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B5" w:rsidRPr="008C0EA7" w:rsidRDefault="008B4EB5" w:rsidP="008B4E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cs-CZ"/>
        </w:rPr>
        <w:t>Zápis z jednání Etické komise FNOL a LF UP</w:t>
      </w:r>
    </w:p>
    <w:p w:rsidR="008B4EB5" w:rsidRPr="008C0EA7" w:rsidRDefault="008B4EB5" w:rsidP="008B4EB5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u w:val="single"/>
          <w:lang w:eastAsia="cs-CZ"/>
        </w:rPr>
      </w:pPr>
      <w:r w:rsidRPr="008C0EA7">
        <w:rPr>
          <w:rFonts w:ascii="Times New Roman" w:eastAsia="Times New Roman" w:hAnsi="Times New Roman"/>
          <w:b/>
          <w:sz w:val="18"/>
          <w:szCs w:val="18"/>
          <w:u w:val="single"/>
          <w:lang w:eastAsia="cs-CZ"/>
        </w:rPr>
        <w:t>č.10/2018</w:t>
      </w:r>
    </w:p>
    <w:p w:rsidR="008B4EB5" w:rsidRPr="008C0EA7" w:rsidRDefault="008B4EB5" w:rsidP="008B4EB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8B4EB5" w:rsidRPr="008C0EA7" w:rsidRDefault="008B4EB5" w:rsidP="008B4EB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Datum konání: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ab/>
        <w:t xml:space="preserve">                            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9.7..2018  -  od  13.30 hod. – 1</w:t>
      </w:r>
      <w:r w:rsidR="00A671DF">
        <w:rPr>
          <w:rFonts w:ascii="Times New Roman" w:eastAsia="Times New Roman" w:hAnsi="Times New Roman"/>
          <w:sz w:val="18"/>
          <w:szCs w:val="18"/>
          <w:lang w:eastAsia="cs-CZ"/>
        </w:rPr>
        <w:t>6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.00 hod.</w:t>
      </w:r>
    </w:p>
    <w:p w:rsidR="008B4EB5" w:rsidRPr="008C0EA7" w:rsidRDefault="008B4EB5" w:rsidP="008B4EB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Místo konání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  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ab/>
        <w:t xml:space="preserve">                             Kancelář Etické komise, budova B1, FNOL  </w:t>
      </w:r>
    </w:p>
    <w:p w:rsidR="008B4EB5" w:rsidRPr="008C0EA7" w:rsidRDefault="008B4EB5" w:rsidP="008B4EB5">
      <w:pPr>
        <w:spacing w:after="0" w:line="240" w:lineRule="auto"/>
        <w:ind w:left="2832" w:hanging="2832"/>
        <w:rPr>
          <w:rFonts w:ascii="Times New Roman" w:eastAsia="Times New Roman" w:hAnsi="Times New Roman"/>
          <w:b/>
          <w:sz w:val="18"/>
          <w:szCs w:val="18"/>
          <w:lang w:eastAsia="cs-CZ"/>
        </w:rPr>
      </w:pPr>
    </w:p>
    <w:p w:rsidR="008B4EB5" w:rsidRPr="008C0EA7" w:rsidRDefault="008B4EB5" w:rsidP="008B4EB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 xml:space="preserve">Přítomni:                                           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doc.MUDr.Vladko Horčička, CSc., MUDr.J.Burešová, Iveta Sudolská,</w:t>
      </w:r>
      <w:r w:rsidR="00A671DF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    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ab/>
        <w:t xml:space="preserve">              PharmDr.T.Anděl, Ph.D., doc.MUDr.P.Maňák,CSc.</w:t>
      </w:r>
      <w:r w:rsidR="00A671DF">
        <w:rPr>
          <w:rFonts w:ascii="Times New Roman" w:eastAsia="Times New Roman" w:hAnsi="Times New Roman"/>
          <w:sz w:val="18"/>
          <w:szCs w:val="18"/>
          <w:lang w:eastAsia="cs-CZ"/>
        </w:rPr>
        <w:t xml:space="preserve">, </w:t>
      </w:r>
      <w:r w:rsidR="00A671DF" w:rsidRPr="008C0EA7">
        <w:rPr>
          <w:rFonts w:ascii="Times New Roman" w:eastAsia="Times New Roman" w:hAnsi="Times New Roman"/>
          <w:sz w:val="18"/>
          <w:szCs w:val="18"/>
          <w:lang w:eastAsia="cs-CZ"/>
        </w:rPr>
        <w:t>doc. M,UDr.L.Stárková, CSc.</w:t>
      </w:r>
      <w:r w:rsidR="00A671DF">
        <w:rPr>
          <w:rFonts w:ascii="Times New Roman" w:eastAsia="Times New Roman" w:hAnsi="Times New Roman"/>
          <w:sz w:val="18"/>
          <w:szCs w:val="18"/>
          <w:lang w:eastAsia="cs-CZ"/>
        </w:rPr>
        <w:t xml:space="preserve">, </w:t>
      </w:r>
      <w:r w:rsidR="00A671DF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="00A671DF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="00A671DF">
        <w:rPr>
          <w:rFonts w:ascii="Times New Roman" w:eastAsia="Times New Roman" w:hAnsi="Times New Roman"/>
          <w:sz w:val="18"/>
          <w:szCs w:val="18"/>
          <w:lang w:eastAsia="cs-CZ"/>
        </w:rPr>
        <w:tab/>
        <w:t xml:space="preserve">              </w:t>
      </w:r>
      <w:r w:rsidR="00A671DF" w:rsidRPr="008C0EA7">
        <w:rPr>
          <w:rFonts w:ascii="Times New Roman" w:eastAsia="Times New Roman" w:hAnsi="Times New Roman"/>
          <w:sz w:val="18"/>
          <w:szCs w:val="18"/>
          <w:lang w:eastAsia="cs-CZ"/>
        </w:rPr>
        <w:t>MUDr. et P</w:t>
      </w:r>
      <w:r w:rsidR="00A671DF">
        <w:rPr>
          <w:rFonts w:ascii="Times New Roman" w:eastAsia="Times New Roman" w:hAnsi="Times New Roman"/>
          <w:sz w:val="18"/>
          <w:szCs w:val="18"/>
          <w:lang w:eastAsia="cs-CZ"/>
        </w:rPr>
        <w:t xml:space="preserve">hDr.Hansmanová, </w:t>
      </w:r>
      <w:r w:rsidR="00A671DF" w:rsidRPr="008C0EA7">
        <w:rPr>
          <w:rFonts w:ascii="Times New Roman" w:eastAsia="Times New Roman" w:hAnsi="Times New Roman"/>
          <w:sz w:val="18"/>
          <w:szCs w:val="18"/>
          <w:lang w:eastAsia="cs-CZ"/>
        </w:rPr>
        <w:t>Ph.D.</w:t>
      </w:r>
      <w:r w:rsidR="00A671DF"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 xml:space="preserve"> , </w:t>
      </w:r>
      <w:r w:rsidR="00A671DF" w:rsidRPr="008C0EA7">
        <w:rPr>
          <w:rFonts w:ascii="Times New Roman" w:eastAsia="Times New Roman" w:hAnsi="Times New Roman"/>
          <w:sz w:val="18"/>
          <w:szCs w:val="18"/>
          <w:lang w:eastAsia="cs-CZ"/>
        </w:rPr>
        <w:t>MUDr.L.Kvapil,</w:t>
      </w:r>
      <w:r w:rsidR="00A671DF" w:rsidRPr="00A671DF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="00A671DF"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doc.MUDr. et Mgr. Jiří </w:t>
      </w:r>
      <w:r w:rsidR="00A671DF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="00A671DF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="00A671DF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="00A671DF">
        <w:rPr>
          <w:rFonts w:ascii="Times New Roman" w:eastAsia="Times New Roman" w:hAnsi="Times New Roman"/>
          <w:sz w:val="18"/>
          <w:szCs w:val="18"/>
          <w:lang w:eastAsia="cs-CZ"/>
        </w:rPr>
        <w:tab/>
        <w:t xml:space="preserve">              Minařík,Ph.D.</w:t>
      </w:r>
    </w:p>
    <w:p w:rsidR="008B4EB5" w:rsidRPr="008C0EA7" w:rsidRDefault="008B4EB5" w:rsidP="008B4EB5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</w:p>
    <w:p w:rsidR="008B4EB5" w:rsidRPr="008C0EA7" w:rsidRDefault="008B4EB5" w:rsidP="008B4EB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 xml:space="preserve">Omluveni:                                         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JUDr.Z.Krejčí, A.Holá, prof.MUDr.J.Jezdinský,CSc., doc.MUDr.J.Zapletalová,Ph.D., </w:t>
      </w:r>
      <w:r w:rsidR="00A671DF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="00A671DF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="00A671DF">
        <w:rPr>
          <w:rFonts w:ascii="Times New Roman" w:eastAsia="Times New Roman" w:hAnsi="Times New Roman"/>
          <w:sz w:val="18"/>
          <w:szCs w:val="18"/>
          <w:lang w:eastAsia="cs-CZ"/>
        </w:rPr>
        <w:tab/>
        <w:t xml:space="preserve">             </w:t>
      </w:r>
      <w:r w:rsidR="00A671DF" w:rsidRPr="008C0EA7">
        <w:rPr>
          <w:rFonts w:ascii="Times New Roman" w:eastAsia="Times New Roman" w:hAnsi="Times New Roman"/>
          <w:sz w:val="18"/>
          <w:szCs w:val="18"/>
          <w:lang w:eastAsia="cs-CZ"/>
        </w:rPr>
        <w:t>Věra Bartlová,</w:t>
      </w:r>
      <w:r w:rsidR="00A671DF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doc.ThDr.R.Smahel, Dr.Sc.                                                                                       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 xml:space="preserve">                                                     </w:t>
      </w:r>
    </w:p>
    <w:p w:rsidR="008B4EB5" w:rsidRPr="008C0EA7" w:rsidRDefault="008B4EB5" w:rsidP="008B4EB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ab/>
        <w:t xml:space="preserve">              </w:t>
      </w:r>
    </w:p>
    <w:p w:rsidR="008B4EB5" w:rsidRPr="008C0EA7" w:rsidRDefault="008B4EB5" w:rsidP="008B4EB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Jednání komise řídil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                       doc.MUDr.Vladko Horčička, CSc. </w:t>
      </w:r>
    </w:p>
    <w:p w:rsidR="008B4EB5" w:rsidRPr="008C0EA7" w:rsidRDefault="008B4EB5" w:rsidP="008B4EB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8B4EB5" w:rsidRPr="008C0EA7" w:rsidRDefault="008B4EB5" w:rsidP="008B4EB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8B4EB5" w:rsidRPr="008C0EA7" w:rsidRDefault="008B4EB5" w:rsidP="008B4EB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Závěrečná stanoviska Etické komise byla přijata jednomyslným hlasováním.</w:t>
      </w:r>
    </w:p>
    <w:p w:rsidR="008B4EB5" w:rsidRPr="008C0EA7" w:rsidRDefault="008B4EB5" w:rsidP="008B4EB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Žádný z členů nebyl ve střetu zájmů s projednávanou agendou.</w:t>
      </w:r>
    </w:p>
    <w:p w:rsidR="009D4613" w:rsidRDefault="009D4613">
      <w:pPr>
        <w:rPr>
          <w:sz w:val="18"/>
          <w:szCs w:val="18"/>
        </w:rPr>
      </w:pPr>
    </w:p>
    <w:p w:rsidR="00D841F1" w:rsidRPr="001076A1" w:rsidRDefault="00D841F1" w:rsidP="00D841F1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1076A1">
        <w:rPr>
          <w:rFonts w:ascii="Times New Roman" w:hAnsi="Times New Roman"/>
          <w:sz w:val="18"/>
          <w:szCs w:val="18"/>
        </w:rPr>
        <w:t>Na zasedání EK byla podána informace ze setkání MEK a  SÚKL ze dne</w:t>
      </w:r>
      <w:r w:rsidRPr="001076A1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</w:t>
      </w:r>
      <w:r>
        <w:rPr>
          <w:rFonts w:ascii="Times New Roman" w:eastAsia="Times New Roman" w:hAnsi="Times New Roman"/>
          <w:bCs/>
          <w:sz w:val="18"/>
          <w:szCs w:val="18"/>
          <w:lang w:eastAsia="cs-CZ"/>
        </w:rPr>
        <w:t>22.</w:t>
      </w:r>
      <w:r w:rsidR="00A671DF">
        <w:rPr>
          <w:rFonts w:ascii="Times New Roman" w:eastAsia="Times New Roman" w:hAnsi="Times New Roman"/>
          <w:bCs/>
          <w:sz w:val="18"/>
          <w:szCs w:val="18"/>
          <w:lang w:eastAsia="cs-CZ"/>
        </w:rPr>
        <w:t>6.2018</w:t>
      </w:r>
    </w:p>
    <w:p w:rsidR="00D841F1" w:rsidRPr="008C0EA7" w:rsidRDefault="00D841F1">
      <w:pPr>
        <w:rPr>
          <w:sz w:val="18"/>
          <w:szCs w:val="18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cs-CZ"/>
        </w:rPr>
        <w:t>NOVÉ STUDIE: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110/18</w:t>
      </w:r>
    </w:p>
    <w:p w:rsidR="00F2125C" w:rsidRPr="008C0EA7" w:rsidRDefault="00F2125C" w:rsidP="00F2125C">
      <w:pPr>
        <w:spacing w:after="0" w:line="240" w:lineRule="auto"/>
        <w:rPr>
          <w:rFonts w:ascii="Times New Roman" w:hAnsi="Times New Roman"/>
          <w:sz w:val="18"/>
          <w:szCs w:val="18"/>
          <w:bdr w:val="nil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  <w:bdr w:val="nil"/>
        </w:rPr>
        <w:t xml:space="preserve">Multicentrická, randomizovaná, dvojitě zaslepená, aktivní látkou kontrolovaná srovnávací klinická </w:t>
      </w:r>
      <w:r w:rsidR="008C0EA7">
        <w:rPr>
          <w:rFonts w:ascii="Times New Roman" w:hAnsi="Times New Roman"/>
          <w:sz w:val="18"/>
          <w:szCs w:val="18"/>
          <w:bdr w:val="nil"/>
        </w:rPr>
        <w:t xml:space="preserve">studie pro hodnocení účinnosti </w:t>
      </w:r>
      <w:r w:rsidRPr="008C0EA7">
        <w:rPr>
          <w:rFonts w:ascii="Times New Roman" w:hAnsi="Times New Roman"/>
          <w:sz w:val="18"/>
          <w:szCs w:val="18"/>
          <w:bdr w:val="nil"/>
        </w:rPr>
        <w:t>a bezpečnosti přípravků MYL-1701P a Eylea® u pacientů s diabetickým makulárním edémem</w:t>
      </w:r>
      <w:r w:rsidRPr="008C0EA7">
        <w:rPr>
          <w:rFonts w:ascii="Times New Roman" w:hAnsi="Times New Roman"/>
          <w:sz w:val="18"/>
          <w:szCs w:val="18"/>
          <w:bdr w:val="nil"/>
        </w:rPr>
        <w:tab/>
      </w:r>
      <w:r w:rsidRPr="008C0EA7">
        <w:rPr>
          <w:rFonts w:ascii="Times New Roman" w:hAnsi="Times New Roman"/>
          <w:sz w:val="18"/>
          <w:szCs w:val="18"/>
          <w:bdr w:val="nil"/>
        </w:rPr>
        <w:tab/>
      </w:r>
      <w:r w:rsidRPr="008C0EA7">
        <w:rPr>
          <w:rFonts w:ascii="Times New Roman" w:hAnsi="Times New Roman"/>
          <w:sz w:val="18"/>
          <w:szCs w:val="18"/>
          <w:bdr w:val="nil"/>
        </w:rPr>
        <w:tab/>
      </w:r>
      <w:r w:rsidRPr="008C0EA7">
        <w:rPr>
          <w:rFonts w:ascii="Times New Roman" w:hAnsi="Times New Roman"/>
          <w:sz w:val="18"/>
          <w:szCs w:val="18"/>
          <w:bdr w:val="nil"/>
        </w:rPr>
        <w:tab/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>MYL-1701P-3001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2017-004358-40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111/18</w:t>
      </w:r>
    </w:p>
    <w:p w:rsidR="00F2125C" w:rsidRPr="008C0EA7" w:rsidRDefault="00F2125C" w:rsidP="00F2125C">
      <w:pPr>
        <w:spacing w:after="0" w:line="240" w:lineRule="auto"/>
        <w:rPr>
          <w:color w:val="000000"/>
          <w:sz w:val="18"/>
          <w:szCs w:val="18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color w:val="000000"/>
          <w:sz w:val="18"/>
          <w:szCs w:val="18"/>
        </w:rPr>
        <w:t>Randomizované kontrolované, otevřené, adaptivní klinické hodnocení fáze 3 k posouzení bezpečnosti a účinnosti přípravku EndoTAG-1 plus gemcitabinu v porovnání se samotným gemcitabinem u pacientů s měřitelným lokálně rozvinutým a/nebo metastatickým adenokarcinomem pankreatu, který nereaguje na léčbu FOLFIRINOXEM</w:t>
      </w:r>
      <w:r w:rsidRPr="008C0EA7">
        <w:rPr>
          <w:rFonts w:ascii="Times New Roman" w:hAnsi="Times New Roman"/>
          <w:color w:val="000000"/>
          <w:sz w:val="18"/>
          <w:szCs w:val="18"/>
        </w:rPr>
        <w:tab/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CT 4006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2018-000377-68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112/18</w:t>
      </w:r>
    </w:p>
    <w:p w:rsidR="00F2125C" w:rsidRPr="008C0EA7" w:rsidRDefault="00F2125C" w:rsidP="00F2125C">
      <w:pPr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  <w:lang w:val="en-US"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bookmarkStart w:id="0" w:name="_Hlk515266886"/>
      <w:bookmarkStart w:id="1" w:name="_Hlk515266793"/>
      <w:r w:rsidRPr="008C0EA7">
        <w:rPr>
          <w:rFonts w:ascii="Times New Roman" w:eastAsia="Times New Roman" w:hAnsi="Times New Roman"/>
          <w:sz w:val="18"/>
          <w:szCs w:val="18"/>
          <w:lang w:val="en-US" w:eastAsia="cs-CZ"/>
        </w:rPr>
        <w:t>Multicentrické, randomizované, dvojitě zaslepené, placebem kontrolované klinické hodnocení fáze 3 s paralelním uspořádáním, hodnotící indukční léčbu mirikizumabem u pacientů se středně těžkou až těžkou aktivní ulcerózní kolitidou, kteří podstoupili předchozí neúspěšnou konvenční a biologickou léčbu LUCENT 1</w:t>
      </w:r>
      <w:bookmarkEnd w:id="0"/>
      <w:r w:rsidRPr="008C0EA7">
        <w:rPr>
          <w:rFonts w:ascii="Times New Roman" w:eastAsia="Times New Roman" w:hAnsi="Times New Roman"/>
          <w:sz w:val="18"/>
          <w:szCs w:val="18"/>
          <w:lang w:val="en-US" w:eastAsia="cs-CZ"/>
        </w:rPr>
        <w:t xml:space="preserve"> </w:t>
      </w:r>
      <w:bookmarkEnd w:id="1"/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I6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>T-MC-AMAN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2017-003229-14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113/18</w:t>
      </w:r>
    </w:p>
    <w:p w:rsidR="00F2125C" w:rsidRPr="008C0EA7" w:rsidRDefault="00F2125C" w:rsidP="00F2125C">
      <w:pPr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  <w:lang w:val="en-US"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sz w:val="18"/>
          <w:szCs w:val="18"/>
          <w:lang w:val="en-US" w:eastAsia="cs-CZ"/>
        </w:rPr>
        <w:t xml:space="preserve">Multicentrické, randomizované, dvojitě zaslepené, placebem                   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sz w:val="18"/>
          <w:szCs w:val="18"/>
          <w:lang w:val="en-US" w:eastAsia="cs-CZ"/>
        </w:rPr>
        <w:t xml:space="preserve">kontrolované klinické hodnocení fáze 3 s paralelními rameny, hodnotící udržovací léčbu mirikizumabem u pacientů se středně těžkou až těžkou aktivní ulcerózní kolitidou LUCENT 2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I6T-MC-AMBG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2017-003238-96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A671DF" w:rsidRDefault="00A671DF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A671DF" w:rsidRDefault="00A671DF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114/18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>Randomizovaná multicentrická studie fáze II/III přípravku MOR00208 s bendamustinem v porovnání s rituximabem s bendamustinem u pacientů s relabujícím nebo refrakterním difuzní</w:t>
      </w:r>
      <w:r w:rsidR="008C0EA7">
        <w:rPr>
          <w:rFonts w:ascii="Times New Roman" w:hAnsi="Times New Roman"/>
          <w:sz w:val="18"/>
          <w:szCs w:val="18"/>
        </w:rPr>
        <w:t>m velkobuněčným B</w:t>
      </w:r>
      <w:r w:rsidR="008C0EA7">
        <w:rPr>
          <w:rFonts w:ascii="Times New Roman" w:hAnsi="Times New Roman"/>
          <w:sz w:val="18"/>
          <w:szCs w:val="18"/>
        </w:rPr>
        <w:noBreakHyphen/>
        <w:t>lymfomem (R-R</w:t>
      </w:r>
      <w:r w:rsidRPr="008C0EA7">
        <w:rPr>
          <w:rFonts w:ascii="Times New Roman" w:hAnsi="Times New Roman"/>
          <w:sz w:val="18"/>
          <w:szCs w:val="18"/>
        </w:rPr>
        <w:t>DLBCL), kteří nejsou způsobilí k léčbě vysokodávkovou chemoterapií (HDC) a autologní transplantací kmenových buněk (TKB) – B-MIND</w:t>
      </w:r>
      <w:r w:rsidRPr="008C0EA7">
        <w:rPr>
          <w:rFonts w:ascii="Times New Roman" w:hAnsi="Times New Roman"/>
          <w:sz w:val="18"/>
          <w:szCs w:val="18"/>
        </w:rPr>
        <w:tab/>
      </w:r>
      <w:r w:rsidRPr="008C0EA7">
        <w:rPr>
          <w:rFonts w:ascii="Times New Roman" w:hAnsi="Times New Roman"/>
          <w:sz w:val="18"/>
          <w:szCs w:val="18"/>
        </w:rPr>
        <w:tab/>
      </w:r>
      <w:r w:rsidRPr="008C0EA7">
        <w:rPr>
          <w:rFonts w:ascii="Times New Roman" w:hAnsi="Times New Roman"/>
          <w:i/>
          <w:sz w:val="18"/>
          <w:szCs w:val="18"/>
        </w:rPr>
        <w:tab/>
      </w:r>
      <w:r w:rsidRPr="008C0EA7">
        <w:rPr>
          <w:rFonts w:ascii="Times New Roman" w:hAnsi="Times New Roman"/>
          <w:i/>
          <w:sz w:val="18"/>
          <w:szCs w:val="18"/>
        </w:rPr>
        <w:tab/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MOR208C204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2014-004689-11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115/18</w:t>
      </w:r>
    </w:p>
    <w:p w:rsidR="008C0EA7" w:rsidRDefault="00F2125C" w:rsidP="00F2125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>Autologní transplantace po indukční léčbě obsahující rituximab/ibrutinib/ara-</w:t>
      </w:r>
      <w:r w:rsidRPr="008C0EA7">
        <w:rPr>
          <w:rFonts w:ascii="Times New Roman" w:hAnsi="Times New Roman"/>
          <w:sz w:val="18"/>
          <w:szCs w:val="18"/>
        </w:rPr>
        <w:tab/>
        <w:t xml:space="preserve">C u generalizovaného lymfomu z plášťových buněk – randomizovaná studie European MCL Network </w:t>
      </w:r>
      <w:r w:rsidRPr="008C0EA7">
        <w:rPr>
          <w:rFonts w:ascii="Times New Roman" w:hAnsi="Times New Roman"/>
          <w:sz w:val="18"/>
          <w:szCs w:val="18"/>
        </w:rPr>
        <w:tab/>
      </w:r>
      <w:r w:rsidRPr="008C0EA7">
        <w:rPr>
          <w:rFonts w:ascii="Times New Roman" w:hAnsi="Times New Roman"/>
          <w:sz w:val="18"/>
          <w:szCs w:val="18"/>
        </w:rPr>
        <w:tab/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TRIANGLE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2014-001363-12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116/18 MEK 15</w:t>
      </w:r>
    </w:p>
    <w:p w:rsidR="00F2125C" w:rsidRPr="008C0EA7" w:rsidRDefault="00F2125C" w:rsidP="00F2125C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Randomizovaná, otevřená studie fáze II hodnotící léčbu relatlimabem (anti-LAG-3) a nivolumabem v kombinaci s chemoterapií oproti léčbě nivolumabem s chemoterapií v první linii léčby u pacientů s adenokarcinomem žaludku nebo gastroezofageální junkce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CA224-060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2018-001069-18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117/18 MEK 16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sz w:val="18"/>
          <w:szCs w:val="18"/>
          <w:lang w:val="en-US" w:eastAsia="cs-CZ"/>
        </w:rPr>
        <w:t xml:space="preserve">Studie COMBI-APlus: Otevřené klinické hodnocení kombinace dabrafenibu  s trametinibem (fáze IIIb) v adjuvantní </w:t>
      </w:r>
      <w:r w:rsidRPr="008C0EA7">
        <w:rPr>
          <w:rFonts w:ascii="Times New Roman" w:eastAsia="Times New Roman" w:hAnsi="Times New Roman"/>
          <w:sz w:val="18"/>
          <w:szCs w:val="18"/>
          <w:lang w:val="en-US" w:eastAsia="cs-CZ"/>
        </w:rPr>
        <w:tab/>
        <w:t>léčbě melanomu s mutací BRAF V600 u stadia III po kompletní resekci, sloužící ke stanovení vlivu upraveného léčebného postupu řešení horečky na její výskyt a závažnost</w:t>
      </w:r>
      <w:r w:rsidRPr="008C0EA7">
        <w:rPr>
          <w:rFonts w:ascii="Times New Roman" w:eastAsia="Times New Roman" w:hAnsi="Times New Roman"/>
          <w:b/>
          <w:sz w:val="18"/>
          <w:szCs w:val="18"/>
          <w:lang w:val="en-US" w:eastAsia="cs-CZ"/>
        </w:rPr>
        <w:t xml:space="preserve">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CDRB436F2410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2018-000168-27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/>
          <w:sz w:val="18"/>
          <w:szCs w:val="18"/>
          <w:lang w:eastAsia="cs-CZ"/>
        </w:rPr>
      </w:pPr>
    </w:p>
    <w:p w:rsidR="00F2125C" w:rsidRPr="008C0EA7" w:rsidRDefault="00F2125C" w:rsidP="00F2125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118/18</w:t>
      </w:r>
    </w:p>
    <w:p w:rsidR="008C0EA7" w:rsidRDefault="00F2125C" w:rsidP="008C0EA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>: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Pr="008C0EA7">
        <w:rPr>
          <w:rFonts w:ascii="Times New Roman" w:hAnsi="Times New Roman"/>
          <w:sz w:val="18"/>
          <w:szCs w:val="18"/>
        </w:rPr>
        <w:t>Sledování  hladiny metalothioneinu u pacientů s nádory hlavy a krku</w:t>
      </w:r>
    </w:p>
    <w:p w:rsidR="00F2125C" w:rsidRPr="008C0EA7" w:rsidRDefault="00F2125C" w:rsidP="008C0EA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issues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f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avourable opinion</w:t>
      </w:r>
    </w:p>
    <w:p w:rsidR="00F2125C" w:rsidRPr="008C0EA7" w:rsidRDefault="00F2125C" w:rsidP="00F2125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119/18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>: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Pr="008C0EA7">
        <w:rPr>
          <w:rFonts w:ascii="Times New Roman" w:hAnsi="Times New Roman"/>
          <w:sz w:val="18"/>
          <w:szCs w:val="18"/>
        </w:rPr>
        <w:t>Stanovení multiomických profilů ve zdraví a nemoci – korelace s fenotypem onemocnění: fáze I – zdraví dobrovolníci</w:t>
      </w:r>
      <w:r w:rsidRPr="008C0EA7">
        <w:rPr>
          <w:rFonts w:ascii="Times New Roman" w:hAnsi="Times New Roman"/>
          <w:sz w:val="18"/>
          <w:szCs w:val="18"/>
        </w:rPr>
        <w:tab/>
      </w:r>
      <w:r w:rsidRPr="008C0EA7">
        <w:rPr>
          <w:rFonts w:ascii="Times New Roman" w:hAnsi="Times New Roman"/>
          <w:sz w:val="18"/>
          <w:szCs w:val="18"/>
        </w:rPr>
        <w:tab/>
      </w:r>
    </w:p>
    <w:p w:rsidR="00F2125C" w:rsidRPr="008C0EA7" w:rsidRDefault="00F2125C" w:rsidP="00F2125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issues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f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avourable opinion</w:t>
      </w:r>
    </w:p>
    <w:p w:rsidR="00F2125C" w:rsidRPr="008C0EA7" w:rsidRDefault="00F2125C" w:rsidP="00F2125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120/18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>: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Pr="008C0EA7">
        <w:rPr>
          <w:rFonts w:ascii="Times New Roman" w:hAnsi="Times New Roman"/>
          <w:sz w:val="18"/>
          <w:szCs w:val="18"/>
        </w:rPr>
        <w:t>Vliv endoskopu na fyzikální vlastnosti spánkové kosti během endoskopické ušní chirurgie</w:t>
      </w:r>
      <w:r w:rsidRPr="008C0EA7">
        <w:rPr>
          <w:rFonts w:ascii="Times New Roman" w:hAnsi="Times New Roman"/>
          <w:sz w:val="18"/>
          <w:szCs w:val="18"/>
        </w:rPr>
        <w:tab/>
      </w:r>
      <w:r w:rsidRPr="008C0EA7">
        <w:rPr>
          <w:rFonts w:ascii="Times New Roman" w:hAnsi="Times New Roman"/>
          <w:sz w:val="18"/>
          <w:szCs w:val="18"/>
        </w:rPr>
        <w:tab/>
      </w:r>
    </w:p>
    <w:p w:rsidR="00F2125C" w:rsidRPr="008C0EA7" w:rsidRDefault="00F2125C" w:rsidP="00F2125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issues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f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avourable opinion</w:t>
      </w:r>
    </w:p>
    <w:p w:rsidR="00F2125C" w:rsidRPr="008C0EA7" w:rsidRDefault="00F2125C" w:rsidP="00F2125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8C0EA7" w:rsidRPr="008C0EA7" w:rsidRDefault="008C0EA7" w:rsidP="008C0EA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121/18</w:t>
      </w:r>
    </w:p>
    <w:p w:rsidR="008C0EA7" w:rsidRPr="008C0EA7" w:rsidRDefault="008C0EA7" w:rsidP="008C0EA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>: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Pr="008C0EA7">
        <w:rPr>
          <w:rFonts w:ascii="Times New Roman" w:hAnsi="Times New Roman"/>
          <w:sz w:val="18"/>
          <w:szCs w:val="18"/>
        </w:rPr>
        <w:t>Antitrombotická terapie u geriatrických pacientů s nevalvulární fibrilací síní</w:t>
      </w:r>
      <w:r w:rsidRPr="008C0EA7">
        <w:rPr>
          <w:rFonts w:ascii="Times New Roman" w:hAnsi="Times New Roman"/>
          <w:sz w:val="18"/>
          <w:szCs w:val="18"/>
        </w:rPr>
        <w:tab/>
      </w:r>
    </w:p>
    <w:p w:rsidR="008C0EA7" w:rsidRPr="008C0EA7" w:rsidRDefault="008C0EA7" w:rsidP="008C0EA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8C0EA7" w:rsidRPr="008C0EA7" w:rsidRDefault="008C0EA7" w:rsidP="008C0EA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issues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f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avourable opinion</w:t>
      </w:r>
    </w:p>
    <w:p w:rsidR="008C0EA7" w:rsidRPr="008C0EA7" w:rsidRDefault="008C0EA7" w:rsidP="008C0EA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8C0EA7" w:rsidRPr="00897DC0" w:rsidRDefault="008C0EA7" w:rsidP="008C0EA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lang w:eastAsia="cs-CZ"/>
        </w:rPr>
      </w:pPr>
    </w:p>
    <w:p w:rsidR="00A671DF" w:rsidRDefault="00A671DF" w:rsidP="008C0EA7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cs-CZ"/>
        </w:rPr>
      </w:pPr>
    </w:p>
    <w:p w:rsidR="008C0EA7" w:rsidRPr="008C0EA7" w:rsidRDefault="008C0EA7" w:rsidP="008C0EA7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cs-CZ"/>
        </w:rPr>
        <w:t>DODATKY: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138/13 MEK 24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Neintervenční, observační studie - Celostátní registr pacientů léčených růstovým hormonem (REPAR)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t>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stanovisko//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issues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f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63/15 MEK 12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 xml:space="preserve">Bezpečnost a účinnost abicipar pegolu (AGN-150998) u pacientů s neovaskulární věkem podmíněnou makulární degenerací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150998-005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2014-004579-22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t>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bCs/>
          <w:sz w:val="18"/>
          <w:szCs w:val="18"/>
          <w:lang w:eastAsia="cs-CZ"/>
        </w:rPr>
        <w:t>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150/15 MEK 25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>Otevřená, randomizovaná studie fáze III hodnotící nivolumab nebo nivolumab s ipilimumabem versus chemoterapii na bázi platiny u pacientů s nemalobuněčným karcinomem plic (NSCLC) ve stádiu IV dříve neléčených chemoterapií nebo pacientů s opakovaným výskytem onemocnění</w:t>
      </w:r>
      <w:r w:rsidRPr="008C0EA7">
        <w:rPr>
          <w:rFonts w:ascii="Times New Roman" w:hAnsi="Times New Roman"/>
          <w:sz w:val="18"/>
          <w:szCs w:val="18"/>
        </w:rPr>
        <w:tab/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>CA209-227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>2014-003630-23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t>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bCs/>
          <w:sz w:val="18"/>
          <w:szCs w:val="18"/>
          <w:lang w:eastAsia="cs-CZ"/>
        </w:rPr>
        <w:t>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151/15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 xml:space="preserve">Randomizované,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dvojitě zaslepené, placebem kontrolované klinické hodnocení fáze 3, porovnávající JNJ-56021927 plus androgen deprivační terapii (ADT) oproti androgen deprivační terapii samotné u subjektů s metastatickým, hormonálně citlivým karcinomem prostaty (mHSPC) s malým počtem metastáz. „low volume“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56021927PCR3002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2015-000735-32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t>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18/16 MEK 5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Randomizovaná, </w:t>
      </w:r>
      <w:r w:rsidRPr="008C0EA7">
        <w:rPr>
          <w:rFonts w:ascii="Times New Roman" w:hAnsi="Times New Roman"/>
          <w:sz w:val="18"/>
          <w:szCs w:val="18"/>
        </w:rPr>
        <w:t xml:space="preserve">dvojitě zaslepená, placebem kontrolovaná studie fáze 3 hodnotící účinnost a bezpečnost přípravku GS-5745 v kombinaci s přípravkem mFOLFOX6 jako léčby první volby u pacientů s pokročilým adenokarcinomem žaludku nebo gastroesofageálního spojení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>GS-US-296-1080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>2015-001526-42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t>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142/16 MEK 22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>Dvojitě zaslepená, randomizovaná studie fáze 2 se dvěma rameny hodnotící nivolumab s ipilimumabem oproti  nivolumabu s placebem pacientů se skvamózním karcinomem hlavy a krku (SCCHN) v metastatickém stádiu nebo s opakovaným výskytem onemocnění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CA209-714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2016-001645-64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t>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bCs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18/17 MEK 4</w:t>
      </w:r>
    </w:p>
    <w:p w:rsidR="00F2125C" w:rsidRPr="008C0EA7" w:rsidRDefault="00F2125C" w:rsidP="00F2125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pt-BR"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Randomizované, </w:t>
      </w:r>
      <w:r w:rsidRPr="008C0EA7">
        <w:rPr>
          <w:rFonts w:ascii="Times New Roman" w:eastAsia="Times New Roman" w:hAnsi="Times New Roman"/>
          <w:sz w:val="18"/>
          <w:szCs w:val="18"/>
          <w:lang w:val="pt-BR" w:eastAsia="cs-CZ"/>
        </w:rPr>
        <w:t xml:space="preserve">dvojitě zaslepené, placebem kontrolované klinické hodnocení fáze III srovnávající kombinaci PDR001, dabrafenib a trametinib s kombinací placebo, dabrafenib a trametinib u dříve neléčených pacientů s neresekovatelným nebo metastatickým melanomem s mutací V600 v genu BRAF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CPDR001F2301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2016-002794-35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t>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bCs/>
          <w:sz w:val="18"/>
          <w:szCs w:val="18"/>
          <w:lang w:eastAsia="cs-CZ"/>
        </w:rPr>
        <w:t>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58/17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 xml:space="preserve">Studie přípravku BBI-608 fáze III plus nab-Paclitaxel s Gemcitabinem u dospělých pacientů s metastatickým adenokarcinomem slinivky břišní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CanStem111P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2016-004359-57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t>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64/17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 xml:space="preserve">Dvojitě zaslepená, placebem kontrolovaná, multicentrická, randomizovaná </w:t>
      </w:r>
      <w:r w:rsidRPr="008C0EA7">
        <w:rPr>
          <w:rFonts w:ascii="Times New Roman" w:hAnsi="Times New Roman"/>
          <w:sz w:val="18"/>
          <w:szCs w:val="18"/>
        </w:rPr>
        <w:tab/>
        <w:t xml:space="preserve">studie fáze III s podáváním pracinostatu v kombinaci s azacitidinem u pacientů ve věku od 18 let s nově diagnostikovanou akutní myeloidní leukémií (AML) nezpůsobilých pro standardní indukční chemoterapii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PRAN-16-52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2016-004724-34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t>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bCs/>
          <w:sz w:val="18"/>
          <w:szCs w:val="18"/>
          <w:lang w:eastAsia="cs-CZ"/>
        </w:rPr>
        <w:t>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81/17</w:t>
      </w:r>
    </w:p>
    <w:p w:rsidR="00F2125C" w:rsidRPr="008C0EA7" w:rsidRDefault="00F2125C" w:rsidP="00F212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18"/>
          <w:szCs w:val="18"/>
          <w:lang w:val="en-US" w:bidi="he-IL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 xml:space="preserve">Randomizovaná, dvojitě zaslepená kontrolovaná studie fáze 2 přípravku tukatinib versus placebo v kombinaci s kapecitabinem a trastuzumabem u pacientů s již léčeným neresekovatelným lokálně  pokročilým nebo metastatickým HER2 pozitivním karcinomem prsu </w:t>
      </w:r>
      <w:r w:rsidRPr="008C0EA7">
        <w:rPr>
          <w:rFonts w:ascii="Times New Roman" w:hAnsi="Times New Roman"/>
          <w:bCs/>
          <w:sz w:val="18"/>
          <w:szCs w:val="18"/>
        </w:rPr>
        <w:t xml:space="preserve">(HER2CLIMB)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ONT-380-206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:2015-002801-12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135/17 MEK 18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en-US"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Nezaslepené </w:t>
      </w:r>
      <w:r w:rsidRPr="008C0EA7">
        <w:rPr>
          <w:rFonts w:ascii="Times New Roman" w:eastAsia="Times New Roman" w:hAnsi="Times New Roman"/>
          <w:sz w:val="18"/>
          <w:szCs w:val="18"/>
          <w:lang w:val="en-US" w:eastAsia="cs-CZ"/>
        </w:rPr>
        <w:t xml:space="preserve">multicentrické pokračovací klinické hodnocení pro pacienty, kteří se v minulosti účastnili některého z klinických hodnocení Atezolizumabu, jehož zadavatelem byly společnosti Genentech a/nebo F. Hoffmann-LA Roche Ltd. </w:t>
      </w:r>
    </w:p>
    <w:p w:rsidR="00F2125C" w:rsidRPr="008C0EA7" w:rsidRDefault="00F2125C" w:rsidP="00F212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BO39633 Verze 2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Version 2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(14. června 2017 / 14 June 2017)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2016-005189-75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bCs/>
          <w:sz w:val="18"/>
          <w:szCs w:val="18"/>
          <w:lang w:eastAsia="cs-CZ"/>
        </w:rPr>
        <w:t>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137/17</w:t>
      </w:r>
    </w:p>
    <w:p w:rsidR="00F2125C" w:rsidRPr="008C0EA7" w:rsidRDefault="00F2125C" w:rsidP="00F2125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 xml:space="preserve">Klinické hodnocení fáze 3 hodnotící ibrutinib v kombinaci s venetoclaxem u subjektů s lymfomem z plášťových buněk (MCL)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PCYC-1143-CA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2017-000129-12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143/17</w:t>
      </w:r>
    </w:p>
    <w:p w:rsidR="00F2125C" w:rsidRPr="008C0EA7" w:rsidRDefault="00F2125C" w:rsidP="00F2125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Randomizovaná otevřená multicentrická studie fáze 3 posuzující klinický přínos isatuximabu (SAR650984) v kombinaci s karfilzomibem a dexametazonem oproti karfilzomibu a dexametazonu u pacientů s relabujícím a/nebo refrakterním mnohočetným myelomem, kteří byli léčeni 1 až 3 předchozími liniemi léčby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EFC15246 (IKEMA)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2017-001940-37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t>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bCs/>
          <w:sz w:val="18"/>
          <w:szCs w:val="18"/>
          <w:lang w:eastAsia="cs-CZ"/>
        </w:rPr>
        <w:t>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144/17 MEK 22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 xml:space="preserve">Sekvenční FDG-PET a miRNA jako biomarker změny strategie předoperační léčby u lokálně pokročilého karcinomu žaludku a gastroesofageální junkce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MOU-2017-01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2017-001264-38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161/17 MEK 23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Dvojitě zaslepená, placbem kontrolovaná, randomizovaná studie fáze III hodnotící ipatasertib v kombinaci s paklitaxelem v léčbě pacientů s lokálně pokročilým nebo metastatickým karcinomem prsu trojitě negativním nebo hormonálně pozitivním a HER2 negativním, které mají změnu v PIK3CA/AKT1/PTEN (IPA Tunity130)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>CO40016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>2017-001548-36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t>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163/17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>Mezinárodní otevřená randomizovaná studie fáze 3srovnávající přípravek BGB-3111 s bendamustinem plus rituximabe</w:t>
      </w:r>
      <w:r w:rsidR="008C0EA7">
        <w:rPr>
          <w:rFonts w:ascii="Times New Roman" w:hAnsi="Times New Roman"/>
          <w:sz w:val="18"/>
          <w:szCs w:val="18"/>
        </w:rPr>
        <w:t xml:space="preserve">m u pacientů s dosud neléčenou </w:t>
      </w:r>
      <w:r w:rsidRPr="008C0EA7">
        <w:rPr>
          <w:rFonts w:ascii="Times New Roman" w:hAnsi="Times New Roman"/>
          <w:sz w:val="18"/>
          <w:szCs w:val="18"/>
        </w:rPr>
        <w:t>chronickou lymfocytickou leukémií nebo lymfomem z malých lymfocytů</w:t>
      </w:r>
      <w:r w:rsidRPr="008C0EA7">
        <w:rPr>
          <w:rFonts w:ascii="Times New Roman" w:hAnsi="Times New Roman"/>
          <w:sz w:val="18"/>
          <w:szCs w:val="18"/>
        </w:rPr>
        <w:tab/>
      </w:r>
      <w:r w:rsidRPr="008C0EA7">
        <w:rPr>
          <w:rFonts w:ascii="Times New Roman" w:hAnsi="Times New Roman"/>
          <w:i/>
          <w:sz w:val="18"/>
          <w:szCs w:val="18"/>
        </w:rPr>
        <w:tab/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BGB-3111-304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2017-001551-31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171/17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Komedikační studie hodnotící monoterapii a kombinační terapii pomocí enterální infúze levodopa-karbidopa (L-dopa) gelu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P16-831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N/A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3/18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>Neintervenční studie sledující adherenci a preference pacientů léčených teriflunomidem (Aubagio®) v reálné klinické praxi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TERIFL08851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N/A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12/18</w:t>
      </w:r>
    </w:p>
    <w:p w:rsidR="00F2125C" w:rsidRPr="008C0EA7" w:rsidRDefault="00F2125C" w:rsidP="00F2125C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>Sledování podávání carfilzomibu v běžné klinické praxi u pacientů s relabujícím mnohočetným myelomem v Evropě</w:t>
      </w:r>
      <w:r w:rsidRPr="008C0EA7">
        <w:rPr>
          <w:rFonts w:ascii="Times New Roman" w:hAnsi="Times New Roman"/>
          <w:b/>
          <w:sz w:val="18"/>
          <w:szCs w:val="18"/>
        </w:rPr>
        <w:t xml:space="preserve">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20150262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N/A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bCs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15/18</w:t>
      </w:r>
    </w:p>
    <w:p w:rsidR="00F2125C" w:rsidRPr="008C0EA7" w:rsidRDefault="00F2125C" w:rsidP="00F212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8"/>
          <w:szCs w:val="18"/>
          <w:lang w:eastAsia="cs-CZ" w:bidi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sz w:val="18"/>
          <w:szCs w:val="18"/>
          <w:lang w:eastAsia="cs-CZ" w:bidi="cs-CZ"/>
        </w:rPr>
        <w:t xml:space="preserve">Randomizované, dvojitě zaslepené, placebem kontrolované klinické hodnocení hodnotící účinnost a bezpečnost přípravku Nefecon u pacientů s primární IgA nefropatií s rizikem rozvoje konečného stádia onemocnění ledvin (NefIgArd)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Nef-301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2017-004902-16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19/18</w:t>
      </w:r>
    </w:p>
    <w:p w:rsidR="00F2125C" w:rsidRPr="008C0EA7" w:rsidRDefault="00F2125C" w:rsidP="00F2125C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bCs/>
          <w:sz w:val="18"/>
          <w:szCs w:val="18"/>
          <w:bdr w:val="nil"/>
          <w:lang w:eastAsia="cs-CZ"/>
        </w:rPr>
        <w:t>Jednoramenné multicentrické mezinárodní klinické hodnocení tisotumab vedotinu (HuMax</w:t>
      </w:r>
      <w:r w:rsidRPr="008C0EA7">
        <w:rPr>
          <w:rFonts w:ascii="Times New Roman" w:eastAsia="Times New Roman" w:hAnsi="Times New Roman"/>
          <w:bCs/>
          <w:sz w:val="18"/>
          <w:szCs w:val="18"/>
          <w:bdr w:val="nil"/>
          <w:vertAlign w:val="superscript"/>
          <w:lang w:eastAsia="cs-CZ"/>
        </w:rPr>
        <w:t>®</w:t>
      </w:r>
      <w:r w:rsidRPr="008C0EA7">
        <w:rPr>
          <w:rFonts w:ascii="Times New Roman" w:eastAsia="Times New Roman" w:hAnsi="Times New Roman"/>
          <w:bCs/>
          <w:sz w:val="18"/>
          <w:szCs w:val="18"/>
          <w:bdr w:val="nil"/>
          <w:lang w:eastAsia="cs-CZ"/>
        </w:rPr>
        <w:noBreakHyphen/>
        <w:t>TF</w:t>
      </w:r>
      <w:r w:rsidRPr="008C0EA7">
        <w:rPr>
          <w:rFonts w:ascii="Times New Roman" w:eastAsia="Times New Roman" w:hAnsi="Times New Roman"/>
          <w:bCs/>
          <w:sz w:val="18"/>
          <w:szCs w:val="18"/>
          <w:bdr w:val="nil"/>
          <w:lang w:eastAsia="cs-CZ"/>
        </w:rPr>
        <w:noBreakHyphen/>
        <w:t>ADC) u dříve léčeného r</w:t>
      </w:r>
      <w:r w:rsidRPr="008C0EA7">
        <w:rPr>
          <w:rFonts w:ascii="Times New Roman" w:eastAsia="Times New Roman" w:hAnsi="Times New Roman"/>
          <w:bCs/>
          <w:sz w:val="18"/>
          <w:szCs w:val="18"/>
          <w:bdr w:val="nil"/>
          <w:shd w:val="clear" w:color="auto" w:fill="FFFFFF"/>
          <w:lang w:eastAsia="cs-CZ"/>
        </w:rPr>
        <w:t xml:space="preserve">ecidivujícího nebo metastatického karcinomu děložního hrdla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GCT1015-04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2017-003413-25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bCs/>
          <w:sz w:val="18"/>
          <w:szCs w:val="18"/>
          <w:lang w:eastAsia="cs-CZ"/>
        </w:rPr>
        <w:t>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A671DF" w:rsidRDefault="00A671DF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31/18 MEK 5</w:t>
      </w:r>
    </w:p>
    <w:p w:rsidR="00F2125C" w:rsidRPr="008C0EA7" w:rsidRDefault="00F2125C" w:rsidP="00F2125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 xml:space="preserve">Otevřené, jednoramenné, čtyřleté klinické hodnocení za účelem posouzení účinnosti a bezpečnosti léčby Ocrelizumabem u pacientů s progresivní roztroušenou sklerózou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>MN39159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2017-001313-93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33/18 MEK 6</w:t>
      </w:r>
    </w:p>
    <w:p w:rsidR="00F2125C" w:rsidRPr="008C0EA7" w:rsidRDefault="00F2125C" w:rsidP="00F2125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sz w:val="18"/>
          <w:szCs w:val="18"/>
          <w:lang w:val="en-US"/>
        </w:rPr>
        <w:t xml:space="preserve">Mezinárodní, multicentrická, otevřená, randomizovaná studie fáze 3 přípravku BLU 285 v porovnání s přípravkem regorafenib u pacientů s lokálně pokročilým neresekovatelným nebo metastatickým gastrointestinálním stromálním nádorem (GIST)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>BLU-285-1303</w:t>
      </w:r>
      <w:r w:rsidRPr="008C0EA7">
        <w:rPr>
          <w:i/>
          <w:sz w:val="18"/>
          <w:szCs w:val="18"/>
        </w:rPr>
        <w:t xml:space="preserve">                              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>2017-003497-14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45/18 MEK 7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Otevřená, multicentrická studie fáze 1/2 hodnotící bezpečnost, předběžnou účinnost a farmakokinetiku isatuximabu (SAR650984) v kombinaci s atezolizumabem nebo samotného isatuximabu u pacientů s pokročilými malignitami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ACT15377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2018-000390-67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47/18</w:t>
      </w:r>
    </w:p>
    <w:p w:rsidR="00F2125C" w:rsidRPr="008C0EA7" w:rsidRDefault="00F2125C" w:rsidP="00F2125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sz w:val="18"/>
          <w:szCs w:val="18"/>
          <w:bdr w:val="nil"/>
          <w:lang w:eastAsia="cs-CZ"/>
        </w:rPr>
        <w:t>Otevřená studie fáze 2 hodnotící kombinaci přípravků ixazomib, daratumumab a dexametazon (IDd) u pacientů s relabujícím a/nebo refrakterním mnohočetným myelomem (RRMM)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C16047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2017-003977-32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48/18 MEK 8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iCs/>
          <w:sz w:val="18"/>
          <w:szCs w:val="18"/>
        </w:rPr>
        <w:t xml:space="preserve">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Phase II open labeled trial of disulfiram with cop</w:t>
      </w:r>
      <w:r w:rsidR="008C0EA7">
        <w:rPr>
          <w:rFonts w:ascii="Times New Roman" w:eastAsia="Times New Roman" w:hAnsi="Times New Roman"/>
          <w:sz w:val="18"/>
          <w:szCs w:val="18"/>
          <w:lang w:eastAsia="cs-CZ"/>
        </w:rPr>
        <w:t>per in metastatic breast cancer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, </w:t>
      </w:r>
      <w:r w:rsidRPr="008C0EA7">
        <w:rPr>
          <w:rFonts w:ascii="Times New Roman" w:hAnsi="Times New Roman"/>
          <w:iCs/>
          <w:sz w:val="18"/>
          <w:szCs w:val="18"/>
        </w:rPr>
        <w:t>identifikační znak klinického hodnocení: 108214/16-I</w:t>
      </w:r>
      <w:r w:rsidRPr="008C0EA7">
        <w:rPr>
          <w:rFonts w:ascii="Times New Roman" w:hAnsi="Times New Roman"/>
          <w:b/>
          <w:sz w:val="18"/>
          <w:szCs w:val="18"/>
        </w:rPr>
        <w:t xml:space="preserve">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ab/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2016-1-DSF-MBC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2016-001386-81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56/18 MEK 10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bCs/>
          <w:sz w:val="18"/>
          <w:szCs w:val="18"/>
          <w:lang w:eastAsia="cs-CZ"/>
        </w:rPr>
        <w:t xml:space="preserve">Randomizovaná, </w:t>
      </w:r>
      <w:r w:rsidRPr="008C0EA7">
        <w:rPr>
          <w:rFonts w:ascii="Times New Roman" w:hAnsi="Times New Roman"/>
          <w:sz w:val="18"/>
          <w:szCs w:val="18"/>
        </w:rPr>
        <w:t>multicentrická, aktivně kontrolovaná studie fáze II porovnávající účinnost a bezpečnost cílené protinádorové léčby nebo protinádorové imunoterapie podávaných na zá</w:t>
      </w:r>
      <w:r w:rsidR="008C0EA7">
        <w:rPr>
          <w:rFonts w:ascii="Times New Roman" w:hAnsi="Times New Roman"/>
          <w:sz w:val="18"/>
          <w:szCs w:val="18"/>
        </w:rPr>
        <w:t xml:space="preserve">kladě genomického profilování </w:t>
      </w:r>
      <w:r w:rsidRPr="008C0EA7">
        <w:rPr>
          <w:rFonts w:ascii="Times New Roman" w:hAnsi="Times New Roman"/>
          <w:sz w:val="18"/>
          <w:szCs w:val="18"/>
        </w:rPr>
        <w:t xml:space="preserve">versus chemoterapie založená na platině u pacientů s karcinomem neznámého původu, kteří byli léčeni 3 cykly platinového dubletu (CUPISCO)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MX39795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2017-003040-20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57/18 MEK 11</w:t>
      </w:r>
    </w:p>
    <w:p w:rsidR="00F2125C" w:rsidRPr="008C0EA7" w:rsidRDefault="00F2125C" w:rsidP="00F212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NewRoman" w:hAnsi="Times New Roman" w:cs="Arial"/>
          <w:sz w:val="18"/>
          <w:szCs w:val="18"/>
          <w:lang w:eastAsia="en-GB"/>
        </w:rPr>
        <w:t>Klinická studie farmakokinetiky melfalanu během léčby melflufenem a dexametazonem u pacientů s relabujícím refrakterním mnohočetným myelomem a narušenou funkcí ledvin</w:t>
      </w:r>
      <w:r w:rsidRPr="008C0EA7">
        <w:rPr>
          <w:rFonts w:ascii="Times New Roman" w:eastAsia="TimesNewRoman,Bold" w:hAnsi="Times New Roman"/>
          <w:bCs/>
          <w:sz w:val="18"/>
          <w:szCs w:val="18"/>
        </w:rPr>
        <w:t xml:space="preserve">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OP-107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2018-000478-31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A671DF" w:rsidRDefault="00A671DF" w:rsidP="008C0EA7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8C0EA7" w:rsidRDefault="00F2125C" w:rsidP="008C0EA7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cs-CZ"/>
        </w:rPr>
        <w:t>NEŽÁDOUCÍ ÚČINKY:</w:t>
      </w:r>
    </w:p>
    <w:p w:rsidR="00F2125C" w:rsidRPr="008C0EA7" w:rsidRDefault="00F2125C" w:rsidP="008C0EA7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cs-CZ"/>
        </w:rPr>
      </w:pPr>
      <w:r w:rsidRPr="008C0EA7">
        <w:rPr>
          <w:rFonts w:ascii="Times New Roman" w:eastAsia="Times New Roman" w:hAnsi="Times New Roman"/>
          <w:b/>
          <w:bCs/>
          <w:iCs/>
          <w:sz w:val="18"/>
          <w:szCs w:val="18"/>
          <w:lang w:eastAsia="cs-CZ"/>
        </w:rPr>
        <w:t>Čj.: 135/03</w:t>
      </w:r>
    </w:p>
    <w:p w:rsidR="00F2125C" w:rsidRPr="008C0EA7" w:rsidRDefault="00F2125C" w:rsidP="00F2125C">
      <w:pPr>
        <w:keepNext/>
        <w:spacing w:after="0" w:line="240" w:lineRule="auto"/>
        <w:outlineLvl w:val="0"/>
        <w:rPr>
          <w:rFonts w:ascii="Times New Roman" w:eastAsia="Times New Roman" w:hAnsi="Times New Roman"/>
          <w:i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iCs/>
          <w:sz w:val="18"/>
          <w:szCs w:val="18"/>
          <w:lang w:eastAsia="cs-CZ"/>
        </w:rPr>
        <w:t xml:space="preserve">Účinnost udržovací léčby Rituximabem po indukční chemoterapii (R-CHOP vs E-FC) u starších pacientů s diagnózou lymfomu z buněk plášťové zóny. </w:t>
      </w:r>
    </w:p>
    <w:p w:rsidR="00F2125C" w:rsidRPr="008C0EA7" w:rsidRDefault="00F2125C" w:rsidP="00F2125C">
      <w:pPr>
        <w:keepNext/>
        <w:spacing w:after="0" w:line="240" w:lineRule="auto"/>
        <w:outlineLvl w:val="0"/>
        <w:rPr>
          <w:rFonts w:ascii="Times New Roman" w:eastAsia="Times New Roman" w:hAnsi="Times New Roman"/>
          <w:i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iCs/>
          <w:sz w:val="18"/>
          <w:szCs w:val="18"/>
          <w:lang w:eastAsia="cs-CZ"/>
        </w:rPr>
        <w:t>Prospektivní randomizovaná mezinárodní multicentrická klinika studie III.fáze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106/07 MEK 26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>Účinnost a bezpečnost eslicarbazepin acetátu (BIA 2-093) jako přídatné léčby refrakterních parciálních záchvatů u dětí: dvojitě slepá, randomizovaná, placebem kontrolovaná multicentrická klinická studie v paralelních skupinách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 2007-001887-55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  SCO/BIA – 2093-305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 EK  vydala souhlasné stanovisko//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issues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f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44/10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Multicentrické, randomizované, dvojitě zaslepené rozšíření klinického hodnocení AC-058B201 probíhající v paralelních skupinách k vyhodnocení dlouhodobé bezpečnosti, snášenlivosti a účinnosti denních dávek 10, </w:t>
      </w:r>
      <w:smartTag w:uri="urn:schemas-microsoft-com:office:smarttags" w:element="metricconverter">
        <w:smartTagPr>
          <w:attr w:name="ProductID" w:val="20 a"/>
        </w:smartTagPr>
        <w:r w:rsidRPr="008C0EA7">
          <w:rPr>
            <w:rFonts w:ascii="Times New Roman" w:eastAsia="Times New Roman" w:hAnsi="Times New Roman"/>
            <w:sz w:val="18"/>
            <w:szCs w:val="18"/>
            <w:lang w:eastAsia="cs-CZ"/>
          </w:rPr>
          <w:t>20 a</w:t>
        </w:r>
      </w:smartTag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40 mg přípravku ACT-128800, agonisty receptoru S1P</w:t>
      </w:r>
      <w:r w:rsidRPr="008C0EA7">
        <w:rPr>
          <w:rFonts w:ascii="Times New Roman" w:eastAsia="Times New Roman" w:hAnsi="Times New Roman"/>
          <w:sz w:val="18"/>
          <w:szCs w:val="18"/>
          <w:vertAlign w:val="subscript"/>
          <w:lang w:eastAsia="cs-CZ"/>
        </w:rPr>
        <w:t>1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podávaného perorálně u pacientů s relaps-remitentní roztroušenou sklerózou 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AC-058B202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 2009-011470-15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 EK  vydala souhlasné stanovisko//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issues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f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191/11</w:t>
      </w:r>
    </w:p>
    <w:p w:rsidR="00657629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Randomizovaná, multicentrická, dvojitě  zaslepená, placebem kontrolovaná studie porovnávající chemoterapii s trastuzumabem a placebem oproti chemoterapii s trastuzumabem a pertuzumabem jako podpůrnou léčbu u pacientů s operovatelným HER2-pozitivním primárním karcinomem prsu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BIG 4-11 / BO25126 / TOC4939G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2010-022902-41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EK  vydala souhlasné stanovisko//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issues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f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Wingdings 2" w:eastAsia="MS Mincho" w:hAnsi="Wingdings 2"/>
          <w:sz w:val="18"/>
          <w:szCs w:val="18"/>
          <w:lang w:eastAsia="cs-CZ"/>
        </w:rPr>
        <w:t>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193/11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Udržovací terapie – ofatumumab versus žádná udržovací terapie u pacientů s relapsem CLL s dobrou odpovědí na indukční terapii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OMB 112517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 2009-012518-39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stanovisko//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issues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f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bCs/>
          <w:sz w:val="18"/>
          <w:szCs w:val="18"/>
          <w:lang w:eastAsia="cs-CZ"/>
        </w:rPr>
        <w:t>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20/12 MEK 4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Mezinárodní randomizované dvojitě zaslepené klinické  hodnocení se dvěma rameny posuzující bezpečnost a účinnost vandetanibu </w:t>
      </w:r>
      <w:smartTag w:uri="urn:schemas-microsoft-com:office:smarttags" w:element="metricconverter">
        <w:smartTagPr>
          <w:attr w:name="ProductID" w:val="150 a"/>
        </w:smartTagPr>
        <w:r w:rsidRPr="008C0EA7">
          <w:rPr>
            <w:rFonts w:ascii="Times New Roman" w:eastAsia="Times New Roman" w:hAnsi="Times New Roman"/>
            <w:sz w:val="18"/>
            <w:szCs w:val="18"/>
            <w:lang w:eastAsia="cs-CZ"/>
          </w:rPr>
          <w:t>150 a</w:t>
        </w:r>
      </w:smartTag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300 mg denně u pacientů s neoperovatelným místně pokročilým nebo metaztázujícím medulárním karcinomem štítné žlázy v progresivní nebo symptomatické fázi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D4200C00097, Edice 2.0, 21. září 2011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2011-004701-24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stanovisko//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issues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f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39/12</w:t>
      </w:r>
    </w:p>
    <w:p w:rsidR="00657629" w:rsidRPr="008C0EA7" w:rsidRDefault="00F2125C" w:rsidP="00F2125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Multicentrické, randomizované, dvojitě zaslepené klinické hodnocení fáze III everolimu (RAD001) plus nejlepší podpůrná léčba versus placebo plus nejlepší podpůrná léčba v léčbě pacientů s pokročilými neuroendokrinními nádory gastrointestinálního nebo plicního původu </w:t>
      </w:r>
    </w:p>
    <w:p w:rsidR="00F2125C" w:rsidRPr="008C0EA7" w:rsidRDefault="00F2125C" w:rsidP="00F2125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CRAD001T2302</w:t>
      </w:r>
    </w:p>
    <w:p w:rsidR="00F2125C" w:rsidRPr="008C0EA7" w:rsidRDefault="00F2125C" w:rsidP="00F2125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2011-002887-26</w:t>
      </w:r>
    </w:p>
    <w:p w:rsidR="00F2125C" w:rsidRPr="008C0EA7" w:rsidRDefault="00F2125C" w:rsidP="00F2125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lastRenderedPageBreak/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stanovisko//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issues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f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avourable opinion</w:t>
      </w:r>
    </w:p>
    <w:p w:rsidR="00F2125C" w:rsidRPr="008C0EA7" w:rsidRDefault="00F2125C" w:rsidP="00F2125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bCs/>
          <w:sz w:val="18"/>
          <w:szCs w:val="18"/>
          <w:lang w:eastAsia="cs-CZ"/>
        </w:rPr>
        <w:t>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28/13 MEK 4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Multicentrické, randomizované, placebem kontrolované klinické hodnocení přípravku SBC-102 u pacientů s deficitem lysosomální kyselé lipázy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 LAL-CL02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ab/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ab/>
        <w:t xml:space="preserve">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2011-002750-31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stanovisko//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issues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f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109/13 MEK 16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Hodnocení imunogenity a bezpečnosti jedné a dvou dávek meningokokové vakcíny MenACWY-TT  (PF-06866681) u batolat, přetrvávání protilátek až po dobu 5 let od očkování při souběžném očkování pneumokokovou vakcínou Prevenar13®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C0921003 MenACWY-TT-104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2013-001083-28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stanovisko//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issues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f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bCs/>
          <w:sz w:val="18"/>
          <w:szCs w:val="18"/>
          <w:lang w:eastAsia="cs-CZ"/>
        </w:rPr>
        <w:t>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114/13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Randomizované, tříramenné, otevřené, multicentrické klinické hodnocení fáze III pro pacienty s neresekovatelným nebo metastatickým melanomem s pozitivní mutací BRAF V600 srovnávající v první části kombinovanou léčbu LGX818 + MEK 162 a monoterapii LGX818 s vemurafenibem, a v druhé částikombinovanou léčbu LGX818 + MEK 162 s monoterapií LGX818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CMEK162B2301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2013-001176-38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stanovisko//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issues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f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avourable opinion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sym w:font="Wingdings 2" w:char="F0A3"/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bCs/>
          <w:sz w:val="18"/>
          <w:szCs w:val="18"/>
          <w:lang w:eastAsia="cs-CZ"/>
        </w:rPr>
        <w:t>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150/13 MEK 23</w:t>
      </w:r>
    </w:p>
    <w:p w:rsidR="00657629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Randomizovaná studie fáze II přípravku MPDL3280A podávaného jako monoterapie nebo v kombinaci s bevacizumabem v porovnání se sunitinibem u pacientů s neléčeným pokročilým karcinomem ledvin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 WO29074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ab/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ab/>
        <w:t xml:space="preserve">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2013-003167-58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stanovisko//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issues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f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7/14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Dlouhodobé sledování dospělých příjemců alograftu ledvin a jater zařazených v minulosti do klinického ho</w:t>
      </w:r>
      <w:r w:rsid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dnocení s přípravkem Tacrolimus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(Advagraf) – neintervenční multicentrické klinické hodnocení. (ADDRESS)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PMR-EC-1213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N/A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stanovisko//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issues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f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20/14 MEK 2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Otevřená, 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randomizovaná, kontrolovaná,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multicentrická studie fáze III, hodnotící účinnost a bezpečnost monoterapie olaparibem oproti lékařem zvolené chemoterapii podávané pacientům s metastatickým nádorem prsu se zárodečnou mutací genů BRCA ½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D0819C00003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2013-005137-20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bCs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EK  vydala souhlasné stanovisko//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issues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f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Wingdings 2" w:eastAsia="MS Mincho" w:hAnsi="Wingdings 2"/>
          <w:bCs/>
          <w:sz w:val="18"/>
          <w:szCs w:val="18"/>
          <w:lang w:eastAsia="cs-CZ"/>
        </w:rPr>
        <w:t>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78/14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Mezinárodní, multicentrická studie vyhodnocující účinky perorálně podávaného sildenafilu na úmrtnost u dospělých s plicní arteriální hypertenzí (PAH)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A1481324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ab/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lastRenderedPageBreak/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2013-004362-34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stanovisko//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issues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f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103/14 MEK 12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>Fáze I/II klinické studie radioimun</w:t>
      </w:r>
      <w:r w:rsidR="008C0EA7">
        <w:rPr>
          <w:rFonts w:ascii="Times New Roman" w:hAnsi="Times New Roman"/>
          <w:sz w:val="18"/>
          <w:szCs w:val="18"/>
        </w:rPr>
        <w:t>oterapie přípravkem 177Lu-DOTA-</w:t>
      </w:r>
      <w:r w:rsidRPr="008C0EA7">
        <w:rPr>
          <w:rFonts w:ascii="Times New Roman" w:hAnsi="Times New Roman"/>
          <w:sz w:val="18"/>
          <w:szCs w:val="18"/>
        </w:rPr>
        <w:t xml:space="preserve">HH1 (Betalutin®) v léčbě recidivujícího non-Hodgkinova lymfomu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LYMRIT-37-01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2011-000033-36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stanovisko//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issues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f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104/14 MEK 13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 xml:space="preserve">Nezaslepené 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randomizované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klinické hodnocení fáze 3 srovnávající léčbu přípravkem MK3475 oproti standardní chemoterapii u dříve neléčených pacientů s pokročilým nemalobuněčným karcinomem plic (Keynote 42)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MK-3475-042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2014-001473-14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stanovisko//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issues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f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657629" w:rsidRPr="008C0EA7" w:rsidRDefault="00657629" w:rsidP="00F2125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161/14</w:t>
      </w:r>
    </w:p>
    <w:p w:rsidR="00F2125C" w:rsidRPr="008C0EA7" w:rsidRDefault="00F2125C" w:rsidP="00F2125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>: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Dvojitě zaslepené, randomizované, placebem kontrolované, multicentrické klinické hodnocení fáze 3 srovnávající účinnost a bezpečnost lenalidomidu (CC-5013) a R-CHOP chemoterapie (R2-CHOP) oproti placebu a R-CHOP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ab/>
        <w:t xml:space="preserve"> chemoterapii u pacientů a dosud nelé</w:t>
      </w:r>
      <w:r w:rsidR="008C0EA7">
        <w:rPr>
          <w:rFonts w:ascii="Times New Roman" w:eastAsia="Times New Roman" w:hAnsi="Times New Roman"/>
          <w:sz w:val="18"/>
          <w:szCs w:val="18"/>
          <w:lang w:eastAsia="cs-CZ"/>
        </w:rPr>
        <w:t>čeným difuzním velkobuněčným B-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lymfomem s aktivovanými B-lymfocyty                                         </w:t>
      </w:r>
    </w:p>
    <w:p w:rsidR="00F2125C" w:rsidRPr="008C0EA7" w:rsidRDefault="00F2125C" w:rsidP="00F2125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CC-5013-DLC-002</w:t>
      </w:r>
    </w:p>
    <w:p w:rsidR="00F2125C" w:rsidRPr="008C0EA7" w:rsidRDefault="00F2125C" w:rsidP="00F2125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2013-004054-21</w:t>
      </w:r>
    </w:p>
    <w:p w:rsidR="00F2125C" w:rsidRPr="008C0EA7" w:rsidRDefault="00F2125C" w:rsidP="00F2125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stanovisko//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issues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f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avourable opinion</w:t>
      </w:r>
    </w:p>
    <w:p w:rsidR="00F2125C" w:rsidRPr="008C0EA7" w:rsidRDefault="00F2125C" w:rsidP="00F2125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bCs/>
          <w:sz w:val="18"/>
          <w:szCs w:val="18"/>
          <w:lang w:eastAsia="cs-CZ"/>
        </w:rPr>
        <w:t>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187/14 MEK 18</w:t>
      </w:r>
    </w:p>
    <w:p w:rsidR="00F2125C" w:rsidRPr="008C0EA7" w:rsidRDefault="00F2125C" w:rsidP="00F2125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Nezaslepené, multicentrické, randomizované klinické hodnocení fáze III zkoumající účinnost a bezpečnost přípravku MPDL3280A (protilátky proti Ligandu PD-L1) ve srovnání s chemoterapií u pacientů s místně pokročilým nebo metastázujícím uroteliálním karcinomem močového měchýře po neúspěšné chemoterapii obsahující platinu </w:t>
      </w:r>
    </w:p>
    <w:p w:rsidR="00F2125C" w:rsidRPr="008C0EA7" w:rsidRDefault="00F2125C" w:rsidP="00F2125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GO29294</w:t>
      </w:r>
    </w:p>
    <w:p w:rsidR="00F2125C" w:rsidRPr="008C0EA7" w:rsidRDefault="00F2125C" w:rsidP="00F2125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2014-003231-19</w:t>
      </w:r>
    </w:p>
    <w:p w:rsidR="00F2125C" w:rsidRPr="008C0EA7" w:rsidRDefault="00F2125C" w:rsidP="00F2125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bCs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EK  vydala souhlasné stanovisko//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issues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f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avourable opinion</w:t>
      </w:r>
    </w:p>
    <w:p w:rsidR="00F2125C" w:rsidRPr="008C0EA7" w:rsidRDefault="00F2125C" w:rsidP="00F2125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t>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 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32/15 MEK 7</w:t>
      </w:r>
    </w:p>
    <w:p w:rsidR="00657629" w:rsidRPr="008C0EA7" w:rsidRDefault="00F2125C" w:rsidP="00F2125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>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vojitě zaslepené, placebem kontrolované, </w:t>
      </w:r>
      <w:r w:rsidRPr="008C0EA7">
        <w:rPr>
          <w:rFonts w:ascii="Times New Roman" w:hAnsi="Times New Roman"/>
          <w:sz w:val="18"/>
          <w:szCs w:val="18"/>
        </w:rPr>
        <w:t>randomizované klinické hodnocení fáze III posuzující taselisib v kombinaci s fulvestrantem oproti placebu v kombinaci s fulvestr</w:t>
      </w:r>
      <w:r w:rsidR="008C0EA7">
        <w:rPr>
          <w:rFonts w:ascii="Times New Roman" w:hAnsi="Times New Roman"/>
          <w:sz w:val="18"/>
          <w:szCs w:val="18"/>
        </w:rPr>
        <w:t xml:space="preserve">antem u postmenopauzálních žen </w:t>
      </w:r>
      <w:r w:rsidRPr="008C0EA7">
        <w:rPr>
          <w:rFonts w:ascii="Times New Roman" w:hAnsi="Times New Roman"/>
          <w:sz w:val="18"/>
          <w:szCs w:val="18"/>
        </w:rPr>
        <w:t xml:space="preserve">s místně pokročilým nebo metastazujícím HER2 negativním karcinomem prsu pozitivním na estrogenové receptory, u nichž došlo k recidivě nebo progresi onemocnění během léčby inhibitorem aromatázy nebo po ní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GO29058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2014-003185-25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bCs/>
          <w:sz w:val="18"/>
          <w:szCs w:val="18"/>
          <w:lang w:eastAsia="cs-CZ"/>
        </w:rPr>
        <w:t>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122/15 MEK 16</w:t>
      </w:r>
    </w:p>
    <w:p w:rsidR="00657629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 xml:space="preserve">Nezaslepené randomizované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klinické hodnocení fáze III porovnávající přípravek MPDL3280A (protilátka proti PD-L1) v kombinaci s bevacizumabem a přípravek sunitinib u pacientů s dosud neléčeným pokročilým karcinomem ledvin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>WO29637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>2014-004684-20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t>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657629" w:rsidRPr="008C0EA7" w:rsidRDefault="00657629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8C0EA7" w:rsidRDefault="008C0EA7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124/15 MEK 18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 xml:space="preserve">Nezaslepené multicentrické randomizované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klinické hodnocení fáze III posuzující přípravek MPDL3280A (protilátka proti Ligandu PD-L1) ve srovnání s pozorováním jako přídavné léčby u pacientů s vysoce rizikovým karcinomem močového měchýře s expresí PD-L1 a infiltrujícím svalovinu, kteří podstopuli cystektomii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WO29636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2014-005603-25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bCs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t>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 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125/16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12týdenní randomizované, dvojitě zaslepené, placebem kontrolované klinické hodnocení ve fázi 2 s paralelními skupinami a zjištěním dávky vyhodnocující účinnost a bezpečnost tří preparátů vaginálního gelu s mimořádně nízkou dávkou estriolu (0,005% estriolový vaginální gel, 0,002% estriolový vaginální gel, 0,0008% estriolový vaginální gel) pro léčbu vaginální suchosti u žen po menopauze s vulvovaginální atrofií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ab/>
      </w:r>
    </w:p>
    <w:p w:rsidR="00F2125C" w:rsidRPr="008C0EA7" w:rsidRDefault="00F2125C" w:rsidP="00F2125C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ITFE-2092-C1</w:t>
      </w:r>
    </w:p>
    <w:p w:rsidR="008C0EA7" w:rsidRDefault="00F2125C" w:rsidP="008C0EA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en-GB"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sz w:val="18"/>
          <w:szCs w:val="18"/>
          <w:lang w:val="en-GB" w:eastAsia="cs-CZ"/>
        </w:rPr>
        <w:t>2015-005787-4</w:t>
      </w:r>
      <w:r w:rsidR="008C0EA7">
        <w:rPr>
          <w:rFonts w:ascii="Times New Roman" w:eastAsia="Times New Roman" w:hAnsi="Times New Roman"/>
          <w:sz w:val="18"/>
          <w:szCs w:val="18"/>
          <w:lang w:val="en-GB" w:eastAsia="cs-CZ"/>
        </w:rPr>
        <w:t>2</w:t>
      </w:r>
    </w:p>
    <w:p w:rsidR="00F2125C" w:rsidRPr="008C0EA7" w:rsidRDefault="00F2125C" w:rsidP="008C0EA7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175/15 MEK 29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 xml:space="preserve">Multicentrická 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randomizovaná </w:t>
      </w:r>
      <w:r w:rsidRPr="008C0EA7">
        <w:rPr>
          <w:rFonts w:ascii="Times New Roman" w:hAnsi="Times New Roman"/>
          <w:sz w:val="18"/>
          <w:szCs w:val="18"/>
        </w:rPr>
        <w:t>dvojitě zaslepená vehikulem kontrolovaná studie s paralelními skupinami srovnávající účinnost a bezpečnost krému CD5789 50 μg/g proti vehikulu krému u subjektů s acne vulgaris</w:t>
      </w:r>
      <w:r w:rsidRPr="008C0EA7">
        <w:rPr>
          <w:rFonts w:ascii="Times New Roman" w:hAnsi="Times New Roman"/>
          <w:sz w:val="18"/>
          <w:szCs w:val="18"/>
        </w:rPr>
        <w:tab/>
      </w:r>
      <w:r w:rsidRPr="008C0EA7">
        <w:rPr>
          <w:rFonts w:ascii="Times New Roman" w:hAnsi="Times New Roman"/>
          <w:sz w:val="18"/>
          <w:szCs w:val="18"/>
        </w:rPr>
        <w:tab/>
      </w:r>
      <w:r w:rsidRPr="008C0EA7">
        <w:rPr>
          <w:rFonts w:ascii="Times New Roman" w:hAnsi="Times New Roman"/>
          <w:sz w:val="18"/>
          <w:szCs w:val="18"/>
        </w:rPr>
        <w:tab/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>RD.06.SRP.18252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 xml:space="preserve">2015-002540-13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184/15</w:t>
      </w:r>
    </w:p>
    <w:p w:rsidR="00657629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Multicentrická, randomizovaná, dvojitě zaslepená, placebem kontrolovaná studie zkoumající adalimumab, monoklonální protilátku proti lidskému TNF, u pediatrických pacientů se střední až těžkou ulcerózní kolitidou 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ab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ab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ab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ab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ab/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M11-290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2013-003032-77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b/>
          <w:sz w:val="18"/>
          <w:szCs w:val="18"/>
        </w:rPr>
        <w:t>10/16 MEK 4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Multicentrická, otevřená studie humánní anti-TNF monoklonální protilátky Adalimumab na zhodnocení jeho dlouhodobé bezpečnosti a snášenlivosti po opakovaném podávání u dětských pacientů s ulcerózní kolitidou, kteří dokončili studii M11-290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>M10-870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>2015-001346-29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31/16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 xml:space="preserve">Dvojitě zaslepené  randomizované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multicentrické klinické hodnocení fáze II/III s přípravkem nintedanib v kombinaci s pemetrexedem/cisplatinou a následnou monoterapií nintedanibem v porovnání s placebem v kombinaci s pemetrexedem/cisplatinou a následnou monoterapií placebem v léčbě pacientů s neresekovatelným maligním pleurálním mezoteliomem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1199.93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2012-005201-48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bCs/>
          <w:sz w:val="18"/>
          <w:szCs w:val="18"/>
          <w:lang w:eastAsia="cs-CZ"/>
        </w:rPr>
        <w:t>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A671DF" w:rsidRDefault="00A671DF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A671DF" w:rsidRDefault="00A671DF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A671DF" w:rsidRDefault="00A671DF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A671DF" w:rsidRDefault="00A671DF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A671DF" w:rsidRDefault="00A671DF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33/16 MEK 8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Multicentrické, r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andomizované, </w:t>
      </w:r>
      <w:r w:rsidRPr="008C0EA7">
        <w:rPr>
          <w:rFonts w:ascii="Times New Roman" w:hAnsi="Times New Roman"/>
          <w:sz w:val="18"/>
          <w:szCs w:val="18"/>
        </w:rPr>
        <w:t xml:space="preserve">placebem kontrolované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klinické hodnocení fáze III porovnávající atezolizumab (protilátku proti PD-L1) v kombinaci s Nab-Paklitaxelem a placebo v kombinaci s Nab-Paklitaxelem u pacientů s dosud neléčeným metastázujícím trojitě negativním karcinomem prsu</w:t>
      </w:r>
      <w:r w:rsidRPr="008C0EA7">
        <w:rPr>
          <w:rFonts w:ascii="Times New Roman" w:hAnsi="Times New Roman"/>
          <w:sz w:val="18"/>
          <w:szCs w:val="18"/>
        </w:rPr>
        <w:t xml:space="preserve">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WO29522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2014-005490-37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bCs/>
          <w:sz w:val="18"/>
          <w:szCs w:val="18"/>
          <w:lang w:eastAsia="cs-CZ"/>
        </w:rPr>
        <w:t>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56/16 MEK 12</w:t>
      </w:r>
    </w:p>
    <w:p w:rsidR="00657629" w:rsidRPr="008C0EA7" w:rsidRDefault="00F2125C" w:rsidP="00F2125C">
      <w:pPr>
        <w:spacing w:after="0" w:line="240" w:lineRule="auto"/>
        <w:rPr>
          <w:rFonts w:ascii="Times New Roman" w:hAnsi="Times New Roman"/>
          <w:sz w:val="18"/>
          <w:szCs w:val="18"/>
          <w:lang w:bidi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  <w:lang w:bidi="cs-CZ"/>
        </w:rPr>
        <w:t>Dvojitě zaslepená, placebem kontrolovaná studie fáze 3 přípravku Quizartinib (AC220) podávaného v kombinaci s indukční a konsolidační chemoterapií a jako udržovací léčba u pacientů ve věku 18 až 75 let s nově diagnostikovanou akutní myeloidní leukémií FLT3-ITD (+) (QuANTUM</w:t>
      </w:r>
      <w:r w:rsidRPr="008C0EA7">
        <w:rPr>
          <w:rFonts w:ascii="Times New Roman" w:hAnsi="Times New Roman"/>
          <w:sz w:val="18"/>
          <w:szCs w:val="18"/>
          <w:lang w:bidi="cs-CZ"/>
        </w:rPr>
        <w:noBreakHyphen/>
        <w:t xml:space="preserve">First)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  <w:lang w:bidi="cs-CZ"/>
        </w:rPr>
        <w:t>AC220-A-U302</w:t>
      </w:r>
      <w:r w:rsidRPr="008C0EA7">
        <w:rPr>
          <w:i/>
          <w:sz w:val="18"/>
          <w:szCs w:val="18"/>
        </w:rPr>
        <w:t xml:space="preserve">                             </w:t>
      </w:r>
    </w:p>
    <w:p w:rsidR="00657629" w:rsidRPr="008C0EA7" w:rsidRDefault="00F2125C" w:rsidP="008C0EA7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sz w:val="18"/>
          <w:szCs w:val="18"/>
          <w:lang w:eastAsia="cs-CZ" w:bidi="cs-CZ"/>
        </w:rPr>
        <w:t>2015</w:t>
      </w:r>
      <w:r w:rsidRPr="008C0EA7">
        <w:rPr>
          <w:rFonts w:ascii="Cambria Math" w:eastAsia="Times New Roman" w:hAnsi="Cambria Math"/>
          <w:sz w:val="18"/>
          <w:szCs w:val="18"/>
          <w:lang w:eastAsia="cs-CZ" w:bidi="cs-CZ"/>
        </w:rPr>
        <w:t>‐</w:t>
      </w:r>
      <w:r w:rsidRPr="008C0EA7">
        <w:rPr>
          <w:rFonts w:ascii="Times New Roman" w:eastAsia="Times New Roman" w:hAnsi="Times New Roman"/>
          <w:sz w:val="18"/>
          <w:szCs w:val="18"/>
          <w:lang w:eastAsia="cs-CZ" w:bidi="cs-CZ"/>
        </w:rPr>
        <w:t>004856</w:t>
      </w:r>
      <w:r w:rsidRPr="008C0EA7">
        <w:rPr>
          <w:rFonts w:ascii="Cambria Math" w:eastAsia="Times New Roman" w:hAnsi="Cambria Math"/>
          <w:sz w:val="18"/>
          <w:szCs w:val="18"/>
          <w:lang w:eastAsia="cs-CZ" w:bidi="cs-CZ"/>
        </w:rPr>
        <w:t>‐</w:t>
      </w:r>
      <w:r w:rsidRPr="008C0EA7">
        <w:rPr>
          <w:rFonts w:ascii="Times New Roman" w:eastAsia="Times New Roman" w:hAnsi="Times New Roman"/>
          <w:sz w:val="18"/>
          <w:szCs w:val="18"/>
          <w:lang w:eastAsia="cs-CZ" w:bidi="cs-CZ"/>
        </w:rPr>
        <w:t>24</w:t>
      </w:r>
    </w:p>
    <w:p w:rsidR="00F2125C" w:rsidRPr="008C0EA7" w:rsidRDefault="00F2125C" w:rsidP="008C0EA7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657629" w:rsidRPr="008C0EA7" w:rsidRDefault="00657629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66/16 MEK 16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Multicentrické, randomizované, placebem kontrolované, dvojitě zaslepené klinické hodnocení fáze III zkoumající atezolizumab (protilátku proti ligandu PD-L1) v kombinaci s gemcitabinem a karboplatinou u pacientů s dosud neléčeným místně pokročilým nebo metastázujícím uroteliálním karcinomem, kteří nejsou způsobilí k léčbě na bázi cisplatiny </w:t>
      </w:r>
    </w:p>
    <w:p w:rsidR="00F2125C" w:rsidRPr="008C0EA7" w:rsidRDefault="00F2125C" w:rsidP="00F2125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WO30070</w:t>
      </w:r>
    </w:p>
    <w:p w:rsidR="00657629" w:rsidRPr="008C0EA7" w:rsidRDefault="00F2125C" w:rsidP="008C0EA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>2016-000250-35</w:t>
      </w:r>
    </w:p>
    <w:p w:rsidR="00F2125C" w:rsidRPr="008C0EA7" w:rsidRDefault="00F2125C" w:rsidP="008C0EA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hAnsi="Wingdings 2"/>
          <w:b/>
          <w:sz w:val="18"/>
          <w:szCs w:val="18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bCs/>
          <w:sz w:val="18"/>
          <w:szCs w:val="18"/>
          <w:lang w:eastAsia="cs-CZ"/>
        </w:rPr>
        <w:t>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67/16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Randomizovaná studie srovnávající účinnost a bezpečnost rozdílných dávek daunorubicinu a účinnost a bezpečnost jednoho versus dvou cyklů indukční chemoterapie u dospělých pacientů s akutní myeloidní leukémií pod 60 let věku – DaunoDouble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ab/>
        <w:t xml:space="preserve">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>verze 4-0, 27.1.2014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  <w:r w:rsidRPr="008C0EA7">
        <w:rPr>
          <w:rFonts w:ascii="Times New Roman" w:hAnsi="Times New Roman"/>
          <w:b/>
          <w:sz w:val="18"/>
          <w:szCs w:val="18"/>
        </w:rPr>
        <w:t xml:space="preserve">  </w:t>
      </w:r>
      <w:r w:rsidRPr="008C0EA7">
        <w:rPr>
          <w:rFonts w:ascii="Times New Roman" w:hAnsi="Times New Roman"/>
          <w:sz w:val="18"/>
          <w:szCs w:val="18"/>
        </w:rPr>
        <w:t>2013-003191-12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bCs/>
          <w:sz w:val="18"/>
          <w:szCs w:val="18"/>
          <w:lang w:eastAsia="cs-CZ"/>
        </w:rPr>
        <w:t>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657629" w:rsidRPr="008C0EA7" w:rsidRDefault="00657629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137/16</w:t>
      </w:r>
    </w:p>
    <w:p w:rsidR="00F2125C" w:rsidRPr="008C0EA7" w:rsidRDefault="00F2125C" w:rsidP="00657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bCs/>
          <w:sz w:val="18"/>
          <w:szCs w:val="18"/>
          <w:lang w:bidi="cs-CZ"/>
        </w:rPr>
        <w:t xml:space="preserve">Otevřené, prospektivní kohortové klinické hodnocení s jednou větví, hodnotící bezpečnost dabigatran etexilátu v sekundární prevenci žilního tromboembolismu </w:t>
      </w:r>
      <w:r w:rsidR="00657629" w:rsidRPr="008C0EA7">
        <w:rPr>
          <w:rFonts w:ascii="Times New Roman" w:hAnsi="Times New Roman"/>
          <w:bCs/>
          <w:sz w:val="18"/>
          <w:szCs w:val="18"/>
          <w:lang w:bidi="cs-CZ"/>
        </w:rPr>
        <w:t xml:space="preserve">u dětí ve věku od 0 do 18 let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1160.108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2014-000583-18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bCs/>
          <w:sz w:val="18"/>
          <w:szCs w:val="18"/>
          <w:lang w:eastAsia="cs-CZ"/>
        </w:rPr>
        <w:t>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hAnsi="Times New Roman"/>
          <w:b/>
          <w:sz w:val="18"/>
          <w:szCs w:val="18"/>
        </w:rPr>
        <w:t>139/16 MEK 19</w:t>
      </w:r>
    </w:p>
    <w:p w:rsidR="00F2125C" w:rsidRPr="008C0EA7" w:rsidRDefault="00F2125C" w:rsidP="00F2125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Multicentrická randomizovaná nezaslepená studie fáze 3 se 3-mi rameny hodnotící encorafenib + cetuximab s nebo bez binimetinibu ve srovnání s irinotekanem/cetuximabem nebo infuzním 5-fluorouracilem (5-FU)/kyselinou listovou (FA)/irinotekanem (FOLFIRI)/cetuximabem s bezpečnostní úvodní fází za použití encorafenibu + binimetinibu + cetuximabu u pacientů s metastatickým kolorektálním karcinomem s mutací BRAF V600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ARRAY-818-302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2015-005805-35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141/16 MEK 21</w:t>
      </w:r>
    </w:p>
    <w:p w:rsidR="008C0EA7" w:rsidRDefault="00F2125C" w:rsidP="008C0EA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Nezaslepená studie fáze II s jedním ramenem zkoumající přípravek pembrolizumab (MK-3475) v monoterapii u lolálně pokročilého/metastazujícího karcinomu ledvinovýc</w:t>
      </w:r>
      <w:r w:rsidR="00657629" w:rsidRPr="008C0EA7">
        <w:rPr>
          <w:rFonts w:ascii="Times New Roman" w:eastAsia="Times New Roman" w:hAnsi="Times New Roman"/>
          <w:sz w:val="18"/>
          <w:szCs w:val="18"/>
          <w:lang w:eastAsia="cs-CZ"/>
        </w:rPr>
        <w:t>h buněk (mRCC) (KEYNOTE-427)</w:t>
      </w:r>
    </w:p>
    <w:p w:rsidR="00F2125C" w:rsidRPr="008C0EA7" w:rsidRDefault="00F2125C" w:rsidP="008C0EA7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MK-3475-427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2016-000589-47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lastRenderedPageBreak/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151/16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>:</w:t>
      </w:r>
      <w:r w:rsidRPr="008C0EA7">
        <w:rPr>
          <w:rFonts w:ascii="Times New Roman" w:eastAsia="Arial" w:hAnsi="Times New Roman"/>
          <w:sz w:val="18"/>
          <w:szCs w:val="18"/>
          <w:bdr w:val="nil"/>
          <w:lang w:eastAsia="cs-CZ"/>
        </w:rPr>
        <w:t xml:space="preserve"> Randomizované multicentrické otevřené klinické hodnocení fáze 3 zkoumající acalabrutinib (ACP-196) v porovnání s léčbou zvolenou zkoušejícím, která zahrnuje buď idelalisib plus rituximab nebo bendamustin plus rituximab, u pacientů s relabující nebo refrakterní chronickou lymfatickou leukémií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  <w:r w:rsidRPr="008C0EA7">
        <w:rPr>
          <w:b/>
          <w:bCs/>
          <w:sz w:val="18"/>
          <w:szCs w:val="18"/>
          <w:lang w:val="fr-FR"/>
        </w:rPr>
        <w:t xml:space="preserve"> </w:t>
      </w:r>
      <w:r w:rsidRPr="008C0EA7">
        <w:rPr>
          <w:rFonts w:ascii="Times New Roman" w:hAnsi="Times New Roman"/>
          <w:bCs/>
          <w:sz w:val="18"/>
          <w:szCs w:val="18"/>
          <w:lang w:val="fr-FR"/>
        </w:rPr>
        <w:t>ACE-CL-309</w:t>
      </w:r>
    </w:p>
    <w:p w:rsidR="00657629" w:rsidRPr="008C0EA7" w:rsidRDefault="00F2125C" w:rsidP="008C0EA7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>2015-004454-17</w:t>
      </w:r>
    </w:p>
    <w:p w:rsidR="00F2125C" w:rsidRPr="008C0EA7" w:rsidRDefault="00F2125C" w:rsidP="008C0EA7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1/17</w:t>
      </w:r>
    </w:p>
    <w:p w:rsidR="00657629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Randomizovaná otevřená kontrolovaná studie fáze 3 hodnotící kombinaci Melflufen/Dexametazon ve srovnání s kombinací Pomalidomid/Dexametazon u pacientů s relabujícím refrakterním mnohočetným myelomem, kteří jsou refrakterní k Lenalidomidu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OP-103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2016-003517-95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10/17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 xml:space="preserve">Randomizovaná, dvojitě zaslepená, placebem kontrolovaná studie fáze 3 hodnotící bezpečnost a účinnost CCX168 (Avacopan) u pacientů s ANCA asociovanou vaskulitidou, kteří jsou současně léčeni rituximabem nebo cyklofosfamidem/azathioprinem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CL010_168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2016-001121-14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bCs/>
          <w:sz w:val="18"/>
          <w:szCs w:val="18"/>
          <w:lang w:eastAsia="cs-CZ"/>
        </w:rPr>
        <w:t>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11/17</w:t>
      </w:r>
    </w:p>
    <w:p w:rsidR="00F2125C" w:rsidRPr="008C0EA7" w:rsidRDefault="00F2125C" w:rsidP="00F2125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Randomizovaná otevřená multicentrická studie fáze 3 porovnávající isatuximab (SAR650984) v kombinaci s pomalidomidem a nízkodávkovaným dexametazonem oproti pomalidomidu a nízkodávkovaným dexametazonem u pacientů s refrakterním nebo relabujícím a refrakterním mnohočetným myelomem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EFC14335 (ICARIA-MM)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2016-003097-41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bCs/>
          <w:sz w:val="18"/>
          <w:szCs w:val="18"/>
          <w:lang w:eastAsia="cs-CZ"/>
        </w:rPr>
        <w:t>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16/17 MEK 2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sz w:val="18"/>
          <w:szCs w:val="18"/>
          <w:lang w:bidi="cs-CZ"/>
        </w:rPr>
        <w:t xml:space="preserve">Otevřená, randomizovaná, multicentrická studie fáze 3 zkoumající přípravek NKTR-102 oproti léčbě dle výběru lékaře (TPC) u pacientů s metastatickým karcinomem prsu, kteří mají stabilní metastáze v mozku a kteří byli dříve léčeni antracyklinem, taxanem a kapecitabinem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15-102-14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2016-002453-38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13/17</w:t>
      </w:r>
    </w:p>
    <w:p w:rsidR="00F2125C" w:rsidRPr="008C0EA7" w:rsidRDefault="00F2125C" w:rsidP="00F2125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Randomizované, otevřené, multicentrické, srovnávací klinické hodnocení fáze III, pro zhodnocení účinnosti Durvalumabu nebo Durvalumabu s Tremelimumabem podávané v kombinaci s chemoterapií na bázi platiny jako první linie léčby u pacientů s extenzivním stadiem malobuněčného bronchogenního karcinomu (stádium IV)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>D419QC00001</w:t>
      </w:r>
      <w:r w:rsidRPr="008C0EA7">
        <w:rPr>
          <w:i/>
          <w:sz w:val="18"/>
          <w:szCs w:val="18"/>
        </w:rPr>
        <w:t xml:space="preserve">       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2016-001203-23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A671DF" w:rsidRDefault="00A671DF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A671DF" w:rsidRDefault="00A671DF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A671DF" w:rsidRDefault="00A671DF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A671DF" w:rsidRDefault="00A671DF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25/17</w:t>
      </w:r>
    </w:p>
    <w:p w:rsidR="00F2125C" w:rsidRPr="008C0EA7" w:rsidRDefault="00F2125C" w:rsidP="00F2125C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bCs/>
          <w:color w:val="000000"/>
          <w:kern w:val="28"/>
          <w:sz w:val="18"/>
          <w:szCs w:val="18"/>
        </w:rPr>
        <w:t xml:space="preserve">Randomizovaná studie fáze III zkoumající přípravek pembrolizumab podávaný souběžně s chemoradiací a jako udržovací léčba oproti samostatné léčbě chemoradiací u subjektů s lokálně pokročilým dlaždicobuněčným karcinomem hlavy a krku (KEYNOTE-412)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MK-3475-412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2016-003934-25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bCs/>
          <w:sz w:val="18"/>
          <w:szCs w:val="18"/>
          <w:lang w:eastAsia="cs-CZ"/>
        </w:rPr>
        <w:t>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38/17 MEK 7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Randomizované, </w:t>
      </w:r>
      <w:r w:rsidRPr="008C0EA7">
        <w:rPr>
          <w:rFonts w:ascii="Times New Roman" w:eastAsia="Times New Roman" w:hAnsi="Times New Roman"/>
          <w:sz w:val="18"/>
          <w:szCs w:val="18"/>
          <w:lang w:val="pt-BR" w:eastAsia="cs-CZ"/>
        </w:rPr>
        <w:t>dvojitě zaslepené, placebem kontrolované klinické hodnocení fáze III zkoumající přípravek pembrolizumab (MK-3475) v monoterapii jako adjuvantní léčbu karcinomu ledvinových buněk po nefrektomii (KEYNOTE-564)</w:t>
      </w:r>
      <w:r w:rsidRPr="008C0EA7">
        <w:rPr>
          <w:rFonts w:ascii="Times New Roman" w:eastAsia="Times New Roman" w:hAnsi="Times New Roman"/>
          <w:i/>
          <w:sz w:val="18"/>
          <w:szCs w:val="18"/>
          <w:lang w:val="pt-BR" w:eastAsia="cs-CZ"/>
        </w:rPr>
        <w:tab/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MK-3475-564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2016-004351-75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43/17 MEK 8</w:t>
      </w:r>
    </w:p>
    <w:p w:rsidR="00657629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Randomizovaná, otevřená studie fáze 3 hodnotící monoterapii lorlatinibem (PF–06463922) oproti monoterapii krizotinibem v první linii léčby u pacientů s pokročilým ALK- pozitivním nemalobuněčným karcinomem plic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B7461006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2016-003315-35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657629" w:rsidRPr="008C0EA7" w:rsidRDefault="00657629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56/17</w:t>
      </w:r>
    </w:p>
    <w:p w:rsidR="00F2125C" w:rsidRPr="008C0EA7" w:rsidRDefault="00F2125C" w:rsidP="00F212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Randomizované, dvojitě zaslepené, dvojitě matoucí,aktivně  kontrolované, multicentrické klinické hodnocení uspořádané v paralelních skupinách kestanovení účinnosti a bezpečnosti vilaprisanu u pacientek s děložními myomy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15789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2016-002855-48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57/17</w:t>
      </w:r>
    </w:p>
    <w:p w:rsidR="00F2125C" w:rsidRPr="008C0EA7" w:rsidRDefault="00F2125C" w:rsidP="006576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>:</w:t>
      </w: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 </w:t>
      </w:r>
      <w:r w:rsidRPr="008C0EA7">
        <w:rPr>
          <w:rFonts w:ascii="Times New Roman" w:hAnsi="Times New Roman"/>
          <w:sz w:val="18"/>
          <w:szCs w:val="18"/>
          <w:lang w:eastAsia="cs-CZ"/>
        </w:rPr>
        <w:t>Otevřené, 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andomizované, multicentrické klinické hodnocení s parelelním  uspořádaním ke stanovení účinnosti a bezpečnosti vilaprisanu u pacientek s děložními myomy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ab/>
        <w:t xml:space="preserve">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16953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2016-004822-41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61/17</w:t>
      </w:r>
    </w:p>
    <w:p w:rsidR="00F2125C" w:rsidRPr="008C0EA7" w:rsidRDefault="00F2125C" w:rsidP="00657629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iCs/>
          <w:sz w:val="18"/>
          <w:szCs w:val="18"/>
          <w:lang w:eastAsia="cs-CZ"/>
        </w:rPr>
        <w:t>Otevřené, jinou látkou nekontrolované klinické hodnocení bezpečnosti nitrožilně podané jednorá</w:t>
      </w:r>
      <w:r w:rsidR="008C0EA7">
        <w:rPr>
          <w:rFonts w:ascii="Times New Roman" w:eastAsia="Times New Roman" w:hAnsi="Times New Roman"/>
          <w:iCs/>
          <w:sz w:val="18"/>
          <w:szCs w:val="18"/>
          <w:lang w:eastAsia="cs-CZ"/>
        </w:rPr>
        <w:t xml:space="preserve">zové dávky idarucizumabu dětem </w:t>
      </w:r>
      <w:r w:rsidRPr="008C0EA7">
        <w:rPr>
          <w:rFonts w:ascii="Times New Roman" w:eastAsia="Times New Roman" w:hAnsi="Times New Roman"/>
          <w:iCs/>
          <w:sz w:val="18"/>
          <w:szCs w:val="18"/>
          <w:lang w:eastAsia="cs-CZ"/>
        </w:rPr>
        <w:t xml:space="preserve">zařazeným z probíhajících klinických hodnocení fáze IIb/III s dabigatran etexilátem pro léčbu a sekundární prevenci žilní tromboembolie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1321.7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2015-002177-37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63/17 MEK 12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 xml:space="preserve">Randomizované, dvojitě zaslepené klinickéhodnocení fáze 2 ke zjištění bezpečnosti a účinnosti Lenvatinibu ve dvou různých počátečních dávkách (18mg oproti 14mg jednou denně) v kombinacis Everolimem (5mg jednou denně) jakožto následné terapie po jedné předchozí léčbě zamířenéna VEGF u pacientů s karcinomem renálních buněk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E7080-G000-218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2016-002778-11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lastRenderedPageBreak/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bCs/>
          <w:sz w:val="18"/>
          <w:szCs w:val="18"/>
          <w:lang w:eastAsia="cs-CZ"/>
        </w:rPr>
        <w:t>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63/17 MEK 12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 xml:space="preserve">Randomizované, dvojitě zaslepené klinickéhodnocení fáze 2 ke zjištění bezpečnosti a účinnosti Lenvatinibu ve dvou různých počátečních dávkách (18mg oproti 14mg jednou denně) v kombinacis Everolimem (5mg jednou denně) jakožto následné terapie po jedné předchozí léčbě zamířenéna VEGF u pacientů s karcinomem renálních buněk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E7080-G000-218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2016-002778-11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bCs/>
          <w:sz w:val="18"/>
          <w:szCs w:val="18"/>
          <w:lang w:eastAsia="cs-CZ"/>
        </w:rPr>
        <w:t>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82/17 MEK 16</w:t>
      </w:r>
    </w:p>
    <w:p w:rsidR="00F2125C" w:rsidRPr="008C0EA7" w:rsidRDefault="00F2125C" w:rsidP="0065762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Randomizovaná, otevřená studie fáze III hodnotící léčbu nivolumabem v kombinaci s kabozantinibem nebo nivolumabem a ipilimumabem v kombinaci s kabozantinibem oproti léčbě sunitinibem u pacientů s dříve neléčeným pokročilým nebo metastazujícím renálním karcinomem</w:t>
      </w:r>
      <w:r w:rsidRPr="008C0EA7">
        <w:rPr>
          <w:rFonts w:ascii="Times New Roman" w:eastAsia="TimesNewRoman" w:hAnsi="Times New Roman"/>
          <w:sz w:val="18"/>
          <w:szCs w:val="18"/>
          <w:lang w:eastAsia="cs-CZ"/>
        </w:rPr>
        <w:t xml:space="preserve">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CA209-9ER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2017-000759-20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83/17 MEK 17</w:t>
      </w:r>
    </w:p>
    <w:p w:rsidR="00F2125C" w:rsidRPr="008C0EA7" w:rsidRDefault="00F2125C" w:rsidP="00F212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Multicentrická, randomizovaná, dvojitě zaslepená, 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placebem kontrolovaná studie fáze III zkoumající atezolizumab (protilátku PD-L1) v kombinaci s paklitaxelem ve srovnání s placebem v kombinaci s paklitaxelem u pacientů s dosud neléčeným neoperovatelným místně pokročilým nebo metastazujícím trojitě negativním karcinomem prsu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MO39196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2016-004024-29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bCs/>
          <w:sz w:val="18"/>
          <w:szCs w:val="18"/>
          <w:lang w:eastAsia="cs-CZ"/>
        </w:rPr>
        <w:t>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136/17 MEK 19</w:t>
      </w:r>
    </w:p>
    <w:p w:rsidR="00F2125C" w:rsidRPr="008C0EA7" w:rsidRDefault="00F2125C" w:rsidP="00F2125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Prospektivní, mezinárodní, multicentrické klinické hodnocení fáze II  ke stanovení účinnosti a bezpečnosti perorálně užívaného pazopanibu a jeho vlivu na kvalitu života pacientů  s pokročilým a/nebo  metastatickým karcinomem ledviny, kteří byli léčeni inhibitorem kontrolního bodu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>CPZP034A2410</w:t>
      </w:r>
    </w:p>
    <w:p w:rsidR="008C0EA7" w:rsidRPr="008C0EA7" w:rsidRDefault="00F2125C" w:rsidP="008C0EA7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2017-000708-10</w:t>
      </w:r>
    </w:p>
    <w:p w:rsidR="00F2125C" w:rsidRPr="008C0EA7" w:rsidRDefault="00F2125C" w:rsidP="008C0EA7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142/17 MEK 21</w:t>
      </w:r>
    </w:p>
    <w:p w:rsidR="00F2125C" w:rsidRPr="008C0EA7" w:rsidRDefault="00F2125C" w:rsidP="008C0E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>Prospektivní, randomizované, dvojitě zaslepené, placebem kontrolované klinické hodnocení fáze 3 přípravku VGX-3100 podávaného intramuskulárně s následnou elektroporací přístrojem CELLECTRA™ 5PSP za účelem léčby cervikální high-grade skvamózní intraepiteliální léze (HSIL)</w:t>
      </w:r>
      <w:r w:rsidRPr="008C0EA7">
        <w:rPr>
          <w:rFonts w:ascii="Times New Roman" w:eastAsia="Times New Roman" w:hAnsi="Times New Roman"/>
          <w:color w:val="000000"/>
          <w:sz w:val="18"/>
          <w:szCs w:val="18"/>
          <w:vertAlign w:val="superscript"/>
          <w:lang w:val="en-GB" w:eastAsia="en-GB"/>
        </w:rPr>
        <w:t>1</w:t>
      </w:r>
      <w:r w:rsidRPr="008C0EA7">
        <w:rPr>
          <w:rFonts w:ascii="Times New Roman" w:eastAsia="Times New Roman" w:hAnsi="Times New Roman"/>
          <w:color w:val="000000"/>
          <w:sz w:val="18"/>
          <w:szCs w:val="18"/>
          <w:lang w:eastAsia="cs-CZ"/>
        </w:rPr>
        <w:t xml:space="preserve"> související s HPV-16 a/nebo HPV-18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HPV-301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2016-002761-63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147/17</w:t>
      </w:r>
    </w:p>
    <w:p w:rsidR="00F2125C" w:rsidRPr="008C0EA7" w:rsidRDefault="00F2125C" w:rsidP="00F2125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Randomizovaná otevřená multicentrická studie fáze 3 posuzující klinický přínos isatuximabu (SAR650984) v kombinaci s bortezomibem, lenalidomidem  a dexametazonem oproti bortezomibu, lenalidomidu a dexametazonu u pacientů s nově diagnostikovaným mnohočetným myelomem, kteří nemohou podstoupit transplantaci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>EFC12522 (IMROZ)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>2017-002238-21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A671DF" w:rsidRDefault="00A671DF" w:rsidP="008C0EA7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8C0EA7" w:rsidRPr="008C0EA7" w:rsidRDefault="00F2125C" w:rsidP="008C0EA7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148/17</w:t>
      </w:r>
    </w:p>
    <w:p w:rsidR="00F2125C" w:rsidRPr="008C0EA7" w:rsidRDefault="00F2125C" w:rsidP="008C0EA7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>Randomizované, multicentrické klinické hodnocení fáze 3 srovnávající podkožní oproti nitrožilnímu podání daratumumabu u pacientů s relabovaným nebo refrakterním mnohočetným myelomem</w:t>
      </w:r>
      <w:r w:rsidRPr="008C0EA7">
        <w:rPr>
          <w:rFonts w:ascii="Times New Roman" w:hAnsi="Times New Roman"/>
          <w:sz w:val="18"/>
          <w:szCs w:val="18"/>
        </w:rPr>
        <w:tab/>
        <w:t xml:space="preserve">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54767414MMY3012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2017-000206-38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bCs/>
          <w:sz w:val="18"/>
          <w:szCs w:val="18"/>
          <w:lang w:eastAsia="cs-CZ"/>
        </w:rPr>
        <w:t>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159/17</w:t>
      </w:r>
    </w:p>
    <w:p w:rsidR="00F2125C" w:rsidRPr="008C0EA7" w:rsidRDefault="00F2125C" w:rsidP="008C0EA7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>/</w:t>
      </w:r>
      <w:r w:rsidRPr="008C0EA7"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8C0EA7">
        <w:rPr>
          <w:rFonts w:ascii="Times New Roman" w:hAnsi="Times New Roman"/>
          <w:bCs/>
          <w:sz w:val="18"/>
          <w:szCs w:val="18"/>
        </w:rPr>
        <w:t xml:space="preserve">Socioekonomické dopady migrény u pacientů po selhání profylaktické léčby v péči specializovaných pracovišť pro léčbu bolesti hlavy (studie BECOME)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CAMG334A3301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N/A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166/17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Multicentrické, randomizované, dvojitě zaslepené, placebem kontrolované klinické hodnocení fáze 3 posuzující perorálně podávaný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ab/>
        <w:t xml:space="preserve">přípravek RPC1063 jako indukční a udržovací léčbu středně těžké až těžké ulcerózní kolitidy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RPC01-3101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2015-000319-41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Wingdings 2" w:eastAsia="Times New Roman" w:hAnsi="Wingdings 2"/>
          <w:bCs/>
          <w:sz w:val="18"/>
          <w:szCs w:val="18"/>
          <w:lang w:eastAsia="cs-CZ"/>
        </w:rPr>
        <w:t>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Číslo jednací/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Reference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 </w:t>
      </w:r>
      <w:r w:rsidRPr="008C0EA7">
        <w:rPr>
          <w:rFonts w:ascii="Times New Roman" w:eastAsia="Times New Roman" w:hAnsi="Times New Roman"/>
          <w:b/>
          <w:sz w:val="18"/>
          <w:szCs w:val="18"/>
          <w:lang w:eastAsia="cs-CZ"/>
        </w:rPr>
        <w:t>24/18 MEK 3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Název KH/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Full Title of Clinical Trial</w:t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: 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Randomizovaná otevřená studie fáze III hodnotící atezolizumab v kombinaci s bevacizumabem ve srovnání se sorafenibem u pacientů bez  předchozí léčby lokálně pokročilého nebo metastatického hepatocelulárního karcinomu (Imbrave150) 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Číslo protokolu/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Protocol Code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: </w:t>
      </w:r>
      <w:r w:rsidRPr="008C0EA7">
        <w:rPr>
          <w:rFonts w:ascii="Times New Roman" w:hAnsi="Times New Roman"/>
          <w:sz w:val="18"/>
          <w:szCs w:val="18"/>
        </w:rPr>
        <w:t>YO40245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EudraCT number/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EudraCT number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 2017-</w:t>
      </w:r>
      <w:r w:rsidRPr="008C0EA7">
        <w:rPr>
          <w:rFonts w:ascii="Times New Roman" w:hAnsi="Times New Roman"/>
          <w:sz w:val="18"/>
          <w:szCs w:val="18"/>
        </w:rPr>
        <w:t>003691-31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 xml:space="preserve">Vyjádření EK/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Ethics Committe´s opinion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>: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sym w:font="Wingdings 2" w:char="F0A3"/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 EK  vydala souhlasné stanovisko /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EC issued</w:t>
      </w:r>
      <w:r w:rsidRPr="008C0EA7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  <w:r w:rsidRPr="008C0EA7">
        <w:rPr>
          <w:rFonts w:ascii="Times New Roman" w:eastAsia="Times New Roman" w:hAnsi="Times New Roman"/>
          <w:i/>
          <w:sz w:val="18"/>
          <w:szCs w:val="18"/>
          <w:lang w:eastAsia="cs-CZ"/>
        </w:rPr>
        <w:t>favourable opinion</w:t>
      </w:r>
    </w:p>
    <w:p w:rsidR="00F2125C" w:rsidRPr="008C0EA7" w:rsidRDefault="00F2125C" w:rsidP="00F2125C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sym w:font="Wingdings 2" w:char="F054"/>
      </w:r>
      <w:r w:rsidRPr="008C0EA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EK  vzala na vědomí / </w:t>
      </w:r>
      <w:r w:rsidRPr="008C0EA7">
        <w:rPr>
          <w:rFonts w:ascii="Times New Roman" w:eastAsia="Times New Roman" w:hAnsi="Times New Roman"/>
          <w:bCs/>
          <w:i/>
          <w:sz w:val="18"/>
          <w:szCs w:val="18"/>
          <w:lang w:eastAsia="cs-CZ"/>
        </w:rPr>
        <w:t>Taken into account</w:t>
      </w:r>
    </w:p>
    <w:p w:rsidR="00F2125C" w:rsidRDefault="00F2125C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8C0EA7" w:rsidRDefault="008C0EA7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8C0EA7" w:rsidRDefault="008C0EA7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A671DF" w:rsidRDefault="00A671DF" w:rsidP="008C0EA7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</w:p>
    <w:p w:rsidR="00A671DF" w:rsidRDefault="00A671DF" w:rsidP="008C0EA7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</w:p>
    <w:p w:rsidR="008C0EA7" w:rsidRPr="00FE0D97" w:rsidRDefault="008C0EA7" w:rsidP="008C0EA7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FE0D9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Termín a místo konání dalšího jednání komise: </w:t>
      </w:r>
      <w:r>
        <w:rPr>
          <w:rFonts w:ascii="Times New Roman" w:eastAsia="Times New Roman" w:hAnsi="Times New Roman"/>
          <w:bCs/>
          <w:sz w:val="18"/>
          <w:szCs w:val="18"/>
          <w:lang w:eastAsia="cs-CZ"/>
        </w:rPr>
        <w:t>20.8.2</w:t>
      </w:r>
      <w:r w:rsidRPr="00FE0D97">
        <w:rPr>
          <w:rFonts w:ascii="Times New Roman" w:eastAsia="Times New Roman" w:hAnsi="Times New Roman"/>
          <w:bCs/>
          <w:sz w:val="18"/>
          <w:szCs w:val="18"/>
          <w:lang w:eastAsia="cs-CZ"/>
        </w:rPr>
        <w:t>018, 13.30 hod.,  kancelář EK v budově B1 FNOL.</w:t>
      </w:r>
    </w:p>
    <w:p w:rsidR="008C0EA7" w:rsidRDefault="008C0EA7" w:rsidP="008C0EA7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FE0D9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Zapsal: </w:t>
      </w:r>
      <w:r w:rsidRPr="00FE0D97">
        <w:rPr>
          <w:rFonts w:ascii="Times New Roman" w:eastAsia="Times New Roman" w:hAnsi="Times New Roman"/>
          <w:sz w:val="18"/>
          <w:szCs w:val="18"/>
          <w:lang w:eastAsia="cs-CZ"/>
        </w:rPr>
        <w:t>doc.MUDr.V.Horčička,CSc.</w:t>
      </w:r>
    </w:p>
    <w:p w:rsidR="008C0EA7" w:rsidRDefault="008C0EA7" w:rsidP="008C0EA7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DB42A4" w:rsidRDefault="00DB42A4" w:rsidP="008C0EA7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DB42A4" w:rsidRDefault="00DB42A4" w:rsidP="008C0EA7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DB42A4" w:rsidRDefault="00DB42A4" w:rsidP="008C0EA7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8C0EA7" w:rsidRDefault="008C0EA7" w:rsidP="008C0EA7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8C0EA7" w:rsidRPr="00FE0D97" w:rsidRDefault="008C0EA7" w:rsidP="008C0EA7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</w:p>
    <w:p w:rsidR="008C0EA7" w:rsidRDefault="008C0EA7" w:rsidP="008C0EA7">
      <w:pPr>
        <w:tabs>
          <w:tab w:val="left" w:pos="9212"/>
          <w:tab w:val="left" w:pos="10652"/>
        </w:tabs>
        <w:spacing w:after="0" w:line="240" w:lineRule="auto"/>
        <w:ind w:left="4956"/>
        <w:rPr>
          <w:rFonts w:ascii="Times New Roman" w:eastAsia="Times New Roman" w:hAnsi="Times New Roman"/>
          <w:bCs/>
          <w:sz w:val="18"/>
          <w:szCs w:val="18"/>
          <w:lang w:eastAsia="cs-CZ"/>
        </w:rPr>
      </w:pPr>
    </w:p>
    <w:p w:rsidR="008C0EA7" w:rsidRPr="00FE0D97" w:rsidRDefault="008C0EA7" w:rsidP="008C0EA7">
      <w:pPr>
        <w:tabs>
          <w:tab w:val="left" w:pos="9212"/>
          <w:tab w:val="left" w:pos="10652"/>
        </w:tabs>
        <w:spacing w:after="0" w:line="240" w:lineRule="auto"/>
        <w:ind w:left="4956"/>
        <w:rPr>
          <w:rFonts w:ascii="Times New Roman" w:eastAsia="Times New Roman" w:hAnsi="Times New Roman"/>
          <w:bCs/>
          <w:sz w:val="18"/>
          <w:szCs w:val="18"/>
          <w:lang w:eastAsia="cs-CZ"/>
        </w:rPr>
      </w:pPr>
    </w:p>
    <w:p w:rsidR="008C0EA7" w:rsidRPr="00FE0D97" w:rsidRDefault="008C0EA7" w:rsidP="008C0EA7">
      <w:pPr>
        <w:tabs>
          <w:tab w:val="left" w:pos="9212"/>
          <w:tab w:val="left" w:pos="10652"/>
        </w:tabs>
        <w:spacing w:after="0" w:line="240" w:lineRule="auto"/>
        <w:ind w:left="4956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FE0D97">
        <w:rPr>
          <w:rFonts w:ascii="Times New Roman" w:eastAsia="Times New Roman" w:hAnsi="Times New Roman"/>
          <w:bCs/>
          <w:sz w:val="18"/>
          <w:szCs w:val="18"/>
          <w:lang w:eastAsia="cs-CZ"/>
        </w:rPr>
        <w:t>…………………………………………..</w:t>
      </w:r>
    </w:p>
    <w:p w:rsidR="008C0EA7" w:rsidRPr="00E356A0" w:rsidRDefault="008C0EA7" w:rsidP="008C0EA7">
      <w:pPr>
        <w:tabs>
          <w:tab w:val="left" w:pos="9212"/>
          <w:tab w:val="left" w:pos="10652"/>
        </w:tabs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FE0D97">
        <w:rPr>
          <w:rFonts w:ascii="Times New Roman" w:eastAsia="Times New Roman" w:hAnsi="Times New Roman"/>
          <w:bCs/>
          <w:sz w:val="18"/>
          <w:szCs w:val="18"/>
          <w:lang w:eastAsia="cs-CZ"/>
        </w:rPr>
        <w:t>Datum:  1</w:t>
      </w:r>
      <w:r w:rsidR="00DB42A4">
        <w:rPr>
          <w:rFonts w:ascii="Times New Roman" w:eastAsia="Times New Roman" w:hAnsi="Times New Roman"/>
          <w:bCs/>
          <w:sz w:val="18"/>
          <w:szCs w:val="18"/>
          <w:lang w:eastAsia="cs-CZ"/>
        </w:rPr>
        <w:t>6</w:t>
      </w:r>
      <w:r w:rsidRPr="00FE0D97">
        <w:rPr>
          <w:rFonts w:ascii="Times New Roman" w:eastAsia="Times New Roman" w:hAnsi="Times New Roman"/>
          <w:bCs/>
          <w:sz w:val="18"/>
          <w:szCs w:val="18"/>
          <w:lang w:eastAsia="cs-CZ"/>
        </w:rPr>
        <w:t>.</w:t>
      </w:r>
      <w:r w:rsidR="00DB42A4">
        <w:rPr>
          <w:rFonts w:ascii="Times New Roman" w:eastAsia="Times New Roman" w:hAnsi="Times New Roman"/>
          <w:bCs/>
          <w:sz w:val="18"/>
          <w:szCs w:val="18"/>
          <w:lang w:eastAsia="cs-CZ"/>
        </w:rPr>
        <w:t>7</w:t>
      </w:r>
      <w:r w:rsidRPr="00FE0D9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.2018                                                                                       </w:t>
      </w:r>
      <w:r w:rsidRPr="00FE0D97">
        <w:rPr>
          <w:rFonts w:ascii="Times New Roman" w:eastAsia="Times New Roman" w:hAnsi="Times New Roman"/>
          <w:sz w:val="18"/>
          <w:szCs w:val="18"/>
          <w:lang w:eastAsia="cs-CZ"/>
        </w:rPr>
        <w:t>doc.MUDr.V.Horčička,CSc.</w:t>
      </w:r>
      <w:r w:rsidRPr="00FE0D97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    </w:t>
      </w:r>
    </w:p>
    <w:p w:rsidR="008C0EA7" w:rsidRPr="008C0EA7" w:rsidRDefault="008C0EA7" w:rsidP="00F2125C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sectPr w:rsidR="008C0EA7" w:rsidRPr="008C0EA7" w:rsidSect="009D46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1DF" w:rsidRDefault="00A671DF" w:rsidP="00A671DF">
      <w:pPr>
        <w:spacing w:after="0" w:line="240" w:lineRule="auto"/>
      </w:pPr>
      <w:r>
        <w:separator/>
      </w:r>
    </w:p>
  </w:endnote>
  <w:endnote w:type="continuationSeparator" w:id="0">
    <w:p w:rsidR="00A671DF" w:rsidRDefault="00A671DF" w:rsidP="00A6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4427"/>
      <w:docPartObj>
        <w:docPartGallery w:val="Page Numbers (Bottom of Page)"/>
        <w:docPartUnique/>
      </w:docPartObj>
    </w:sdtPr>
    <w:sdtContent>
      <w:p w:rsidR="00A671DF" w:rsidRDefault="00A671DF">
        <w:pPr>
          <w:pStyle w:val="Zpat"/>
          <w:jc w:val="right"/>
        </w:pPr>
        <w:fldSimple w:instr=" PAGE   \* MERGEFORMAT ">
          <w:r>
            <w:rPr>
              <w:noProof/>
            </w:rPr>
            <w:t>15</w:t>
          </w:r>
        </w:fldSimple>
      </w:p>
    </w:sdtContent>
  </w:sdt>
  <w:p w:rsidR="00A671DF" w:rsidRDefault="00A671D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1DF" w:rsidRDefault="00A671DF" w:rsidP="00A671DF">
      <w:pPr>
        <w:spacing w:after="0" w:line="240" w:lineRule="auto"/>
      </w:pPr>
      <w:r>
        <w:separator/>
      </w:r>
    </w:p>
  </w:footnote>
  <w:footnote w:type="continuationSeparator" w:id="0">
    <w:p w:rsidR="00A671DF" w:rsidRDefault="00A671DF" w:rsidP="00A67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7A2"/>
    <w:multiLevelType w:val="hybridMultilevel"/>
    <w:tmpl w:val="F1B8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A6D2F"/>
    <w:multiLevelType w:val="hybridMultilevel"/>
    <w:tmpl w:val="56DE0854"/>
    <w:lvl w:ilvl="0" w:tplc="CBBEC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F0FFE"/>
    <w:multiLevelType w:val="multilevel"/>
    <w:tmpl w:val="6090FD2C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538404A"/>
    <w:multiLevelType w:val="multilevel"/>
    <w:tmpl w:val="557E19D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2877089F"/>
    <w:multiLevelType w:val="hybridMultilevel"/>
    <w:tmpl w:val="CBE6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D3564"/>
    <w:multiLevelType w:val="multilevel"/>
    <w:tmpl w:val="F760B2C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D1B196F"/>
    <w:multiLevelType w:val="hybridMultilevel"/>
    <w:tmpl w:val="D232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1703D"/>
    <w:multiLevelType w:val="multilevel"/>
    <w:tmpl w:val="D8EC853C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8">
    <w:nsid w:val="39DF6CC7"/>
    <w:multiLevelType w:val="hybridMultilevel"/>
    <w:tmpl w:val="42A8B0A4"/>
    <w:lvl w:ilvl="0" w:tplc="7DF0C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6DD4DDB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3F65EB"/>
    <w:multiLevelType w:val="hybridMultilevel"/>
    <w:tmpl w:val="0D52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A51F69"/>
    <w:multiLevelType w:val="hybridMultilevel"/>
    <w:tmpl w:val="8FDEA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363CB"/>
    <w:multiLevelType w:val="multilevel"/>
    <w:tmpl w:val="CA34B30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4C9E12DC"/>
    <w:multiLevelType w:val="hybridMultilevel"/>
    <w:tmpl w:val="53A69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3B198E"/>
    <w:multiLevelType w:val="multilevel"/>
    <w:tmpl w:val="8F728D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bullet"/>
      <w:lvlText w:val="o"/>
      <w:lvlJc w:val="left"/>
      <w:pPr>
        <w:ind w:left="2736" w:hanging="936"/>
      </w:pPr>
      <w:rPr>
        <w:rFonts w:ascii="Courier New" w:hAnsi="Courier New" w:cs="Courier New" w:hint="default"/>
      </w:rPr>
    </w:lvl>
    <w:lvl w:ilvl="6">
      <w:start w:val="1"/>
      <w:numFmt w:val="bullet"/>
      <w:lvlText w:val=""/>
      <w:lvlJc w:val="left"/>
      <w:pPr>
        <w:ind w:left="3240" w:hanging="1080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bullet"/>
      <w:lvlText w:val=""/>
      <w:lvlJc w:val="left"/>
      <w:pPr>
        <w:ind w:left="4320" w:hanging="1440"/>
      </w:pPr>
      <w:rPr>
        <w:rFonts w:ascii="Wingdings" w:hAnsi="Wingdings" w:hint="default"/>
      </w:rPr>
    </w:lvl>
  </w:abstractNum>
  <w:abstractNum w:abstractNumId="14">
    <w:nsid w:val="50F046E2"/>
    <w:multiLevelType w:val="hybridMultilevel"/>
    <w:tmpl w:val="40128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F148BC"/>
    <w:multiLevelType w:val="hybridMultilevel"/>
    <w:tmpl w:val="4C6AD412"/>
    <w:lvl w:ilvl="0" w:tplc="2B7EF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0E2F94"/>
    <w:multiLevelType w:val="hybridMultilevel"/>
    <w:tmpl w:val="F01877A2"/>
    <w:lvl w:ilvl="0" w:tplc="D8B09282">
      <w:numFmt w:val="bullet"/>
      <w:lvlText w:val="-"/>
      <w:lvlJc w:val="left"/>
      <w:pPr>
        <w:ind w:left="390" w:hanging="360"/>
      </w:pPr>
      <w:rPr>
        <w:rFonts w:ascii="Times New Roman" w:eastAsia="MS PGothic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7">
    <w:nsid w:val="5A7A3ACD"/>
    <w:multiLevelType w:val="hybridMultilevel"/>
    <w:tmpl w:val="169C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BF25A6"/>
    <w:multiLevelType w:val="hybridMultilevel"/>
    <w:tmpl w:val="F76A288A"/>
    <w:lvl w:ilvl="0" w:tplc="F5CE99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2D43A1"/>
    <w:multiLevelType w:val="hybridMultilevel"/>
    <w:tmpl w:val="7FC05B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D81A35"/>
    <w:multiLevelType w:val="hybridMultilevel"/>
    <w:tmpl w:val="51F459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DF5BD1"/>
    <w:multiLevelType w:val="hybridMultilevel"/>
    <w:tmpl w:val="5B94D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4319C2"/>
    <w:multiLevelType w:val="hybridMultilevel"/>
    <w:tmpl w:val="A39AE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593387"/>
    <w:multiLevelType w:val="hybridMultilevel"/>
    <w:tmpl w:val="E8A4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925BF9"/>
    <w:multiLevelType w:val="hybridMultilevel"/>
    <w:tmpl w:val="6952F0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706547"/>
    <w:multiLevelType w:val="hybridMultilevel"/>
    <w:tmpl w:val="1F5E9E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BC321D"/>
    <w:multiLevelType w:val="hybridMultilevel"/>
    <w:tmpl w:val="682E2FA2"/>
    <w:lvl w:ilvl="0" w:tplc="B592290C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112716"/>
    <w:multiLevelType w:val="hybridMultilevel"/>
    <w:tmpl w:val="381AACF6"/>
    <w:lvl w:ilvl="0" w:tplc="B130F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4B330B"/>
    <w:multiLevelType w:val="hybridMultilevel"/>
    <w:tmpl w:val="BEDEC46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15"/>
  </w:num>
  <w:num w:numId="5">
    <w:abstractNumId w:val="9"/>
  </w:num>
  <w:num w:numId="6">
    <w:abstractNumId w:val="10"/>
  </w:num>
  <w:num w:numId="7">
    <w:abstractNumId w:val="17"/>
  </w:num>
  <w:num w:numId="8">
    <w:abstractNumId w:val="14"/>
  </w:num>
  <w:num w:numId="9">
    <w:abstractNumId w:val="6"/>
  </w:num>
  <w:num w:numId="10">
    <w:abstractNumId w:val="24"/>
  </w:num>
  <w:num w:numId="11">
    <w:abstractNumId w:val="21"/>
  </w:num>
  <w:num w:numId="12">
    <w:abstractNumId w:val="0"/>
  </w:num>
  <w:num w:numId="1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8"/>
  </w:num>
  <w:num w:numId="20">
    <w:abstractNumId w:val="26"/>
  </w:num>
  <w:num w:numId="21">
    <w:abstractNumId w:val="12"/>
  </w:num>
  <w:num w:numId="22">
    <w:abstractNumId w:val="19"/>
  </w:num>
  <w:num w:numId="23">
    <w:abstractNumId w:val="13"/>
  </w:num>
  <w:num w:numId="24">
    <w:abstractNumId w:val="27"/>
  </w:num>
  <w:num w:numId="25">
    <w:abstractNumId w:val="18"/>
  </w:num>
  <w:num w:numId="26">
    <w:abstractNumId w:val="1"/>
  </w:num>
  <w:num w:numId="27">
    <w:abstractNumId w:val="28"/>
  </w:num>
  <w:num w:numId="28">
    <w:abstractNumId w:val="25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EB5"/>
    <w:rsid w:val="000F319F"/>
    <w:rsid w:val="001E3CB9"/>
    <w:rsid w:val="003027BD"/>
    <w:rsid w:val="00306925"/>
    <w:rsid w:val="003E32DF"/>
    <w:rsid w:val="00657629"/>
    <w:rsid w:val="006D7874"/>
    <w:rsid w:val="006E7E28"/>
    <w:rsid w:val="0089021E"/>
    <w:rsid w:val="008B4EB5"/>
    <w:rsid w:val="008C0EA7"/>
    <w:rsid w:val="009D4613"/>
    <w:rsid w:val="00A03AB1"/>
    <w:rsid w:val="00A671DF"/>
    <w:rsid w:val="00B222D5"/>
    <w:rsid w:val="00B54AFF"/>
    <w:rsid w:val="00D841F1"/>
    <w:rsid w:val="00DB42A4"/>
    <w:rsid w:val="00F21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EB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F2125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F2125C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eastAsia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2125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6Char">
    <w:name w:val="Nadpis 6 Char"/>
    <w:basedOn w:val="Standardnpsmoodstavce"/>
    <w:link w:val="Nadpis6"/>
    <w:rsid w:val="00F2125C"/>
    <w:rPr>
      <w:rFonts w:eastAsia="Times New Roman"/>
      <w:b/>
      <w:bCs/>
      <w:sz w:val="22"/>
      <w:szCs w:val="22"/>
    </w:rPr>
  </w:style>
  <w:style w:type="paragraph" w:styleId="Zhlav">
    <w:name w:val="header"/>
    <w:aliases w:val="enter name here"/>
    <w:basedOn w:val="Normln"/>
    <w:link w:val="ZhlavChar"/>
    <w:unhideWhenUsed/>
    <w:rsid w:val="00F21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enter name here Char"/>
    <w:basedOn w:val="Standardnpsmoodstavce"/>
    <w:link w:val="Zhlav"/>
    <w:rsid w:val="00F2125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1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125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25C"/>
    <w:rPr>
      <w:rFonts w:ascii="Tahoma" w:hAnsi="Tahoma" w:cs="Tahoma"/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F2125C"/>
    <w:rPr>
      <w:b/>
      <w:bCs/>
    </w:rPr>
  </w:style>
  <w:style w:type="paragraph" w:styleId="Odstavecseseznamem">
    <w:name w:val="List Paragraph"/>
    <w:basedOn w:val="Normln"/>
    <w:uiPriority w:val="34"/>
    <w:qFormat/>
    <w:rsid w:val="00F2125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2125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2125C"/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F2125C"/>
    <w:rPr>
      <w:sz w:val="22"/>
      <w:szCs w:val="22"/>
      <w:lang w:val="en-US" w:eastAsia="en-US"/>
    </w:rPr>
  </w:style>
  <w:style w:type="character" w:customStyle="1" w:styleId="TableText12">
    <w:name w:val="TableText 12"/>
    <w:rsid w:val="00F2125C"/>
    <w:rPr>
      <w:rFonts w:ascii="Times New Roman" w:hAnsi="Times New Roman"/>
      <w:sz w:val="24"/>
    </w:rPr>
  </w:style>
  <w:style w:type="paragraph" w:customStyle="1" w:styleId="Block">
    <w:name w:val="Block"/>
    <w:basedOn w:val="Normln"/>
    <w:rsid w:val="00F2125C"/>
    <w:pPr>
      <w:spacing w:after="0" w:line="260" w:lineRule="atLeast"/>
      <w:jc w:val="both"/>
    </w:pPr>
    <w:rPr>
      <w:rFonts w:ascii="Arial" w:eastAsia="Times New Roman" w:hAnsi="Arial"/>
      <w:szCs w:val="20"/>
      <w:lang w:val="en-US" w:eastAsia="de-DE"/>
    </w:rPr>
  </w:style>
  <w:style w:type="paragraph" w:styleId="Zkladntext3">
    <w:name w:val="Body Text 3"/>
    <w:basedOn w:val="Normln"/>
    <w:link w:val="Zkladntext3Char"/>
    <w:rsid w:val="00F2125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2125C"/>
    <w:rPr>
      <w:rFonts w:ascii="Times New Roman" w:eastAsia="Times New Roman" w:hAnsi="Times New Roman"/>
      <w:sz w:val="16"/>
      <w:szCs w:val="16"/>
    </w:rPr>
  </w:style>
  <w:style w:type="paragraph" w:styleId="Normlnweb">
    <w:name w:val="Normal (Web)"/>
    <w:basedOn w:val="Normln"/>
    <w:uiPriority w:val="99"/>
    <w:unhideWhenUsed/>
    <w:rsid w:val="00F21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sid w:val="00F2125C"/>
    <w:rPr>
      <w:color w:val="0000FF"/>
      <w:u w:val="single"/>
    </w:rPr>
  </w:style>
  <w:style w:type="paragraph" w:customStyle="1" w:styleId="Default">
    <w:name w:val="Default"/>
    <w:rsid w:val="00F2125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15</Pages>
  <Words>8048</Words>
  <Characters>47490</Characters>
  <Application>Microsoft Office Word</Application>
  <DocSecurity>0</DocSecurity>
  <Lines>395</Lines>
  <Paragraphs>110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55428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63103</dc:creator>
  <cp:lastModifiedBy>63103</cp:lastModifiedBy>
  <cp:revision>3</cp:revision>
  <cp:lastPrinted>2018-07-11T07:01:00Z</cp:lastPrinted>
  <dcterms:created xsi:type="dcterms:W3CDTF">2018-06-18T05:56:00Z</dcterms:created>
  <dcterms:modified xsi:type="dcterms:W3CDTF">2018-07-11T07:01:00Z</dcterms:modified>
</cp:coreProperties>
</file>