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F5" w:rsidRPr="00CB16F5" w:rsidRDefault="00CB16F5" w:rsidP="00CB16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bookmarkStart w:id="0" w:name="_Hlk108440196"/>
      <w:bookmarkStart w:id="1" w:name="_Hlk97883088"/>
      <w:bookmarkStart w:id="2" w:name="_Hlk137630189"/>
      <w:r w:rsidRPr="00CB16F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Zápis z jednání Etické komise FNOL a LF UP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č.</w:t>
      </w:r>
      <w:r w:rsidR="00346B65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10</w:t>
      </w:r>
      <w:r w:rsidRPr="00CB16F5">
        <w:rPr>
          <w:rFonts w:ascii="Times New Roman" w:eastAsia="Times New Roman" w:hAnsi="Times New Roman"/>
          <w:b/>
          <w:sz w:val="18"/>
          <w:szCs w:val="18"/>
          <w:u w:val="single"/>
          <w:lang w:eastAsia="cs-CZ"/>
        </w:rPr>
        <w:t>/2023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>Datum konání:</w:t>
      </w: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 xml:space="preserve">                             21.8.2023 -  od  13.30 hod. – 16.00 hod.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>Místo konání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 xml:space="preserve">:    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                Kancelář Etické komise, budova K, FNOL  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Přítomni:                                          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 xml:space="preserve">MUDr.J.Burešová, doc.MUDr.P.Maňák,CSc., Iveta Sudolská, Věra Bartlová,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doc.MUDr.et Mgr. Jiří Minařík,Ph.D., A.Holá, MUDr. Jan Strojil, Ph.D., MUDr. et 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 PhDr.L.Hansmanová, Ph.D., doc.MUDr.L.Stárková, CSc.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 xml:space="preserve">Omluveni:                                        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 xml:space="preserve">MUDr.L.Kvapil, MUDr. Josef Srovnal, Ph.D., PharmDr.T.Anděl, Ph.D., prof.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ab/>
        <w:t xml:space="preserve">            MUDr.Karel Indrák, Dr.Sc., MUDr.Karel Cwiertka,Ph.D., MUDr.J.Zapletalová,Ph.D.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</w:p>
    <w:bookmarkEnd w:id="0"/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sz w:val="18"/>
          <w:szCs w:val="18"/>
          <w:lang w:eastAsia="cs-CZ"/>
        </w:rPr>
        <w:t>Jednání komise řídil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 xml:space="preserve">:                        MUDr.J.Burešová 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>Závěrečná stanoviska Etické komise byla přijata jednomyslným hlasováním.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>Žádný z členů nebyl ve střetu zájmů s projednávanou agendou.</w:t>
      </w:r>
    </w:p>
    <w:bookmarkEnd w:id="1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2"/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  <w:r w:rsidRPr="00CB16F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NOVÉ STUDIE: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111/23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CB16F5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CB16F5">
        <w:rPr>
          <w:rFonts w:ascii="Times New Roman" w:hAnsi="Times New Roman"/>
          <w:b/>
          <w:sz w:val="18"/>
          <w:szCs w:val="18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 xml:space="preserve">Plán studie funkční způsobilosti pro testování vzorků nádorů pokročilého karcinomu prsu pomocí testů PD-L1 (22C3, SP142 nebo SP263) za účelem stanovení pozitivního statusu PD-L1 pro zařazení do klinické studie CO44194 (zadavatel F. Hoffmann-La Roche Ltd.) 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 xml:space="preserve">Protocol Code Number  </w:t>
      </w:r>
      <w:r w:rsidRPr="00CB16F5">
        <w:rPr>
          <w:rFonts w:ascii="Times New Roman" w:hAnsi="Times New Roman"/>
          <w:b/>
          <w:sz w:val="18"/>
          <w:szCs w:val="18"/>
        </w:rPr>
        <w:t xml:space="preserve">Číslo plánu studie funkční způsobilosti / </w:t>
      </w:r>
      <w:r w:rsidRPr="00CB16F5">
        <w:rPr>
          <w:rFonts w:ascii="Times New Roman" w:hAnsi="Times New Roman"/>
          <w:i/>
          <w:sz w:val="18"/>
          <w:szCs w:val="18"/>
        </w:rPr>
        <w:t>Performance Study Plan Number:</w:t>
      </w:r>
      <w:r w:rsidRPr="00CB16F5">
        <w:rPr>
          <w:rFonts w:ascii="Times New Roman" w:hAnsi="Times New Roman"/>
          <w:sz w:val="18"/>
          <w:szCs w:val="18"/>
        </w:rPr>
        <w:t xml:space="preserve"> P2232_CPSP_01</w:t>
      </w:r>
      <w:r w:rsidRPr="00CB16F5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112/23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Nutriční znalosti a dovednosti žáků staršího školního věku v okrese Nymburk</w:t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114/23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Kožní nádory u pacientů s Parkinsonovou nemocí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115/23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Sledování možného poškození myokardu během léčby imunoterapií u pacientů s karcinomem ledviny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116/23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Sledování vlivu konzumace hydrogenované vody na změny nitroočního tlaku u osob s oční hypertenzí nebo glaukomem s otevřeným úhlem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117/23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>Onkolipid: Proč je u různých druhů nádoru podobný model lipidomické dysregulace v krvi?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118/23</w:t>
      </w:r>
    </w:p>
    <w:p w:rsid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Mnohočetný myelom s primárním multifokálním extramedulárním postižením a raritní cytogenetickou změnou – kazuistika před publikací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119/23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Porovnání technik endosonograficky navigované biopsie lymfatických uzlin – mezinárodní, multicentrická, randomizovaná studie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120/23</w:t>
      </w:r>
    </w:p>
    <w:p w:rsid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Inhibitory protonové pumpy a výskyt okluzí lumen apozičních metalických stentů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121/23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Studie kolorektálního karcinomu a Crohnovy choroby: mezinárodní multicentrický retrospektivní audit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122/23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Možnosti chirurgické léčby onemocnění nadledvin. Srovnání laparoskopicky a roboticky asistované adrenalektomie – prospektivní studie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123/23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Randomizované klinické hodnocení fáze 3 srovnávající léčbu teclistamabem oproti léčbě pomalidomidem, bortezomibem a dexametazonem (PVd), nebo karfilzomibem a dexametazonem (Kd) u pacientů s relabujícím nebo refrakterním mnohočetným myelomem, kteří podstoupili 1-3 linie léčby zahrnující monoklonální protilátky anti-CD38 a lenalidomide (MajesTEC-9).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</w:t>
      </w:r>
      <w:bookmarkStart w:id="3" w:name="_Hlk103761882"/>
      <w:r w:rsidRPr="00CB16F5">
        <w:rPr>
          <w:rFonts w:ascii="Times New Roman" w:hAnsi="Times New Roman"/>
          <w:sz w:val="18"/>
          <w:szCs w:val="18"/>
        </w:rPr>
        <w:t xml:space="preserve"> 64007957MMY3006</w:t>
      </w:r>
      <w:bookmarkEnd w:id="3"/>
      <w:r w:rsidRPr="00CB16F5">
        <w:rPr>
          <w:rFonts w:ascii="Times New Roman" w:hAnsi="Times New Roman"/>
          <w:i/>
          <w:sz w:val="18"/>
          <w:szCs w:val="18"/>
        </w:rPr>
        <w:t xml:space="preserve">                                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2022-000928-37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124/23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placebem kontrolované, multicentrické, platformní klinické hodnocení, zaslepené vůči pacientovi i zkoušejícímu,  vyhodnocující účinnost, bezpečnost a snášenlivost různých způsobů léčby u pacientů s idiopatickou plicní fibrózou /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CADPT09A12201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2021-005066-17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4" w:name="_Hlk143158206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125/23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Účinnost fixní trojkombinace BDP/FF/G prášku k inhalaci na zhodnocení tíže symptomů CHOPN u symptomatických CHOPN pacientů na fixní dvojkombinaci (LABA/LAMA nebo IKS/LABA)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RESPONSE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bookmarkEnd w:id="4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 127/23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</w:rPr>
        <w:t>Název výzkumného projektu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Prevalence kuřáctví u studentů všeobecného lékařství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Žadatel/</w:t>
      </w:r>
      <w:r w:rsidRPr="00CB16F5">
        <w:rPr>
          <w:rFonts w:ascii="Times New Roman" w:hAnsi="Times New Roman"/>
          <w:bCs/>
          <w:i/>
          <w:sz w:val="18"/>
          <w:szCs w:val="18"/>
        </w:rPr>
        <w:t>Applicant</w:t>
      </w:r>
      <w:r w:rsidRPr="00CB16F5">
        <w:rPr>
          <w:rFonts w:ascii="Times New Roman" w:hAnsi="Times New Roman"/>
          <w:bCs/>
          <w:sz w:val="18"/>
          <w:szCs w:val="18"/>
        </w:rPr>
        <w:t>: Bc. Romana Antonínová, Ústav veřejného zdravotnictví LF UP a FN Olomouc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u w:val="single"/>
        </w:rPr>
      </w:pPr>
      <w:bookmarkStart w:id="5" w:name="_Hlk144809185"/>
      <w:bookmarkStart w:id="6" w:name="_GoBack"/>
      <w:r w:rsidRPr="00CB16F5">
        <w:rPr>
          <w:rFonts w:ascii="Times New Roman" w:hAnsi="Times New Roman"/>
          <w:b/>
          <w:bCs/>
          <w:sz w:val="18"/>
          <w:szCs w:val="18"/>
          <w:u w:val="single"/>
        </w:rPr>
        <w:t>DODATKY:</w:t>
      </w:r>
    </w:p>
    <w:bookmarkEnd w:id="5"/>
    <w:bookmarkEnd w:id="6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123/13 MEK 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Multicentrická, randomizovaná, dvojitě zaslepená, placebem kontrolovaná studie fáze III hodnotící ARN-509 u mužů s nemetastazujícím (MO) karcinomem prostaty rezistentním vůči kastraci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ARN-509-003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2012-004322-24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CB16F5">
        <w:rPr>
          <w:rFonts w:ascii="Times New Roman" w:hAnsi="Times New Roman"/>
          <w:i/>
          <w:sz w:val="18"/>
          <w:szCs w:val="18"/>
        </w:rPr>
        <w:t>EC issues</w:t>
      </w:r>
      <w:r w:rsidRPr="00CB16F5">
        <w:rPr>
          <w:rFonts w:ascii="Times New Roman" w:hAnsi="Times New Roman"/>
          <w:sz w:val="18"/>
          <w:szCs w:val="18"/>
        </w:rPr>
        <w:t xml:space="preserve"> f</w:t>
      </w:r>
      <w:r w:rsidRPr="00CB16F5">
        <w:rPr>
          <w:rFonts w:ascii="Times New Roman" w:hAnsi="Times New Roman"/>
          <w:i/>
          <w:sz w:val="18"/>
          <w:szCs w:val="18"/>
        </w:rPr>
        <w:t>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Segoe UI Symbol" w:eastAsia="MS Mincho" w:hAnsi="Segoe UI Symbol" w:cs="Segoe UI Symbol"/>
          <w:bCs/>
          <w:sz w:val="18"/>
          <w:szCs w:val="18"/>
        </w:rPr>
        <w:t>☒</w:t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163/17</w:t>
      </w:r>
    </w:p>
    <w:p w:rsid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Mezinárodní otevřená randomizovaná studie fáze 3srovnávající přípravek BGB-3111 s bendamustinem plus rituximabem u pacientů s dosud neléčenou chronickou lymfocytickou leukémií nebo lymfomem z malých lymfocytů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BGB-3111-304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2017-001551-31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30/18 MEK 4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Multicentrická, </w:t>
      </w:r>
      <w:r w:rsidRPr="00CB16F5">
        <w:rPr>
          <w:rFonts w:ascii="Times New Roman" w:hAnsi="Times New Roman"/>
          <w:sz w:val="18"/>
          <w:szCs w:val="18"/>
        </w:rPr>
        <w:t xml:space="preserve">randomizovaná, otevřená studie </w:t>
      </w:r>
      <w:r w:rsidRPr="00CB16F5">
        <w:rPr>
          <w:rFonts w:ascii="Times New Roman" w:hAnsi="Times New Roman"/>
          <w:sz w:val="18"/>
          <w:szCs w:val="18"/>
        </w:rPr>
        <w:tab/>
        <w:t xml:space="preserve">fáze III porovnávající Atezolizumab (protilátku proti PD-L1) v kombinaci s adjuvantní chemoterapií na bázi Antracyklinu/Taxanu oproti samotné cemoterapii u pacientů s operovatelným trojitě negativním karcinomem prsu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16-05/AFT-27/WO39391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2016-003695-47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eastAsia="Wingdings 2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eastAsia="Wingdings 2" w:hAnsi="Times New Roman"/>
          <w:bCs/>
          <w:sz w:val="18"/>
          <w:szCs w:val="18"/>
        </w:rPr>
        <w:t></w:t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155/18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Randomizované, nezaslepené, multicentrické globální klinické hodnocení fáze III, jehož cílem je stanovit účinnost a bezpečnost durvalumabu podávaného s kombinovanou léčbou gemcitabinem+cisplatinou v neoadjuvantní terapii následované monoterapií durvalumabu v adjuvantní léčbě u pacientů s karcinomem močového měchýře invadujícím svalovinu (NIAGARA)/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</w:rPr>
        <w:t>D933RC00001</w:t>
      </w:r>
      <w:r w:rsidRPr="00CB16F5">
        <w:rPr>
          <w:rFonts w:ascii="Times New Roman" w:hAnsi="Times New Roman"/>
          <w:b/>
          <w:bCs/>
          <w:sz w:val="18"/>
          <w:szCs w:val="18"/>
        </w:rPr>
        <w:tab/>
      </w:r>
      <w:r w:rsidRPr="00CB16F5">
        <w:rPr>
          <w:rFonts w:ascii="Times New Roman" w:hAnsi="Times New Roman"/>
          <w:b/>
          <w:bCs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>2018-001811-59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157/18</w:t>
      </w:r>
    </w:p>
    <w:p w:rsidR="00CB16F5" w:rsidRPr="00CB16F5" w:rsidRDefault="00CB16F5" w:rsidP="00CB1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CB16F5"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  <w:t>Název KH/</w:t>
      </w:r>
      <w:r w:rsidRPr="00CB16F5">
        <w:rPr>
          <w:rFonts w:ascii="Times New Roman" w:hAnsi="Times New Roman"/>
          <w:i/>
          <w:color w:val="000000"/>
          <w:sz w:val="18"/>
          <w:szCs w:val="18"/>
          <w:lang w:val="en-US"/>
        </w:rPr>
        <w:t>Full Title of Clinical Trial</w:t>
      </w:r>
      <w:r w:rsidRPr="00CB16F5">
        <w:rPr>
          <w:rFonts w:ascii="Times New Roman" w:hAnsi="Times New Roman"/>
          <w:bCs/>
          <w:color w:val="000000"/>
          <w:sz w:val="18"/>
          <w:szCs w:val="18"/>
          <w:lang w:val="en-US"/>
        </w:rPr>
        <w:t xml:space="preserve">: </w:t>
      </w:r>
      <w:r w:rsidRPr="00CB16F5">
        <w:rPr>
          <w:rFonts w:ascii="Times New Roman" w:hAnsi="Times New Roman"/>
          <w:color w:val="000000"/>
          <w:sz w:val="18"/>
          <w:szCs w:val="18"/>
          <w:lang w:val="en-US"/>
        </w:rPr>
        <w:t xml:space="preserve">Randomizované klinické hodnocení fáze 3 porovnávající přípravek Zanubrutinib (BGB-3111) s Ibrutinibem u pacientů s relabující/refrakterní chronickou lymfocytární leukémií nebo lymfomem z malých lymfocytů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BGB-3111-305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2018-001366-42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20/19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AIEOP-BFM ALL 2017. Mezinárodní kolaborativní protokol pro léčbu dětí a dospívajících s akutní lymfoblastickou </w:t>
      </w:r>
      <w:r w:rsidRPr="00CB16F5">
        <w:rPr>
          <w:rFonts w:ascii="Times New Roman" w:hAnsi="Times New Roman"/>
          <w:sz w:val="18"/>
          <w:szCs w:val="18"/>
        </w:rPr>
        <w:tab/>
        <w:t xml:space="preserve">leukémií. Randomizovaná studie fáze III prováděná prováděná studijní skupinou AIEOP-BFM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</w:t>
      </w:r>
      <w:r w:rsidRPr="00CB16F5">
        <w:rPr>
          <w:rFonts w:ascii="Times New Roman" w:hAnsi="Times New Roman"/>
          <w:b/>
          <w:sz w:val="18"/>
          <w:szCs w:val="18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>AIEOP-BFM ALL 2017, 1., 2., 3.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2016-001935-12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28/19</w:t>
      </w:r>
    </w:p>
    <w:p w:rsid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Otevřené, jednoramenné, multicentrické prodloužené klinické hodnocení dlouhodobé bezpečnosti, snášenlivosti a účinnosti ofatumumabu u pacientů s relabující roztroušenou sklerózou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COMB157G2399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2017-004703-51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 xml:space="preserve"> 98/19 MEK 10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studie fáze IIIb hodnotící léčbu samotným nivolumabem, kombinací nivolumabu a ipilimumabu nebo chemoterapií dle výběru zkoušejícího u pacientů s metastatickým kolorektálním karcinomem s vysokou mírou mikrosatelitové instability (MSI-H) nebo deficitem MMR (dMMR)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CA209-8HW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2018-000040-26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25/21 MEK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/>
          <w:sz w:val="18"/>
          <w:szCs w:val="18"/>
        </w:rPr>
        <w:t>6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Studie hodnotící léčbu nivolumabem v kombinaci s trametinibem s nebo bez ipilimumabu u pacientů s dříve léčeným metastatickým kolorektálním karcinomem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CA209-9N9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2017-001830-24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48/21 MEK 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Český registr pacientů  s migrénou na biologické terapii (ReMig)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7" w:name="_Hlk133304466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200/21 MEK 27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Studie fáze 1/2A hodnotící bezpečnost, snášenlivost, farmakokinetiku, farmakodynamiku a protinádorovou aktivitu přípravku PF-07220060 jako jediného přípravku a jako součásti kombinované léčby u účastníků s pokročilými solidními nádory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C4391001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2020-002938-33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7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220/21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 „Otevřená, multicentrická, randomizovaná studie fáze 3 se 3 rameny hodnotící účinnost a bezpečnost elranatamabu (pf-06863135) v monoterapii a elranatamabu + daratumumabu oproti daratumumabu + pomalidomidu + dexamethasonu u účastníků s relabujícím/refrakterním mnohočetným myelomem, kteří dostali nejméně 1 předchozí linii léčby včetně lenalidomidu a inhibitoru proteazomu”</w:t>
      </w:r>
      <w:r w:rsidRPr="00CB16F5">
        <w:rPr>
          <w:rFonts w:ascii="Times New Roman" w:hAnsi="Times New Roman"/>
          <w:bCs/>
          <w:i/>
          <w:iCs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C1071005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2021-000044-22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5/22 MEK 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Multicentrická, randomizovaná, dvojitě zaslepená, placebem kontrolovaná studie fáze 3 hodnotící účinnost a bezpečnost mitapivatu u pediatrických pacientů s deficitem pyruvátkinázy, kteří podstupují pravidelnou transfúzi, následovaná pětiletým otevřeným prodlouženým obdobím (studie AG348-C-.022)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AG348-C-022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2021-003265-36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6/22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 Randomizovaná, dvojitě zaslepená, placebem kontrolovaná studie fáze 3 hodnotící bezpečnost a účinnost magrolimabu oproti placebu v kombinaci s venetoklaxem a azacitidinem u nově diagnostikovaných, dříve neléčených pacientů s akutní myeloidní leukémií, kteří nejsou způsobilí pro intenzivní chemoterapii</w:t>
      </w:r>
      <w:r w:rsidRPr="00CB16F5">
        <w:rPr>
          <w:rFonts w:ascii="Times New Roman" w:hAnsi="Times New Roman"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GS-US-590-6154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2021-003434-36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28/22</w:t>
      </w:r>
    </w:p>
    <w:p w:rsidR="00CB16F5" w:rsidRPr="00CB16F5" w:rsidRDefault="00CB16F5" w:rsidP="00CB16F5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           </w:t>
      </w:r>
      <w:r w:rsidR="006326CE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 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nezaslepené klinické hodnocení fáze 3 </w:t>
      </w:r>
    </w:p>
    <w:p w:rsidR="00CB16F5" w:rsidRPr="00CB16F5" w:rsidRDefault="00CB16F5" w:rsidP="00CB16F5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           </w:t>
      </w:r>
      <w:r w:rsidR="006326CE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 </w:t>
      </w:r>
      <w:r w:rsidRPr="00CB16F5">
        <w:rPr>
          <w:rFonts w:ascii="Times New Roman" w:hAnsi="Times New Roman"/>
          <w:sz w:val="18"/>
          <w:szCs w:val="18"/>
        </w:rPr>
        <w:t xml:space="preserve">kontrolované aktivním srovnávacím přípravkem, zkoumající pembrolizumab oproti dvojkombinaci </w:t>
      </w:r>
    </w:p>
    <w:p w:rsidR="00CB16F5" w:rsidRPr="00CB16F5" w:rsidRDefault="00CB16F5" w:rsidP="006326C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t>chemoterapií obsahující platinu v první linii léčby u pacientek s pokročilým či recidivujícím karcinomem dělohy s deficitem systému opravy chybného párování bází (dMMR) (KEYNOTE-C93/GOG-3064/ENGOT-en15)</w:t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bookmarkStart w:id="8" w:name="_Hlk93492873"/>
      <w:r w:rsidRPr="00CB16F5">
        <w:rPr>
          <w:rFonts w:ascii="Times New Roman" w:hAnsi="Times New Roman"/>
          <w:sz w:val="18"/>
          <w:szCs w:val="18"/>
        </w:rPr>
        <w:t>MK-3475-C93/GOG-3064/ENGOT-en15</w:t>
      </w:r>
      <w:bookmarkEnd w:id="8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2021-003185-12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73/20</w:t>
      </w:r>
    </w:p>
    <w:p w:rsidR="006326CE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dvojitě zaslepená, placebem kontrolovaná studie hodnotící vysazení, bezpečnost a účinnost perorálně užívaného baricitinibu u pacientů se systémovou juvenilní idiopatickou artritidou (sJIA) ve věku od 1 roku do 18 let.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14V-MC-JAHU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2017-004495-60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130/22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bookmarkStart w:id="9" w:name="_Hlk66360404"/>
      <w:r w:rsidRPr="00CB16F5">
        <w:rPr>
          <w:rFonts w:ascii="Times New Roman" w:hAnsi="Times New Roman"/>
          <w:sz w:val="18"/>
          <w:szCs w:val="18"/>
        </w:rPr>
        <w:t xml:space="preserve">Randomizované, pro pozorovatele zaslepené klinické hodnocení pro více zemí fáze 1/2 k posouzení bezpečnosti a imunogenicity hodnocené vakcíny proti lidskému papilomaviru s adjuvans u žen (16 až 26 let) </w:t>
      </w:r>
      <w:bookmarkEnd w:id="9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213749 (HPV9-AS04-001)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2022-000090-15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6326CE" w:rsidRDefault="006326CE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133/22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bookmarkStart w:id="10" w:name="_Hlk108704363"/>
      <w:bookmarkStart w:id="11" w:name="_Hlk14446087"/>
      <w:r w:rsidRPr="00CB16F5">
        <w:rPr>
          <w:rFonts w:ascii="Times New Roman" w:hAnsi="Times New Roman"/>
          <w:sz w:val="18"/>
          <w:szCs w:val="18"/>
        </w:rPr>
        <w:t>Otevřená, multicentrická, randomizovaná studie fáze 3 hodnotící účinnost a bezpečnost TAR-200 v kombinaci s cetrelimabem ve srovnání s intravezikálním Bacillus Calmette-Guérin (BCG) u BCG naivních pacientů s vysoce rizikovým neinvazivním karcinomem močového měchýře (HR-NMIBC)</w:t>
      </w:r>
      <w:bookmarkEnd w:id="10"/>
      <w:bookmarkEnd w:id="11"/>
      <w:r w:rsidRPr="00CB16F5">
        <w:rPr>
          <w:rFonts w:ascii="Times New Roman" w:hAnsi="Times New Roman"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17000139BLC3002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2020-004506-64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6326CE" w:rsidRDefault="00CB16F5" w:rsidP="006326CE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140/22</w:t>
      </w:r>
    </w:p>
    <w:p w:rsidR="006326CE" w:rsidRDefault="00CB16F5" w:rsidP="006326CE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Randomizované klinické hodnocení fáze 3 porovnávající teclistamab v kombinaci s daratumumabem s.c. a lenalidomidem (Tec-DR) proti daratumumabu s.c., lenalidomidu a dexametazonu (DRd) u účastníků s nově diagnostikovaným mnohočetným myelomem, kteří nejsou buď způsobilí, nebo vhodní pro autologní transplantaci kmenových buněk jako počáteční terapii (MajesTEC-7)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6326CE" w:rsidRDefault="00CB16F5" w:rsidP="006326CE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326CE">
        <w:rPr>
          <w:rFonts w:ascii="Times New Roman" w:hAnsi="Times New Roman"/>
          <w:b/>
          <w:bCs/>
          <w:sz w:val="18"/>
          <w:szCs w:val="18"/>
        </w:rPr>
        <w:t>Číslo protokolu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/ </w:t>
      </w:r>
      <w:r w:rsidRPr="006326CE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bookmarkStart w:id="12" w:name="_Hlk500424933"/>
      <w:sdt>
        <w:sdtPr>
          <w:rPr>
            <w:rFonts w:ascii="Times New Roman" w:hAnsi="Times New Roman"/>
            <w:sz w:val="18"/>
            <w:szCs w:val="18"/>
          </w:rPr>
          <w:alias w:val="ProtocolNumber"/>
          <w:tag w:val="ProtocolNumber"/>
          <w:id w:val="23214316"/>
          <w:placeholder>
            <w:docPart w:val="B65606B091A14D75BCAF2149EBA5D843"/>
          </w:placeholder>
          <w:dataBinding w:xpath="/root[1]/ProtocolNumber[1]" w:storeItemID="{291E4D77-01E7-4FFA-B63C-97DDF58E5922}"/>
          <w:text/>
        </w:sdtPr>
        <w:sdtContent>
          <w:r w:rsidRPr="006326CE">
            <w:rPr>
              <w:rFonts w:ascii="Times New Roman" w:hAnsi="Times New Roman"/>
              <w:sz w:val="18"/>
              <w:szCs w:val="18"/>
            </w:rPr>
            <w:t>64007957MMY3005</w:t>
          </w:r>
        </w:sdtContent>
      </w:sdt>
    </w:p>
    <w:bookmarkEnd w:id="12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2022-000909-28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3" w:name="_Hlk116913249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154/22 MEK 23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otevřené, multicentrické klinické hodnocení fáze 3 hodnotící domvanalimab, zimberelimab a chemoterapii oproti nivolumabu a chemoterapii u účastníků s dříve neléčeným lokálně pokročilým neresekovatelným nebo metastazujícím adenokarcinomem žaludku, gastroezofageální junkce (GEJ) a jícnu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STAR-221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2022-002222-27</w:t>
      </w:r>
    </w:p>
    <w:bookmarkEnd w:id="13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23/23</w:t>
      </w:r>
    </w:p>
    <w:p w:rsidR="00CB16F5" w:rsidRPr="00CB16F5" w:rsidRDefault="00CB16F5" w:rsidP="00CB16F5">
      <w:pPr>
        <w:pStyle w:val="Default"/>
        <w:rPr>
          <w:bCs/>
          <w:sz w:val="18"/>
          <w:szCs w:val="18"/>
        </w:rPr>
      </w:pPr>
      <w:r w:rsidRPr="00CB16F5">
        <w:rPr>
          <w:b/>
          <w:bCs/>
          <w:sz w:val="18"/>
          <w:szCs w:val="18"/>
        </w:rPr>
        <w:t>Název KH/</w:t>
      </w:r>
      <w:r w:rsidRPr="00CB16F5">
        <w:rPr>
          <w:i/>
          <w:sz w:val="18"/>
          <w:szCs w:val="18"/>
        </w:rPr>
        <w:t>Full Title of Clinical Trial</w:t>
      </w:r>
      <w:r w:rsidRPr="00CB16F5">
        <w:rPr>
          <w:bCs/>
          <w:sz w:val="18"/>
          <w:szCs w:val="18"/>
        </w:rPr>
        <w:t xml:space="preserve">: </w:t>
      </w:r>
      <w:bookmarkStart w:id="14" w:name="_Hlk117248239"/>
      <w:r w:rsidRPr="00CB16F5">
        <w:rPr>
          <w:bCs/>
          <w:sz w:val="18"/>
          <w:szCs w:val="18"/>
          <w:lang w:val="cs-CZ"/>
        </w:rPr>
        <w:t xml:space="preserve">Diagnostický protokol pro test VENTANA FGFR2b (FPR2-D) RxDx Assay ve studii 20210096 společnosti Amgen </w:t>
      </w:r>
      <w:bookmarkEnd w:id="14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RD006144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5" w:name="_Hlk135030940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64/23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Otevřená, multicentrická, dlouhodobá prodloužená studie režimů zanubrutinibu (BGB-3111) u pacientů s malignitami B buněk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BGB-3111-LTE1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2020-000547-31</w:t>
      </w:r>
    </w:p>
    <w:bookmarkEnd w:id="15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6" w:name="_Hlk97558658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31/22 MEK 7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k-SK" w:bidi="cs-CZ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lang w:val="sk-SK" w:bidi="cs-CZ"/>
        </w:rPr>
        <w:t xml:space="preserve">Klinické hodnocení fáze 2 přípravku MRTX849 v monoterapii a v kombinaci s pembrolizumabem u pacientů s pokročilým nemalobuněčným karcinomem plic s mutací KRAS G12C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849-007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2020-003101-58</w:t>
      </w:r>
    </w:p>
    <w:bookmarkEnd w:id="16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7" w:name="_Hlk138408173"/>
      <w:bookmarkStart w:id="18" w:name="_Hlk138924634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19" w:name="_Hlk127198085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16/23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eastAsia="Arial" w:hAnsi="Times New Roman"/>
          <w:color w:val="283134"/>
          <w:sz w:val="18"/>
          <w:szCs w:val="18"/>
        </w:rPr>
        <w:t xml:space="preserve">Měření vzorků ze spolupráce na projektu GOTHICS pomocí imunoanalýzy Elecsys®GDF-15 a Elecsys® GDF-15 RxDx pro hodnocení Pharma fáze 2 při indikaci kachexie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RD006147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bookmarkStart w:id="20" w:name="_Hlk125709865"/>
      <w:r w:rsidRPr="00CB16F5">
        <w:rPr>
          <w:rFonts w:ascii="Times New Roman" w:hAnsi="Times New Roman"/>
          <w:sz w:val="18"/>
          <w:szCs w:val="18"/>
        </w:rPr>
        <w:t>2022-003016-87</w:t>
      </w:r>
    </w:p>
    <w:bookmarkEnd w:id="20"/>
    <w:bookmarkEnd w:id="19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7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51400" w:rsidRPr="00CB16F5" w:rsidRDefault="00251400" w:rsidP="00251400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  <w:t>NEŽÁDOUCÍ ÚČINKY</w:t>
      </w:r>
      <w:r w:rsidRPr="00CB16F5">
        <w:rPr>
          <w:rFonts w:ascii="Times New Roman" w:eastAsia="Times New Roman" w:hAnsi="Times New Roman"/>
          <w:b/>
          <w:bCs/>
          <w:sz w:val="18"/>
          <w:szCs w:val="18"/>
          <w:lang w:eastAsia="cs-CZ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30/15</w:t>
      </w:r>
    </w:p>
    <w:p w:rsidR="00D06C5C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Klinické hodnocení fáze 3 s přípravkem pembrolizumab (MK-3475) v první linii léčby u pacientů s rekurentním/metastazujícím dlaždicobeněčným karcinomem hlavy a krku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MK-3475-048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2014-003698-41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132/16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color w:val="000000"/>
          <w:sz w:val="18"/>
          <w:szCs w:val="18"/>
          <w:lang w:val="en-US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dvojitě zaslepená studie fáze III zkoumající přípravek pembrolizumab (MK-3475) v kombinaci s chemoterapií oproti placebu v kombinaci s chemoterapií u dříve neléčeného, lokálně rekurentního, neoperabilního nebo metastazujícího triple negativního karcinomu prsu (KEYNOTE-355)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MK-3475-355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color w:val="000000"/>
          <w:sz w:val="18"/>
          <w:szCs w:val="18"/>
        </w:rPr>
        <w:t>2016-001432-35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Default="00251400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25/17</w:t>
      </w:r>
    </w:p>
    <w:p w:rsidR="00CB16F5" w:rsidRPr="00CB16F5" w:rsidRDefault="00CB16F5" w:rsidP="00CB16F5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color w:val="000000"/>
          <w:kern w:val="3"/>
          <w:sz w:val="18"/>
          <w:szCs w:val="18"/>
        </w:rPr>
        <w:t xml:space="preserve">Randomizovaná studie fáze III zkoumající přípravek pembrolizumab podávaný souběžně s chemoradiací a jako udržovací léčba oproti samostatné léčbě chemoradiací u subjektů s lokálně pokročilým dlaždicobuněčným karcinomem hlavy a krku (KEYNOTE-412)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MK-3475-412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2016-003934-25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Default="00251400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Default="00251400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Default="00251400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140/16 MEK 20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nezaslepená studie fáze III, jejimž cílem je vyhodnotit účinnost a bezpečnost kombinace pembrolizumab (MK-3475) plus axitinib oproti monoterapii přípravkem sunitinib jakožto léčby první linie u kolálně pokročilého nebo metastazujícího karcinomu ledvinových buněk (mRCC) (KEYNOTE-426) </w:t>
      </w:r>
    </w:p>
    <w:p w:rsidR="00CB16F5" w:rsidRPr="00E54EBB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MK-3475-426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2016-000588-17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74/20 MEK 12</w:t>
      </w:r>
    </w:p>
    <w:p w:rsidR="00CB16F5" w:rsidRPr="00CB16F5" w:rsidRDefault="00CB16F5" w:rsidP="00E54EBB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dvojitě zaslepené klinické hodnocení fáze III, zkoumající kombinaci přípravku pembrolizumab (MK-3475) a chemoterapie oproti kombinaci placeba a chemoterapie v léčbě první linie u účastníků s HER2 negativním, doposud neléčeným neresekabilním/neodstranitelným nebo metastatickým adenokarcinomem žaludku nebo gastroesofageální junkce (GEJ) (KEYNOTE-859)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MK-3475-859</w:t>
      </w:r>
      <w:r w:rsidRPr="00CB16F5">
        <w:rPr>
          <w:rFonts w:ascii="Times New Roman" w:hAnsi="Times New Roman"/>
          <w:b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2018-001757-27</w:t>
      </w:r>
      <w:r w:rsidRPr="00CB16F5">
        <w:rPr>
          <w:rFonts w:ascii="Times New Roman" w:hAnsi="Times New Roman"/>
          <w:b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40/20 MEK 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dvojitě zaslepené klinické hodnocení fáze 3, zkoumající chemoterapii v kombinaci s přípravkem pembrolizumab nebo bez něj v léčbě vysoce rizikového, lokálně pokročilého karcinomu děložního čípku (LACC) (KEYNOTE-A18 / ENGOT-cx 11)  </w:t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MK-3475-A18/ENGOT cx-11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2019-003152-37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17/20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  <w:lang w:val="en-US" w:bidi="he-IL"/>
        </w:rPr>
        <w:t>Nezaslepené,</w:t>
      </w:r>
      <w:r w:rsidRPr="00CB16F5">
        <w:rPr>
          <w:rFonts w:ascii="Times New Roman" w:hAnsi="Times New Roman"/>
          <w:b/>
          <w:bCs/>
          <w:sz w:val="18"/>
          <w:szCs w:val="18"/>
          <w:lang w:val="en-US" w:bidi="he-IL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 xml:space="preserve">randomizované klinické hodnocení fáze 3 zkoumající přípravek MK6482 oproti přípravku everolimus u účastníků s pokročilým karcinomem ledvinových buněk, u nějž došlo k progresi po předchozí léčbě cílící na PD-1/L1 a vaskulární endotelový růstový faktor (VEGF)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MK-6482-005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2019-003444-72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39/21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lang w:val="en-US"/>
        </w:rPr>
        <w:t>Nezaslepené, randomizované klinické hodnocení fáze 3 zkoumající účinnost a bezpečnost pembrolizumabu (MK-3475) v kombinaci s belzutifanem (MK-6482) a lenvatinibem (MK-7902), nebo MK-1308A v kombinaci s lenvatinibem, ve srovnání s pembrolizumabem a lenvatinibem jako léčby první volby u účastníků s pokročilým světlobuněčným karcinomem ledvin (ccRCC)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MK-6482-012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2020-002216-52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3/22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Multicentrické, dvojitě zaslepené, randomizované klinické hodnocení fáze 3, jehož cílem je porovnat účinnost a bezpečnost kombinace přípravků belzutifan (MK-6482) a pembrolizumab (MK-3475) oproti kombinaci placebo plus pembrolizumab v adjuvantní léčbě světlobuněčného karcinomu ledviny (ccRCC) po nefrektomii (MK-6482-022) </w:t>
      </w:r>
    </w:p>
    <w:p w:rsidR="00CB16F5" w:rsidRPr="00E54EBB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MK-6482-022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2021-003436-92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176/21 MEK 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MK-4280A (kombinace pembrolizumab plus favezelimab) oproti standardní léčbě dříve léčeného metastatického PD-L1 pozitivního CRC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MK-4280A-007-01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2021-001309-60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13/21 MEK 5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nezaslepené, klinické hodnocení fáze 3, jehož cílem je vyhodnotit perioperačně podávanou kombinaci enfortumab vedotin plus pembrolizumab (MK-3475) oproti neoadjuvantní léčbě gemcitabinem a cisplatinou u účastníků způsobilých k léčbě cisplatinou s karcinomem močového měchýře prorůstajícím do svaloviny (MIBC) (KEYNOTE-B15 / EV-304)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MK-3475-B15/ EV-304</w:t>
      </w:r>
      <w:r w:rsidRPr="00CB16F5"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28/22</w:t>
      </w:r>
    </w:p>
    <w:p w:rsidR="00CB16F5" w:rsidRPr="00CB16F5" w:rsidRDefault="00CB16F5" w:rsidP="00CB16F5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           </w:t>
      </w:r>
      <w:r w:rsidR="00E54EBB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 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nezaslepené klinické hodnocení fáze 3 </w:t>
      </w:r>
    </w:p>
    <w:p w:rsidR="00CB16F5" w:rsidRPr="00CB16F5" w:rsidRDefault="00CB16F5" w:rsidP="00CB16F5">
      <w:pPr>
        <w:spacing w:after="0" w:line="240" w:lineRule="auto"/>
        <w:ind w:left="-720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       </w:t>
      </w:r>
      <w:r w:rsidR="00E54EBB">
        <w:rPr>
          <w:rFonts w:ascii="Times New Roman" w:hAnsi="Times New Roman"/>
          <w:b/>
          <w:bCs/>
          <w:sz w:val="18"/>
          <w:szCs w:val="18"/>
        </w:rPr>
        <w:t xml:space="preserve">   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     </w:t>
      </w:r>
      <w:r w:rsidRPr="00CB16F5">
        <w:rPr>
          <w:rFonts w:ascii="Times New Roman" w:hAnsi="Times New Roman"/>
          <w:sz w:val="18"/>
          <w:szCs w:val="18"/>
        </w:rPr>
        <w:t xml:space="preserve">kontrolované aktivním srovnávacím přípravkem, zkoumající pembrolizumab oproti dvojkombinaci </w:t>
      </w:r>
    </w:p>
    <w:p w:rsidR="00CB16F5" w:rsidRPr="00CB16F5" w:rsidRDefault="00CB16F5" w:rsidP="00E54EB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t>chemoterapií obsahující platinu v první linii léčby u pacientek s pokročilým či recidivujícím karcinomem dělohy s deficitem systému opravy chybného párování bází (dMMR) (KEYNOTE-</w:t>
      </w:r>
      <w:r w:rsidRPr="00CB16F5">
        <w:rPr>
          <w:sz w:val="18"/>
          <w:szCs w:val="18"/>
        </w:rPr>
        <w:t>C93/GOG-3064/ENGOT-en15)</w:t>
      </w:r>
      <w:r w:rsidRPr="00CB16F5">
        <w:rPr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MK-3475-C93/GOG-3064/ENGOT-en15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2021-003185-12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122/09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t>Fáze 3 multicentrické, randomizované, kontrolované studie zjišťující účinnost a bezpečnost Cyklofosfamidu, Lenalidomidu a Dexamethazonu (CRD) versus Melfalanu (200mg/m2) s následnou transplantací kmenových buněk u nově diagnostikovaných pacientů s mnočetným myelomem.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 RV-MM-EMN-441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2008-008599-15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44/10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t xml:space="preserve">Multicentrické, randomizované, dvojitě zaslepené rozšíření klinického hodnocení AC-058B201 probíhající v paralelních skupinách k vyhodnocení dlouhodobé bezpečnosti, snášenlivosti a účinnosti denních dávek 10, </w:t>
      </w:r>
      <w:smartTag w:uri="urn:schemas-microsoft-com:office:smarttags" w:element="metricconverter">
        <w:smartTagPr>
          <w:attr w:name="ProductID" w:val="20 a"/>
        </w:smartTagPr>
        <w:r w:rsidRPr="00CB16F5">
          <w:rPr>
            <w:rFonts w:ascii="Times New Roman" w:hAnsi="Times New Roman"/>
            <w:sz w:val="18"/>
            <w:szCs w:val="18"/>
          </w:rPr>
          <w:t>20 a</w:t>
        </w:r>
      </w:smartTag>
      <w:r w:rsidRPr="00CB16F5">
        <w:rPr>
          <w:rFonts w:ascii="Times New Roman" w:hAnsi="Times New Roman"/>
          <w:sz w:val="18"/>
          <w:szCs w:val="18"/>
        </w:rPr>
        <w:t xml:space="preserve"> 40 mg přípravku ACT-128800, agonisty receptoru S1P</w:t>
      </w:r>
      <w:r w:rsidRPr="00CB16F5">
        <w:rPr>
          <w:rFonts w:ascii="Times New Roman" w:hAnsi="Times New Roman"/>
          <w:sz w:val="18"/>
          <w:szCs w:val="18"/>
          <w:vertAlign w:val="subscript"/>
        </w:rPr>
        <w:t>1</w:t>
      </w:r>
      <w:r w:rsidRPr="00CB16F5">
        <w:rPr>
          <w:rFonts w:ascii="Times New Roman" w:hAnsi="Times New Roman"/>
          <w:sz w:val="18"/>
          <w:szCs w:val="18"/>
        </w:rPr>
        <w:t xml:space="preserve"> podávaného perorálně u pacientů s relaps-remitentní roztroušenou sklerózou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AC-058B202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 2009-011470-15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177/11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Randomizovaná fáze III studie srovnávající Bortezomib, Melfalan, Prednison (VMP) s vysokodávkovaným Melfalanem s následnou konsolidační léčbou</w:t>
      </w:r>
      <w:r w:rsidRPr="00CB16F5">
        <w:rPr>
          <w:rFonts w:ascii="Times New Roman" w:hAnsi="Times New Roman"/>
          <w:sz w:val="18"/>
          <w:szCs w:val="18"/>
        </w:rPr>
        <w:tab/>
        <w:t xml:space="preserve">  Bortezomib, Lenalidomid, Dexametason (VRD) a Lenalidomem v udržovací fázi u pacientů s nově diagnostikovaným mnohočetným myelomem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EMN02 / HOVON 95 MM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2009-017903-28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CB16F5">
        <w:rPr>
          <w:rFonts w:ascii="Times New Roman" w:hAnsi="Times New Roman"/>
          <w:i/>
          <w:sz w:val="18"/>
          <w:szCs w:val="18"/>
        </w:rPr>
        <w:t>EC issues</w:t>
      </w:r>
      <w:r w:rsidRPr="00CB16F5">
        <w:rPr>
          <w:rFonts w:ascii="Times New Roman" w:hAnsi="Times New Roman"/>
          <w:sz w:val="18"/>
          <w:szCs w:val="18"/>
        </w:rPr>
        <w:t xml:space="preserve"> f</w:t>
      </w:r>
      <w:r w:rsidRPr="00CB16F5">
        <w:rPr>
          <w:rFonts w:ascii="Times New Roman" w:hAnsi="Times New Roman"/>
          <w:i/>
          <w:sz w:val="18"/>
          <w:szCs w:val="18"/>
        </w:rPr>
        <w:t>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219/12</w:t>
      </w:r>
    </w:p>
    <w:p w:rsidR="00CB16F5" w:rsidRPr="00CB16F5" w:rsidRDefault="00CB16F5" w:rsidP="00E54EBB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</w:t>
      </w:r>
      <w:r w:rsidRPr="00CB16F5">
        <w:rPr>
          <w:rFonts w:ascii="Times New Roman" w:hAnsi="Times New Roman"/>
          <w:bCs/>
          <w:sz w:val="18"/>
          <w:szCs w:val="18"/>
        </w:rPr>
        <w:t xml:space="preserve">andomizované, </w:t>
      </w:r>
      <w:r w:rsidRPr="00CB16F5">
        <w:rPr>
          <w:rFonts w:ascii="Times New Roman" w:hAnsi="Times New Roman"/>
          <w:sz w:val="18"/>
          <w:szCs w:val="18"/>
        </w:rPr>
        <w:t xml:space="preserve">multicentrické, otevřené </w:t>
      </w:r>
      <w:r w:rsidRPr="00CB16F5">
        <w:rPr>
          <w:rFonts w:ascii="Times New Roman" w:hAnsi="Times New Roman"/>
          <w:bCs/>
          <w:sz w:val="18"/>
          <w:szCs w:val="18"/>
        </w:rPr>
        <w:t xml:space="preserve">klinické hodnocení fáze III ke stanovení účinnosti a bezpečnosti trastuzumab emtansinu ve srovnání s trastuzumabem jako pomocné léčby HER2-pozitivního primárního karcinomu prsu u pacientů s reziduálním nádorem patologicky přítomným v prsu nebo axilárních mízních uzlinách po předoperační léčbě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BO27938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2012-002018-37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bCs/>
          <w:sz w:val="18"/>
          <w:szCs w:val="18"/>
        </w:rPr>
        <w:t xml:space="preserve">   </w:t>
      </w:r>
      <w:r w:rsidRPr="00CB16F5">
        <w:rPr>
          <w:rFonts w:ascii="Times New Roman" w:hAnsi="Times New Roman"/>
          <w:sz w:val="18"/>
          <w:szCs w:val="18"/>
        </w:rPr>
        <w:t xml:space="preserve">EK  vydala souhlasné stanovisko// </w:t>
      </w:r>
      <w:r w:rsidRPr="00CB16F5">
        <w:rPr>
          <w:rFonts w:ascii="Times New Roman" w:hAnsi="Times New Roman"/>
          <w:i/>
          <w:sz w:val="18"/>
          <w:szCs w:val="18"/>
        </w:rPr>
        <w:t>EC issues</w:t>
      </w:r>
      <w:r w:rsidRPr="00CB16F5">
        <w:rPr>
          <w:rFonts w:ascii="Times New Roman" w:hAnsi="Times New Roman"/>
          <w:sz w:val="18"/>
          <w:szCs w:val="18"/>
        </w:rPr>
        <w:t xml:space="preserve"> f</w:t>
      </w:r>
      <w:r w:rsidRPr="00CB16F5">
        <w:rPr>
          <w:rFonts w:ascii="Times New Roman" w:hAnsi="Times New Roman"/>
          <w:i/>
          <w:sz w:val="18"/>
          <w:szCs w:val="18"/>
        </w:rPr>
        <w:t>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lastRenderedPageBreak/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157/14</w:t>
      </w:r>
    </w:p>
    <w:p w:rsidR="00CB16F5" w:rsidRPr="00CB16F5" w:rsidRDefault="00CB16F5" w:rsidP="00E54EBB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dvojitě zaslepená, placebem kontrolovaná studie fáze IIIb, sledující účinnost a bezpečnost při pokračujícím podávání Enzulatamidu pacientům naivním k chemoterapii a metastatickým kastračně rezistentním karcinomem prostaty léčených docetaxelem a prednisonem, kteří mají progresi na enzulatamidu samotném, PRESIDE </w:t>
      </w:r>
    </w:p>
    <w:p w:rsidR="00CB16F5" w:rsidRPr="00CB16F5" w:rsidRDefault="00CB16F5" w:rsidP="00CB16F5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2013-004711-50 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190/14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kontrolovaná, otevřená studie fáze III srovnávající léčbu VMP (VELCADE (bortezomib) – Melfalan-Prednison) s VMP v kombinaci s daratumumabem (D-VMP) u pacientů s dosud neléčeným mnohočetným  myelomem, kteří nemohou být léčení vysokodávkovanou terapií                                       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54767414MMY3007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2014-002272-88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stanovisko// </w:t>
      </w:r>
      <w:r w:rsidRPr="00CB16F5">
        <w:rPr>
          <w:rFonts w:ascii="Times New Roman" w:hAnsi="Times New Roman"/>
          <w:i/>
          <w:sz w:val="18"/>
          <w:szCs w:val="18"/>
        </w:rPr>
        <w:t>EC issues</w:t>
      </w:r>
      <w:r w:rsidRPr="00CB16F5">
        <w:rPr>
          <w:rFonts w:ascii="Times New Roman" w:hAnsi="Times New Roman"/>
          <w:sz w:val="18"/>
          <w:szCs w:val="18"/>
        </w:rPr>
        <w:t xml:space="preserve"> f</w:t>
      </w:r>
      <w:r w:rsidRPr="00CB16F5">
        <w:rPr>
          <w:rFonts w:ascii="Times New Roman" w:hAnsi="Times New Roman"/>
          <w:i/>
          <w:sz w:val="18"/>
          <w:szCs w:val="18"/>
        </w:rPr>
        <w:t>avourable opinion</w:t>
      </w:r>
    </w:p>
    <w:p w:rsidR="00CB16F5" w:rsidRPr="00CB16F5" w:rsidRDefault="00CB16F5" w:rsidP="00CB16F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124/15 MEK 18</w:t>
      </w:r>
    </w:p>
    <w:p w:rsidR="00E54EBB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Nezaslepené multicentrické randomizované klinické hodnocení fáze III posuzující přípravek MPDL3280A (protilátka proti Ligandu PD-L1) ve srovnání s pozorováním jako přídavné léčby u pacientů s vysoce rizikovým karcinomem močového měchýře s expresí PD-L1 a infiltrujícím svalovinu, kteří podstopuli cystektomii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WO29636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2014-005603-25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150/15 MEK 25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Otevřená, randomizovaná studie fáze III hodnotící nivolumab nebo nivolumab s ipilimumabem versus chemoterapii na bázi platiny u pacientů s nemalobuněčným karcinomem plic (NSCLC) ve stádiu IV dříve neléčených chemoterapií nebo pacientů s opakovaným výskytem onemocnění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CA209-227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2014-003630-23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176/15 MEK 30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multicentrická studie fáze III hodnotící nivolumab oproti sorafenibu v léčbě první linie u pacientů s pokročilým hepatocelulárním karcinomem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CA209-459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2015-002740-13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181/15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Indukční a konsolidační léčba pomalidomidem kombinovaným s carfilzomibem a dexamethasonem, s následnou udržovací léčbou pomalidomidem nebo pomalidomidem v kombinaci s dexamethasonem pro pacienty s mnohočetným myelomem progredující po první linii léčby lenalidomidem a bortezomibem </w:t>
      </w:r>
      <w:r w:rsidRPr="00CB16F5">
        <w:rPr>
          <w:rFonts w:ascii="Times New Roman" w:hAnsi="Times New Roman"/>
          <w:bCs/>
          <w:sz w:val="18"/>
          <w:szCs w:val="18"/>
        </w:rPr>
        <w:tab/>
      </w:r>
      <w:r w:rsidRPr="00CB16F5">
        <w:rPr>
          <w:rFonts w:ascii="Times New Roman" w:hAnsi="Times New Roman"/>
          <w:bCs/>
          <w:i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EMN11 / HOVON 114 MM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2013-003265-34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45/16 MEK 11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Randomizovaná, multicentrická, dvojitě zaslepená studie fáze 3 hodnotící adjuvantní terapii  nivolumabem oproti placebu u pacientů po resekci zhoubného nádoru jícnu nebo gastroezofageální junkce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CA209-577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2015-005556-10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lastRenderedPageBreak/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Default="00CB16F5" w:rsidP="00E54EBB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54EBB" w:rsidRDefault="00E54EBB" w:rsidP="00E54EBB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66/16 MEK 16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Multicentrické, randomizované, placebem kontrolované, dvojitě zaslepené klinické hodnocení fáze III zkoumající atezolizumab (protilátku proti ligandu PD-L1) v kombinaci s gemcitabinem a karboplatinou u pacientů s dosud neléčeným místně pokročilým nebo metastázujícím uroteliálním karcinomem, kteří nejsou způsobilí k léčbě na bázi cisplatiny </w:t>
      </w:r>
    </w:p>
    <w:p w:rsidR="00CB16F5" w:rsidRPr="00CB16F5" w:rsidRDefault="00CB16F5" w:rsidP="00CB16F5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WO30070</w:t>
      </w:r>
    </w:p>
    <w:p w:rsidR="00CB16F5" w:rsidRPr="00CB16F5" w:rsidRDefault="00CB16F5" w:rsidP="00CB16F5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2016-000250-35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139/16 MEK 19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Multicentrická randomizovaná nezaslepená studie fáze 3 se 3-mi rameny hodnotící encorafenib + cetuximab s nebo bez binimetinibu ve srovnání s irinotekanem/cetuximabem nebo infuzním 5-fluorouracilem (5-FU)/kyselinou listovou (FA)/irinotekanem (FOLFIRI)/cetuximabem s bezpečnostní úvodní fází za použití encorafenibu + binimetinibu + cetuximabu u pacientů s metastatickým kolorektálním karcinomem s mutací BRAF V600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ARRAY-818-302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2015-005805-35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18/17 MEK 4</w:t>
      </w:r>
    </w:p>
    <w:p w:rsidR="00CB16F5" w:rsidRPr="00CB16F5" w:rsidRDefault="00CB16F5" w:rsidP="00CB16F5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</w:t>
      </w:r>
      <w:r w:rsidRPr="00CB16F5">
        <w:rPr>
          <w:rFonts w:ascii="Times New Roman" w:hAnsi="Times New Roman"/>
          <w:sz w:val="18"/>
          <w:szCs w:val="18"/>
          <w:lang w:val="pt-BR"/>
        </w:rPr>
        <w:t xml:space="preserve">dvojitě zaslepené, placebem kontrolované klinické hodnocení fáze III srovnávající kombinaci PDR001, dabrafenib a trametinib s kombinací placebo, dabrafenib a trametinib u dříve neléčených pacientů s neresekovatelným nebo metastatickým melanomem s mutací V600 v genu BRAF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CPDR001F2301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2016-002794-35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59/17 MEK 9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studie fáze III porovnávající léčbu kombinací nivolumabu a ipilimumabu oproti placebu u pacientů s lokalizovaným renálním karcinomem, kteří podstoupili radikální nebo parciální nefrektomii a u kterých je vysoké riziko relapsu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CA209-914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2016-004502-34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63/17 MEK 12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dvojitě zaslepené klinickéhodnocení fáze 2 ke zjištění bezpečnosti a účinnosti Lenvatinibu ve dvou různých počátečních dávkách (18mg oproti 14mg jednou denně) v kombinacis Everolimem (5mg jednou denně) jakožto následné terapie po jedné předchozí léčbě zamířenéna VEGF u pacientů s karcinomem renálních buněk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E7080-G000-218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2016-002778-11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 </w:t>
      </w:r>
      <w:r w:rsidRPr="00CB16F5">
        <w:rPr>
          <w:rFonts w:ascii="Times New Roman" w:hAnsi="Times New Roman"/>
          <w:bCs/>
          <w:sz w:val="18"/>
          <w:szCs w:val="18"/>
        </w:rPr>
        <w:t xml:space="preserve">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82/17 MEK 16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eastAsia="TimesNew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Randomizovaná, otevřená studie fáze III hodnotící léčbu nivolumabem v kombinaci s kabozantinibem nebo nivolumabem a ipilimumabem v kombinaci s kabozantinibem oproti léčbě sunitinibem u pacientů s dříve neléčeným pokročilým nebo metastazujícím renálním karcinomem</w:t>
      </w:r>
      <w:r w:rsidRPr="00CB16F5">
        <w:rPr>
          <w:rFonts w:ascii="Times New Roman" w:eastAsia="TimesNewRoman" w:hAnsi="Times New Roman"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CA209-9ER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2017-000759-20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251400" w:rsidRDefault="00251400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135/17 MEK 18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  <w:lang w:val="en-US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Nezaslepené </w:t>
      </w:r>
      <w:r w:rsidRPr="00CB16F5">
        <w:rPr>
          <w:rFonts w:ascii="Times New Roman" w:hAnsi="Times New Roman"/>
          <w:sz w:val="18"/>
          <w:szCs w:val="18"/>
          <w:lang w:val="en-US"/>
        </w:rPr>
        <w:t xml:space="preserve">multicentrické pokračovací klinické hodnocení pro pacienty, kteří se v minulosti účastnili některého z klinických hodnocení Atezolizumabu, jehož zadavatelem byly společnosti Genentech a/nebo F. Hoffmann-LA Roche Ltd. </w:t>
      </w:r>
    </w:p>
    <w:p w:rsidR="00CB16F5" w:rsidRPr="00CB16F5" w:rsidRDefault="00CB16F5" w:rsidP="00CB16F5">
      <w:pPr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BO39633 Verze 2 / </w:t>
      </w:r>
      <w:r w:rsidRPr="00CB16F5">
        <w:rPr>
          <w:rFonts w:ascii="Times New Roman" w:hAnsi="Times New Roman"/>
          <w:i/>
          <w:sz w:val="18"/>
          <w:szCs w:val="18"/>
        </w:rPr>
        <w:t>Version 2</w:t>
      </w:r>
      <w:r w:rsidRPr="00CB16F5">
        <w:rPr>
          <w:rFonts w:ascii="Times New Roman" w:hAnsi="Times New Roman"/>
          <w:sz w:val="18"/>
          <w:szCs w:val="18"/>
        </w:rPr>
        <w:t xml:space="preserve"> (14. června 2017 / 14 June 2017)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2016-005189-75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143/17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otevřená multicentrická studie fáze 3 posuzující klinický přínos isatuximabu (SAR650984) v kombinaci s karfilzomibem a dexametazonem oproti karfilzomibu a dexametazonu u pacientů s relabujícím a/nebo refrakterním mnohočetným myelomem, kteří byli léčeni 1 až 3 předchozími liniemi léčby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EFC15246 (IKEMA)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2017-001940-37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147/17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otevřená multicentrická studie fáze 3 posuzující klinický přínos isatuximabu (SAR650984) v kombinaci s bortezomibem, lenalidomidem  a dexametazonem oproti bortezomibu, lenalidomidu a dexametazonu u pacientů s nově diagnostikovaným mnohočetným myelomem, kteří nemohou podstoupit transplantaci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EFC12522 (IMROZ)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2017-002238-21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170/17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Multicentrické, </w:t>
      </w:r>
      <w:r w:rsidRPr="00CB16F5">
        <w:rPr>
          <w:rFonts w:ascii="Times New Roman" w:hAnsi="Times New Roman"/>
          <w:color w:val="000000"/>
          <w:sz w:val="18"/>
          <w:szCs w:val="18"/>
        </w:rPr>
        <w:t>randomizované, dvojitě zaslepené, placebem kontrolované klinické hodnocení fáze III porovnávající účinnost a bezpečnost Polatuzumab Vedotinu v kombinaci s Rituximabem a CHP (R CHP) a Rituximabu a CHOP (R CHOP) u doposud neléčených pacientů s difuzním velkobuněčným B-</w:t>
      </w:r>
      <w:r w:rsidRPr="00CB16F5">
        <w:rPr>
          <w:rFonts w:ascii="Times New Roman" w:hAnsi="Times New Roman"/>
          <w:color w:val="000000"/>
          <w:sz w:val="18"/>
          <w:szCs w:val="18"/>
        </w:rPr>
        <w:tab/>
        <w:t xml:space="preserve">lymfomem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GO39942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2017-002023-21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1/18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bdr w:val="nil"/>
        </w:rPr>
        <w:t>Randomizovaná, otevřená, multicentrická studie fáze 3 porovnávající účinnost a bezpečnost BGB A317 oproti Sorafenibu v první linii léčby pacientů s neresekovatelným hepatocelulárním karcinomem</w:t>
      </w:r>
      <w:r w:rsidRPr="00CB16F5">
        <w:rPr>
          <w:rFonts w:ascii="Times New Roman" w:hAnsi="Times New Roman"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BGB-A317-301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2017-002423-19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24/18 MEK 3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Randomizovaná otevřená studie fáze III hodnotící atezolizumab v kombinaci s bevacizumabem ve srovnání se sorafenibem u pacientů bez  předchozí léčby lokálně pokročilého nebo metastatického hepatocelulárního karcinomu (Imbrave150)</w:t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YO40245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2017-003691-31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31/18 MEK 5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Otevřené, jednoramenné, čtyřleté klinické hodnocení za účelem posouzení účinnosti a bezpečnosti léčby Ocrelizumabem u pacientů s progresivní roztroušenou sklerózou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MN39159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2017-001313-93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44/18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Klinická zkouška  BIO-STREAM.HF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BIO-STREAM.HF, verze 2.0, 30.11.2017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E54EBB" w:rsidRDefault="00E54EBB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56/18 MEK 10</w:t>
      </w:r>
    </w:p>
    <w:p w:rsidR="00E54EBB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Randomizovaná, </w:t>
      </w:r>
      <w:r w:rsidRPr="00CB16F5">
        <w:rPr>
          <w:rFonts w:ascii="Times New Roman" w:hAnsi="Times New Roman"/>
          <w:sz w:val="18"/>
          <w:szCs w:val="18"/>
        </w:rPr>
        <w:t xml:space="preserve">multicentrická, aktivně kontrolovaná studie fáze II porovnávající účinnost a bezpečnost cílené protinádorové léčby nebo protinádorové imunoterapie podávaných na základě genomického profilování versus chemoterapie založená na platině u pacientů s karcinomem neznámého původu, kteří byli léčeni 3 cykly platinového dubletu (CUPISCO)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MX39795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2017-003040-20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eastAsia="Wingdings 2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58/18 MEK 12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Otevřené, randomizované, multicentrické klinické hodnocení fáze III se  dvěma rameny, posuzující farmakokinetiku, účinnost a bezpečnost kombinace fixní dávky podkožně podávaného Pertuzumabu a Trastuzumabu spolu s chemoterapií u pacientů s HER2 pozitivním karcinomem prsu v rané fázi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WO40324 Verze 1, 2.února 2018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2017-004897-32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116/18 MEK 15</w:t>
      </w:r>
    </w:p>
    <w:p w:rsidR="00CB16F5" w:rsidRPr="00CB16F5" w:rsidRDefault="00CB16F5" w:rsidP="00CB16F5">
      <w:pPr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Randomizovaná, otevřená studie fáze II hodnotící léčbu relatlimabem (anti-LAG-3) a nivolumabem v kombinaci s chemoterapií oproti léčbě nivolumabem s chemoterapií v první linii léčby u pacientů s adenokarcinomem žaludku nebo gastroezofageální junkce 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CA224-060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2018-001069-18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132/18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2letá prospektivní studie ke zhodnocení kvality života související se zdravotním stavem pacientů s vysoce aktivní, relabující roztroušenou sklerózou léčenou přípravkem Mavenclad®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MS700568_0021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 2017-002632-17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133/18</w:t>
      </w:r>
    </w:p>
    <w:p w:rsidR="00CB16F5" w:rsidRPr="00CB16F5" w:rsidRDefault="00CB16F5" w:rsidP="00CB16F5">
      <w:pPr>
        <w:tabs>
          <w:tab w:val="left" w:pos="2736"/>
        </w:tabs>
        <w:spacing w:after="0" w:line="240" w:lineRule="auto"/>
        <w:rPr>
          <w:rFonts w:ascii="Times New Roman" w:hAnsi="Times New Roman"/>
          <w:bCs/>
          <w:color w:val="000000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bCs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>Randomizovaná, dvojitě zaslepená, placebem kontrolovaná studie fáze 2 porovnávající cemiplimab oproti kombinaci cemiplimabu s ISA101b při léčbě pacientů s HPV16</w:t>
      </w:r>
      <w:r w:rsidRPr="00CB16F5">
        <w:rPr>
          <w:rFonts w:ascii="Times New Roman" w:hAnsi="Times New Roman"/>
          <w:bCs/>
          <w:sz w:val="18"/>
          <w:szCs w:val="18"/>
        </w:rPr>
        <w:noBreakHyphen/>
        <w:t xml:space="preserve">pozitivním, 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t>na platinu</w:t>
      </w:r>
      <w:r w:rsidRPr="00CB16F5">
        <w:rPr>
          <w:rFonts w:ascii="Times New Roman" w:hAnsi="Times New Roman"/>
          <w:bCs/>
          <w:color w:val="000000"/>
          <w:sz w:val="18"/>
          <w:szCs w:val="18"/>
        </w:rPr>
        <w:noBreakHyphen/>
        <w:t xml:space="preserve">rezistentním orofaryngeálním karcinomem (OFK)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ISA101b-HN-01-17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2018-000789-13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161/18 MEK 23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dvojitě zaslepená, placebem kontrolovaná klinická studie fáze III hodnotící účinnost a bezpečnost Atezolizumabu nebo placeba v kombinaci s neoadjuvantním Doxorubicinem + Cyklofosfamidem a následně Paklitaxelem + trastuzumabem + Pertuzumabem v léčbě časného HER2-pozitivního karcinomu prsu (IMPASSION 050)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BO40747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2018-001881-40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bCs/>
          <w:sz w:val="18"/>
          <w:szCs w:val="18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1" w:name="_Hlk122076345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171/18</w:t>
      </w:r>
    </w:p>
    <w:p w:rsidR="00CB16F5" w:rsidRPr="00CB16F5" w:rsidRDefault="00CB16F5" w:rsidP="00CB16F5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  <w:lang w:val="en-GB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lang w:val="en-US"/>
        </w:rPr>
        <w:t xml:space="preserve">ENGOT-ov50 / INNOVATE-3: Pivotní, randomizovaná, otevřená studie polí léčících tumor (TTFields, 200 kHz) při souběžném podávání paclitaxelu při léčbě rekurentního karcinomu ovaria </w:t>
      </w:r>
      <w:r w:rsidRPr="00CB16F5">
        <w:rPr>
          <w:rFonts w:ascii="Times New Roman" w:hAnsi="Times New Roman"/>
          <w:sz w:val="18"/>
          <w:szCs w:val="18"/>
          <w:lang w:val="en-GB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EF-28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1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6/19</w:t>
      </w:r>
    </w:p>
    <w:p w:rsidR="00CB16F5" w:rsidRPr="00CB16F5" w:rsidRDefault="00CB16F5" w:rsidP="00CB16F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dvojitě zaslepené klinické hodnocení fáze III, ověřující udržovací léčbu přípravkem Selinexor nebo placebem po kombinované chemoterapii u pacientek s pokročilým nebo recidivujícím karcinomem endometria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KCP-330-024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2017-000607-25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bCs/>
          <w:sz w:val="18"/>
          <w:szCs w:val="18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 xml:space="preserve">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8/19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Observační studie k léčbě ponatinibem (Iclusig®) u pacientů s chronickou myeloidní leukémií (CML) ve všech fázích </w:t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verze 1.5, 04.09.2015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10/19 MEK 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  <w:lang w:val="en-US"/>
        </w:rPr>
      </w:pPr>
      <w:r w:rsidRPr="00CB16F5">
        <w:rPr>
          <w:rFonts w:ascii="Times New Roman" w:hAnsi="Times New Roman"/>
          <w:b/>
          <w:bCs/>
          <w:sz w:val="18"/>
          <w:szCs w:val="18"/>
          <w:lang w:val="en-US"/>
        </w:rPr>
        <w:t>Název KH/</w:t>
      </w:r>
      <w:r w:rsidRPr="00CB16F5">
        <w:rPr>
          <w:rFonts w:ascii="Times New Roman" w:hAnsi="Times New Roman"/>
          <w:i/>
          <w:sz w:val="18"/>
          <w:szCs w:val="18"/>
          <w:lang w:val="en-US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  <w:lang w:val="en-US"/>
        </w:rPr>
        <w:t xml:space="preserve">: Randomizované, placebem kontrolované, dvojitě zaslepené klinické hodnocení fáze 3 k posouzení účinnosti a bezpečnosti tislelizumabu (BGB-A317) v kombinaci s chemoterapií jako léčby první linie u pacientů s neresekovatelným lokálně pokročilým rekurentním nebo metastazujícím spinocelulárním karcinomem jícnu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BGB-A317-306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2018-000587-28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101/19</w:t>
      </w:r>
    </w:p>
    <w:p w:rsidR="00CB16F5" w:rsidRPr="00CB16F5" w:rsidRDefault="00CB16F5" w:rsidP="00CB16F5">
      <w:pPr>
        <w:tabs>
          <w:tab w:val="left" w:pos="9781"/>
        </w:tabs>
        <w:spacing w:after="0" w:line="240" w:lineRule="auto"/>
        <w:jc w:val="both"/>
        <w:rPr>
          <w:rFonts w:ascii="Times New Roman" w:eastAsia="MS Mincho" w:hAnsi="Times New Roman"/>
          <w:sz w:val="18"/>
          <w:szCs w:val="18"/>
          <w:lang w:eastAsia="en-GB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eastAsia="MS Mincho" w:hAnsi="Times New Roman"/>
          <w:sz w:val="18"/>
          <w:szCs w:val="18"/>
          <w:lang w:eastAsia="en-GB"/>
        </w:rPr>
        <w:t xml:space="preserve">Randomizovaná, dvojitě zaslepená, placebem kontrolovaná studie fáze 2b/3 ke zjištění účinnosti a bezpečnosti přípravku PF-06651600 podávaného v různých dávkách dospělým a adolescentním subjektům s výpadem vlasů (Alopecia Areata, AA) 50 % nebo vyšším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B7981015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2018-001714-14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116/19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  <w:u w:color="222222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u w:color="222222"/>
        </w:rPr>
        <w:t>M</w:t>
      </w:r>
      <w:r w:rsidRPr="00CB16F5">
        <w:rPr>
          <w:rFonts w:ascii="Times New Roman" w:hAnsi="Times New Roman"/>
          <w:bCs/>
          <w:sz w:val="18"/>
          <w:szCs w:val="18"/>
          <w:u w:color="222222"/>
          <w:lang w:val="en-US"/>
        </w:rPr>
        <w:t>ulticentrick</w:t>
      </w:r>
      <w:r w:rsidRPr="00CB16F5">
        <w:rPr>
          <w:rFonts w:ascii="Times New Roman" w:hAnsi="Times New Roman"/>
          <w:bCs/>
          <w:sz w:val="18"/>
          <w:szCs w:val="18"/>
          <w:u w:color="222222"/>
        </w:rPr>
        <w:t>á, randomizovaná, otevřená studie fáze II srovnávající daratumumab v kombinaci s bortezomibem-cyklofosfamidem-d</w:t>
      </w:r>
      <w:r w:rsidRPr="00CB16F5">
        <w:rPr>
          <w:rFonts w:ascii="Times New Roman" w:hAnsi="Times New Roman"/>
          <w:bCs/>
          <w:sz w:val="18"/>
          <w:szCs w:val="18"/>
          <w:u w:color="222222"/>
          <w:lang w:val="es-ES_tradnl"/>
        </w:rPr>
        <w:t>exametasonem</w:t>
      </w:r>
      <w:r w:rsidRPr="00CB16F5">
        <w:rPr>
          <w:rFonts w:ascii="Times New Roman" w:hAnsi="Times New Roman"/>
          <w:bCs/>
          <w:sz w:val="18"/>
          <w:szCs w:val="18"/>
          <w:u w:color="222222"/>
        </w:rPr>
        <w:t xml:space="preserve"> (Dara-VCd) oproti bortezomibu-thalidomidu-dexametasonu (VTd) jako indukční pretransplantační a konsolidační potransplantační léčbě, obě ramena jsou následována udržovací léč</w:t>
      </w:r>
      <w:r w:rsidRPr="00CB16F5">
        <w:rPr>
          <w:rFonts w:ascii="Times New Roman" w:hAnsi="Times New Roman"/>
          <w:bCs/>
          <w:sz w:val="18"/>
          <w:szCs w:val="18"/>
          <w:u w:color="222222"/>
          <w:lang w:val="en-US"/>
        </w:rPr>
        <w:t>bou</w:t>
      </w:r>
      <w:r w:rsidRPr="00CB16F5">
        <w:rPr>
          <w:rFonts w:ascii="Times New Roman" w:hAnsi="Times New Roman"/>
          <w:bCs/>
          <w:sz w:val="18"/>
          <w:szCs w:val="18"/>
          <w:u w:color="222222"/>
        </w:rPr>
        <w:t xml:space="preserve"> ixazomibem (Ixa) v monoterapii nebo ixazomibem v kombinaci s daratumumabem u nově diagnostikovaných mladých pacientů s mnohočetným myelomem (MM) vhodný</w:t>
      </w:r>
      <w:r w:rsidRPr="00CB16F5">
        <w:rPr>
          <w:rFonts w:ascii="Times New Roman" w:hAnsi="Times New Roman"/>
          <w:bCs/>
          <w:sz w:val="18"/>
          <w:szCs w:val="18"/>
          <w:u w:color="222222"/>
          <w:lang w:val="it-IT"/>
        </w:rPr>
        <w:t>ch pro autologn</w:t>
      </w:r>
      <w:r w:rsidRPr="00CB16F5">
        <w:rPr>
          <w:rFonts w:ascii="Times New Roman" w:hAnsi="Times New Roman"/>
          <w:bCs/>
          <w:sz w:val="18"/>
          <w:szCs w:val="18"/>
          <w:u w:color="222222"/>
        </w:rPr>
        <w:t>í transplantaci kmenových buněk (ASCT)</w:t>
      </w:r>
      <w:r w:rsidRPr="00CB16F5">
        <w:rPr>
          <w:rFonts w:ascii="Times New Roman" w:hAnsi="Times New Roman"/>
          <w:bCs/>
          <w:sz w:val="18"/>
          <w:szCs w:val="18"/>
          <w:u w:color="222222"/>
        </w:rPr>
        <w:tab/>
      </w:r>
    </w:p>
    <w:p w:rsidR="00CB16F5" w:rsidRPr="00E54EBB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EMN18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2018-002089-37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B740D" w:rsidRDefault="000B740D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B740D" w:rsidRDefault="000B740D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B740D" w:rsidRDefault="000B740D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2/20 MEK 1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studie fáze III hodnotící neoadjuvantní a adjuvantní léčbu nivolumabem v kombinaci s přípravkem NKTR-214 oproti léčbě samotným nivolumabem a oproti standardní léčbě u pacientů s karcinomem močového měchýře pronikajícím do svaloviny, kteří nemohou být léčeni cisplatinou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CA045-009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2018-002676-40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16/20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otevřená multicentrická studie fáze 3 porovnávající izatuximab (SAR650984) v kombinaci s lenalidomidem a dexametazonem oproti lenalidomidu a dexametazonu u pacientů s vysoce rizikovým doutnajícím mnohočetným myelomem /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EFC15992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2019-003139-47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66/20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První otevřené klinické hodnocení provedené u lidí, s postupným zvyšováním dávek s rozšířenými kohortami, k vyhodnocení bezpečnosti přípravku GEN1046 u subjektů s maligními solidními nádory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GCT1046-01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2018-003402-63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67/20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bookmarkStart w:id="22" w:name="_Hlk39435766"/>
      <w:r w:rsidRPr="00CB16F5">
        <w:rPr>
          <w:rFonts w:ascii="Times New Roman" w:hAnsi="Times New Roman"/>
          <w:bCs/>
          <w:sz w:val="18"/>
          <w:szCs w:val="18"/>
        </w:rPr>
        <w:t>Randomizovaná klinická studie hodnotící Andexanet alfa v léčbě akutního intrakraniálního krvácení u pacientů užívajících perorální inhibitor faktoru Xa</w:t>
      </w:r>
      <w:bookmarkEnd w:id="22"/>
      <w:r w:rsidRPr="00CB16F5">
        <w:rPr>
          <w:rFonts w:ascii="Times New Roman" w:hAnsi="Times New Roman"/>
          <w:bCs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18-513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2018-002620-17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18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141/22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lang w:val="pl-PL" w:eastAsia="pl-PL"/>
        </w:rPr>
        <w:t>Předmarketingov</w:t>
      </w:r>
      <w:r w:rsidRPr="00CB16F5">
        <w:rPr>
          <w:rFonts w:ascii="Times New Roman" w:hAnsi="Times New Roman"/>
          <w:sz w:val="18"/>
          <w:szCs w:val="18"/>
          <w:lang w:val="en-US" w:eastAsia="pl-PL"/>
        </w:rPr>
        <w:t>á, multicentrická, mezinárodní, dvojitě zaslepená, randomizovaná, kontrolovaná prospektivní studie se dvěma rameny, zkoumající bezpečnost a účinnost zdravotnického prostředku (ClearPlasma™) u nemocných podstupujících bypass koronární tepny nebo náhradu chlopně</w:t>
      </w:r>
      <w:r w:rsidRPr="00CB16F5">
        <w:rPr>
          <w:rFonts w:ascii="Times New Roman" w:hAnsi="Times New Roman"/>
          <w:sz w:val="18"/>
          <w:szCs w:val="18"/>
          <w:lang w:val="en-US" w:eastAsia="pl-PL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PLAS-01-2021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N/A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116/20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Randomizované, placebem kontrolované, multicentrické klinické hodnocení zaslepené vůči pacientovi a zkoušejícímu a obnášející opakované podávání léčby, ke stanovení účinnosti, bezpečnosti a snášenlivosti přípravku CMK389 u pacientů s chronickou plicní sarkoidózou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CCMK389X2201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2018-000381-11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126/20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napToGrid w:val="0"/>
          <w:sz w:val="18"/>
          <w:szCs w:val="18"/>
        </w:rPr>
        <w:t xml:space="preserve">Randomizovaná studie fáze 4 chloridu radnatého (223Ra) v porovnání s novou antihormonální léčbou (NAH) již léčených pacientů s metastatickým kastračně rezistentním karcinomem prostaty (mCRPC) s dominantním postižením kostí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BAY 88-8223 / 20510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2019-000476-42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</w:rPr>
        <w:t xml:space="preserve">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128/20 MEK 15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nezaslepená studie fáze 2 hodnotící přípravek SAR408701 v kombinaci s pembrolizumabem a samotný pembrolizumab u pacientů s CEACAM5 a PD-L1 pozitivním pokročilým/metastazujícím neskvamózním nemalobuněčným karcinomem plic (NSQ NSCLC)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ACT16146 (CARMEN-LC05)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2020-000035-50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Pr="00CB16F5" w:rsidRDefault="00251400" w:rsidP="0025140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135/20 MEK 17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Prospektivní multicentrická randomizovaná kontrolovaná otevřená klinická studie fáze III hodnotící účinnost a bezpečnost peptidové receptorové radionuklidové terapie (PRRT) 177Lu-Edotreotidem ve srovnání s cílenou molekulární terapií Everolimem u pacientů s neoperovatelnými progresivními neuroendokrinními tumory gastroenterického nebo pankreatického původu (GEP-NET) pozitivními na somatostatinový receptor (SSTR+)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ITM-LET-01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2016-001897-13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144/20 MEK 18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Otevřené, jednoramenné klinické hodnocení k posouzení protinádorové aktivity, bezpečnosti a farmakokinetiky přípravku SAR408701 v kombinaci s ramucirumabem u pacientů s CEACAM5 pozitivním metastatickým nemalobuněčným karcinomem plic z neskvamózních buněk (NSQ NSCLC), kteří byli léčeni chemoterapií obsahující platinu a imunoterapií check point inhibitorem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ACT16525 (CARMEN-LC04)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2019-003914-15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152/20</w:t>
      </w:r>
    </w:p>
    <w:p w:rsidR="00CB16F5" w:rsidRPr="00CB16F5" w:rsidRDefault="00CB16F5" w:rsidP="00CB16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</w:t>
      </w:r>
      <w:r w:rsidRPr="00CB16F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B16F5">
        <w:rPr>
          <w:rFonts w:ascii="Times New Roman" w:hAnsi="Times New Roman"/>
          <w:iCs/>
          <w:sz w:val="18"/>
          <w:szCs w:val="18"/>
        </w:rPr>
        <w:t>Randomizovaná kontrolovaná klinická studie fáze 3 hodnotící léčbu Pacritinibem oproti léčbě přípravkem zvoleným zkoušejícím u pacientů s primární myelofibrózou nebo postpolycytemickou nebo post-esenciální trombocytémickou myelofibrózou se závažnou trombocytopenií (s počtem trombocytů &lt; 50 000/µl)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PAC303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2020-000111-69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165/20</w:t>
      </w:r>
    </w:p>
    <w:p w:rsidR="00CB16F5" w:rsidRPr="00CB16F5" w:rsidRDefault="00CB16F5" w:rsidP="00E54EBB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Otevřené, multicentrické klinické hodnocení fáze II hodnotící účinnost a bezpečnost trastuzumab-deruxtecanu (T-DXd, DS-8201a) pro léčbu vybraných nádorů s expresí HER2 (DESTINY-PanTumor02)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D967VC00001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2020-001574-29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179/20</w:t>
      </w:r>
    </w:p>
    <w:p w:rsidR="00E54EBB" w:rsidRDefault="00CB16F5" w:rsidP="00CB16F5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color w:val="000000"/>
          <w:sz w:val="18"/>
          <w:szCs w:val="18"/>
        </w:rPr>
        <w:t xml:space="preserve">Otevřená, nekontrolovaná, multicentrická studie fáze III ke zhodnocení účinnosti, farmakokinetiky a bezpečnosti přípravku IMMUNORHO v prevenci izoimunizace RhD u těhotných žen s negativním Rh(D) s Rh(D) pozitivním plodem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KB065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2020-003570-49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3/21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CB16F5" w:rsidRPr="00CB16F5" w:rsidTr="00E54EBB">
        <w:tc>
          <w:tcPr>
            <w:tcW w:w="9210" w:type="dxa"/>
          </w:tcPr>
          <w:p w:rsidR="00CB16F5" w:rsidRPr="00CB16F5" w:rsidRDefault="00CB16F5" w:rsidP="00E54EBB">
            <w:pPr>
              <w:pStyle w:val="Synopsis"/>
              <w:spacing w:before="0"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CB16F5">
              <w:rPr>
                <w:rFonts w:ascii="Times New Roman" w:hAnsi="Times New Roman" w:cs="Times New Roman"/>
                <w:b/>
                <w:sz w:val="18"/>
                <w:szCs w:val="18"/>
              </w:rPr>
              <w:t>Název KH</w:t>
            </w:r>
            <w:r w:rsidRPr="00CB16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16F5">
              <w:rPr>
                <w:rFonts w:ascii="Times New Roman" w:hAnsi="Times New Roman" w:cs="Times New Roman"/>
                <w:i/>
                <w:sz w:val="18"/>
                <w:szCs w:val="18"/>
              </w:rPr>
              <w:t>Full Title of the Clinical Trial</w:t>
            </w:r>
            <w:r w:rsidRPr="00CB16F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CB16F5">
              <w:rPr>
                <w:rFonts w:ascii="Times New Roman" w:eastAsia="TimesNewRoman" w:hAnsi="Times New Roman" w:cs="Times New Roman"/>
                <w:sz w:val="18"/>
                <w:szCs w:val="18"/>
                <w:lang w:eastAsia="en-GB"/>
              </w:rPr>
              <w:t>Multicentrická randomizovaná dvojitě zaslepená placebem kontrolovaná klinická studie fáze III porovnávající účinnost a bezpečnost tafasitamabu a lenalidomidu v kombinaci s R-CHOP oproti R-CHOP u dříve neléčených pacientů se středně vysokým a vysokým rizikem, kterým byl nově diagnostikován difúzní velkobuněčný B-lymfom (DLBCL)</w:t>
            </w:r>
          </w:p>
        </w:tc>
      </w:tr>
    </w:tbl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MOR208C310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2020-002990-84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7/21</w:t>
      </w:r>
    </w:p>
    <w:p w:rsidR="00CB16F5" w:rsidRPr="00CB16F5" w:rsidRDefault="00CB16F5" w:rsidP="00CB16F5">
      <w:pPr>
        <w:pStyle w:val="Paragraph"/>
        <w:tabs>
          <w:tab w:val="left" w:pos="3969"/>
        </w:tabs>
        <w:spacing w:after="0"/>
        <w:rPr>
          <w:i/>
          <w:sz w:val="18"/>
          <w:szCs w:val="18"/>
        </w:rPr>
      </w:pPr>
      <w:r w:rsidRPr="00CB16F5">
        <w:rPr>
          <w:b/>
          <w:bCs/>
          <w:sz w:val="18"/>
          <w:szCs w:val="18"/>
        </w:rPr>
        <w:t>Název KH/</w:t>
      </w:r>
      <w:r w:rsidRPr="00CB16F5">
        <w:rPr>
          <w:i/>
          <w:sz w:val="18"/>
          <w:szCs w:val="18"/>
        </w:rPr>
        <w:t>Full Title of Clinical Trial</w:t>
      </w:r>
      <w:r w:rsidRPr="00CB16F5">
        <w:rPr>
          <w:bCs/>
          <w:sz w:val="18"/>
          <w:szCs w:val="18"/>
        </w:rPr>
        <w:t>: R</w:t>
      </w:r>
      <w:r w:rsidRPr="00CB16F5">
        <w:rPr>
          <w:sz w:val="18"/>
          <w:szCs w:val="18"/>
        </w:rPr>
        <w:t>andomizovaná, dvojitě zaslepená, placebem kontrolovaná klinická studie fáze iii hodnotící účinnost a bezpečnost adjuvantního atezolizumabu nebo placeba a trastuzumabu emtansinu v léčbě her2-pozitivního karcinomu prsu s vysokým rizikem rekurence po předoperační léčbě</w:t>
      </w:r>
      <w:r w:rsidRPr="00CB16F5">
        <w:rPr>
          <w:i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</w:rPr>
        <w:t>WO42633</w:t>
      </w:r>
      <w:r w:rsidRPr="00CB16F5">
        <w:rPr>
          <w:rFonts w:ascii="Times New Roman" w:hAnsi="Times New Roman"/>
          <w:i/>
          <w:sz w:val="18"/>
          <w:szCs w:val="18"/>
        </w:rPr>
        <w:t xml:space="preserve"> 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</w:t>
      </w:r>
      <w:r w:rsidRPr="00CB16F5">
        <w:rPr>
          <w:rFonts w:ascii="Times New Roman" w:hAnsi="Times New Roman"/>
          <w:bCs/>
          <w:sz w:val="18"/>
          <w:szCs w:val="18"/>
        </w:rPr>
        <w:t>003681-40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 xml:space="preserve"> 10/21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Komparativní klinické hodnocení účinnosti a bezpečnosti vaginálně aplikovaného dekvalinium-dichloridu (10mg) a ústně aplikovaného metronidazolu (2x500mg) v léčbě bakteriální vaginózy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iCs/>
          <w:sz w:val="18"/>
          <w:szCs w:val="18"/>
        </w:rPr>
        <w:t>MNFM</w:t>
      </w:r>
      <w:r w:rsidRPr="00CB16F5">
        <w:rPr>
          <w:rFonts w:ascii="Times New Roman" w:hAnsi="Times New Roman"/>
          <w:sz w:val="18"/>
          <w:szCs w:val="18"/>
        </w:rPr>
        <w:t>380119</w:t>
      </w:r>
      <w:r w:rsidRPr="00CB16F5">
        <w:rPr>
          <w:rFonts w:ascii="Times New Roman" w:hAnsi="Times New Roman"/>
          <w:i/>
          <w:sz w:val="18"/>
          <w:szCs w:val="18"/>
        </w:rPr>
        <w:t xml:space="preserve">            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  <w:lang w:val="de-DE"/>
        </w:rPr>
        <w:t>2020-002489-15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11/21 MEK 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  <w:bdr w:val="nil"/>
          <w:lang w:val="en-US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  <w:bdr w:val="nil"/>
          <w:lang w:val="en-US"/>
        </w:rPr>
        <w:t>HELIOS-B:</w:t>
      </w:r>
      <w:r w:rsidRPr="00CB16F5">
        <w:rPr>
          <w:rFonts w:ascii="Times New Roman" w:hAnsi="Times New Roman"/>
          <w:b/>
          <w:bCs/>
          <w:sz w:val="18"/>
          <w:szCs w:val="18"/>
          <w:bdr w:val="nil"/>
          <w:lang w:val="en-US"/>
        </w:rPr>
        <w:t xml:space="preserve"> </w:t>
      </w:r>
      <w:r w:rsidRPr="00CB16F5">
        <w:rPr>
          <w:rFonts w:ascii="Times New Roman" w:hAnsi="Times New Roman"/>
          <w:bCs/>
          <w:sz w:val="18"/>
          <w:szCs w:val="18"/>
          <w:bdr w:val="nil"/>
        </w:rPr>
        <w:t>Randomizované, dvojitě zaslepené, placebem kontrolované, multicentrické klinické hodnocení fáze 3 hodnotící účinnost a bezpečnost Vutrisiranu u pacientů s transthyretinovou amyloidózou a kardiomyopatií (ATTR amyloidóza s kardiomyopatií)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Cs/>
          <w:sz w:val="18"/>
          <w:szCs w:val="18"/>
          <w:bdr w:val="nil"/>
          <w:lang w:val="en-US"/>
        </w:rPr>
        <w:t>ALN-TTRSC02-003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  <w:bdr w:val="nil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bdr w:val="nil"/>
          <w:lang w:val="en-US"/>
        </w:rPr>
        <w:t>2019-003153-28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3" w:name="_Hlk130882188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26/21 MEK 7</w:t>
      </w:r>
    </w:p>
    <w:p w:rsidR="00CB16F5" w:rsidRPr="00CB16F5" w:rsidRDefault="00CB16F5" w:rsidP="00E54EBB">
      <w:pPr>
        <w:pStyle w:val="Synopsis"/>
        <w:spacing w:before="0" w:after="0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eastAsia="Times New Roman" w:hAnsi="Times New Roman" w:cs="Times New Roman"/>
          <w:b/>
          <w:bCs/>
          <w:sz w:val="18"/>
          <w:szCs w:val="18"/>
        </w:rPr>
        <w:t>Název KH/</w:t>
      </w:r>
      <w:r w:rsidRPr="00CB16F5">
        <w:rPr>
          <w:rFonts w:ascii="Times New Roman" w:eastAsia="Times New Roman" w:hAnsi="Times New Roman" w:cs="Times New Roman"/>
          <w:i/>
          <w:sz w:val="18"/>
          <w:szCs w:val="18"/>
        </w:rPr>
        <w:t>Full Title of Clinical Trial</w:t>
      </w:r>
      <w:r w:rsidRPr="00CB16F5">
        <w:rPr>
          <w:rFonts w:ascii="Times New Roman" w:eastAsia="Times New Roman" w:hAnsi="Times New Roman" w:cs="Times New Roman"/>
          <w:bCs/>
          <w:sz w:val="18"/>
          <w:szCs w:val="18"/>
        </w:rPr>
        <w:t xml:space="preserve">: </w:t>
      </w:r>
      <w:r w:rsidRPr="00CB16F5">
        <w:rPr>
          <w:rFonts w:ascii="Times New Roman" w:eastAsia="TimesNewRoman" w:hAnsi="Times New Roman" w:cs="Times New Roman"/>
          <w:sz w:val="18"/>
          <w:szCs w:val="18"/>
          <w:lang w:eastAsia="en-GB"/>
        </w:rPr>
        <w:t xml:space="preserve">Studie fáze 2 hodnotící cemiplimab, monoklonální protilátku proti PD-1, a vakcínu ISA101b u pacientů s rekurentním/metastatickým orofaryngeálním HPV16 pozitivním karcinomem, u nichž nastala progrese onemocnění na předchozí terapii proti PD-1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ISA101b-OPC-03-19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2020-003652-32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4" w:name="_Hlk138923329"/>
      <w:bookmarkEnd w:id="23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30/21</w:t>
      </w:r>
    </w:p>
    <w:p w:rsidR="00251400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sz w:val="18"/>
          <w:szCs w:val="18"/>
        </w:rPr>
        <w:t xml:space="preserve">Název plánu provádění studie funkční způsobilosti:/ </w:t>
      </w:r>
      <w:r w:rsidRPr="00CB16F5">
        <w:rPr>
          <w:rFonts w:ascii="Times New Roman" w:hAnsi="Times New Roman"/>
          <w:i/>
          <w:sz w:val="18"/>
          <w:szCs w:val="18"/>
          <w:lang w:val="en-GB"/>
        </w:rPr>
        <w:t>Performance Study Plan Title:</w:t>
      </w:r>
      <w:r w:rsidRPr="00CB16F5">
        <w:rPr>
          <w:rFonts w:ascii="Times New Roman" w:hAnsi="Times New Roman"/>
          <w:bCs/>
          <w:sz w:val="18"/>
          <w:szCs w:val="18"/>
          <w:lang w:val="en-GB"/>
        </w:rPr>
        <w:t xml:space="preserve"> </w:t>
      </w:r>
      <w:r w:rsidRPr="00CB16F5">
        <w:rPr>
          <w:rFonts w:ascii="Times New Roman" w:hAnsi="Times New Roman"/>
          <w:sz w:val="18"/>
          <w:szCs w:val="18"/>
        </w:rPr>
        <w:t>Studie funkční způsobilosti testu Signatera používaného k identifikaci cirkulující nádorové DNA u pacientů se svalovinu invadujícím karcinomem močového měchýře zařazených do klinického hodnocení BO42843 (zadavatel F. Hoffmann-La Roche Ltd.)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251400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Označení diagnostického zdravotnického prostředku in vitro/ </w:t>
      </w:r>
      <w:r w:rsidRPr="00CB16F5">
        <w:rPr>
          <w:rFonts w:ascii="Times New Roman" w:hAnsi="Times New Roman"/>
          <w:bCs/>
          <w:i/>
          <w:sz w:val="18"/>
          <w:szCs w:val="18"/>
        </w:rPr>
        <w:t xml:space="preserve">Device Identification: </w:t>
      </w:r>
      <w:r w:rsidRPr="00CB16F5">
        <w:rPr>
          <w:rFonts w:ascii="Times New Roman" w:hAnsi="Times New Roman"/>
          <w:bCs/>
          <w:sz w:val="18"/>
          <w:szCs w:val="18"/>
        </w:rPr>
        <w:t>SignateraTM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plánu provádění studie funkční způsobilosti/ </w:t>
      </w:r>
      <w:r w:rsidRPr="00CB16F5">
        <w:rPr>
          <w:rFonts w:ascii="Times New Roman" w:hAnsi="Times New Roman"/>
          <w:bCs/>
          <w:i/>
          <w:sz w:val="18"/>
          <w:szCs w:val="18"/>
        </w:rPr>
        <w:t xml:space="preserve">Performance Study Plan Number: </w:t>
      </w:r>
      <w:r w:rsidRPr="00CB16F5">
        <w:rPr>
          <w:rFonts w:ascii="Times New Roman" w:hAnsi="Times New Roman"/>
          <w:sz w:val="18"/>
          <w:szCs w:val="18"/>
        </w:rPr>
        <w:t>SIGP-BLA-004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sz w:val="18"/>
          <w:szCs w:val="18"/>
        </w:rPr>
        <w:t xml:space="preserve">Identifikační číslo klinické zkoušky/  </w:t>
      </w:r>
      <w:r w:rsidRPr="00CB16F5">
        <w:rPr>
          <w:rFonts w:ascii="Times New Roman" w:eastAsia="Arial" w:hAnsi="Times New Roman"/>
          <w:i/>
          <w:color w:val="000000"/>
          <w:sz w:val="18"/>
          <w:szCs w:val="18"/>
        </w:rPr>
        <w:t xml:space="preserve">Clinical investigation identification number: </w:t>
      </w:r>
      <w:r w:rsidRPr="00CB16F5">
        <w:rPr>
          <w:rFonts w:ascii="Times New Roman" w:hAnsi="Times New Roman"/>
          <w:color w:val="000000"/>
          <w:sz w:val="18"/>
          <w:szCs w:val="18"/>
        </w:rPr>
        <w:t>CIV-22-12-041650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4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29/21 MEK 8</w:t>
      </w:r>
    </w:p>
    <w:p w:rsidR="00CB16F5" w:rsidRPr="00CB16F5" w:rsidRDefault="00CB16F5" w:rsidP="00CB16F5">
      <w:pPr>
        <w:spacing w:after="0" w:line="240" w:lineRule="auto"/>
        <w:ind w:left="33"/>
        <w:jc w:val="both"/>
        <w:rPr>
          <w:rFonts w:ascii="Times New Roman" w:hAnsi="Times New Roman"/>
          <w:sz w:val="18"/>
          <w:szCs w:val="18"/>
          <w:lang w:val="en-AU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lang w:val="en-AU"/>
        </w:rPr>
        <w:t xml:space="preserve">PSMAfore: Otevřené, multicentrické, randomizované klinické hodnocení fáze III porovnávající 177Lu-PSMA-617 se změnou terapie cílené na androgenní receptory v léčbě taxan-naivních pacientů s progresivním metastatickým kastračně rezistentním karcinomem prostaty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CAAA617B12302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2020-003669-19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0B740D" w:rsidRDefault="000B740D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41/21 MEK 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Trojramenná, randomizovaná, zaslepená, aktivně kontrolovaná studie fáze 2 hodnotící RO7121661 (PD1-TIM3 bispecifická protilátka) a RO7247669 (PD1-LAG3 bispecifická protilátka) ve srovnání s nivolumabem  u pacientů s pokročilým nebo metastatickým spinocelulárním karcinomem jícnu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BP42772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2020-004606-60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84/21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>:  Randomizované, dvojitě zaslepené, placebem kontrolované klinické hodnocení fáze II, jehož cílem je posoudit účinnost, bezpečnost a snášenlivost přípravku MEDI3506 u pacientů se střední až závažnou chronickou obstrukční plicní nemocí (CHOPN) a chronickou bronchitidou (FRONTIER 4)</w:t>
      </w:r>
      <w:r w:rsidRPr="00CB16F5">
        <w:rPr>
          <w:rFonts w:ascii="Times New Roman" w:hAnsi="Times New Roman"/>
          <w:bCs/>
          <w:sz w:val="18"/>
          <w:szCs w:val="18"/>
        </w:rPr>
        <w:tab/>
      </w:r>
      <w:r w:rsidRPr="00CB16F5">
        <w:rPr>
          <w:rFonts w:ascii="Times New Roman" w:hAnsi="Times New Roman"/>
          <w:bCs/>
          <w:sz w:val="18"/>
          <w:szCs w:val="18"/>
        </w:rPr>
        <w:tab/>
      </w:r>
      <w:r w:rsidRPr="00CB16F5">
        <w:rPr>
          <w:rFonts w:ascii="Times New Roman" w:hAnsi="Times New Roman"/>
          <w:bCs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D9180C00002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2020-000571-20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147/21 MEK 15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Otevřená multicentrická randomizovaná  studie fáze 3 první linie léčby enkorafenibem plus cetuximabem s chemoterapií nebo bez ní oproti standardní péči s úvodní bezpečnostní léčbou enkorafenibem a cetuximabem plus chemoterapií u účastníků s metastatickým kolorektálním karcinomem s mutací BRAF V600E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C4221015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2020-001288-99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148/21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Nezaslepená, randomizovaná multicentrická studie fáze III se třemi rameny zkoumající podávání savolitinibu v kombinaci s durvalumabem oproti podávání sunitinibu a durvalumabu v monoterapii u účastníků s neresekovatelným a lokálně pokročilým nebo metastatickým papilárním renálním karcinomem (PRCC) s mutací MET (SAMETA)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D5086C00001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2021-000336-55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148/21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Nezaslepená, randomizovaná multicentrická studie fáze III se třemi rameny zkoumající podávání savolitinibu v kombinaci s durvalumabem oproti podávání sunitinibu a durvalumabu v monoterapii u účastníků s neresekovatelným a lokálně pokročilým nebo metastatickým papilárním renálním karcinomem (PRCC) s mutací MET (SAMETA)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D5086C00001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2021-000336-55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158/21 MEK 16</w:t>
      </w:r>
    </w:p>
    <w:p w:rsidR="00251400" w:rsidRDefault="00CB16F5" w:rsidP="00CB16F5">
      <w:pPr>
        <w:spacing w:after="0" w:line="240" w:lineRule="auto"/>
        <w:rPr>
          <w:rFonts w:ascii="Times New Roman" w:hAnsi="Times New Roman"/>
          <w:color w:val="1A1A1A"/>
          <w:sz w:val="18"/>
          <w:szCs w:val="18"/>
          <w:lang w:val="en-US"/>
        </w:rPr>
      </w:pPr>
      <w:r w:rsidRPr="00CB16F5">
        <w:rPr>
          <w:rFonts w:ascii="Times New Roman" w:hAnsi="Times New Roman"/>
          <w:b/>
          <w:bCs/>
          <w:color w:val="1A1A1A"/>
          <w:sz w:val="18"/>
          <w:szCs w:val="18"/>
          <w:lang w:val="en-US"/>
        </w:rPr>
        <w:t>Název KH/</w:t>
      </w:r>
      <w:r w:rsidRPr="00CB16F5">
        <w:rPr>
          <w:rFonts w:ascii="Times New Roman" w:hAnsi="Times New Roman"/>
          <w:i/>
          <w:color w:val="1A1A1A"/>
          <w:sz w:val="18"/>
          <w:szCs w:val="18"/>
          <w:lang w:val="en-US"/>
        </w:rPr>
        <w:t>Full Title of Clinical Trial</w:t>
      </w:r>
      <w:r w:rsidRPr="00CB16F5">
        <w:rPr>
          <w:rFonts w:ascii="Times New Roman" w:hAnsi="Times New Roman"/>
          <w:bCs/>
          <w:color w:val="1A1A1A"/>
          <w:sz w:val="18"/>
          <w:szCs w:val="18"/>
          <w:lang w:val="en-US"/>
        </w:rPr>
        <w:t xml:space="preserve">: </w:t>
      </w:r>
      <w:r w:rsidRPr="00CB16F5">
        <w:rPr>
          <w:rFonts w:ascii="Times New Roman" w:hAnsi="Times New Roman"/>
          <w:color w:val="000000"/>
          <w:sz w:val="18"/>
          <w:szCs w:val="18"/>
          <w:lang w:val="en-US"/>
        </w:rPr>
        <w:t>Intervenční, otevřená, výzkumná studie bezpečnosti, snášenlivosti, farmakokinetiky a účinnosti Lu AF28996 u pacientů s Parkinsonovou nemocí</w:t>
      </w:r>
      <w:r w:rsidRPr="00CB16F5">
        <w:rPr>
          <w:rFonts w:ascii="Times New Roman" w:hAnsi="Times New Roman"/>
          <w:color w:val="1A1A1A"/>
          <w:sz w:val="18"/>
          <w:szCs w:val="18"/>
          <w:lang w:val="en-US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18252A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2019-001280-77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166/21 MEK 18</w:t>
      </w:r>
    </w:p>
    <w:p w:rsidR="00CB16F5" w:rsidRPr="00CB16F5" w:rsidRDefault="00CB16F5" w:rsidP="00CB16F5">
      <w:pPr>
        <w:spacing w:after="0" w:line="240" w:lineRule="auto"/>
        <w:ind w:left="33"/>
        <w:jc w:val="both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Otevřené, multicentrické klinické hodnocení fáze I/Ib přípravku DFF332 podávaného v monoterapii a v kombinaci s everolimem nebo přípravky imunoterapie u pacientů s pokročilým/relabovaným ccRCC a jinými malignitami s mutacemi stabilizujícími HIF2α </w:t>
      </w:r>
    </w:p>
    <w:p w:rsidR="00CB16F5" w:rsidRPr="00251400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CDFF332A12101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2020-004383-25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183/21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bookmarkStart w:id="25" w:name="_Hlk46906170"/>
      <w:r w:rsidRPr="00CB16F5">
        <w:rPr>
          <w:rFonts w:ascii="Times New Roman" w:hAnsi="Times New Roman"/>
          <w:bCs/>
          <w:sz w:val="18"/>
          <w:szCs w:val="18"/>
          <w:lang w:val="de-DE"/>
        </w:rPr>
        <w:t xml:space="preserve">Randomizovaná, dvojitě zaslepená studie fáze 3 enkorafenibu a binimetinibu plus pembrolizumabu oproti placebu plus pembrolizumabu u účastníků s metastazujícím nebo neresekovatelným lokálně pokročilým melanomem s pozitivní mutací V600E/K genu BRAF </w:t>
      </w:r>
      <w:bookmarkEnd w:id="25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C4221016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2020-004850-31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197/21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eastAsia="Arial" w:hAnsi="Times New Roman"/>
          <w:sz w:val="18"/>
          <w:szCs w:val="18"/>
          <w:bdr w:val="nil"/>
        </w:rPr>
        <w:t xml:space="preserve">Pivotní klinická studie fáze 3 pro hodnocení bezpečnosti a účinnosti přípravku clazakizumab při léčbě chronické aktivními protilátkami zprostředkované rejekce u příjemců transplantované ledviny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CSL300_3001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2018-003682-34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t xml:space="preserve">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6" w:name="_Hlk107386763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210/21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Randomizované, dvojitě zaslepené klinické hodnocení fáze 3, kontrolované účinným srovnávacím přípravkem, porovnávající přípravek CPI-0610 a ruxolitinib s placebem a ruxolitinibem u pacientů s MF dosud neléčených JAKi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CPI 0610-04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2020-001989-10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bookmarkEnd w:id="26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 xml:space="preserve">211/21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Randomizované, multicentrické, dvojitě zaslepené, placebem kontrolované klinické hodnocení fáze III k vyhodnocení bemarituzumabu s chemoterapií oproti placebu s chemoterapií u pacientů s dosud neléčeným, pokročilým karcinomem žaludku nebo gastroezofageální junkce s overexpresí FGFR2b (FORTITUDE-101))</w:t>
      </w:r>
      <w:r w:rsidRPr="00CB16F5">
        <w:rPr>
          <w:rFonts w:ascii="Times New Roman" w:hAnsi="Times New Roman"/>
          <w:bCs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20210096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2021-003461-35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3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2/22</w:t>
      </w:r>
    </w:p>
    <w:p w:rsidR="00251400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Otevřená multicentrická studie fáze ½ přípravku GEN3014 (Hexabody®-CD38) u relabujícího nebo refrakterního mnohočetného myelomu a dalších hematologických malignit </w:t>
      </w:r>
      <w:r w:rsidRPr="00CB16F5">
        <w:rPr>
          <w:rFonts w:ascii="Times New Roman" w:hAnsi="Times New Roman"/>
          <w:i/>
          <w:sz w:val="18"/>
          <w:szCs w:val="18"/>
        </w:rPr>
        <w:tab/>
      </w:r>
      <w:r w:rsidRPr="00CB16F5">
        <w:rPr>
          <w:rFonts w:ascii="Times New Roman" w:hAnsi="Times New Roman"/>
          <w:i/>
          <w:sz w:val="18"/>
          <w:szCs w:val="18"/>
        </w:rPr>
        <w:tab/>
      </w:r>
      <w:r w:rsidRPr="00CB16F5">
        <w:rPr>
          <w:rFonts w:ascii="Times New Roman" w:hAnsi="Times New Roman"/>
          <w:i/>
          <w:sz w:val="18"/>
          <w:szCs w:val="18"/>
        </w:rPr>
        <w:tab/>
      </w:r>
    </w:p>
    <w:p w:rsidR="00CB16F5" w:rsidRPr="00251400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GCT3014-01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2020-003781-40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14/22 MEK 3</w:t>
      </w:r>
    </w:p>
    <w:p w:rsidR="00CB16F5" w:rsidRPr="00CB16F5" w:rsidRDefault="00CB16F5" w:rsidP="00CB16F5">
      <w:pPr>
        <w:pStyle w:val="StudyDetails-Body"/>
        <w:spacing w:after="0"/>
        <w:ind w:hanging="2836"/>
        <w:jc w:val="left"/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</w:pPr>
      <w:r w:rsidRPr="00CB16F5">
        <w:rPr>
          <w:rFonts w:ascii="Times New Roman" w:hAnsi="Times New Roman"/>
          <w:bCs/>
          <w:sz w:val="18"/>
          <w:szCs w:val="18"/>
        </w:rPr>
        <w:t>Název KH</w:t>
      </w:r>
      <w:r w:rsidRPr="00CB16F5">
        <w:rPr>
          <w:rFonts w:ascii="Times New Roman" w:hAnsi="Times New Roman"/>
          <w:b w:val="0"/>
          <w:bCs/>
          <w:sz w:val="18"/>
          <w:szCs w:val="18"/>
        </w:rPr>
        <w:t>/</w:t>
      </w:r>
      <w:r w:rsidRPr="00CB16F5">
        <w:rPr>
          <w:rFonts w:ascii="Times New Roman" w:hAnsi="Times New Roman"/>
          <w:b w:val="0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>Randomizovaná, multicentrická studie fáze III se</w:t>
      </w:r>
      <w:r w:rsidR="00251400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 xml:space="preserve"> </w:t>
      </w:r>
      <w:r w:rsidRPr="00CB16F5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>zanidatamabem v kombinaci s</w:t>
      </w:r>
      <w:r w:rsidR="00251400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 xml:space="preserve"> </w:t>
      </w:r>
      <w:r w:rsidRPr="00CB16F5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 xml:space="preserve">chemoterapií s tislelizumabem nebo bez něj u pacientů  s HER2-pozitivním, neresekovatelným, lokálně pokročilým nebo metastatickým  gastroezofageálním </w:t>
      </w:r>
    </w:p>
    <w:p w:rsidR="00CB16F5" w:rsidRPr="00CB16F5" w:rsidRDefault="00CB16F5" w:rsidP="00251400">
      <w:pPr>
        <w:pStyle w:val="StudyDetails-Body"/>
        <w:spacing w:after="0"/>
        <w:ind w:hanging="2836"/>
        <w:jc w:val="left"/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</w:pPr>
      <w:r w:rsidRPr="00CB16F5">
        <w:rPr>
          <w:rFonts w:ascii="Times New Roman" w:eastAsia="MS Mincho" w:hAnsi="Times New Roman"/>
          <w:b w:val="0"/>
          <w:bCs/>
          <w:color w:val="000000"/>
          <w:sz w:val="18"/>
          <w:szCs w:val="18"/>
          <w:lang w:bidi="ar-SA"/>
        </w:rPr>
        <w:t xml:space="preserve">adenokarcinomem (GEA)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eastAsia="MS Mincho" w:hAnsi="Times New Roman"/>
          <w:bCs/>
          <w:sz w:val="18"/>
          <w:szCs w:val="18"/>
        </w:rPr>
        <w:t>ZWI-ZW25-301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2021-000296-36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27/22 MEK 9</w:t>
      </w:r>
    </w:p>
    <w:p w:rsidR="00CB16F5" w:rsidRPr="00CB16F5" w:rsidRDefault="00CB16F5" w:rsidP="00CB16F5">
      <w:pPr>
        <w:pStyle w:val="Zkladntext"/>
        <w:jc w:val="left"/>
        <w:rPr>
          <w:b w:val="0"/>
          <w:i/>
          <w:sz w:val="18"/>
          <w:szCs w:val="18"/>
        </w:rPr>
      </w:pPr>
      <w:r w:rsidRPr="00CB16F5">
        <w:rPr>
          <w:bCs/>
          <w:sz w:val="18"/>
          <w:szCs w:val="18"/>
        </w:rPr>
        <w:t>Název KH/</w:t>
      </w:r>
      <w:r w:rsidRPr="00CB16F5">
        <w:rPr>
          <w:b w:val="0"/>
          <w:i/>
          <w:sz w:val="18"/>
          <w:szCs w:val="18"/>
        </w:rPr>
        <w:t>Full Title of Clinical Trial</w:t>
      </w:r>
      <w:r w:rsidRPr="00CB16F5">
        <w:rPr>
          <w:b w:val="0"/>
          <w:bCs/>
          <w:sz w:val="18"/>
          <w:szCs w:val="18"/>
        </w:rPr>
        <w:t xml:space="preserve">: </w:t>
      </w:r>
      <w:r w:rsidRPr="00CB16F5">
        <w:rPr>
          <w:b w:val="0"/>
          <w:sz w:val="18"/>
          <w:szCs w:val="18"/>
          <w:lang w:val="pt-BR"/>
        </w:rPr>
        <w:t xml:space="preserve">Randomizované, dvojitě zaslepené, paralelně uspořádané, placebem kontrolované, multicentrické klinické hodnocení fáze III k vyhodnocení účinnosti, bezpečnosti a snášenlivosti ianalumabu podávaného nad rámec standardní léčby u pacientů s aktivní lupusovou nefritidou (SIRIUS-LN)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  <w:lang w:val="pt-BR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CVAY736K12301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 xml:space="preserve">: 2020-005830-14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30/22</w:t>
      </w:r>
    </w:p>
    <w:p w:rsidR="00251400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 dvouramenná studie fáze 3 porovnávající Elranatamab (PF-06863135) a Lenalidomid u pacientů s nově diagnostikovaným mnohočetným myelomem, kteří po autologní transplantaci kmenových buněk vykazují minimální zbytkové onemocnění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C1071007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2021-006052-14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65/22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SERENA-4: </w:t>
      </w:r>
      <w:r w:rsidRPr="00CB16F5">
        <w:rPr>
          <w:rFonts w:ascii="Times New Roman" w:hAnsi="Times New Roman"/>
          <w:sz w:val="18"/>
          <w:szCs w:val="18"/>
        </w:rPr>
        <w:t>Randomizované, multicentrické, dvojitě zaslepené, klinické hodnocení fáze III zkoumající přípravek AZD9833 v kombinaci s přípravkem palbociclib oproti kombinaci přípravků anastrozol a palbociclib v léčbě pacientů s ER-pozitivním/HER2-negativním karcinomem prsu, jejichž pokročilé onemocnění nebylo doposud léčeno žádnou systémovou terapií</w:t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sz w:val="18"/>
          <w:szCs w:val="18"/>
        </w:rPr>
        <w:tab/>
      </w:r>
      <w:r w:rsidRPr="00CB16F5">
        <w:rPr>
          <w:rFonts w:ascii="Times New Roman" w:hAnsi="Times New Roman"/>
          <w:i/>
          <w:sz w:val="18"/>
          <w:szCs w:val="18"/>
        </w:rPr>
        <w:tab/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D8532C00001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2020-002276-12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7" w:name="_Hlk108163712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119/22</w:t>
      </w:r>
      <w:r w:rsidRPr="00CB16F5">
        <w:rPr>
          <w:rFonts w:ascii="Times New Roman" w:hAnsi="Times New Roman"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>Randomizovaná, otevřená studie fáze 3 hodnotící subkutánní versus intravenózní podávání isatuximabu v kombinaci s pomalidomidem a dexametazonem u dospělých pacientů s relabujícím a/nebo refrakterním mnohočetným myelomem (RRMM) /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EFC15951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2021-002485-41</w:t>
      </w:r>
    </w:p>
    <w:bookmarkEnd w:id="27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8" w:name="_Hlk114488159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146/22 MEK 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i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otevřená, multicentrická studie fáze II hodnotící více dávek RO7247669 u pacientů s nepředléčeným neresekovatelným nebo metastazujícím melanomem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BP43963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2022-000631-23</w:t>
      </w:r>
    </w:p>
    <w:bookmarkEnd w:id="28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29" w:name="_Hlk116913274"/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155/22 MEK 24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bookmarkStart w:id="30" w:name="_Hlk525132784"/>
      <w:r w:rsidRPr="00CB16F5">
        <w:rPr>
          <w:rFonts w:ascii="Times New Roman" w:hAnsi="Times New Roman"/>
          <w:sz w:val="18"/>
          <w:szCs w:val="18"/>
        </w:rPr>
        <w:t>Multicentrické otevřené klinické hodnocení fáze 1/1b eskalace a expanze dávkování monoterapie RMC-6291 u subjektů s mutací KRAS</w:t>
      </w:r>
      <w:r w:rsidRPr="00CB16F5">
        <w:rPr>
          <w:rFonts w:ascii="Times New Roman" w:hAnsi="Times New Roman"/>
          <w:bCs/>
          <w:i/>
          <w:sz w:val="18"/>
          <w:szCs w:val="18"/>
          <w:vertAlign w:val="superscript"/>
        </w:rPr>
        <w:t>G12C</w:t>
      </w:r>
      <w:r w:rsidRPr="00CB16F5">
        <w:rPr>
          <w:rFonts w:ascii="Times New Roman" w:hAnsi="Times New Roman"/>
          <w:sz w:val="18"/>
          <w:szCs w:val="18"/>
        </w:rPr>
        <w:t xml:space="preserve"> solidních nádorů v pokročilém stádiu. </w:t>
      </w:r>
      <w:bookmarkEnd w:id="30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RMC-6291-001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2022-000388-35</w:t>
      </w:r>
    </w:p>
    <w:bookmarkEnd w:id="29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251400" w:rsidRDefault="00251400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1" w:name="_Hlk119659361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 </w:t>
      </w:r>
      <w:r w:rsidRPr="00CB16F5">
        <w:rPr>
          <w:rFonts w:ascii="Times New Roman" w:hAnsi="Times New Roman"/>
          <w:b/>
          <w:sz w:val="18"/>
          <w:szCs w:val="18"/>
        </w:rPr>
        <w:t>171/22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Multicentrické, mezinárodní, randomizované, aktivním komparátorem kontrolované, dvojitě zaslepené, dvojitě matoucí, paralelně uspořádané, dvouramenné klinické hodnocení fáze 3 srovnávající účinnost a bezpečnost perorálního inhibitoru FXIa asundexianu (BAY 2433334) s apixabanem v prevenci cévní mozkové příhody nebo systémové embolizace u mužů a žen od 18let s atriální fibrilací s rizikem cévní mozkové příhody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19767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2022-000758-28</w:t>
      </w:r>
    </w:p>
    <w:bookmarkEnd w:id="31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bookmarkStart w:id="32" w:name="_Hlk119659574"/>
      <w:r w:rsidRPr="00CB16F5">
        <w:rPr>
          <w:rFonts w:ascii="Times New Roman" w:hAnsi="Times New Roman"/>
          <w:b/>
          <w:bCs/>
          <w:sz w:val="18"/>
          <w:szCs w:val="18"/>
        </w:rPr>
        <w:lastRenderedPageBreak/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172/22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color w:val="000000"/>
          <w:sz w:val="18"/>
          <w:szCs w:val="18"/>
        </w:rPr>
        <w:t>Randomizované, dvojitě zaslepené, mezinárodní multicentrické klinické hodnocení fáze 3 k posouzení protinádorové účinnosti a bezpečnosti HLX10 (injekce rekombinantní humanizované monoklonální protilátky anti-PD-1) nebo placeba v kombinaci s chemoterapií (karboplatina/cisplatina-etoposid) a souběžnou radioterapií u pacientů s limitovaným stádiem malobuněčného karcinomu plic (LS-SCLC).</w:t>
      </w:r>
      <w:r w:rsidR="00251400" w:rsidRPr="00CB16F5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HLX10-020-SCLC302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2022-002226-27</w:t>
      </w:r>
    </w:p>
    <w:bookmarkEnd w:id="32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Číslo jednací/</w:t>
      </w:r>
      <w:r w:rsidRPr="00CB16F5">
        <w:rPr>
          <w:rFonts w:ascii="Times New Roman" w:hAnsi="Times New Roman"/>
          <w:i/>
          <w:sz w:val="18"/>
          <w:szCs w:val="18"/>
        </w:rPr>
        <w:t>Reference number</w:t>
      </w:r>
      <w:r w:rsidRPr="00CB16F5">
        <w:rPr>
          <w:rFonts w:ascii="Times New Roman" w:hAnsi="Times New Roman"/>
          <w:sz w:val="18"/>
          <w:szCs w:val="18"/>
        </w:rPr>
        <w:t xml:space="preserve">: </w:t>
      </w:r>
      <w:r w:rsidRPr="00CB16F5">
        <w:rPr>
          <w:rFonts w:ascii="Times New Roman" w:hAnsi="Times New Roman"/>
          <w:b/>
          <w:sz w:val="18"/>
          <w:szCs w:val="18"/>
        </w:rPr>
        <w:t>182/22</w:t>
      </w:r>
    </w:p>
    <w:p w:rsidR="00CB16F5" w:rsidRPr="00CB16F5" w:rsidRDefault="00CB16F5" w:rsidP="00CB16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>Název KH/</w:t>
      </w:r>
      <w:r w:rsidRPr="00CB16F5">
        <w:rPr>
          <w:rFonts w:ascii="Times New Roman" w:hAnsi="Times New Roman"/>
          <w:i/>
          <w:sz w:val="18"/>
          <w:szCs w:val="18"/>
        </w:rPr>
        <w:t>Full Title of Clinical Trial</w:t>
      </w:r>
      <w:r w:rsidRPr="00CB16F5">
        <w:rPr>
          <w:rFonts w:ascii="Times New Roman" w:hAnsi="Times New Roman"/>
          <w:bCs/>
          <w:sz w:val="18"/>
          <w:szCs w:val="18"/>
        </w:rPr>
        <w:t xml:space="preserve">: </w:t>
      </w:r>
      <w:r w:rsidRPr="00CB16F5">
        <w:rPr>
          <w:rFonts w:ascii="Times New Roman" w:hAnsi="Times New Roman"/>
          <w:sz w:val="18"/>
          <w:szCs w:val="18"/>
        </w:rPr>
        <w:t xml:space="preserve">Randomizovaná, otevřená studie fáze 2 hodnotící subkutánní podávání isatuximabu v kombinaci s carfilzomibem a dexametazonem u dospělých účastníků s relabujícím a/nebo refrakterním mnohočetným myelomem (RRMM) 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Číslo protokolu/ </w:t>
      </w:r>
      <w:r w:rsidRPr="00CB16F5">
        <w:rPr>
          <w:rFonts w:ascii="Times New Roman" w:hAnsi="Times New Roman"/>
          <w:i/>
          <w:sz w:val="18"/>
          <w:szCs w:val="18"/>
        </w:rPr>
        <w:t>Protocol Code Number</w:t>
      </w:r>
      <w:r w:rsidRPr="00CB16F5">
        <w:rPr>
          <w:rFonts w:ascii="Times New Roman" w:hAnsi="Times New Roman"/>
          <w:sz w:val="18"/>
          <w:szCs w:val="18"/>
        </w:rPr>
        <w:t>: ACT17453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EudraCT number/ </w:t>
      </w:r>
      <w:r w:rsidRPr="00CB16F5">
        <w:rPr>
          <w:rFonts w:ascii="Times New Roman" w:hAnsi="Times New Roman"/>
          <w:i/>
          <w:sz w:val="18"/>
          <w:szCs w:val="18"/>
        </w:rPr>
        <w:t>EudraCT number</w:t>
      </w:r>
      <w:r w:rsidRPr="00CB16F5">
        <w:rPr>
          <w:rFonts w:ascii="Times New Roman" w:hAnsi="Times New Roman"/>
          <w:sz w:val="18"/>
          <w:szCs w:val="18"/>
        </w:rPr>
        <w:t>: 2022-002767-30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B16F5">
        <w:rPr>
          <w:rFonts w:ascii="Times New Roman" w:hAnsi="Times New Roman"/>
          <w:b/>
          <w:bCs/>
          <w:sz w:val="18"/>
          <w:szCs w:val="18"/>
        </w:rPr>
        <w:t xml:space="preserve">Vyjádření EK/ </w:t>
      </w:r>
      <w:r w:rsidRPr="00CB16F5">
        <w:rPr>
          <w:rFonts w:ascii="Times New Roman" w:hAnsi="Times New Roman"/>
          <w:i/>
          <w:sz w:val="18"/>
          <w:szCs w:val="18"/>
        </w:rPr>
        <w:t>Ethics Committe´s opinion</w:t>
      </w:r>
      <w:r w:rsidRPr="00CB16F5">
        <w:rPr>
          <w:rFonts w:ascii="Times New Roman" w:hAnsi="Times New Roman"/>
          <w:sz w:val="18"/>
          <w:szCs w:val="18"/>
        </w:rPr>
        <w:t>: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B16F5">
        <w:rPr>
          <w:rFonts w:ascii="Times New Roman" w:hAnsi="Times New Roman"/>
          <w:sz w:val="18"/>
          <w:szCs w:val="18"/>
        </w:rPr>
        <w:sym w:font="Wingdings 2" w:char="F0A3"/>
      </w:r>
      <w:r w:rsidRPr="00CB16F5">
        <w:rPr>
          <w:rFonts w:ascii="Times New Roman" w:hAnsi="Times New Roman"/>
          <w:sz w:val="18"/>
          <w:szCs w:val="18"/>
        </w:rPr>
        <w:t xml:space="preserve">  EK  vydala souhlasné stanovisko / </w:t>
      </w:r>
      <w:r w:rsidRPr="00CB16F5">
        <w:rPr>
          <w:rFonts w:ascii="Times New Roman" w:hAnsi="Times New Roman"/>
          <w:i/>
          <w:sz w:val="18"/>
          <w:szCs w:val="18"/>
        </w:rPr>
        <w:t>EC issued</w:t>
      </w:r>
      <w:r w:rsidRPr="00CB16F5">
        <w:rPr>
          <w:rFonts w:ascii="Times New Roman" w:hAnsi="Times New Roman"/>
          <w:sz w:val="18"/>
          <w:szCs w:val="18"/>
        </w:rPr>
        <w:t xml:space="preserve"> </w:t>
      </w:r>
      <w:r w:rsidRPr="00CB16F5">
        <w:rPr>
          <w:rFonts w:ascii="Times New Roman" w:hAnsi="Times New Roman"/>
          <w:i/>
          <w:sz w:val="18"/>
          <w:szCs w:val="18"/>
        </w:rPr>
        <w:t>favourable opinion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bCs/>
          <w:i/>
          <w:sz w:val="18"/>
          <w:szCs w:val="18"/>
        </w:rPr>
      </w:pPr>
      <w:r w:rsidRPr="00CB16F5">
        <w:rPr>
          <w:rFonts w:ascii="Times New Roman" w:hAnsi="Times New Roman"/>
          <w:bCs/>
          <w:sz w:val="18"/>
          <w:szCs w:val="18"/>
        </w:rPr>
        <w:sym w:font="Wingdings 2" w:char="F054"/>
      </w:r>
      <w:r w:rsidRPr="00CB16F5">
        <w:rPr>
          <w:rFonts w:ascii="Times New Roman" w:hAnsi="Times New Roman"/>
          <w:bCs/>
          <w:sz w:val="18"/>
          <w:szCs w:val="18"/>
        </w:rPr>
        <w:t xml:space="preserve">  EK  vzala na vědomí / </w:t>
      </w:r>
      <w:r w:rsidRPr="00CB16F5">
        <w:rPr>
          <w:rFonts w:ascii="Times New Roman" w:hAnsi="Times New Roman"/>
          <w:bCs/>
          <w:i/>
          <w:sz w:val="18"/>
          <w:szCs w:val="18"/>
        </w:rPr>
        <w:t>Taken into account</w:t>
      </w: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F3172C" w:rsidRPr="00CB16F5" w:rsidRDefault="00F3172C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  <w:bookmarkStart w:id="33" w:name="_Hlk144809171"/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Cs/>
          <w:i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Cs/>
          <w:sz w:val="18"/>
          <w:szCs w:val="18"/>
          <w:lang w:eastAsia="cs-CZ"/>
        </w:rPr>
        <w:t>Termín a místo konání dalšího jednání komise: 18.9..2023, 13.30 hod.,  kancelář EK v budově K FNOL.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Zapsala: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cs-CZ"/>
        </w:rPr>
      </w:pPr>
    </w:p>
    <w:p w:rsidR="00CB16F5" w:rsidRPr="00CB16F5" w:rsidRDefault="00CB16F5" w:rsidP="00CB16F5">
      <w:pPr>
        <w:tabs>
          <w:tab w:val="left" w:pos="9212"/>
          <w:tab w:val="left" w:pos="10652"/>
        </w:tabs>
        <w:spacing w:after="0" w:line="240" w:lineRule="auto"/>
        <w:ind w:left="4956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Cs/>
          <w:sz w:val="18"/>
          <w:szCs w:val="18"/>
          <w:lang w:eastAsia="cs-CZ"/>
        </w:rPr>
        <w:t>…………………………………………..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cs-CZ"/>
        </w:rPr>
      </w:pPr>
      <w:r w:rsidRPr="00CB16F5">
        <w:rPr>
          <w:rFonts w:ascii="Times New Roman" w:eastAsia="Times New Roman" w:hAnsi="Times New Roman"/>
          <w:bCs/>
          <w:sz w:val="18"/>
          <w:szCs w:val="18"/>
          <w:lang w:eastAsia="cs-CZ"/>
        </w:rPr>
        <w:t xml:space="preserve">Datum:  22.8.2023                                                                                             </w:t>
      </w:r>
      <w:r w:rsidRPr="00CB16F5">
        <w:rPr>
          <w:rFonts w:ascii="Times New Roman" w:eastAsia="Times New Roman" w:hAnsi="Times New Roman"/>
          <w:sz w:val="18"/>
          <w:szCs w:val="18"/>
          <w:lang w:eastAsia="cs-CZ"/>
        </w:rPr>
        <w:t>MUDr.J.Burešová</w:t>
      </w:r>
    </w:p>
    <w:p w:rsidR="00CB16F5" w:rsidRPr="00CB16F5" w:rsidRDefault="00CB16F5" w:rsidP="00CB16F5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u w:val="single"/>
          <w:lang w:eastAsia="cs-CZ"/>
        </w:rPr>
      </w:pPr>
    </w:p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bookmarkEnd w:id="33"/>
    <w:p w:rsidR="00CB16F5" w:rsidRPr="00CB16F5" w:rsidRDefault="00CB16F5" w:rsidP="00CB16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CB16F5" w:rsidRPr="00CB1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ahoma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D2F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261154"/>
    <w:multiLevelType w:val="hybridMultilevel"/>
    <w:tmpl w:val="59987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AB9"/>
    <w:multiLevelType w:val="hybridMultilevel"/>
    <w:tmpl w:val="247AAF8E"/>
    <w:lvl w:ilvl="0" w:tplc="89866A6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DCC"/>
    <w:multiLevelType w:val="hybridMultilevel"/>
    <w:tmpl w:val="A12ECED6"/>
    <w:lvl w:ilvl="0" w:tplc="8C1C8CF2">
      <w:start w:val="10"/>
      <w:numFmt w:val="decimal"/>
      <w:lvlText w:val="%1."/>
      <w:lvlJc w:val="left"/>
      <w:pPr>
        <w:ind w:left="979" w:hanging="471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9B7214B0">
      <w:numFmt w:val="bullet"/>
      <w:lvlText w:val="•"/>
      <w:lvlJc w:val="left"/>
      <w:pPr>
        <w:ind w:left="1591" w:hanging="471"/>
      </w:pPr>
      <w:rPr>
        <w:lang w:val="en-US" w:eastAsia="en-US" w:bidi="ar-SA"/>
      </w:rPr>
    </w:lvl>
    <w:lvl w:ilvl="2" w:tplc="F2845718">
      <w:numFmt w:val="bullet"/>
      <w:lvlText w:val="•"/>
      <w:lvlJc w:val="left"/>
      <w:pPr>
        <w:ind w:left="2202" w:hanging="471"/>
      </w:pPr>
      <w:rPr>
        <w:lang w:val="en-US" w:eastAsia="en-US" w:bidi="ar-SA"/>
      </w:rPr>
    </w:lvl>
    <w:lvl w:ilvl="3" w:tplc="9F4230AA">
      <w:numFmt w:val="bullet"/>
      <w:lvlText w:val="•"/>
      <w:lvlJc w:val="left"/>
      <w:pPr>
        <w:ind w:left="2814" w:hanging="471"/>
      </w:pPr>
      <w:rPr>
        <w:lang w:val="en-US" w:eastAsia="en-US" w:bidi="ar-SA"/>
      </w:rPr>
    </w:lvl>
    <w:lvl w:ilvl="4" w:tplc="539CDC70">
      <w:numFmt w:val="bullet"/>
      <w:lvlText w:val="•"/>
      <w:lvlJc w:val="left"/>
      <w:pPr>
        <w:ind w:left="3425" w:hanging="471"/>
      </w:pPr>
      <w:rPr>
        <w:lang w:val="en-US" w:eastAsia="en-US" w:bidi="ar-SA"/>
      </w:rPr>
    </w:lvl>
    <w:lvl w:ilvl="5" w:tplc="587E4884">
      <w:numFmt w:val="bullet"/>
      <w:lvlText w:val="•"/>
      <w:lvlJc w:val="left"/>
      <w:pPr>
        <w:ind w:left="4037" w:hanging="471"/>
      </w:pPr>
      <w:rPr>
        <w:lang w:val="en-US" w:eastAsia="en-US" w:bidi="ar-SA"/>
      </w:rPr>
    </w:lvl>
    <w:lvl w:ilvl="6" w:tplc="7F4034A6">
      <w:numFmt w:val="bullet"/>
      <w:lvlText w:val="•"/>
      <w:lvlJc w:val="left"/>
      <w:pPr>
        <w:ind w:left="4648" w:hanging="471"/>
      </w:pPr>
      <w:rPr>
        <w:lang w:val="en-US" w:eastAsia="en-US" w:bidi="ar-SA"/>
      </w:rPr>
    </w:lvl>
    <w:lvl w:ilvl="7" w:tplc="34EE1C6C">
      <w:numFmt w:val="bullet"/>
      <w:lvlText w:val="•"/>
      <w:lvlJc w:val="left"/>
      <w:pPr>
        <w:ind w:left="5259" w:hanging="471"/>
      </w:pPr>
      <w:rPr>
        <w:lang w:val="en-US" w:eastAsia="en-US" w:bidi="ar-SA"/>
      </w:rPr>
    </w:lvl>
    <w:lvl w:ilvl="8" w:tplc="AAB09182">
      <w:numFmt w:val="bullet"/>
      <w:lvlText w:val="•"/>
      <w:lvlJc w:val="left"/>
      <w:pPr>
        <w:ind w:left="5871" w:hanging="471"/>
      </w:pPr>
      <w:rPr>
        <w:lang w:val="en-US" w:eastAsia="en-US" w:bidi="ar-SA"/>
      </w:rPr>
    </w:lvl>
  </w:abstractNum>
  <w:abstractNum w:abstractNumId="4" w15:restartNumberingAfterBreak="0">
    <w:nsid w:val="27F36054"/>
    <w:multiLevelType w:val="hybridMultilevel"/>
    <w:tmpl w:val="91447226"/>
    <w:lvl w:ilvl="0" w:tplc="BC1E4C1C">
      <w:start w:val="13"/>
      <w:numFmt w:val="decimal"/>
      <w:lvlText w:val="%1."/>
      <w:lvlJc w:val="left"/>
      <w:pPr>
        <w:ind w:left="835" w:hanging="376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524804DE">
      <w:numFmt w:val="bullet"/>
      <w:lvlText w:val="•"/>
      <w:lvlJc w:val="left"/>
      <w:pPr>
        <w:ind w:left="1465" w:hanging="376"/>
      </w:pPr>
      <w:rPr>
        <w:lang w:val="en-US" w:eastAsia="en-US" w:bidi="ar-SA"/>
      </w:rPr>
    </w:lvl>
    <w:lvl w:ilvl="2" w:tplc="3A0424E6">
      <w:numFmt w:val="bullet"/>
      <w:lvlText w:val="•"/>
      <w:lvlJc w:val="left"/>
      <w:pPr>
        <w:ind w:left="2090" w:hanging="376"/>
      </w:pPr>
      <w:rPr>
        <w:lang w:val="en-US" w:eastAsia="en-US" w:bidi="ar-SA"/>
      </w:rPr>
    </w:lvl>
    <w:lvl w:ilvl="3" w:tplc="DD3253D8">
      <w:numFmt w:val="bullet"/>
      <w:lvlText w:val="•"/>
      <w:lvlJc w:val="left"/>
      <w:pPr>
        <w:ind w:left="2716" w:hanging="376"/>
      </w:pPr>
      <w:rPr>
        <w:lang w:val="en-US" w:eastAsia="en-US" w:bidi="ar-SA"/>
      </w:rPr>
    </w:lvl>
    <w:lvl w:ilvl="4" w:tplc="DAC4351A">
      <w:numFmt w:val="bullet"/>
      <w:lvlText w:val="•"/>
      <w:lvlJc w:val="left"/>
      <w:pPr>
        <w:ind w:left="3341" w:hanging="376"/>
      </w:pPr>
      <w:rPr>
        <w:lang w:val="en-US" w:eastAsia="en-US" w:bidi="ar-SA"/>
      </w:rPr>
    </w:lvl>
    <w:lvl w:ilvl="5" w:tplc="959636A2">
      <w:numFmt w:val="bullet"/>
      <w:lvlText w:val="•"/>
      <w:lvlJc w:val="left"/>
      <w:pPr>
        <w:ind w:left="3967" w:hanging="376"/>
      </w:pPr>
      <w:rPr>
        <w:lang w:val="en-US" w:eastAsia="en-US" w:bidi="ar-SA"/>
      </w:rPr>
    </w:lvl>
    <w:lvl w:ilvl="6" w:tplc="5C046022">
      <w:numFmt w:val="bullet"/>
      <w:lvlText w:val="•"/>
      <w:lvlJc w:val="left"/>
      <w:pPr>
        <w:ind w:left="4592" w:hanging="376"/>
      </w:pPr>
      <w:rPr>
        <w:lang w:val="en-US" w:eastAsia="en-US" w:bidi="ar-SA"/>
      </w:rPr>
    </w:lvl>
    <w:lvl w:ilvl="7" w:tplc="510CC3CE">
      <w:numFmt w:val="bullet"/>
      <w:lvlText w:val="•"/>
      <w:lvlJc w:val="left"/>
      <w:pPr>
        <w:ind w:left="5217" w:hanging="376"/>
      </w:pPr>
      <w:rPr>
        <w:lang w:val="en-US" w:eastAsia="en-US" w:bidi="ar-SA"/>
      </w:rPr>
    </w:lvl>
    <w:lvl w:ilvl="8" w:tplc="5FA262E4">
      <w:numFmt w:val="bullet"/>
      <w:lvlText w:val="•"/>
      <w:lvlJc w:val="left"/>
      <w:pPr>
        <w:ind w:left="5843" w:hanging="376"/>
      </w:pPr>
      <w:rPr>
        <w:lang w:val="en-US" w:eastAsia="en-US" w:bidi="ar-SA"/>
      </w:rPr>
    </w:lvl>
  </w:abstractNum>
  <w:abstractNum w:abstractNumId="5" w15:restartNumberingAfterBreak="0">
    <w:nsid w:val="31ED0B8E"/>
    <w:multiLevelType w:val="hybridMultilevel"/>
    <w:tmpl w:val="247AAF8E"/>
    <w:lvl w:ilvl="0" w:tplc="89866A6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6F60"/>
    <w:multiLevelType w:val="multilevel"/>
    <w:tmpl w:val="73E8F876"/>
    <w:lvl w:ilvl="0">
      <w:start w:val="1"/>
      <w:numFmt w:val="bullet"/>
      <w:pStyle w:val="ListBulletLevel2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803"/>
        </w:tabs>
        <w:ind w:left="1803" w:hanging="36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5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2523"/>
        </w:tabs>
        <w:ind w:left="2523" w:hanging="36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880"/>
        </w:tabs>
        <w:ind w:left="2880" w:hanging="35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243"/>
        </w:tabs>
        <w:ind w:left="3243" w:hanging="36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600"/>
        </w:tabs>
        <w:ind w:left="3600" w:hanging="357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957"/>
        </w:tabs>
        <w:ind w:left="3957" w:hanging="35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CD50916"/>
    <w:multiLevelType w:val="hybridMultilevel"/>
    <w:tmpl w:val="01CE9FAE"/>
    <w:lvl w:ilvl="0" w:tplc="811EF044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641A9"/>
    <w:multiLevelType w:val="multilevel"/>
    <w:tmpl w:val="268040E8"/>
    <w:lvl w:ilvl="0">
      <w:start w:val="1"/>
      <w:numFmt w:val="decimal"/>
      <w:pStyle w:val="C-Heading1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pStyle w:val="C-Heading2"/>
      <w:lvlText w:val="%1.%2."/>
      <w:lvlJc w:val="left"/>
      <w:pPr>
        <w:tabs>
          <w:tab w:val="num" w:pos="1080"/>
        </w:tabs>
        <w:ind w:left="1080" w:hanging="1080"/>
      </w:pPr>
    </w:lvl>
    <w:lvl w:ilvl="2">
      <w:start w:val="1"/>
      <w:numFmt w:val="decimal"/>
      <w:pStyle w:val="C-Heading1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pStyle w:val="C-Heading2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1080" w:hanging="1080"/>
      </w:pPr>
    </w:lvl>
  </w:abstractNum>
  <w:abstractNum w:abstractNumId="9" w15:restartNumberingAfterBreak="0">
    <w:nsid w:val="4CFC1B40"/>
    <w:multiLevelType w:val="hybridMultilevel"/>
    <w:tmpl w:val="4D6EEB16"/>
    <w:lvl w:ilvl="0" w:tplc="649C5414">
      <w:start w:val="7"/>
      <w:numFmt w:val="decimalZero"/>
      <w:lvlText w:val="%1."/>
      <w:lvlJc w:val="left"/>
      <w:pPr>
        <w:ind w:left="954" w:hanging="387"/>
      </w:pPr>
      <w:rPr>
        <w:rFonts w:ascii="Calibri" w:eastAsia="Calibri" w:hAnsi="Calibri" w:cs="Calibri" w:hint="default"/>
        <w:b w:val="0"/>
        <w:bCs w:val="0"/>
        <w:i/>
        <w:iCs/>
        <w:spacing w:val="0"/>
        <w:w w:val="99"/>
        <w:sz w:val="24"/>
        <w:szCs w:val="24"/>
        <w:lang w:val="en-US" w:eastAsia="en-US" w:bidi="ar-SA"/>
      </w:rPr>
    </w:lvl>
    <w:lvl w:ilvl="1" w:tplc="F01E66AC">
      <w:numFmt w:val="bullet"/>
      <w:lvlText w:val="•"/>
      <w:lvlJc w:val="left"/>
      <w:pPr>
        <w:ind w:left="1573" w:hanging="387"/>
      </w:pPr>
      <w:rPr>
        <w:lang w:val="en-US" w:eastAsia="en-US" w:bidi="ar-SA"/>
      </w:rPr>
    </w:lvl>
    <w:lvl w:ilvl="2" w:tplc="34724A76">
      <w:numFmt w:val="bullet"/>
      <w:lvlText w:val="•"/>
      <w:lvlJc w:val="left"/>
      <w:pPr>
        <w:ind w:left="2186" w:hanging="387"/>
      </w:pPr>
      <w:rPr>
        <w:lang w:val="en-US" w:eastAsia="en-US" w:bidi="ar-SA"/>
      </w:rPr>
    </w:lvl>
    <w:lvl w:ilvl="3" w:tplc="E3A28492">
      <w:numFmt w:val="bullet"/>
      <w:lvlText w:val="•"/>
      <w:lvlJc w:val="left"/>
      <w:pPr>
        <w:ind w:left="2800" w:hanging="387"/>
      </w:pPr>
      <w:rPr>
        <w:lang w:val="en-US" w:eastAsia="en-US" w:bidi="ar-SA"/>
      </w:rPr>
    </w:lvl>
    <w:lvl w:ilvl="4" w:tplc="3F843A1C">
      <w:numFmt w:val="bullet"/>
      <w:lvlText w:val="•"/>
      <w:lvlJc w:val="left"/>
      <w:pPr>
        <w:ind w:left="3413" w:hanging="387"/>
      </w:pPr>
      <w:rPr>
        <w:lang w:val="en-US" w:eastAsia="en-US" w:bidi="ar-SA"/>
      </w:rPr>
    </w:lvl>
    <w:lvl w:ilvl="5" w:tplc="C9D0CC88">
      <w:numFmt w:val="bullet"/>
      <w:lvlText w:val="•"/>
      <w:lvlJc w:val="left"/>
      <w:pPr>
        <w:ind w:left="4027" w:hanging="387"/>
      </w:pPr>
      <w:rPr>
        <w:lang w:val="en-US" w:eastAsia="en-US" w:bidi="ar-SA"/>
      </w:rPr>
    </w:lvl>
    <w:lvl w:ilvl="6" w:tplc="1090A546">
      <w:numFmt w:val="bullet"/>
      <w:lvlText w:val="•"/>
      <w:lvlJc w:val="left"/>
      <w:pPr>
        <w:ind w:left="4640" w:hanging="387"/>
      </w:pPr>
      <w:rPr>
        <w:lang w:val="en-US" w:eastAsia="en-US" w:bidi="ar-SA"/>
      </w:rPr>
    </w:lvl>
    <w:lvl w:ilvl="7" w:tplc="F42E2382">
      <w:numFmt w:val="bullet"/>
      <w:lvlText w:val="•"/>
      <w:lvlJc w:val="left"/>
      <w:pPr>
        <w:ind w:left="5253" w:hanging="387"/>
      </w:pPr>
      <w:rPr>
        <w:lang w:val="en-US" w:eastAsia="en-US" w:bidi="ar-SA"/>
      </w:rPr>
    </w:lvl>
    <w:lvl w:ilvl="8" w:tplc="947826E2">
      <w:numFmt w:val="bullet"/>
      <w:lvlText w:val="•"/>
      <w:lvlJc w:val="left"/>
      <w:pPr>
        <w:ind w:left="5867" w:hanging="387"/>
      </w:pPr>
      <w:rPr>
        <w:lang w:val="en-US" w:eastAsia="en-US" w:bidi="ar-SA"/>
      </w:rPr>
    </w:lvl>
  </w:abstractNum>
  <w:abstractNum w:abstractNumId="10" w15:restartNumberingAfterBreak="0">
    <w:nsid w:val="52C939CA"/>
    <w:multiLevelType w:val="hybridMultilevel"/>
    <w:tmpl w:val="E0C0DAE0"/>
    <w:lvl w:ilvl="0" w:tplc="7CE00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87BB0"/>
    <w:multiLevelType w:val="hybridMultilevel"/>
    <w:tmpl w:val="DED4FE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651CC"/>
    <w:multiLevelType w:val="hybridMultilevel"/>
    <w:tmpl w:val="BC2C8F82"/>
    <w:lvl w:ilvl="0" w:tplc="71DEB9B0">
      <w:start w:val="1"/>
      <w:numFmt w:val="decimalZero"/>
      <w:lvlText w:val="%1.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5E1F73"/>
    <w:multiLevelType w:val="hybridMultilevel"/>
    <w:tmpl w:val="5FFCE1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70DD"/>
    <w:multiLevelType w:val="hybridMultilevel"/>
    <w:tmpl w:val="5AB683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4"/>
  </w:num>
  <w:num w:numId="6">
    <w:abstractNumId w:val="13"/>
  </w:num>
  <w:num w:numId="7">
    <w:abstractNumId w:val="1"/>
  </w:num>
  <w:num w:numId="8">
    <w:abstractNumId w:val="10"/>
  </w:num>
  <w:num w:numId="9">
    <w:abstractNumId w:val="9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1"/>
  </w:num>
  <w:num w:numId="15">
    <w:abstractNumId w:val="2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F5"/>
    <w:rsid w:val="00085810"/>
    <w:rsid w:val="000B740D"/>
    <w:rsid w:val="00251400"/>
    <w:rsid w:val="00346B65"/>
    <w:rsid w:val="006326CE"/>
    <w:rsid w:val="00AD0E1B"/>
    <w:rsid w:val="00AE3EA1"/>
    <w:rsid w:val="00CB16F5"/>
    <w:rsid w:val="00D06C5C"/>
    <w:rsid w:val="00E54EBB"/>
    <w:rsid w:val="00F3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1F0D59"/>
  <w15:chartTrackingRefBased/>
  <w15:docId w15:val="{D4B4B98A-3D60-47E0-80E1-9F92E0BE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B16F5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CB16F5"/>
    <w:pPr>
      <w:keepNext/>
      <w:spacing w:after="0" w:line="240" w:lineRule="auto"/>
      <w:outlineLvl w:val="0"/>
    </w:pPr>
    <w:rPr>
      <w:rFonts w:ascii="Times New Roman" w:eastAsia="Times New Roman" w:hAnsi="Times New Roman"/>
      <w:i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B16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6F5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6F5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16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6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Zhlav">
    <w:name w:val="header"/>
    <w:aliases w:val="Page Header,Even Header,enter name here"/>
    <w:basedOn w:val="Normln"/>
    <w:link w:val="ZhlavChar"/>
    <w:unhideWhenUsed/>
    <w:rsid w:val="00CB1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aliases w:val="Page Header Char,Even Header Char,enter name here Char"/>
    <w:basedOn w:val="Standardnpsmoodstavce"/>
    <w:link w:val="Zhlav"/>
    <w:rsid w:val="00CB16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aliases w:val="Page Footer,Footnote"/>
    <w:basedOn w:val="Normln"/>
    <w:link w:val="ZpatChar"/>
    <w:uiPriority w:val="99"/>
    <w:unhideWhenUsed/>
    <w:rsid w:val="00CB16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aliases w:val="Page Footer Char,Footnote Char"/>
    <w:basedOn w:val="Standardnpsmoodstavce"/>
    <w:link w:val="Zpat"/>
    <w:uiPriority w:val="99"/>
    <w:qFormat/>
    <w:rsid w:val="00CB16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aliases w:val="@ SIS-ICF title"/>
    <w:basedOn w:val="Normln"/>
    <w:link w:val="NzevChar"/>
    <w:qFormat/>
    <w:rsid w:val="00CB16F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aliases w:val="@ SIS-ICF title Char"/>
    <w:basedOn w:val="Standardnpsmoodstavce"/>
    <w:link w:val="Nzev"/>
    <w:rsid w:val="00CB16F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B16F5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B16F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B16F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Seznam odrážkový"/>
    <w:basedOn w:val="Normln"/>
    <w:link w:val="OdstavecseseznamemChar"/>
    <w:uiPriority w:val="34"/>
    <w:qFormat/>
    <w:rsid w:val="00CB16F5"/>
    <w:pPr>
      <w:tabs>
        <w:tab w:val="left" w:pos="709"/>
      </w:tabs>
      <w:spacing w:after="0" w:line="240" w:lineRule="auto"/>
      <w:ind w:left="1066" w:hanging="709"/>
      <w:contextualSpacing/>
      <w:jc w:val="both"/>
    </w:pPr>
    <w:rPr>
      <w:rFonts w:ascii="Times New Roman" w:hAnsi="Times New Roman"/>
      <w:sz w:val="24"/>
      <w:lang w:val="en-GB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locked/>
    <w:rsid w:val="00CB16F5"/>
    <w:rPr>
      <w:rFonts w:ascii="Times New Roman" w:eastAsia="Calibri" w:hAnsi="Times New Roman" w:cs="Times New Roman"/>
      <w:sz w:val="24"/>
      <w:lang w:val="en-GB"/>
    </w:rPr>
  </w:style>
  <w:style w:type="paragraph" w:customStyle="1" w:styleId="C-Heading1">
    <w:name w:val="C-Heading 1"/>
    <w:next w:val="Normln"/>
    <w:rsid w:val="00CB16F5"/>
    <w:pPr>
      <w:keepNext/>
      <w:pageBreakBefore/>
      <w:numPr>
        <w:ilvl w:val="2"/>
        <w:numId w:val="1"/>
      </w:num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US"/>
    </w:rPr>
  </w:style>
  <w:style w:type="paragraph" w:customStyle="1" w:styleId="C-Heading2">
    <w:name w:val="C-Heading 2"/>
    <w:next w:val="Normln"/>
    <w:rsid w:val="00CB16F5"/>
    <w:pPr>
      <w:keepNext/>
      <w:numPr>
        <w:ilvl w:val="3"/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-Heading3">
    <w:name w:val="C-Heading 3"/>
    <w:next w:val="Normln"/>
    <w:rsid w:val="00CB16F5"/>
    <w:pPr>
      <w:keepNext/>
      <w:tabs>
        <w:tab w:val="num" w:pos="1080"/>
      </w:tabs>
      <w:spacing w:before="240" w:after="0" w:line="240" w:lineRule="auto"/>
      <w:ind w:left="1080" w:hanging="1080"/>
      <w:outlineLvl w:val="2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-Heading4">
    <w:name w:val="C-Heading 4"/>
    <w:next w:val="Normln"/>
    <w:rsid w:val="00CB16F5"/>
    <w:pPr>
      <w:keepNext/>
      <w:tabs>
        <w:tab w:val="num" w:pos="1080"/>
      </w:tabs>
      <w:spacing w:before="240" w:after="0" w:line="240" w:lineRule="auto"/>
      <w:ind w:left="1080" w:hanging="1080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-Heading5">
    <w:name w:val="C-Heading 5"/>
    <w:next w:val="Normln"/>
    <w:rsid w:val="00CB16F5"/>
    <w:pPr>
      <w:keepNext/>
      <w:tabs>
        <w:tab w:val="num" w:pos="1080"/>
      </w:tabs>
      <w:spacing w:before="240" w:after="0" w:line="240" w:lineRule="auto"/>
      <w:ind w:left="1080" w:hanging="1080"/>
      <w:outlineLvl w:val="4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-Heading6">
    <w:name w:val="C-Heading 6"/>
    <w:next w:val="Normln"/>
    <w:rsid w:val="00CB16F5"/>
    <w:pPr>
      <w:keepNext/>
      <w:tabs>
        <w:tab w:val="num" w:pos="1224"/>
        <w:tab w:val="num" w:pos="1309"/>
      </w:tabs>
      <w:spacing w:before="240" w:after="0" w:line="240" w:lineRule="auto"/>
      <w:ind w:left="1224" w:hanging="1224"/>
      <w:outlineLvl w:val="5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B16F5"/>
    <w:rPr>
      <w:color w:val="605E5C"/>
      <w:shd w:val="clear" w:color="auto" w:fill="E1DFDD"/>
    </w:rPr>
  </w:style>
  <w:style w:type="paragraph" w:customStyle="1" w:styleId="Default">
    <w:name w:val="Default"/>
    <w:rsid w:val="00CB16F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en-GB"/>
    </w:rPr>
  </w:style>
  <w:style w:type="paragraph" w:customStyle="1" w:styleId="TableParagraph">
    <w:name w:val="Table Paragraph"/>
    <w:basedOn w:val="Normln"/>
    <w:uiPriority w:val="1"/>
    <w:qFormat/>
    <w:rsid w:val="00CB16F5"/>
    <w:pPr>
      <w:widowControl w:val="0"/>
      <w:autoSpaceDE w:val="0"/>
      <w:autoSpaceDN w:val="0"/>
      <w:spacing w:after="0" w:line="145" w:lineRule="exact"/>
      <w:ind w:left="69"/>
    </w:pPr>
    <w:rPr>
      <w:rFonts w:cs="Calibri"/>
      <w:lang w:eastAsia="cs-CZ" w:bidi="cs-CZ"/>
    </w:rPr>
  </w:style>
  <w:style w:type="character" w:customStyle="1" w:styleId="ParagraphChar">
    <w:name w:val="Paragraph Char"/>
    <w:aliases w:val="p Char"/>
    <w:link w:val="Paragraph"/>
    <w:qFormat/>
    <w:locked/>
    <w:rsid w:val="00CB16F5"/>
    <w:rPr>
      <w:rFonts w:ascii="Times New Roman" w:eastAsia="Times New Roman" w:hAnsi="Times New Roman" w:cs="Times New Roman"/>
    </w:rPr>
  </w:style>
  <w:style w:type="paragraph" w:customStyle="1" w:styleId="Paragraph">
    <w:name w:val="Paragraph"/>
    <w:aliases w:val="p"/>
    <w:link w:val="ParagraphChar"/>
    <w:qFormat/>
    <w:rsid w:val="00CB16F5"/>
    <w:pPr>
      <w:spacing w:after="240" w:line="240" w:lineRule="auto"/>
    </w:pPr>
    <w:rPr>
      <w:rFonts w:ascii="Times New Roman" w:eastAsia="Times New Roman" w:hAnsi="Times New Roman" w:cs="Times New Roman"/>
    </w:rPr>
  </w:style>
  <w:style w:type="paragraph" w:styleId="Normlnweb">
    <w:name w:val="Normal (Web)"/>
    <w:basedOn w:val="Normln"/>
    <w:uiPriority w:val="99"/>
    <w:unhideWhenUsed/>
    <w:rsid w:val="00CB16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eznam">
    <w:name w:val="List"/>
    <w:basedOn w:val="Normln"/>
    <w:next w:val="Normln"/>
    <w:uiPriority w:val="99"/>
    <w:unhideWhenUsed/>
    <w:rsid w:val="00CB16F5"/>
    <w:pPr>
      <w:tabs>
        <w:tab w:val="left" w:pos="1701"/>
      </w:tabs>
      <w:spacing w:after="0" w:line="240" w:lineRule="auto"/>
      <w:ind w:left="1701" w:hanging="1701"/>
      <w:contextualSpacing/>
      <w:jc w:val="both"/>
    </w:pPr>
    <w:rPr>
      <w:rFonts w:ascii="Times New Roman" w:eastAsiaTheme="minorHAnsi" w:hAnsi="Times New Roman" w:cstheme="minorBidi"/>
      <w:b/>
      <w:sz w:val="24"/>
      <w:lang w:val="en-GB"/>
    </w:rPr>
  </w:style>
  <w:style w:type="table" w:styleId="Mkatabulky">
    <w:name w:val="Table Grid"/>
    <w:basedOn w:val="Normlntabulka"/>
    <w:uiPriority w:val="39"/>
    <w:rsid w:val="00CB1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CB16F5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Standardnpsmoodstavce"/>
    <w:rsid w:val="00CB16F5"/>
  </w:style>
  <w:style w:type="character" w:customStyle="1" w:styleId="eop">
    <w:name w:val="eop"/>
    <w:basedOn w:val="Standardnpsmoodstavce"/>
    <w:rsid w:val="00CB16F5"/>
  </w:style>
  <w:style w:type="paragraph" w:styleId="Textkomente">
    <w:name w:val="annotation text"/>
    <w:basedOn w:val="Normln"/>
    <w:link w:val="TextkomenteChar"/>
    <w:uiPriority w:val="99"/>
    <w:unhideWhenUsed/>
    <w:rsid w:val="00CB16F5"/>
    <w:pPr>
      <w:spacing w:after="0" w:line="240" w:lineRule="auto"/>
    </w:pPr>
    <w:rPr>
      <w:rFonts w:ascii="Tahoma" w:eastAsia="SimSun" w:hAnsi="Tahom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16F5"/>
    <w:rPr>
      <w:rFonts w:ascii="Tahoma" w:eastAsia="SimSun" w:hAnsi="Tahoma" w:cs="Times New Roman"/>
      <w:sz w:val="20"/>
      <w:szCs w:val="20"/>
    </w:rPr>
  </w:style>
  <w:style w:type="character" w:customStyle="1" w:styleId="SynopsisChar">
    <w:name w:val="Synopsis Char"/>
    <w:link w:val="Synopsis"/>
    <w:semiHidden/>
    <w:locked/>
    <w:rsid w:val="00CB16F5"/>
    <w:rPr>
      <w:rFonts w:ascii="Arial" w:hAnsi="Arial" w:cs="Arial"/>
    </w:rPr>
  </w:style>
  <w:style w:type="paragraph" w:customStyle="1" w:styleId="Synopsis">
    <w:name w:val="Synopsis"/>
    <w:link w:val="SynopsisChar"/>
    <w:semiHidden/>
    <w:rsid w:val="00CB16F5"/>
    <w:pPr>
      <w:spacing w:before="40" w:after="40" w:line="240" w:lineRule="auto"/>
      <w:jc w:val="both"/>
    </w:pPr>
    <w:rPr>
      <w:rFonts w:ascii="Arial" w:hAnsi="Arial" w:cs="Arial"/>
    </w:rPr>
  </w:style>
  <w:style w:type="paragraph" w:styleId="Bezmezer">
    <w:name w:val="No Spacing"/>
    <w:uiPriority w:val="1"/>
    <w:qFormat/>
    <w:rsid w:val="00CB16F5"/>
    <w:pPr>
      <w:spacing w:after="0" w:line="240" w:lineRule="auto"/>
    </w:pPr>
    <w:rPr>
      <w:sz w:val="24"/>
      <w:szCs w:val="24"/>
      <w:lang w:val="en-US"/>
    </w:rPr>
  </w:style>
  <w:style w:type="character" w:customStyle="1" w:styleId="BodyChar">
    <w:name w:val="Body Char"/>
    <w:link w:val="Body"/>
    <w:uiPriority w:val="3"/>
    <w:locked/>
    <w:rsid w:val="00CB16F5"/>
    <w:rPr>
      <w:rFonts w:ascii="Century Gothic" w:eastAsia="MS Mincho" w:hAnsi="Century Gothic" w:cs="Arial"/>
      <w:sz w:val="19"/>
      <w:lang w:val="en-US" w:eastAsia="ja-JP"/>
    </w:rPr>
  </w:style>
  <w:style w:type="paragraph" w:customStyle="1" w:styleId="Body">
    <w:name w:val="Body"/>
    <w:basedOn w:val="Normln"/>
    <w:link w:val="BodyChar"/>
    <w:uiPriority w:val="3"/>
    <w:qFormat/>
    <w:rsid w:val="00CB16F5"/>
    <w:pPr>
      <w:spacing w:after="240" w:line="240" w:lineRule="auto"/>
    </w:pPr>
    <w:rPr>
      <w:rFonts w:ascii="Century Gothic" w:eastAsia="MS Mincho" w:hAnsi="Century Gothic" w:cs="Arial"/>
      <w:sz w:val="19"/>
      <w:lang w:val="en-US" w:eastAsia="ja-JP"/>
    </w:rPr>
  </w:style>
  <w:style w:type="paragraph" w:customStyle="1" w:styleId="StudyDetails-Body">
    <w:name w:val="StudyDetails - Body"/>
    <w:basedOn w:val="Normln"/>
    <w:rsid w:val="00CB16F5"/>
    <w:pPr>
      <w:tabs>
        <w:tab w:val="left" w:pos="2835"/>
      </w:tabs>
      <w:autoSpaceDE w:val="0"/>
      <w:autoSpaceDN w:val="0"/>
      <w:spacing w:after="240" w:line="240" w:lineRule="auto"/>
      <w:ind w:left="2836" w:hanging="1985"/>
      <w:jc w:val="both"/>
    </w:pPr>
    <w:rPr>
      <w:rFonts w:ascii="Times New Roman Bold" w:eastAsia="Times New Roman" w:hAnsi="Times New Roman Bold"/>
      <w:b/>
      <w:sz w:val="24"/>
      <w:szCs w:val="20"/>
      <w:lang w:val="en-GB" w:bidi="he-IL"/>
    </w:rPr>
  </w:style>
  <w:style w:type="character" w:customStyle="1" w:styleId="YourNameTitleChar">
    <w:name w:val="YourName/Title Char"/>
    <w:link w:val="YourNameTitle"/>
    <w:uiPriority w:val="7"/>
    <w:locked/>
    <w:rsid w:val="00CB16F5"/>
    <w:rPr>
      <w:rFonts w:ascii="Century Gothic" w:eastAsia="MS Mincho" w:hAnsi="Century Gothic" w:cs="Arial"/>
      <w:sz w:val="19"/>
      <w:lang w:val="en-US" w:eastAsia="ja-JP"/>
    </w:rPr>
  </w:style>
  <w:style w:type="paragraph" w:customStyle="1" w:styleId="YourNameTitle">
    <w:name w:val="YourName/Title"/>
    <w:basedOn w:val="Normln"/>
    <w:link w:val="YourNameTitleChar"/>
    <w:uiPriority w:val="7"/>
    <w:qFormat/>
    <w:rsid w:val="00CB16F5"/>
    <w:pPr>
      <w:spacing w:after="240" w:line="240" w:lineRule="auto"/>
      <w:contextualSpacing/>
    </w:pPr>
    <w:rPr>
      <w:rFonts w:ascii="Century Gothic" w:eastAsia="MS Mincho" w:hAnsi="Century Gothic" w:cs="Arial"/>
      <w:sz w:val="19"/>
      <w:lang w:val="en-US" w:eastAsia="ja-JP"/>
    </w:rPr>
  </w:style>
  <w:style w:type="paragraph" w:customStyle="1" w:styleId="CoverTextList">
    <w:name w:val="CoverTextList"/>
    <w:basedOn w:val="Normln"/>
    <w:rsid w:val="00CB16F5"/>
    <w:pPr>
      <w:suppressAutoHyphens/>
      <w:spacing w:after="280" w:line="240" w:lineRule="auto"/>
      <w:ind w:left="3600" w:hanging="3600"/>
    </w:pPr>
    <w:rPr>
      <w:rFonts w:ascii="Arial" w:eastAsia="SimSun" w:hAnsi="Arial"/>
      <w:b/>
      <w:szCs w:val="20"/>
      <w:lang w:val="en-US"/>
    </w:rPr>
  </w:style>
  <w:style w:type="paragraph" w:customStyle="1" w:styleId="02BodyCopy">
    <w:name w:val="_02_Body Copy"/>
    <w:qFormat/>
    <w:rsid w:val="00CB16F5"/>
    <w:pPr>
      <w:spacing w:after="0" w:line="240" w:lineRule="auto"/>
      <w:ind w:right="56"/>
    </w:pPr>
    <w:rPr>
      <w:rFonts w:ascii="Arial" w:eastAsia="MS Mincho" w:hAnsi="Arial" w:cs="Arial"/>
      <w:color w:val="666666"/>
      <w:lang w:val="en-US"/>
    </w:rPr>
  </w:style>
  <w:style w:type="character" w:customStyle="1" w:styleId="Normal1Char">
    <w:name w:val="Normal1 Char"/>
    <w:link w:val="Normal1"/>
    <w:locked/>
    <w:rsid w:val="00CB16F5"/>
    <w:rPr>
      <w:lang w:val="en-US"/>
    </w:rPr>
  </w:style>
  <w:style w:type="paragraph" w:customStyle="1" w:styleId="Normal1">
    <w:name w:val="Normal1"/>
    <w:basedOn w:val="Normln"/>
    <w:link w:val="Normal1Char"/>
    <w:qFormat/>
    <w:rsid w:val="00CB16F5"/>
    <w:pPr>
      <w:spacing w:before="120" w:after="12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Instructions">
    <w:name w:val="Instructions"/>
    <w:rsid w:val="00CB16F5"/>
    <w:rPr>
      <w:i/>
      <w:iCs w:val="0"/>
      <w:color w:val="008000"/>
    </w:rPr>
  </w:style>
  <w:style w:type="paragraph" w:customStyle="1" w:styleId="ListBulletLevel2">
    <w:name w:val="List Bullet Level 2"/>
    <w:basedOn w:val="Normln"/>
    <w:rsid w:val="00CB16F5"/>
    <w:pPr>
      <w:numPr>
        <w:numId w:val="16"/>
      </w:numPr>
      <w:spacing w:before="120" w:after="0" w:line="240" w:lineRule="auto"/>
    </w:pPr>
    <w:rPr>
      <w:rFonts w:ascii="Times New Roman" w:eastAsia="MS Mincho" w:hAnsi="Times New Roman"/>
      <w:color w:val="000000"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16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6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5606B091A14D75BCAF2149EBA5D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2993C-577F-46BE-B8F9-DBBB6C74D046}"/>
      </w:docPartPr>
      <w:docPartBody>
        <w:p w:rsidR="007C3E4E" w:rsidRDefault="00F167DA" w:rsidP="00F167DA">
          <w:pPr>
            <w:pStyle w:val="B65606B091A14D75BCAF2149EBA5D843"/>
          </w:pPr>
          <w:r>
            <w:rPr>
              <w:highlight w:val="green"/>
            </w:rPr>
            <w:t>insert number(s)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ahoma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DA"/>
    <w:rsid w:val="00127FAD"/>
    <w:rsid w:val="007C3E4E"/>
    <w:rsid w:val="00F1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65606B091A14D75BCAF2149EBA5D843">
    <w:name w:val="B65606B091A14D75BCAF2149EBA5D843"/>
    <w:rsid w:val="00F16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10911</Words>
  <Characters>64377</Characters>
  <Application>Microsoft Office Word</Application>
  <DocSecurity>0</DocSecurity>
  <Lines>536</Lines>
  <Paragraphs>150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75138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Sudolská Iveta</dc:creator>
  <cp:keywords/>
  <dc:description/>
  <cp:lastModifiedBy>Sudolská Iveta</cp:lastModifiedBy>
  <cp:revision>3</cp:revision>
  <cp:lastPrinted>2023-08-25T08:44:00Z</cp:lastPrinted>
  <dcterms:created xsi:type="dcterms:W3CDTF">2023-08-21T12:18:00Z</dcterms:created>
  <dcterms:modified xsi:type="dcterms:W3CDTF">2023-09-05T10:37:00Z</dcterms:modified>
</cp:coreProperties>
</file>