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10B" w:rsidRPr="00360644" w:rsidRDefault="0082410B" w:rsidP="003606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</w:pPr>
      <w:bookmarkStart w:id="0" w:name="_Hlk108440196"/>
      <w:bookmarkStart w:id="1" w:name="_Hlk145401212"/>
      <w:bookmarkStart w:id="2" w:name="_Hlk97883088"/>
      <w:bookmarkStart w:id="3" w:name="_Hlk137630189"/>
      <w:bookmarkStart w:id="4" w:name="_Hlk145938778"/>
      <w:r w:rsidRPr="00360644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  <w:t>Zápis z jednání Etické komise FNOL a LF UP</w:t>
      </w:r>
    </w:p>
    <w:p w:rsidR="0082410B" w:rsidRPr="00360644" w:rsidRDefault="0082410B" w:rsidP="00360644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u w:val="single"/>
          <w:lang w:eastAsia="cs-CZ"/>
        </w:rPr>
      </w:pPr>
      <w:r w:rsidRPr="00360644">
        <w:rPr>
          <w:rFonts w:ascii="Times New Roman" w:eastAsia="Times New Roman" w:hAnsi="Times New Roman"/>
          <w:b/>
          <w:sz w:val="18"/>
          <w:szCs w:val="18"/>
          <w:u w:val="single"/>
          <w:lang w:eastAsia="cs-CZ"/>
        </w:rPr>
        <w:t>č.12/2023</w:t>
      </w:r>
    </w:p>
    <w:p w:rsidR="0082410B" w:rsidRPr="00360644" w:rsidRDefault="0082410B" w:rsidP="0036064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82410B" w:rsidRPr="00360644" w:rsidRDefault="0082410B" w:rsidP="00360644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360644">
        <w:rPr>
          <w:rFonts w:ascii="Times New Roman" w:eastAsia="Times New Roman" w:hAnsi="Times New Roman"/>
          <w:b/>
          <w:sz w:val="18"/>
          <w:szCs w:val="18"/>
          <w:lang w:eastAsia="cs-CZ"/>
        </w:rPr>
        <w:t>Datum konání:</w:t>
      </w:r>
      <w:r w:rsidRPr="00360644">
        <w:rPr>
          <w:rFonts w:ascii="Times New Roman" w:eastAsia="Times New Roman" w:hAnsi="Times New Roman"/>
          <w:b/>
          <w:sz w:val="18"/>
          <w:szCs w:val="18"/>
          <w:lang w:eastAsia="cs-CZ"/>
        </w:rPr>
        <w:tab/>
      </w:r>
      <w:r w:rsidRPr="00360644"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18.9.2023 -  od  13.30 hod. –  </w:t>
      </w:r>
      <w:r w:rsidR="00D423B7">
        <w:rPr>
          <w:rFonts w:ascii="Times New Roman" w:eastAsia="Times New Roman" w:hAnsi="Times New Roman"/>
          <w:sz w:val="18"/>
          <w:szCs w:val="18"/>
          <w:lang w:eastAsia="cs-CZ"/>
        </w:rPr>
        <w:t>15.30</w:t>
      </w:r>
      <w:r w:rsidRPr="00360644">
        <w:rPr>
          <w:rFonts w:ascii="Times New Roman" w:eastAsia="Times New Roman" w:hAnsi="Times New Roman"/>
          <w:sz w:val="18"/>
          <w:szCs w:val="18"/>
          <w:lang w:eastAsia="cs-CZ"/>
        </w:rPr>
        <w:t>hod.</w:t>
      </w:r>
    </w:p>
    <w:p w:rsidR="0082410B" w:rsidRPr="00360644" w:rsidRDefault="0082410B" w:rsidP="0036064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360644">
        <w:rPr>
          <w:rFonts w:ascii="Times New Roman" w:eastAsia="Times New Roman" w:hAnsi="Times New Roman"/>
          <w:b/>
          <w:sz w:val="18"/>
          <w:szCs w:val="18"/>
          <w:lang w:eastAsia="cs-CZ"/>
        </w:rPr>
        <w:t>Místo konání</w:t>
      </w:r>
      <w:r w:rsidRPr="00360644">
        <w:rPr>
          <w:rFonts w:ascii="Times New Roman" w:eastAsia="Times New Roman" w:hAnsi="Times New Roman"/>
          <w:sz w:val="18"/>
          <w:szCs w:val="18"/>
          <w:lang w:eastAsia="cs-CZ"/>
        </w:rPr>
        <w:t xml:space="preserve">:     </w:t>
      </w:r>
      <w:r w:rsidRPr="00360644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                Kancelář Etické komise, budova K, FNOL  </w:t>
      </w:r>
    </w:p>
    <w:p w:rsidR="0082410B" w:rsidRPr="00360644" w:rsidRDefault="0082410B" w:rsidP="00360644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</w:p>
    <w:p w:rsidR="00B66D36" w:rsidRPr="00360644" w:rsidRDefault="0082410B" w:rsidP="00B66D3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360644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Přítomni:                                           </w:t>
      </w:r>
      <w:r w:rsidRPr="00360644">
        <w:rPr>
          <w:rFonts w:ascii="Times New Roman" w:eastAsia="Times New Roman" w:hAnsi="Times New Roman"/>
          <w:sz w:val="18"/>
          <w:szCs w:val="18"/>
          <w:lang w:eastAsia="cs-CZ"/>
        </w:rPr>
        <w:t xml:space="preserve">MUDr.J.Burešová, doc.MUDr.P.Maňák,CSc., Iveta Sudolská, Věra Bartlová, </w:t>
      </w:r>
      <w:r w:rsidRPr="00360644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360644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360644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360644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MUDr.L.Kvapil</w:t>
      </w:r>
      <w:r w:rsidR="00B66D36">
        <w:rPr>
          <w:rFonts w:ascii="Times New Roman" w:eastAsia="Times New Roman" w:hAnsi="Times New Roman"/>
          <w:sz w:val="18"/>
          <w:szCs w:val="18"/>
          <w:lang w:eastAsia="cs-CZ"/>
        </w:rPr>
        <w:t>,</w:t>
      </w:r>
      <w:r w:rsidR="00D423B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="00B66D36" w:rsidRPr="00360644">
        <w:rPr>
          <w:rFonts w:ascii="Times New Roman" w:eastAsia="Times New Roman" w:hAnsi="Times New Roman"/>
          <w:sz w:val="18"/>
          <w:szCs w:val="18"/>
          <w:lang w:eastAsia="cs-CZ"/>
        </w:rPr>
        <w:t xml:space="preserve">PharmDr.T.Anděl, Ph.D., </w:t>
      </w:r>
      <w:r w:rsidR="00B66D36">
        <w:rPr>
          <w:rFonts w:ascii="Times New Roman" w:eastAsia="Times New Roman" w:hAnsi="Times New Roman"/>
          <w:sz w:val="18"/>
          <w:szCs w:val="18"/>
          <w:lang w:eastAsia="cs-CZ"/>
        </w:rPr>
        <w:t>doc.M</w:t>
      </w:r>
      <w:r w:rsidR="00B66D36" w:rsidRPr="00360644">
        <w:rPr>
          <w:rFonts w:ascii="Times New Roman" w:eastAsia="Times New Roman" w:hAnsi="Times New Roman"/>
          <w:sz w:val="18"/>
          <w:szCs w:val="18"/>
          <w:lang w:eastAsia="cs-CZ"/>
        </w:rPr>
        <w:t xml:space="preserve">UDr.J.Zapletalová,Ph.D., </w:t>
      </w:r>
      <w:r w:rsidR="00B66D36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="00B66D36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="00B66D36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</w:t>
      </w:r>
      <w:r w:rsidR="00D423B7"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</w:t>
      </w:r>
      <w:r w:rsidR="00B66D36">
        <w:rPr>
          <w:rFonts w:ascii="Times New Roman" w:eastAsia="Times New Roman" w:hAnsi="Times New Roman"/>
          <w:sz w:val="18"/>
          <w:szCs w:val="18"/>
          <w:lang w:eastAsia="cs-CZ"/>
        </w:rPr>
        <w:t xml:space="preserve">  A.</w:t>
      </w:r>
      <w:r w:rsidR="00B66D36" w:rsidRPr="00360644">
        <w:rPr>
          <w:rFonts w:ascii="Times New Roman" w:eastAsia="Times New Roman" w:hAnsi="Times New Roman"/>
          <w:sz w:val="18"/>
          <w:szCs w:val="18"/>
          <w:lang w:eastAsia="cs-CZ"/>
        </w:rPr>
        <w:t>.Holá, doc.MUDr.L.Stárková, CSc.</w:t>
      </w:r>
    </w:p>
    <w:p w:rsidR="0082410B" w:rsidRPr="00360644" w:rsidRDefault="0082410B" w:rsidP="0036064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82410B" w:rsidRPr="00360644" w:rsidRDefault="0082410B" w:rsidP="0036064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360644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360644">
        <w:rPr>
          <w:rFonts w:ascii="Times New Roman" w:eastAsia="Times New Roman" w:hAnsi="Times New Roman"/>
          <w:sz w:val="18"/>
          <w:szCs w:val="18"/>
          <w:lang w:eastAsia="cs-CZ"/>
        </w:rPr>
        <w:tab/>
      </w:r>
    </w:p>
    <w:p w:rsidR="00D423B7" w:rsidRDefault="0082410B" w:rsidP="0036064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360644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Omluveni:                                        </w:t>
      </w:r>
      <w:r w:rsidR="00D423B7" w:rsidRPr="00360644">
        <w:rPr>
          <w:rFonts w:ascii="Times New Roman" w:eastAsia="Times New Roman" w:hAnsi="Times New Roman"/>
          <w:sz w:val="18"/>
          <w:szCs w:val="18"/>
          <w:lang w:eastAsia="cs-CZ"/>
        </w:rPr>
        <w:t xml:space="preserve">doc.MUDr.et Mgr. Jiří Minařík,Ph.D., MUDr. Josef Srovnal, Ph.D., </w:t>
      </w:r>
      <w:r w:rsidRPr="00360644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</w:t>
      </w:r>
      <w:r w:rsidRPr="00360644">
        <w:rPr>
          <w:rFonts w:ascii="Times New Roman" w:eastAsia="Times New Roman" w:hAnsi="Times New Roman"/>
          <w:sz w:val="18"/>
          <w:szCs w:val="18"/>
          <w:lang w:eastAsia="cs-CZ"/>
        </w:rPr>
        <w:t xml:space="preserve">prof. MUDr.Karel </w:t>
      </w:r>
      <w:r w:rsidR="00D423B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</w:p>
    <w:p w:rsidR="00D423B7" w:rsidRDefault="00D423B7" w:rsidP="0036064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                              </w:t>
      </w:r>
      <w:r w:rsidR="0082410B" w:rsidRPr="00360644">
        <w:rPr>
          <w:rFonts w:ascii="Times New Roman" w:eastAsia="Times New Roman" w:hAnsi="Times New Roman"/>
          <w:sz w:val="18"/>
          <w:szCs w:val="18"/>
          <w:lang w:eastAsia="cs-CZ"/>
        </w:rPr>
        <w:t>Indrák, Dr.Sc., MUDr. et PhDr.L.Hansmanová, Ph.D.</w:t>
      </w: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, </w:t>
      </w:r>
      <w:r w:rsidRPr="00360644">
        <w:rPr>
          <w:rFonts w:ascii="Times New Roman" w:eastAsia="Times New Roman" w:hAnsi="Times New Roman"/>
          <w:sz w:val="18"/>
          <w:szCs w:val="18"/>
          <w:lang w:eastAsia="cs-CZ"/>
        </w:rPr>
        <w:t>MUDr.Karel Cwiertka,Ph.D.,</w:t>
      </w: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  </w:t>
      </w:r>
    </w:p>
    <w:p w:rsidR="00D423B7" w:rsidRDefault="00D423B7" w:rsidP="0036064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                              </w:t>
      </w:r>
      <w:r w:rsidRPr="00360644">
        <w:rPr>
          <w:rFonts w:ascii="Times New Roman" w:eastAsia="Times New Roman" w:hAnsi="Times New Roman"/>
          <w:sz w:val="18"/>
          <w:szCs w:val="18"/>
          <w:lang w:eastAsia="cs-CZ"/>
        </w:rPr>
        <w:t>MUDr. Jan Strojil, Ph.D.</w:t>
      </w:r>
    </w:p>
    <w:p w:rsidR="0082410B" w:rsidRPr="00360644" w:rsidRDefault="0082410B" w:rsidP="00360644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360644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360644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360644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</w:t>
      </w:r>
    </w:p>
    <w:bookmarkEnd w:id="0"/>
    <w:p w:rsidR="0082410B" w:rsidRPr="00360644" w:rsidRDefault="0082410B" w:rsidP="00360644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360644">
        <w:rPr>
          <w:rFonts w:ascii="Times New Roman" w:eastAsia="Times New Roman" w:hAnsi="Times New Roman"/>
          <w:b/>
          <w:sz w:val="18"/>
          <w:szCs w:val="18"/>
          <w:lang w:eastAsia="cs-CZ"/>
        </w:rPr>
        <w:t>Jednání komise řídil</w:t>
      </w:r>
      <w:r w:rsidRPr="00360644">
        <w:rPr>
          <w:rFonts w:ascii="Times New Roman" w:eastAsia="Times New Roman" w:hAnsi="Times New Roman"/>
          <w:sz w:val="18"/>
          <w:szCs w:val="18"/>
          <w:lang w:eastAsia="cs-CZ"/>
        </w:rPr>
        <w:t xml:space="preserve">:                      </w:t>
      </w:r>
      <w:r w:rsidR="00D423B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360644">
        <w:rPr>
          <w:rFonts w:ascii="Times New Roman" w:eastAsia="Times New Roman" w:hAnsi="Times New Roman"/>
          <w:sz w:val="18"/>
          <w:szCs w:val="18"/>
          <w:lang w:eastAsia="cs-CZ"/>
        </w:rPr>
        <w:t xml:space="preserve">MUDr.J.Burešová </w:t>
      </w:r>
    </w:p>
    <w:p w:rsidR="0082410B" w:rsidRPr="00360644" w:rsidRDefault="0082410B" w:rsidP="0036064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82410B" w:rsidRPr="00360644" w:rsidRDefault="0082410B" w:rsidP="00360644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82410B" w:rsidRPr="00360644" w:rsidRDefault="0082410B" w:rsidP="0036064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360644">
        <w:rPr>
          <w:rFonts w:ascii="Times New Roman" w:eastAsia="Times New Roman" w:hAnsi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82410B" w:rsidRPr="00360644" w:rsidRDefault="0082410B" w:rsidP="0036064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360644">
        <w:rPr>
          <w:rFonts w:ascii="Times New Roman" w:eastAsia="Times New Roman" w:hAnsi="Times New Roman"/>
          <w:sz w:val="18"/>
          <w:szCs w:val="18"/>
          <w:lang w:eastAsia="cs-CZ"/>
        </w:rPr>
        <w:t>Žádný z členů nebyl ve střetu zájmů s projednávanou agendou.</w:t>
      </w:r>
    </w:p>
    <w:bookmarkEnd w:id="4"/>
    <w:p w:rsidR="0082410B" w:rsidRPr="00360644" w:rsidRDefault="0082410B" w:rsidP="0036064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bookmarkEnd w:id="1"/>
    <w:p w:rsidR="0082410B" w:rsidRPr="00360644" w:rsidRDefault="0082410B" w:rsidP="0036064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bookmarkEnd w:id="2"/>
    <w:bookmarkEnd w:id="3"/>
    <w:p w:rsidR="00360644" w:rsidRPr="00360644" w:rsidRDefault="00360644" w:rsidP="00360644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</w:pPr>
      <w:r w:rsidRPr="00360644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  <w:t>NOVÉ STUDIE: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>:</w:t>
      </w:r>
      <w:r w:rsidRPr="00360644">
        <w:rPr>
          <w:rFonts w:ascii="Times New Roman" w:hAnsi="Times New Roman"/>
          <w:b/>
          <w:sz w:val="18"/>
          <w:szCs w:val="18"/>
        </w:rPr>
        <w:t xml:space="preserve">  120/23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360644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360644">
        <w:rPr>
          <w:rFonts w:ascii="Times New Roman" w:hAnsi="Times New Roman"/>
          <w:sz w:val="18"/>
          <w:szCs w:val="18"/>
        </w:rPr>
        <w:t xml:space="preserve"> Inhibitory protonové pumpy a výskyt okluzí lumen apozičních metalických stentů</w:t>
      </w:r>
      <w:r w:rsidRPr="00360644">
        <w:rPr>
          <w:rFonts w:ascii="Times New Roman" w:hAnsi="Times New Roman"/>
          <w:sz w:val="18"/>
          <w:szCs w:val="18"/>
        </w:rPr>
        <w:tab/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>:</w:t>
      </w:r>
      <w:r w:rsidRPr="00360644">
        <w:rPr>
          <w:rFonts w:ascii="Times New Roman" w:hAnsi="Times New Roman"/>
          <w:b/>
          <w:sz w:val="18"/>
          <w:szCs w:val="18"/>
        </w:rPr>
        <w:t xml:space="preserve">  121/23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360644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360644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360644">
        <w:rPr>
          <w:rFonts w:ascii="Times New Roman" w:hAnsi="Times New Roman"/>
          <w:sz w:val="18"/>
          <w:szCs w:val="18"/>
        </w:rPr>
        <w:t xml:space="preserve"> Studie kolorektálního karcinomu a Crohnovy choroby: mezinárodní multicentrický retrospektivní audit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bookmarkStart w:id="5" w:name="_Hlk132629239"/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 xml:space="preserve">130/23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Randomizované, multicentrické, otevřené, mezinárodní klinické hodnocení fáze III s dvěma paralelními rameny, jehož cílem je vyhodnotit účinnost volrustomigu (MEDI5752) v porovnání s pembrolizumabem v kombinaci s chemoterapií pro první linii léčby u pacientů s metastatickým nemalobuněčným karcinomem plic (mNSCLC) (eVolve-Lung02) 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60644">
        <w:rPr>
          <w:rFonts w:ascii="Times New Roman" w:hAnsi="Times New Roman"/>
          <w:b/>
          <w:sz w:val="18"/>
          <w:szCs w:val="18"/>
        </w:rPr>
        <w:t xml:space="preserve">Název plánu provádění studie funkční způsobilosti:/ </w:t>
      </w:r>
      <w:r w:rsidRPr="00360644">
        <w:rPr>
          <w:rFonts w:ascii="Times New Roman" w:hAnsi="Times New Roman"/>
          <w:i/>
          <w:sz w:val="18"/>
          <w:szCs w:val="18"/>
          <w:lang w:val="en-GB"/>
        </w:rPr>
        <w:t>Performance Study Plan Title:</w:t>
      </w:r>
      <w:r w:rsidRPr="00360644">
        <w:rPr>
          <w:rFonts w:ascii="Times New Roman" w:hAnsi="Times New Roman"/>
          <w:b/>
          <w:sz w:val="18"/>
          <w:szCs w:val="18"/>
        </w:rPr>
        <w:t xml:space="preserve"> 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360644">
        <w:rPr>
          <w:rFonts w:ascii="Times New Roman" w:hAnsi="Times New Roman"/>
          <w:b/>
          <w:sz w:val="18"/>
          <w:szCs w:val="18"/>
        </w:rPr>
        <w:t xml:space="preserve">Klinické hodnocení k posouzení způsobilosti použití testu </w:t>
      </w:r>
      <w:r w:rsidRPr="00360644">
        <w:rPr>
          <w:rFonts w:ascii="Times New Roman" w:hAnsi="Times New Roman"/>
          <w:sz w:val="18"/>
          <w:szCs w:val="18"/>
        </w:rPr>
        <w:t xml:space="preserve">VENTANA PD-LA (SP263) CDx v klinickém hodnocení společnosti AstraZeneca D798AC00001 (eVOLVE-Lung02) Studie funkční způsobilosti RD006759 </w:t>
      </w:r>
      <w:r w:rsidRPr="00360644">
        <w:rPr>
          <w:rFonts w:ascii="Times New Roman" w:hAnsi="Times New Roman"/>
          <w:i/>
          <w:iCs/>
          <w:sz w:val="18"/>
          <w:szCs w:val="18"/>
        </w:rPr>
        <w:t>/ Performance study RD006759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t xml:space="preserve">Diagnostický protokol pro test VENTANA PD-LA (SP263)  / </w:t>
      </w:r>
      <w:r w:rsidRPr="00360644">
        <w:rPr>
          <w:rFonts w:ascii="Times New Roman" w:hAnsi="Times New Roman"/>
          <w:i/>
          <w:iCs/>
          <w:sz w:val="18"/>
          <w:szCs w:val="18"/>
        </w:rPr>
        <w:t>Diagnostic Protocol for VENTANA PD-LA (SP263)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D798AC00001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 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2023-503298-39</w:t>
      </w:r>
    </w:p>
    <w:bookmarkEnd w:id="5"/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131/23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Randomizovaná, dvojitě zaslepená, placebem kontrolovaná studie fáze 3 hodnotící přípravek tamibaroten plus azacitidin oproti placebu plus azacitidinu u dosud neléčených RARA pozitivních dospělých pacientů s myelodysplastickým syndromem se zvýšeným rizikem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SY-1425-301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2020-004528-40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>:</w:t>
      </w:r>
      <w:r w:rsidRPr="00360644">
        <w:rPr>
          <w:rFonts w:ascii="Times New Roman" w:hAnsi="Times New Roman"/>
          <w:b/>
          <w:sz w:val="18"/>
          <w:szCs w:val="18"/>
        </w:rPr>
        <w:t xml:space="preserve">  132/23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360644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360644">
        <w:rPr>
          <w:rFonts w:ascii="Times New Roman" w:hAnsi="Times New Roman"/>
          <w:sz w:val="18"/>
          <w:szCs w:val="18"/>
        </w:rPr>
        <w:t xml:space="preserve"> Vysokostupňové gliomy jako nádorová duplicita u pacientů s extrakraniálními karcinomy. Retrospektivní studie (retrospektivní vědecký článek)</w:t>
      </w:r>
      <w:r w:rsidRPr="00360644">
        <w:rPr>
          <w:rFonts w:ascii="Times New Roman" w:hAnsi="Times New Roman"/>
          <w:sz w:val="18"/>
          <w:szCs w:val="18"/>
        </w:rPr>
        <w:tab/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lastRenderedPageBreak/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>:</w:t>
      </w:r>
      <w:r w:rsidRPr="00360644">
        <w:rPr>
          <w:rFonts w:ascii="Times New Roman" w:hAnsi="Times New Roman"/>
          <w:b/>
          <w:sz w:val="18"/>
          <w:szCs w:val="18"/>
        </w:rPr>
        <w:t xml:space="preserve">  133/23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360644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360644">
        <w:rPr>
          <w:rFonts w:ascii="Times New Roman" w:hAnsi="Times New Roman"/>
          <w:sz w:val="18"/>
          <w:szCs w:val="18"/>
        </w:rPr>
        <w:t xml:space="preserve"> Srovnání možnosti záchytu recidivy fibrilace síní z dlouhodobého intermitentního záznamu EKG z hrudního pásu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sz w:val="18"/>
          <w:szCs w:val="18"/>
        </w:rPr>
        <w:t xml:space="preserve">s analýzou EKG z opakované, dlouhodobé HolterEKG monitorace u pacientů po katetrizační ablaci fibrilace síní </w:t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>:</w:t>
      </w:r>
      <w:r w:rsidRPr="00360644">
        <w:rPr>
          <w:rFonts w:ascii="Times New Roman" w:hAnsi="Times New Roman"/>
          <w:b/>
          <w:sz w:val="18"/>
          <w:szCs w:val="18"/>
        </w:rPr>
        <w:t xml:space="preserve">  134/23</w:t>
      </w:r>
    </w:p>
    <w:p w:rsid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360644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360644">
        <w:rPr>
          <w:rFonts w:ascii="Times New Roman" w:hAnsi="Times New Roman"/>
          <w:sz w:val="18"/>
          <w:szCs w:val="18"/>
        </w:rPr>
        <w:t xml:space="preserve"> Srovnání možnosti záchytu recidivy fibrilace síní z dlouhodobého intermitentního záznamu EKG z hrudního pásu s analýzou EKG z implantabilního EKG záznamníku u pacientů po katetrizační ablaci fibrilace síní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>:</w:t>
      </w:r>
      <w:r w:rsidRPr="00360644">
        <w:rPr>
          <w:rFonts w:ascii="Times New Roman" w:hAnsi="Times New Roman"/>
          <w:b/>
          <w:sz w:val="18"/>
          <w:szCs w:val="18"/>
        </w:rPr>
        <w:t xml:space="preserve">  135/23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360644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360644">
        <w:rPr>
          <w:rFonts w:ascii="Times New Roman" w:hAnsi="Times New Roman"/>
          <w:sz w:val="18"/>
          <w:szCs w:val="18"/>
        </w:rPr>
        <w:t xml:space="preserve"> Srovnání analýzy EKG z hrudního pásu s analýzou EKG z HolterEKG nebo implantabilního záznamníku u pacientů s poruchami srdečního rytmu</w:t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>:</w:t>
      </w:r>
      <w:r w:rsidRPr="00360644">
        <w:rPr>
          <w:rFonts w:ascii="Times New Roman" w:hAnsi="Times New Roman"/>
          <w:b/>
          <w:sz w:val="18"/>
          <w:szCs w:val="18"/>
        </w:rPr>
        <w:t xml:space="preserve">  136/23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360644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360644">
        <w:rPr>
          <w:rFonts w:ascii="Times New Roman" w:hAnsi="Times New Roman"/>
          <w:sz w:val="18"/>
          <w:szCs w:val="18"/>
        </w:rPr>
        <w:t xml:space="preserve"> In vitro / in vivo degradace síly elastických tahů v ortodoncii</w:t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180A2F" w:rsidRPr="00180A2F" w:rsidRDefault="00180A2F" w:rsidP="00180A2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180A2F">
        <w:rPr>
          <w:rFonts w:ascii="Times New Roman" w:hAnsi="Times New Roman"/>
          <w:b/>
          <w:sz w:val="18"/>
          <w:szCs w:val="18"/>
          <w:u w:val="single"/>
        </w:rPr>
        <w:t xml:space="preserve">Vyjádření EK FNOL </w:t>
      </w:r>
    </w:p>
    <w:p w:rsidR="00180A2F" w:rsidRPr="00180A2F" w:rsidRDefault="00180A2F" w:rsidP="00180A2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80A2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80A2F">
        <w:rPr>
          <w:rFonts w:ascii="Times New Roman" w:hAnsi="Times New Roman"/>
          <w:i/>
          <w:sz w:val="18"/>
          <w:szCs w:val="18"/>
        </w:rPr>
        <w:t>Reference number</w:t>
      </w:r>
      <w:r w:rsidRPr="00180A2F">
        <w:rPr>
          <w:rFonts w:ascii="Times New Roman" w:hAnsi="Times New Roman"/>
          <w:sz w:val="18"/>
          <w:szCs w:val="18"/>
        </w:rPr>
        <w:t>:</w:t>
      </w:r>
      <w:r w:rsidRPr="00180A2F">
        <w:rPr>
          <w:rFonts w:ascii="Times New Roman" w:hAnsi="Times New Roman"/>
          <w:b/>
          <w:sz w:val="18"/>
          <w:szCs w:val="18"/>
        </w:rPr>
        <w:t xml:space="preserve">  137/23</w:t>
      </w:r>
    </w:p>
    <w:p w:rsidR="00180A2F" w:rsidRDefault="00180A2F" w:rsidP="00180A2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80A2F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180A2F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180A2F">
        <w:rPr>
          <w:rFonts w:ascii="Times New Roman" w:hAnsi="Times New Roman"/>
          <w:sz w:val="18"/>
          <w:szCs w:val="18"/>
        </w:rPr>
        <w:t xml:space="preserve"> Efektivita desinficiens na bázi nanoselenu a nanostříbra v paradontologii</w:t>
      </w:r>
      <w:r w:rsidRPr="00180A2F">
        <w:rPr>
          <w:rFonts w:ascii="Times New Roman" w:hAnsi="Times New Roman"/>
          <w:sz w:val="18"/>
          <w:szCs w:val="18"/>
        </w:rPr>
        <w:tab/>
      </w:r>
    </w:p>
    <w:p w:rsidR="00180A2F" w:rsidRPr="00180A2F" w:rsidRDefault="00180A2F" w:rsidP="00180A2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80A2F">
        <w:rPr>
          <w:rFonts w:ascii="Times New Roman" w:hAnsi="Times New Roman"/>
          <w:b/>
          <w:bCs/>
          <w:sz w:val="18"/>
          <w:szCs w:val="18"/>
        </w:rPr>
        <w:t>Žadatel/</w:t>
      </w:r>
      <w:r w:rsidRPr="00180A2F">
        <w:rPr>
          <w:rFonts w:ascii="Times New Roman" w:hAnsi="Times New Roman"/>
          <w:bCs/>
          <w:i/>
          <w:sz w:val="18"/>
          <w:szCs w:val="18"/>
        </w:rPr>
        <w:t>Applicant</w:t>
      </w:r>
      <w:r w:rsidRPr="00180A2F">
        <w:rPr>
          <w:rFonts w:ascii="Times New Roman" w:hAnsi="Times New Roman"/>
          <w:bCs/>
          <w:sz w:val="18"/>
          <w:szCs w:val="18"/>
        </w:rPr>
        <w:t>: MDDr. Ján Staněk, Klinika zubního lékařství FN a LF UP Olomouc</w:t>
      </w:r>
    </w:p>
    <w:p w:rsidR="00180A2F" w:rsidRPr="00180A2F" w:rsidRDefault="00180A2F" w:rsidP="00180A2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180A2F">
        <w:rPr>
          <w:rFonts w:ascii="Times New Roman" w:hAnsi="Times New Roman"/>
          <w:b/>
          <w:sz w:val="18"/>
          <w:szCs w:val="18"/>
        </w:rPr>
        <w:t>EK   projednala předložené dokumenty a žádá před vydáním „Stanoviska“ o  vyjádření k následujícímu:</w:t>
      </w:r>
    </w:p>
    <w:p w:rsidR="00180A2F" w:rsidRPr="00180A2F" w:rsidRDefault="00180A2F" w:rsidP="00180A2F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180A2F">
        <w:rPr>
          <w:rFonts w:ascii="Times New Roman" w:hAnsi="Times New Roman"/>
          <w:bCs/>
          <w:sz w:val="18"/>
          <w:szCs w:val="18"/>
        </w:rPr>
        <w:t>Je nezbytné před schválením EK FNOL předložit výzkumný projekt na SÚKL s požadavkem použití  veterinárního prostředku v humánní medicíně.</w:t>
      </w:r>
    </w:p>
    <w:p w:rsidR="00180A2F" w:rsidRDefault="00180A2F" w:rsidP="00121CF3">
      <w:pPr>
        <w:spacing w:after="0" w:line="240" w:lineRule="auto"/>
        <w:rPr>
          <w:bCs/>
        </w:rPr>
      </w:pPr>
      <w:bookmarkStart w:id="6" w:name="_Hlk144809185"/>
    </w:p>
    <w:p w:rsidR="00121CF3" w:rsidRPr="00360644" w:rsidRDefault="00121CF3" w:rsidP="00121CF3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u w:val="single"/>
        </w:rPr>
      </w:pPr>
      <w:r w:rsidRPr="00360644">
        <w:rPr>
          <w:rFonts w:ascii="Times New Roman" w:hAnsi="Times New Roman"/>
          <w:b/>
          <w:bCs/>
          <w:sz w:val="18"/>
          <w:szCs w:val="18"/>
          <w:u w:val="single"/>
        </w:rPr>
        <w:t>DODATKY:</w:t>
      </w:r>
    </w:p>
    <w:bookmarkEnd w:id="6"/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18/17 MEK 4</w:t>
      </w:r>
    </w:p>
    <w:p w:rsidR="00360644" w:rsidRPr="00360644" w:rsidRDefault="00360644" w:rsidP="00360644">
      <w:pPr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Randomizované, </w:t>
      </w:r>
      <w:r w:rsidRPr="00360644">
        <w:rPr>
          <w:rFonts w:ascii="Times New Roman" w:hAnsi="Times New Roman"/>
          <w:sz w:val="18"/>
          <w:szCs w:val="18"/>
          <w:lang w:val="pt-BR"/>
        </w:rPr>
        <w:t xml:space="preserve">dvojitě zaslepené, placebem kontrolované klinické hodnocení fáze III srovnávající kombinaci PDR001, dabrafenib a trametinib s kombinací placebo, dabrafenib a trametinib u dříve neléčených pacientů s neresekovatelným nebo metastatickým melanomem s mutací V600 v genu BRAF 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CPDR001F2301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2016-002794-35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eastAsia="Wingdings 2" w:hAnsi="Times New Roman"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169/18 MEK 24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>Klinické hodnocení fáze 2 přípravku INCMGA00012 u pacientů s metastatickým karcinomem z Merkelových buněk</w:t>
      </w:r>
      <w:r w:rsidRPr="00360644">
        <w:rPr>
          <w:rFonts w:ascii="Times New Roman" w:hAnsi="Times New Roman"/>
          <w:sz w:val="18"/>
          <w:szCs w:val="18"/>
        </w:rPr>
        <w:tab/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INCMGA 0012-201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2018-001627-39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45/19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Multicentrické, otevřené, randomizované, klinické hodnocení fáze III pro zhodnocení účinnosti a bezpečnosti léčivého přípravku Acalabrutinib (ACP-196) v kombinaci s Venetoclaxem spolu s nebo bez Obinutuzumabu v porovnání s chemoimunoterapeutickou léčbou vybranou zkoušejícím lékařem u pacientů s dříve neléčenou chronickou lymfocytární leukémií bez přítomnosti delece 17p nebo genové mutace TP53 </w:t>
      </w:r>
    </w:p>
    <w:p w:rsidR="00360644" w:rsidRPr="00360644" w:rsidRDefault="00360644" w:rsidP="003606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27"/>
      </w:tblGrid>
      <w:tr w:rsidR="00360644" w:rsidRPr="00360644" w:rsidTr="00360644">
        <w:trPr>
          <w:trHeight w:val="1034"/>
        </w:trPr>
        <w:tc>
          <w:tcPr>
            <w:tcW w:w="9127" w:type="dxa"/>
          </w:tcPr>
          <w:p w:rsidR="00360644" w:rsidRPr="00360644" w:rsidRDefault="00360644" w:rsidP="003606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644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Číslo protokolu/ </w:t>
            </w:r>
            <w:r w:rsidRPr="00360644">
              <w:rPr>
                <w:rFonts w:ascii="Times New Roman" w:hAnsi="Times New Roman"/>
                <w:i/>
                <w:sz w:val="18"/>
                <w:szCs w:val="18"/>
              </w:rPr>
              <w:t>Protocol Code Number</w:t>
            </w:r>
            <w:r w:rsidRPr="00360644">
              <w:rPr>
                <w:rFonts w:ascii="Times New Roman" w:hAnsi="Times New Roman"/>
                <w:sz w:val="18"/>
                <w:szCs w:val="18"/>
              </w:rPr>
              <w:t>: ACE-CL-311 (D8221C00001)</w:t>
            </w:r>
          </w:p>
          <w:p w:rsidR="00360644" w:rsidRPr="00360644" w:rsidRDefault="00360644" w:rsidP="003606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644">
              <w:rPr>
                <w:rFonts w:ascii="Times New Roman" w:hAnsi="Times New Roman"/>
                <w:b/>
                <w:bCs/>
                <w:sz w:val="18"/>
                <w:szCs w:val="18"/>
              </w:rPr>
              <w:t>Eudr</w:t>
            </w:r>
            <w:r w:rsidR="00180A2F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6064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CT number/ </w:t>
            </w:r>
            <w:r w:rsidRPr="00360644">
              <w:rPr>
                <w:rFonts w:ascii="Times New Roman" w:hAnsi="Times New Roman"/>
                <w:i/>
                <w:sz w:val="18"/>
                <w:szCs w:val="18"/>
              </w:rPr>
              <w:t>EudraCT number</w:t>
            </w:r>
            <w:r w:rsidRPr="00360644">
              <w:rPr>
                <w:rFonts w:ascii="Times New Roman" w:hAnsi="Times New Roman"/>
                <w:sz w:val="18"/>
                <w:szCs w:val="18"/>
              </w:rPr>
              <w:t>: 2018-002443-28</w:t>
            </w:r>
          </w:p>
        </w:tc>
      </w:tr>
    </w:tbl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V</w:t>
      </w:r>
      <w:r w:rsidRPr="00360644">
        <w:rPr>
          <w:rFonts w:ascii="Times New Roman" w:hAnsi="Times New Roman"/>
          <w:b/>
          <w:bCs/>
          <w:sz w:val="18"/>
          <w:szCs w:val="18"/>
        </w:rPr>
        <w:t xml:space="preserve">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sz w:val="18"/>
          <w:szCs w:val="18"/>
        </w:rPr>
        <w:t xml:space="preserve">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162/19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Randomizované, dvojitě zaslepené, klinické hodnocení       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t>fáze III pro zhodnocení účinnosti a bezpečnosti léčivého přípravku</w:t>
      </w:r>
      <w:r w:rsidRPr="00360644">
        <w:rPr>
          <w:rFonts w:ascii="Times New Roman" w:hAnsi="Times New Roman"/>
          <w:sz w:val="18"/>
          <w:szCs w:val="18"/>
        </w:rPr>
        <w:tab/>
        <w:t>capivasertib v kombinaci s paklitaxelem v porovnání s placebem v kombinaci s paklitaxelem podávaných jako první linie léčby u pacientů s histologicky</w:t>
      </w:r>
      <w:r w:rsidRPr="00360644">
        <w:rPr>
          <w:rFonts w:ascii="Times New Roman" w:hAnsi="Times New Roman"/>
          <w:sz w:val="18"/>
          <w:szCs w:val="18"/>
        </w:rPr>
        <w:tab/>
        <w:t xml:space="preserve"> potvrzeným,lokálně pokročilým (inoperabilním) nebo metastatickým triple-negativním karcinomem prsu (TNBC) – CAPItello-290</w:t>
      </w:r>
      <w:r w:rsidRPr="00360644">
        <w:rPr>
          <w:rFonts w:ascii="Times New Roman" w:hAnsi="Times New Roman"/>
          <w:sz w:val="18"/>
          <w:szCs w:val="18"/>
        </w:rPr>
        <w:tab/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 D3614C00001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2018-004687-64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sz w:val="18"/>
          <w:szCs w:val="18"/>
        </w:rPr>
        <w:t xml:space="preserve">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7" w:name="_Hlk138923329"/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30/21</w:t>
      </w:r>
    </w:p>
    <w:p w:rsid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sz w:val="18"/>
          <w:szCs w:val="18"/>
        </w:rPr>
        <w:t xml:space="preserve">Název plánu provádění studie funkční způsobilosti:/ </w:t>
      </w:r>
      <w:r w:rsidRPr="00360644">
        <w:rPr>
          <w:rFonts w:ascii="Times New Roman" w:hAnsi="Times New Roman"/>
          <w:i/>
          <w:sz w:val="18"/>
          <w:szCs w:val="18"/>
          <w:lang w:val="en-GB"/>
        </w:rPr>
        <w:t>Performance Study Plan Title:</w:t>
      </w:r>
      <w:r w:rsidRPr="00360644">
        <w:rPr>
          <w:rFonts w:ascii="Times New Roman" w:hAnsi="Times New Roman"/>
          <w:bCs/>
          <w:sz w:val="18"/>
          <w:szCs w:val="18"/>
          <w:lang w:val="en-GB"/>
        </w:rPr>
        <w:t xml:space="preserve"> </w:t>
      </w:r>
      <w:r w:rsidRPr="00360644">
        <w:rPr>
          <w:rFonts w:ascii="Times New Roman" w:hAnsi="Times New Roman"/>
          <w:sz w:val="18"/>
          <w:szCs w:val="18"/>
        </w:rPr>
        <w:t>Studie funkční způsobilosti testu Signatera používaného k identifikaci cirkulující nádorové DNA u pacientů se svalovinu invadujícím karcinomem močového měchýře zařazených do klinického hodnocení BO42843 (zadavatel F. Hoffmann-La Roche Ltd.)</w:t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Označení diagnostického zdravotnického prostředku in vitro/ </w:t>
      </w:r>
      <w:r w:rsidRPr="00360644">
        <w:rPr>
          <w:rFonts w:ascii="Times New Roman" w:hAnsi="Times New Roman"/>
          <w:bCs/>
          <w:i/>
          <w:sz w:val="18"/>
          <w:szCs w:val="18"/>
        </w:rPr>
        <w:t xml:space="preserve">Device Identification: </w:t>
      </w:r>
      <w:r w:rsidRPr="00360644">
        <w:rPr>
          <w:rFonts w:ascii="Times New Roman" w:hAnsi="Times New Roman"/>
          <w:bCs/>
          <w:sz w:val="18"/>
          <w:szCs w:val="18"/>
        </w:rPr>
        <w:t>SignateraTM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plánu provádění studie funkční způsobilosti/ </w:t>
      </w:r>
      <w:r w:rsidRPr="00360644">
        <w:rPr>
          <w:rFonts w:ascii="Times New Roman" w:hAnsi="Times New Roman"/>
          <w:bCs/>
          <w:i/>
          <w:sz w:val="18"/>
          <w:szCs w:val="18"/>
        </w:rPr>
        <w:t xml:space="preserve">Performance Study Plan Number: </w:t>
      </w:r>
      <w:r w:rsidRPr="00360644">
        <w:rPr>
          <w:rFonts w:ascii="Times New Roman" w:hAnsi="Times New Roman"/>
          <w:sz w:val="18"/>
          <w:szCs w:val="18"/>
        </w:rPr>
        <w:t>SIGP-BLA-004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b/>
          <w:sz w:val="18"/>
          <w:szCs w:val="18"/>
        </w:rPr>
        <w:t xml:space="preserve">Identifikační číslo klinické zkoušky/  </w:t>
      </w:r>
      <w:r w:rsidRPr="00360644">
        <w:rPr>
          <w:rFonts w:ascii="Times New Roman" w:eastAsia="Arial" w:hAnsi="Times New Roman"/>
          <w:i/>
          <w:color w:val="000000"/>
          <w:sz w:val="18"/>
          <w:szCs w:val="18"/>
        </w:rPr>
        <w:t xml:space="preserve">Clinical investigation identification number: </w:t>
      </w:r>
      <w:r w:rsidRPr="00360644">
        <w:rPr>
          <w:rFonts w:ascii="Times New Roman" w:hAnsi="Times New Roman"/>
          <w:color w:val="000000"/>
          <w:sz w:val="18"/>
          <w:szCs w:val="18"/>
        </w:rPr>
        <w:t>CIV-22-12-041650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7"/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147/21 MEK 15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Otevřená multicentrická randomizovaná  studie fáze 3 první linie léčby enkorafenibem plus cetuximabem s chemoterapií nebo bez ní oproti standardní péči s úvodní bezpečnostní léčbou enkorafenibem a cetuximabem plus chemoterapií u účastníků s metastatickým kolorektálním karcinomem s mutací BRAF V600E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C4221015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2020-001288-99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165/21 MEK 17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  <w:lang w:bidi="cs-CZ"/>
        </w:rPr>
        <w:t xml:space="preserve">Studie stupňování a rozšíření dávky hodnotící bezpečnost a farmakokinetiku přípravku XL092 v monoterapii a v kombinované léčbě subjektů s neoperovatelnými lokálně pokročilými nebo metastatickými solidními nádory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XL092-001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2020-003569-21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168/21 MEK 19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Studie fáze 2/3 přípravku ALX148 u pacientů s pokročilým adenokarcinomem žaludku nebo gastroesofageálního spojení nadměrně exprimující HER2 (ASPEN-06) </w:t>
      </w:r>
      <w:r w:rsidRPr="00360644">
        <w:rPr>
          <w:rFonts w:ascii="Times New Roman" w:hAnsi="Times New Roman"/>
          <w:sz w:val="18"/>
          <w:szCs w:val="18"/>
        </w:rPr>
        <w:tab/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AT148006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2021-001008-14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 xml:space="preserve">211/21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>Randomizované, multicentrické, dvojitě zaslepené, placebem kontrolované klinické hodnocení fáze III k vyhodnocení bemarituzumabu s chemoterapií oproti placebu s chemoterapií u pacientů s dosud neléčeným, pokročilým karcinomem žaludku nebo gastroezofageální junkce s overexpresí FGFR2b (FORTITUDE-101))</w:t>
      </w:r>
      <w:r w:rsidRPr="00360644">
        <w:rPr>
          <w:rFonts w:ascii="Times New Roman" w:hAnsi="Times New Roman"/>
          <w:bCs/>
          <w:sz w:val="18"/>
          <w:szCs w:val="18"/>
        </w:rPr>
        <w:t xml:space="preserve">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20210096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2021-003461-35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lastRenderedPageBreak/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bookmarkStart w:id="8" w:name="_Hlk97559014"/>
      <w:bookmarkStart w:id="9" w:name="_Hlk105655288"/>
      <w:bookmarkStart w:id="10" w:name="_Hlk140751632"/>
      <w:bookmarkStart w:id="11" w:name="_Hlk105661412"/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32/22 MEK 8</w:t>
      </w:r>
    </w:p>
    <w:p w:rsidR="00360644" w:rsidRDefault="00360644" w:rsidP="00360644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>: Nezaslepená jednoramenná multicentrická studie fáze 2 hodnotící přípravek SOT101 v kombinaci s pembrolizumabem k posouzení účinnosti a bezpečnosti u pacientů se vybranými pokročilými/refrakterními solidními nádory</w:t>
      </w:r>
      <w:r w:rsidRPr="00360644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  <w:lang w:val="en-GB"/>
        </w:rPr>
        <w:t>SC104</w:t>
      </w:r>
      <w:r w:rsidRPr="00360644">
        <w:rPr>
          <w:rFonts w:ascii="Times New Roman" w:hAnsi="Times New Roman"/>
          <w:i/>
          <w:sz w:val="18"/>
          <w:szCs w:val="18"/>
        </w:rPr>
        <w:t xml:space="preserve">  (AURELIO-04)                             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Cs/>
          <w:sz w:val="18"/>
          <w:szCs w:val="18"/>
          <w:lang w:val="en-US"/>
        </w:rPr>
        <w:t>2021-005774-25</w:t>
      </w:r>
    </w:p>
    <w:bookmarkEnd w:id="8"/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9"/>
    <w:bookmarkEnd w:id="10"/>
    <w:bookmarkEnd w:id="11"/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2" w:name="_Hlk99955803"/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51/22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Multicentrické, otevřené klinické hodnocení fáze 1b/2 zaměřené na genetické mutace v nádorech bez ohledu na jejich lokalitu (tzv. „basket study“) k vyhodnocení bezpečnosti a účinnosti monoterapie bemarituzumabem u solidních nádorů s overexpresí FGFR2b (FORTITUDE-301) </w:t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  <w:t xml:space="preserve">            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20210104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2021-006386-38</w:t>
      </w:r>
    </w:p>
    <w:bookmarkEnd w:id="12"/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65/22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SERENA-4: </w:t>
      </w:r>
      <w:r w:rsidRPr="00360644">
        <w:rPr>
          <w:rFonts w:ascii="Times New Roman" w:hAnsi="Times New Roman"/>
          <w:sz w:val="18"/>
          <w:szCs w:val="18"/>
        </w:rPr>
        <w:t xml:space="preserve">Randomizované, multicentrické, dvojitě zaslepené, klinické hodnocení fáze III zkoumající přípravek AZD9833 v kombinaci s přípravkem palbociclib oproti kombinaci přípravků anastrozol a palbociclib v léčbě pacientů s ER-pozitivním/HER2-negativním karcinomem prsu, jejichž pokročilé onemocnění nebylo doposud léčeno žádnou systémovou terapií </w:t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i/>
          <w:sz w:val="18"/>
          <w:szCs w:val="18"/>
        </w:rPr>
        <w:tab/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D8532C00001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2020-002276-12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3" w:name="_Hlk99955865"/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52/22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>Multicentrické, randomizované, dvojitě zaslepené, placebem kontrolované klinické hodnocení fáze 3 s paralelními skupinami, jehož cílem je vyhodnotit účinnost a bezpečnost dvou režimů dávkování MEDI3506 jako dlouhodobé léčby u pacientů se symptomatickou chronickou obstrukční plicní nemocí (CHOPN), kteří mají v anamnéze CHOPN exacerbace (studie OBERON)</w:t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D9180C00003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2021-003797-30</w:t>
      </w:r>
    </w:p>
    <w:bookmarkEnd w:id="13"/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63/22</w:t>
      </w:r>
    </w:p>
    <w:p w:rsidR="00360644" w:rsidRPr="00360644" w:rsidRDefault="00360644" w:rsidP="00121CF3">
      <w:pPr>
        <w:pStyle w:val="Body"/>
        <w:spacing w:after="0"/>
        <w:jc w:val="both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 w:cs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 w:cs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 w:cs="Times New Roman"/>
          <w:bCs/>
          <w:sz w:val="18"/>
          <w:szCs w:val="18"/>
        </w:rPr>
        <w:t xml:space="preserve">: </w:t>
      </w:r>
      <w:r w:rsidRPr="00360644"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  <w:t xml:space="preserve">Studie fáze 3 hepcidin-mimetika rusfertidu (PTG-300) u pacientů s polycytemia vera  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PTG-300-11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2021-004732-29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4" w:name="_Hlk105052843"/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79/22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bCs/>
          <w:iCs/>
          <w:sz w:val="18"/>
          <w:szCs w:val="18"/>
        </w:rPr>
        <w:t xml:space="preserve">Klinické hodnocení fáze Ib/III k vyhodnocení bemarituzumabu s chemoterapií a nivolumabem oproti samotné chemoterapií s nivolumabem u pacientů s dosud neléčeným, pokročilým karcinomem žaludku nebo gastroezofageální junkce s overexpresí FGFR2b (FORTITUDE-102)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20210098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2021-003477-61</w:t>
      </w:r>
    </w:p>
    <w:bookmarkEnd w:id="14"/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131/22</w:t>
      </w:r>
    </w:p>
    <w:p w:rsidR="00360644" w:rsidRPr="00360644" w:rsidRDefault="00360644" w:rsidP="00360644">
      <w:pPr>
        <w:pStyle w:val="BodyText11"/>
        <w:spacing w:after="0"/>
        <w:rPr>
          <w:bCs/>
          <w:sz w:val="18"/>
          <w:szCs w:val="18"/>
        </w:rPr>
      </w:pPr>
      <w:r w:rsidRPr="00360644">
        <w:rPr>
          <w:b/>
          <w:bCs/>
          <w:sz w:val="18"/>
          <w:szCs w:val="18"/>
        </w:rPr>
        <w:t>Název KH/</w:t>
      </w:r>
      <w:r w:rsidRPr="00360644">
        <w:rPr>
          <w:i/>
          <w:sz w:val="18"/>
          <w:szCs w:val="18"/>
        </w:rPr>
        <w:t>Full Title of Clinical Trial</w:t>
      </w:r>
      <w:r w:rsidRPr="00360644">
        <w:rPr>
          <w:bCs/>
          <w:sz w:val="18"/>
          <w:szCs w:val="18"/>
        </w:rPr>
        <w:t xml:space="preserve">: Randomizované klinické hodnocení fáze 3 talquetamabu s.c. v kombinaci s daratumumabem s.c. a pomalidomidem (Tal-DP), nebo talquetamabu s.c. v kombinaci s daratumumabem s.c. (Tal-D) v </w:t>
      </w:r>
      <w:r w:rsidRPr="00360644">
        <w:rPr>
          <w:bCs/>
          <w:sz w:val="18"/>
          <w:szCs w:val="18"/>
        </w:rPr>
        <w:lastRenderedPageBreak/>
        <w:t xml:space="preserve">porovnání s daratumumabem s.c., pomalidomidem a dexametazonem (DPd) u účastníků s relabovaným nebo refrakterním mnohočetným myelomem, kteří za sebou mají alespoň 1 linii léčby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64407564MMY3002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2021-000202-22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5" w:name="_Hlk112071367"/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135/22 MEK 17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Multicentrické, randomizované, dvojitě zaslepené klinické hodnocení fáze III s paralelními kontrolními skupinami k posouzení účinnosti a bezpečnosti přípravku HLX11 s biosimilaritou k pertuzumabu oproti přípravku EU-Perjeta® v neoadjuvantní léčbě HER2-pozitivního nebo HR-negativního časného či lokálně pokročilého karcinomu prsu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HLX11-BC301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2022-002189-34</w:t>
      </w:r>
    </w:p>
    <w:bookmarkEnd w:id="15"/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153/22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bookmarkStart w:id="16" w:name="_Hlk105660123"/>
      <w:r w:rsidRPr="00360644">
        <w:rPr>
          <w:rFonts w:ascii="Times New Roman" w:hAnsi="Times New Roman"/>
          <w:sz w:val="18"/>
          <w:szCs w:val="18"/>
        </w:rPr>
        <w:t>Randomizované, dvojitě zaslepené, placebem kontrolované, dvouramenné klinické hodnocení fáze III posuzující účinnost a bezpečnost xevinapantu a radioterapie v porovnání s placebem a radioterapií k prokázání lepšího přežití bez onemocnění u účastníků s resekovaným dlaždicobuněčným karcinomem hlavy a krku s vysokým rizikem relapsu, kteří nejsou způsobilí pro léčbu vysokými dávkami cisplatiny</w:t>
      </w:r>
      <w:bookmarkEnd w:id="16"/>
      <w:r w:rsidRPr="00360644">
        <w:rPr>
          <w:rFonts w:ascii="Times New Roman" w:hAnsi="Times New Roman"/>
          <w:b/>
          <w:sz w:val="18"/>
          <w:szCs w:val="18"/>
        </w:rPr>
        <w:t xml:space="preserve">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MS202359_0002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2022-001144-18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123/23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>Randomizované klinické hodnocení fáze 3 srovnávající léčbu teclistamabem oproti léčbě pomalidomidem, bortezomibem a dexametazonem (PVd), nebo karfilzomibem a dexametazonem (Kd) u pacientů s relabujícím nebo refrakterním mnohočetným myelomem, kteří podstoupili 1-3 linie léčby zahrnující monoklonální protilátky anti-CD38 a lenalidomide (MajesTEC-9).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</w:t>
      </w:r>
      <w:bookmarkStart w:id="17" w:name="_Hlk103761882"/>
      <w:r w:rsidRPr="00360644">
        <w:rPr>
          <w:rFonts w:ascii="Times New Roman" w:hAnsi="Times New Roman"/>
          <w:sz w:val="18"/>
          <w:szCs w:val="18"/>
        </w:rPr>
        <w:t xml:space="preserve"> 64007957MMY3006</w:t>
      </w:r>
      <w:bookmarkEnd w:id="17"/>
      <w:r w:rsidRPr="00360644">
        <w:rPr>
          <w:rFonts w:ascii="Times New Roman" w:hAnsi="Times New Roman"/>
          <w:i/>
          <w:sz w:val="18"/>
          <w:szCs w:val="18"/>
        </w:rPr>
        <w:t xml:space="preserve">                                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2022-000928-37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124/23</w:t>
      </w:r>
    </w:p>
    <w:p w:rsidR="00121CF3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Randomizované, placebem kontrolované, multicentrické, platformní klinické hodnocení, zaslepené vůči pacientovi i zkoušejícímu,  vyhodnocující účinnost, bezpečnost a snášenlivost různých způsobů léčby u pacientů s idiopatickou plicní fibrózou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CADPT09A12201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2021-005066-17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121CF3" w:rsidRDefault="00121CF3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8" w:name="_Hlk121750784"/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184/22 MEK 29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Otevřená studie fáze 1/2a hodnotící bezpečnost, snášenlivost, farmakokinetiku, farmakodynamiku a účinnost přípravku modakafusp alfa v kombinaci s daratumumabem podávaným subkutánně u pacientů s relabujícím nebo refrakterním mnohočetným myelomem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TAK-573-2001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2022-002169-14</w:t>
      </w:r>
    </w:p>
    <w:bookmarkEnd w:id="18"/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11/21 MEK 4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bdr w:val="nil"/>
          <w:lang w:val="en-US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bCs/>
          <w:sz w:val="18"/>
          <w:szCs w:val="18"/>
          <w:bdr w:val="nil"/>
          <w:lang w:val="en-US"/>
        </w:rPr>
        <w:t>HELIOS-B:</w:t>
      </w:r>
      <w:r w:rsidRPr="00360644">
        <w:rPr>
          <w:rFonts w:ascii="Times New Roman" w:hAnsi="Times New Roman"/>
          <w:b/>
          <w:bCs/>
          <w:sz w:val="18"/>
          <w:szCs w:val="18"/>
          <w:bdr w:val="nil"/>
          <w:lang w:val="en-US"/>
        </w:rPr>
        <w:t xml:space="preserve"> </w:t>
      </w:r>
      <w:r w:rsidRPr="00360644">
        <w:rPr>
          <w:rFonts w:ascii="Times New Roman" w:hAnsi="Times New Roman"/>
          <w:bCs/>
          <w:sz w:val="18"/>
          <w:szCs w:val="18"/>
          <w:bdr w:val="nil"/>
        </w:rPr>
        <w:t>Randomizované, dvojitě zaslepené, placebem kontrolované, multicentrické klinické hodnocení fáze 3 hodnotící účinnost a bezpečnost Vutrisiranu u pacientů s transthyretinovou amyloidózou a kardiomyopatií (ATTR amyloidóza s kardiomyopatií)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Cs/>
          <w:sz w:val="18"/>
          <w:szCs w:val="18"/>
          <w:bdr w:val="nil"/>
          <w:lang w:val="en-US"/>
        </w:rPr>
        <w:t>ALN-TTRSC02-003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sz w:val="18"/>
          <w:szCs w:val="18"/>
          <w:bdr w:val="nil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  <w:bdr w:val="nil"/>
          <w:lang w:val="en-US"/>
        </w:rPr>
        <w:t>2019-003153-28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lastRenderedPageBreak/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9" w:name="_Hlk119659813"/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173/22</w:t>
      </w:r>
    </w:p>
    <w:p w:rsidR="00360644" w:rsidRPr="00360644" w:rsidRDefault="00360644" w:rsidP="00360644">
      <w:pPr>
        <w:pStyle w:val="Default"/>
        <w:rPr>
          <w:bCs/>
          <w:sz w:val="18"/>
          <w:szCs w:val="18"/>
        </w:rPr>
      </w:pPr>
      <w:r w:rsidRPr="00360644">
        <w:rPr>
          <w:b/>
          <w:bCs/>
          <w:sz w:val="18"/>
          <w:szCs w:val="18"/>
        </w:rPr>
        <w:t>Název KH/</w:t>
      </w:r>
      <w:r w:rsidRPr="00360644">
        <w:rPr>
          <w:i/>
          <w:sz w:val="18"/>
          <w:szCs w:val="18"/>
        </w:rPr>
        <w:t>Full Title of Clinical Trial</w:t>
      </w:r>
      <w:r w:rsidRPr="00360644">
        <w:rPr>
          <w:bCs/>
          <w:sz w:val="18"/>
          <w:szCs w:val="18"/>
        </w:rPr>
        <w:t xml:space="preserve">: </w:t>
      </w:r>
      <w:bookmarkStart w:id="20" w:name="_Hlk117248239"/>
      <w:r w:rsidRPr="00360644">
        <w:rPr>
          <w:bCs/>
          <w:sz w:val="18"/>
          <w:szCs w:val="18"/>
        </w:rPr>
        <w:t xml:space="preserve">Diagnostický protokol pro test VENTANA FGFR2b (FPR2-D) RxDx Assay ve studii 20210098 společnosti Amgen </w:t>
      </w:r>
      <w:bookmarkEnd w:id="20"/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RD006180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N/A</w:t>
      </w:r>
    </w:p>
    <w:bookmarkEnd w:id="19"/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121CF3" w:rsidRPr="00360644" w:rsidRDefault="00121CF3" w:rsidP="00121CF3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360644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  <w:t>NEŽÁDOUCÍ ÚČINKY</w:t>
      </w:r>
      <w:r w:rsidRPr="00360644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67/13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Otevřená, jednoramenná studie fáze 4 s Brentuximab Vedotinem u pacientů s relabujícím nebo refrakterním systémovým anaplastickým velkobuněčným lymfomem </w:t>
      </w:r>
    </w:p>
    <w:p w:rsidR="00360644" w:rsidRPr="00121CF3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C25006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2012-004128-39</w:t>
      </w:r>
    </w:p>
    <w:p w:rsidR="00360644" w:rsidRPr="00360644" w:rsidRDefault="00121CF3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360644"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="00360644"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="00360644"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stanovisko// </w:t>
      </w:r>
      <w:r w:rsidRPr="00360644">
        <w:rPr>
          <w:rFonts w:ascii="Times New Roman" w:hAnsi="Times New Roman"/>
          <w:i/>
          <w:sz w:val="18"/>
          <w:szCs w:val="18"/>
        </w:rPr>
        <w:t>EC issues</w:t>
      </w:r>
      <w:r w:rsidRPr="00360644">
        <w:rPr>
          <w:rFonts w:ascii="Times New Roman" w:hAnsi="Times New Roman"/>
          <w:sz w:val="18"/>
          <w:szCs w:val="18"/>
        </w:rPr>
        <w:t xml:space="preserve"> f</w:t>
      </w:r>
      <w:r w:rsidRPr="00360644">
        <w:rPr>
          <w:rFonts w:ascii="Times New Roman" w:hAnsi="Times New Roman"/>
          <w:i/>
          <w:sz w:val="18"/>
          <w:szCs w:val="18"/>
        </w:rPr>
        <w:t>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54/14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Randomizované, dvojitě zaslepené, placebem kontrolované klinické hodnocení fáze 3, hodnotící udržovací léčbu ústy podávaným přípravkem Ixazomib Citrate (MLN9708) u pacientů s mnohočetným myelomem po transplantaci dříve odebraných vlastních kmenových buněk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C16019</w:t>
      </w:r>
    </w:p>
    <w:p w:rsidR="00360644" w:rsidRPr="00121CF3" w:rsidRDefault="00360644" w:rsidP="00121CF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2013-002076-41</w:t>
      </w:r>
      <w:r w:rsidR="00121CF3" w:rsidRPr="00360644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stanovisko// </w:t>
      </w:r>
      <w:r w:rsidRPr="00360644">
        <w:rPr>
          <w:rFonts w:ascii="Times New Roman" w:hAnsi="Times New Roman"/>
          <w:i/>
          <w:sz w:val="18"/>
          <w:szCs w:val="18"/>
        </w:rPr>
        <w:t>EC issues</w:t>
      </w:r>
      <w:r w:rsidRPr="00360644">
        <w:rPr>
          <w:rFonts w:ascii="Times New Roman" w:hAnsi="Times New Roman"/>
          <w:sz w:val="18"/>
          <w:szCs w:val="18"/>
        </w:rPr>
        <w:t xml:space="preserve"> f</w:t>
      </w:r>
      <w:r w:rsidRPr="00360644">
        <w:rPr>
          <w:rFonts w:ascii="Times New Roman" w:hAnsi="Times New Roman"/>
          <w:i/>
          <w:sz w:val="18"/>
          <w:szCs w:val="18"/>
        </w:rPr>
        <w:t>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150/15 MEK 25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Otevřená, randomizovaná studie fáze III hodnotící nivolumab nebo nivolumab s ipilimumabem versus chemoterapii na bázi platiny u pacientů s nemalobuněčným karcinomem plic (NSCLC) ve stádiu IV dříve neléčených chemoterapií nebo pacientů s opakovaným výskytem onemocnění 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CA209-227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2014-003630-23</w:t>
      </w:r>
    </w:p>
    <w:p w:rsidR="00EE3294" w:rsidRPr="00360644" w:rsidRDefault="00EE3294" w:rsidP="00EE329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EE3294" w:rsidRPr="00360644" w:rsidRDefault="00EE3294" w:rsidP="00EE329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EE3294" w:rsidRPr="00360644" w:rsidRDefault="00EE3294" w:rsidP="00EE329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176/15 MEK 30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Randomizovaná, multicentrická studie fáze III hodnotící nivolumab oproti sorafenibu v léčbě první linie u pacientů s pokročilým hepatocelulárním karcinomem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CA209-459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2015-002740-13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121CF3" w:rsidRDefault="00360644" w:rsidP="00121CF3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45/16 MEK 11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>:</w:t>
      </w:r>
      <w:r w:rsidRPr="00360644">
        <w:rPr>
          <w:rFonts w:ascii="Times New Roman" w:hAnsi="Times New Roman"/>
          <w:sz w:val="18"/>
          <w:szCs w:val="18"/>
        </w:rPr>
        <w:t xml:space="preserve"> Randomizovaná, multicentrická, dvojitě zaslepená studie fáze 3 hodnotící adjuvantní terapii  nivolumabem oproti placebu u pacientů po resekci zhoubného nádoru jícnu nebo gastroezofageální junkce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CA209-577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2015-005556-10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66/16 MEK 16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Multicentrické, randomizované, placebem kontrolované, dvojitě zaslepené klinické hodnocení fáze III zkoumající atezolizumab (protilátku proti ligandu PD-L1) v kombinaci s gemcitabinem a karboplatinou u pacientů s dosud neléčeným místně pokročilým nebo metastázujícím uroteliálním karcinomem, kteří nejsou způsobilí k léčbě na bázi cisplatiny </w:t>
      </w:r>
    </w:p>
    <w:p w:rsidR="00360644" w:rsidRPr="00360644" w:rsidRDefault="00360644" w:rsidP="00360644">
      <w:pPr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WO30070</w:t>
      </w:r>
    </w:p>
    <w:p w:rsidR="00360644" w:rsidRPr="00360644" w:rsidRDefault="00360644" w:rsidP="00360644">
      <w:pPr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lastRenderedPageBreak/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2016-000250-35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151/16</w:t>
      </w:r>
    </w:p>
    <w:p w:rsidR="00121CF3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>:</w:t>
      </w:r>
      <w:r w:rsidRPr="00360644">
        <w:rPr>
          <w:rFonts w:ascii="Times New Roman" w:eastAsia="Arial" w:hAnsi="Times New Roman"/>
          <w:sz w:val="18"/>
          <w:szCs w:val="18"/>
          <w:bdr w:val="nil"/>
        </w:rPr>
        <w:t xml:space="preserve"> Randomizované multicentrické otevřené klinické hodnocení fáze 3 zkoumající acalabrutinib (ACP-196) v porovnání s léčbou zvolenou zkoušejícím, která zahrnuje buď idelalisib plus rituximab nebo bendamustin plus rituximab, u pacientů s relabující nebo refrakterní chronickou lymfatickou leukémií</w:t>
      </w:r>
      <w:r w:rsidRPr="00360644">
        <w:rPr>
          <w:rFonts w:ascii="Times New Roman" w:hAnsi="Times New Roman"/>
          <w:sz w:val="18"/>
          <w:szCs w:val="18"/>
        </w:rPr>
        <w:t xml:space="preserve">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</w:t>
      </w:r>
      <w:r w:rsidRPr="00360644">
        <w:rPr>
          <w:rFonts w:ascii="Times New Roman" w:hAnsi="Times New Roman"/>
          <w:b/>
          <w:bCs/>
          <w:sz w:val="18"/>
          <w:szCs w:val="18"/>
          <w:lang w:val="fr-FR"/>
        </w:rPr>
        <w:t xml:space="preserve"> </w:t>
      </w:r>
      <w:r w:rsidRPr="00360644">
        <w:rPr>
          <w:rFonts w:ascii="Times New Roman" w:hAnsi="Times New Roman"/>
          <w:bCs/>
          <w:sz w:val="18"/>
          <w:szCs w:val="18"/>
          <w:lang w:val="fr-FR"/>
        </w:rPr>
        <w:t>ACE-CL-309</w:t>
      </w:r>
    </w:p>
    <w:p w:rsidR="00360644" w:rsidRPr="00360644" w:rsidRDefault="00360644" w:rsidP="00360644">
      <w:pPr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</w:t>
      </w:r>
      <w:r w:rsidRPr="0036064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360644">
        <w:rPr>
          <w:rFonts w:ascii="Times New Roman" w:hAnsi="Times New Roman"/>
          <w:bCs/>
          <w:sz w:val="18"/>
          <w:szCs w:val="18"/>
        </w:rPr>
        <w:t>2015-004454-17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24/17</w:t>
      </w:r>
    </w:p>
    <w:p w:rsidR="00121CF3" w:rsidRDefault="00360644" w:rsidP="00360644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  <w:bdr w:val="none" w:sz="0" w:space="0" w:color="auto" w:frame="1"/>
        </w:rPr>
        <w:t>Multicentrické, otevřené, randomizované klinické hodnocení fáze 3 srovnávající</w:t>
      </w:r>
    </w:p>
    <w:p w:rsidR="00121CF3" w:rsidRDefault="00360644" w:rsidP="00360644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360644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účinnost a bezpečnost lenvatinibu v kombinaci s everolimem nebo pembrolizumabem oproti samotnému sunitinibu v léčbě </w:t>
      </w:r>
    </w:p>
    <w:p w:rsidR="00360644" w:rsidRPr="00360644" w:rsidRDefault="00360644" w:rsidP="00121CF3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bCs/>
          <w:i/>
          <w:sz w:val="18"/>
          <w:szCs w:val="18"/>
          <w:lang w:bidi="he-IL"/>
        </w:rPr>
      </w:pPr>
      <w:r w:rsidRPr="00360644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první linie u pacientů s pokročilým karcinomem renálních buněk (CLEAR) </w:t>
      </w:r>
    </w:p>
    <w:p w:rsidR="00360644" w:rsidRPr="00121CF3" w:rsidRDefault="00360644" w:rsidP="00121CF3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E7080-G000-307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2016-000916-14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59/17 MEK 9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Randomizovaná studie fáze III porovnávající léčbu kombinací nivolumabu a ipilimumabu oproti placebu u pacientů s lokalizovaným renálním karcinomem, kteří podstoupili radikální nebo parciální nefrektomii a u kterých je vysoké riziko relapsu 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CA209-914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2016-004502-34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eastAsia="Wingdings 2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63/17 MEK 12</w:t>
      </w:r>
    </w:p>
    <w:p w:rsidR="00121CF3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Randomizované, dvojitě zaslepené klinickéhodnocení fáze 2 ke zjištění bezpečnosti a účinnosti Lenvatinibu ve dvou různých počátečních dávkách (18mg oproti 14mg jednou denně) v kombinacis Everolimem (5mg jednou denně) jakožto následné terapie po jedné předchozí léčbě zamířenéna VEGF u pacientů s karcinomem renálních buněk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E7080-G000-218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2016-002778-11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sz w:val="18"/>
          <w:szCs w:val="18"/>
        </w:rPr>
        <w:t xml:space="preserve">  </w:t>
      </w:r>
      <w:r w:rsidRPr="00360644">
        <w:rPr>
          <w:rFonts w:ascii="Times New Roman" w:hAnsi="Times New Roman"/>
          <w:bCs/>
          <w:sz w:val="18"/>
          <w:szCs w:val="18"/>
        </w:rPr>
        <w:t xml:space="preserve">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82/17 MEK 16</w:t>
      </w:r>
    </w:p>
    <w:p w:rsidR="00360644" w:rsidRPr="00121CF3" w:rsidRDefault="00360644" w:rsidP="00121CF3">
      <w:pPr>
        <w:spacing w:after="0" w:line="240" w:lineRule="auto"/>
        <w:jc w:val="both"/>
        <w:rPr>
          <w:rFonts w:ascii="Times New Roman" w:eastAsia="TimesNew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>Randomizovaná, otevřená studie fáze III hodnotící léčbu nivolumabem v kombinaci s kabozantinibem nebo nivolumabem a ipilimumabem v kombinaci s kabozantinibem oproti léčbě sunitinibem u pacientů s dříve neléčeným pokročilým nebo metastazujícím renálním karcinomem</w:t>
      </w:r>
      <w:r w:rsidRPr="00360644">
        <w:rPr>
          <w:rFonts w:ascii="Times New Roman" w:eastAsia="TimesNewRoman" w:hAnsi="Times New Roman"/>
          <w:sz w:val="18"/>
          <w:szCs w:val="18"/>
        </w:rPr>
        <w:t xml:space="preserve">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CA209-9ER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2017-000759-20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135/17 MEK 18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Nezaslepené </w:t>
      </w:r>
      <w:r w:rsidRPr="00360644">
        <w:rPr>
          <w:rFonts w:ascii="Times New Roman" w:hAnsi="Times New Roman"/>
          <w:sz w:val="18"/>
          <w:szCs w:val="18"/>
          <w:lang w:val="en-US"/>
        </w:rPr>
        <w:t xml:space="preserve">multicentrické pokračovací klinické hodnocení pro pacienty, kteří se v minulosti účastnili některého z klinických hodnocení Atezolizumabu, jehož zadavatelem byly společnosti Genentech a/nebo F. Hoffmann-LA Roche Ltd. </w:t>
      </w:r>
    </w:p>
    <w:p w:rsidR="00360644" w:rsidRPr="00360644" w:rsidRDefault="00360644" w:rsidP="00360644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 xml:space="preserve">: BO39633 Verze 2 / </w:t>
      </w:r>
      <w:r w:rsidRPr="00360644">
        <w:rPr>
          <w:rFonts w:ascii="Times New Roman" w:hAnsi="Times New Roman"/>
          <w:i/>
          <w:sz w:val="18"/>
          <w:szCs w:val="18"/>
        </w:rPr>
        <w:t>Version 2</w:t>
      </w:r>
      <w:r w:rsidRPr="00360644">
        <w:rPr>
          <w:rFonts w:ascii="Times New Roman" w:hAnsi="Times New Roman"/>
          <w:sz w:val="18"/>
          <w:szCs w:val="18"/>
        </w:rPr>
        <w:t xml:space="preserve"> (14. června 2017 / 14 June 2017)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2016-005189-75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B66D36" w:rsidRPr="00360644" w:rsidRDefault="00B66D36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137/17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Klinické hodnocení fáze 3 hodnotící ibrutinib v kombinaci s venetoclaxem u subjektů s lymfomem z plášťových buněk (MCL)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PCYC-1143-CA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2017-000129-12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170/17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Multicentrické, </w:t>
      </w:r>
      <w:r w:rsidRPr="00360644">
        <w:rPr>
          <w:rFonts w:ascii="Times New Roman" w:hAnsi="Times New Roman"/>
          <w:color w:val="000000"/>
          <w:sz w:val="18"/>
          <w:szCs w:val="18"/>
        </w:rPr>
        <w:t>randomizované, dvojitě zaslepené, placebem kontrolované klinické hodnocení fáze III porovnávající účinnost a bezpečnost Polatuzumab Vedotinu v kombinaci s Rituximabem a CHP (R CHP) a Rituximabu a CHOP (R CHOP) u doposud neléčených pacientů s difuzním velkobuněčným B-</w:t>
      </w:r>
      <w:r w:rsidRPr="00360644">
        <w:rPr>
          <w:rFonts w:ascii="Times New Roman" w:hAnsi="Times New Roman"/>
          <w:color w:val="000000"/>
          <w:sz w:val="18"/>
          <w:szCs w:val="18"/>
        </w:rPr>
        <w:tab/>
        <w:t xml:space="preserve">lymfomem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GO39942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2017-002023-21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121CF3" w:rsidRDefault="00121CF3" w:rsidP="00360644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16/18</w:t>
      </w:r>
    </w:p>
    <w:p w:rsidR="00121CF3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Prospektivní, randomizované, multicentrické, otevřené komparativní klinické hodnocení fáze 3, zaslepené pro centrálního hodnotitele, s paralelními skupinami, posuzující účinnost, bezpečnost a snášenlivost aztreonam-avibaktamu (ATM AVI) ± metronidazolu (MTZ) v porovnání s meropenemem ± kolistinem (MER±COL) jako léčbu závažných infekcí vyvolaných gramnegativními bakteriemi, např. multirezistentními patogeny produkujícími metalo β laktamázu (MBL) s omezenými možnostmi léčby nebo bez možnosti léčby </w:t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C3601002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2017-002742-68</w:t>
      </w:r>
    </w:p>
    <w:p w:rsidR="00B66D36" w:rsidRPr="00360644" w:rsidRDefault="00B66D36" w:rsidP="00B66D3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B66D36" w:rsidRPr="00360644" w:rsidRDefault="00B66D36" w:rsidP="00B66D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B66D36" w:rsidRPr="00360644" w:rsidRDefault="00B66D36" w:rsidP="00B66D36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30/18 MEK 4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Multicentrická, </w:t>
      </w:r>
      <w:r w:rsidRPr="00360644">
        <w:rPr>
          <w:rFonts w:ascii="Times New Roman" w:hAnsi="Times New Roman"/>
          <w:sz w:val="18"/>
          <w:szCs w:val="18"/>
        </w:rPr>
        <w:t xml:space="preserve">randomizovaná, otevřená studie </w:t>
      </w:r>
      <w:r w:rsidRPr="00360644">
        <w:rPr>
          <w:rFonts w:ascii="Times New Roman" w:hAnsi="Times New Roman"/>
          <w:sz w:val="18"/>
          <w:szCs w:val="18"/>
        </w:rPr>
        <w:tab/>
        <w:t xml:space="preserve">fáze III porovnávající Atezolizumab (protilátku proti PD-L1) v kombinaci s adjuvantní chemoterapií na bázi Antracyklinu/Taxanu oproti samotné cemoterapii u pacientů s operovatelným trojitě negativním karcinomem prsu 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16-05/AFT-27/WO39391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2016-003695-47</w:t>
      </w:r>
    </w:p>
    <w:p w:rsidR="00B66D36" w:rsidRPr="00360644" w:rsidRDefault="00B66D36" w:rsidP="00B66D3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B66D36" w:rsidRPr="00360644" w:rsidRDefault="00B66D36" w:rsidP="00B66D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B66D36" w:rsidRPr="00360644" w:rsidRDefault="00B66D36" w:rsidP="00B66D36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56/18 MEK 10</w:t>
      </w:r>
    </w:p>
    <w:p w:rsidR="00121CF3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Randomizovaná, </w:t>
      </w:r>
      <w:r w:rsidRPr="00360644">
        <w:rPr>
          <w:rFonts w:ascii="Times New Roman" w:hAnsi="Times New Roman"/>
          <w:sz w:val="18"/>
          <w:szCs w:val="18"/>
        </w:rPr>
        <w:t xml:space="preserve">multicentrická, aktivně kontrolovaná studie fáze II porovnávající účinnost a bezpečnost cílené protinádorové léčby nebo protinádorové imunoterapie podávaných na základě genomického profilování versus chemoterapie založená na platině u pacientů s karcinomem neznámého původu, kteří byli léčeni 3 cykly platinového dubletu (CUPISCO) 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MX39795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2017-003040-20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eastAsia="Wingdings 2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58/18 MEK 12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Otevřené, randomizované, multicentrické klinické hodnocení fáze III se  dvěma rameny, posuzující farmakokinetiku, účinnost a bezpečnost kombinace fixní dávky podkožně podávaného Pertuzumabu a Trastuzumabu spolu s chemoterapií u pacientů s HER2 pozitivním karcinomem prsu v rané fázi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WO40324 Verze 1, 2.února 2018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2017-004897-32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116/18 MEK 15</w:t>
      </w:r>
    </w:p>
    <w:p w:rsidR="00360644" w:rsidRPr="00360644" w:rsidRDefault="00360644" w:rsidP="00121CF3">
      <w:pPr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Randomizovaná, otevřená studie fáze II hodnotící léčbu relatlimabem (anti-LAG-3) a nivolumabem v kombinaci s chemoterapií oproti léčbě nivolumabem s chemoterapií v první linii léčby u pacientů s adenokarcinomem žaludku nebo gastroezofageální junkce 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CA224-060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lastRenderedPageBreak/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2018-001069-18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161/18 MEK 23</w:t>
      </w:r>
    </w:p>
    <w:p w:rsidR="00121CF3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Randomizovaná, dvojitě zaslepená, placebem kontrolovaná klinická studie fáze III hodnotící účinnost a bezpečnost Atezolizumabu nebo placeba v kombinaci s neoadjuvantním Doxorubicinem + Cyklofosfamidem a následně Paklitaxelem + trastuzumabem + Pertuzumabem v léčbě časného HER2-pozitivního karcinomu prsu (IMPASSION 050)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BO40747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2018-001881-40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bCs/>
          <w:sz w:val="18"/>
          <w:szCs w:val="18"/>
        </w:rPr>
        <w:t xml:space="preserve"> </w:t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165/18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Observační registr onemocnění a klinických výsledků pacientů s deficitem lysozomální kyselé lipázy (LAL) </w:t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i/>
          <w:sz w:val="18"/>
          <w:szCs w:val="18"/>
        </w:rPr>
        <w:tab/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ALX-LALD-501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N/A</w:t>
      </w:r>
      <w:r w:rsidRPr="00360644">
        <w:rPr>
          <w:rFonts w:ascii="Times New Roman" w:hAnsi="Times New Roman"/>
          <w:i/>
          <w:sz w:val="18"/>
          <w:szCs w:val="18"/>
        </w:rPr>
        <w:tab/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 xml:space="preserve"> 98/19 MEK 10</w:t>
      </w:r>
    </w:p>
    <w:p w:rsidR="00360644" w:rsidRPr="00360644" w:rsidRDefault="00360644" w:rsidP="00121CF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Randomizovaná studie fáze IIIb hodnotící léčbu samotným nivolumabem, kombinací nivolumabu a ipilimumabu nebo chemoterapií dle výběru zkoušejícího u pacientů s metastatickým kolorektálním karcinomem s vysokou mírou mikrosatelitové instability (MSI-H) nebo deficitem MMR (dMMR)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CA209-8HW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2018-000040-26</w:t>
      </w:r>
    </w:p>
    <w:p w:rsidR="00B66D36" w:rsidRPr="00360644" w:rsidRDefault="00B66D36" w:rsidP="00B66D3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B66D36" w:rsidRPr="00360644" w:rsidRDefault="00B66D36" w:rsidP="00B66D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B66D36" w:rsidRPr="00360644" w:rsidRDefault="00B66D36" w:rsidP="00B66D36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B66D36" w:rsidRDefault="00B66D36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126/19</w:t>
      </w:r>
    </w:p>
    <w:p w:rsidR="00121CF3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Multicentrické, randomizované, dvojitě zaslepené, placebem kontrolované a aktivním komparátorem kontrolované, „treat through“ klinické hodnocení fáze 3 hodnotící účinnost a bezpečnost Mirikizumabu u pacientů se středně těžkou až těžkou aktivní Crohnovou chorobou / </w:t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</w:p>
    <w:p w:rsidR="00360644" w:rsidRPr="00121CF3" w:rsidRDefault="00360644" w:rsidP="003606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16T-MC-AMAM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2018-004614-18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140/19 MEK 16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>Randomizovaná, multicentrická, dvojitě zaslepená, placebem kontrolovaná studie fáze III hodnotící léčbu nivolumabem oproti placebu v kombinaci s neoadjuvantní chemoterapií a adjuvantní endokrinní léčbou u pacientů s vysoce rizikovým primárním karcinomem prsu pozitivním na estrogenové receptory (ER+) a negativním na receptor 2 pro lidský epidermální růstový faktor (HER2-)</w:t>
      </w:r>
      <w:r w:rsidRPr="00360644">
        <w:rPr>
          <w:rFonts w:ascii="Times New Roman" w:hAnsi="Times New Roman"/>
          <w:bCs/>
          <w:sz w:val="18"/>
          <w:szCs w:val="18"/>
        </w:rPr>
        <w:t xml:space="preserve">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CA209-7FL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2019-002469-37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121CF3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142/19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>Prospektivní klinická studie fáze II hodnotící v celonárodním měřítku efektivitu a bezpečnost vysazování inhibitorů tyrozinkinázy po předchozí dvoustupňové redukci dávky u pacientů s chronicko myeloidní leukemiií v hluboké molekulární remisi (HALF)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HALF2019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2019-003221-16</w:t>
      </w:r>
    </w:p>
    <w:p w:rsidR="00B66D36" w:rsidRPr="00360644" w:rsidRDefault="00B66D36" w:rsidP="00B66D3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B66D36" w:rsidRPr="00360644" w:rsidRDefault="00B66D36" w:rsidP="00B66D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B66D36" w:rsidRPr="00360644" w:rsidRDefault="00B66D36" w:rsidP="00B66D36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B66D36" w:rsidRDefault="00B66D36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165/19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>Multicentrická, randomizovaná, nezaslepená klinická studie fáze 3 porovnávající LOXO-292 s cabozantinibem nebo vandetanibem dle výběru lékaře, u pacientů s progresivním, pokročilým medulárním karcinomem štítné žlázy s mutací RET, dosud neléčeným inhibitorem kináz (LIBRETTO-531)  /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J2G-MC-JZJB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2019-001978-28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2/20 MEK 1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Randomizovaná studie fáze III hodnotící neoadjuvantní a adjuvantní léčbu nivolumabem v kombinaci s přípravkem NKTR-214 oproti léčbě samotným nivolumabem a oproti standardní léčbě u pacientů s karcinomem močového měchýře pronikajícím do svaloviny, kteří nemohou být léčeni cisplatinou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CA045-009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2018-002676-40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8/20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Randomizovaná, dvojitě zaslepená studie fáze 3 nivolumabu nebo placeba v kombinaci s docetaxelem u mužů s metastatickým, kastračně-rezistentním karcinomem prostaty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CA209-7DX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2019-002030-36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40/20 MEK 6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Randomizované, dvojitě zaslepené klinické hodnocení fáze 3, zkoumající chemoterapii v kombinaci s přípravkem pembrolizumab nebo bez něj v léčbě vysoce rizikového, lokálně pokročilého karcinomu děložního čípku (LACC) (KEYNOTE-A18 / ENGOT-cx 11)  </w:t>
      </w:r>
      <w:r w:rsidRPr="00360644">
        <w:rPr>
          <w:rFonts w:ascii="Times New Roman" w:hAnsi="Times New Roman"/>
          <w:sz w:val="18"/>
          <w:szCs w:val="18"/>
        </w:rPr>
        <w:tab/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MK-3475-A18/ENGOT cx-11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2019-003152-37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>:</w:t>
      </w:r>
      <w:r w:rsidRPr="00360644">
        <w:rPr>
          <w:rFonts w:ascii="Times New Roman" w:hAnsi="Times New Roman"/>
          <w:b/>
          <w:sz w:val="18"/>
          <w:szCs w:val="18"/>
        </w:rPr>
        <w:t xml:space="preserve">  115/20 </w:t>
      </w:r>
    </w:p>
    <w:p w:rsidR="00360644" w:rsidRPr="00360644" w:rsidRDefault="00360644" w:rsidP="00121CF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360644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360644">
        <w:rPr>
          <w:rFonts w:ascii="Times New Roman" w:hAnsi="Times New Roman"/>
          <w:sz w:val="18"/>
          <w:szCs w:val="18"/>
        </w:rPr>
        <w:t xml:space="preserve"> Prospektivní validační studie proteinových biomarkerů rakoviny plic v dechového kondenzátu v pilotním skríninku ultranízkodávkovaným CT u pacientů se zvýšeným rizikem bronchogenního karcinomu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120/20 MEK 13</w:t>
      </w:r>
    </w:p>
    <w:p w:rsidR="00360644" w:rsidRPr="00360644" w:rsidRDefault="00360644" w:rsidP="00360644">
      <w:pPr>
        <w:widowControl w:val="0"/>
        <w:autoSpaceDE w:val="0"/>
        <w:autoSpaceDN w:val="0"/>
        <w:spacing w:after="0" w:line="240" w:lineRule="auto"/>
        <w:ind w:left="62" w:right="98"/>
        <w:jc w:val="both"/>
        <w:rPr>
          <w:rFonts w:ascii="Times New Roman" w:eastAsia="Arial" w:hAnsi="Times New Roman"/>
          <w:bCs/>
          <w:sz w:val="18"/>
          <w:szCs w:val="18"/>
          <w:bdr w:val="nil"/>
          <w:lang w:val="en-US" w:bidi="en-US"/>
        </w:rPr>
      </w:pPr>
      <w:r w:rsidRPr="00360644">
        <w:rPr>
          <w:rFonts w:ascii="Times New Roman" w:eastAsia="Arial" w:hAnsi="Times New Roman"/>
          <w:b/>
          <w:bCs/>
          <w:sz w:val="18"/>
          <w:szCs w:val="18"/>
          <w:lang w:val="en-US" w:bidi="en-US"/>
        </w:rPr>
        <w:t>Název KH/</w:t>
      </w:r>
      <w:r w:rsidRPr="00360644">
        <w:rPr>
          <w:rFonts w:ascii="Times New Roman" w:eastAsia="Arial" w:hAnsi="Times New Roman"/>
          <w:i/>
          <w:sz w:val="18"/>
          <w:szCs w:val="18"/>
          <w:lang w:val="en-US" w:bidi="en-US"/>
        </w:rPr>
        <w:t>Full Title of Clinical Trial</w:t>
      </w:r>
      <w:r w:rsidRPr="00360644">
        <w:rPr>
          <w:rFonts w:ascii="Times New Roman" w:eastAsia="Arial" w:hAnsi="Times New Roman"/>
          <w:bCs/>
          <w:sz w:val="18"/>
          <w:szCs w:val="18"/>
          <w:lang w:val="en-US" w:bidi="en-US"/>
        </w:rPr>
        <w:t xml:space="preserve">: </w:t>
      </w:r>
      <w:r w:rsidRPr="00360644">
        <w:rPr>
          <w:rFonts w:ascii="Times New Roman" w:eastAsia="Arial" w:hAnsi="Times New Roman"/>
          <w:bCs/>
          <w:sz w:val="18"/>
          <w:szCs w:val="18"/>
          <w:bdr w:val="nil"/>
          <w:lang w:val="en-US" w:bidi="en-US"/>
        </w:rPr>
        <w:t>Randomizovaná, otevřená, kontrolovaná studie fáze 3 kombinace kabozantinibu (XL184) s atezolizumabem v porovnání s druhou novou hormonální terapií (NHT) u subjektů s metastatickým maligním nádorem prostaty rezistentním na kastraci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bookmarkStart w:id="21" w:name="_Hlk520809157"/>
      <w:r w:rsidRPr="00360644">
        <w:rPr>
          <w:rFonts w:ascii="Times New Roman" w:hAnsi="Times New Roman"/>
          <w:sz w:val="18"/>
          <w:szCs w:val="18"/>
        </w:rPr>
        <w:t>XL184-315</w:t>
      </w:r>
      <w:bookmarkEnd w:id="21"/>
      <w:r w:rsidRPr="00360644">
        <w:rPr>
          <w:rFonts w:ascii="Times New Roman" w:hAnsi="Times New Roman"/>
          <w:i/>
          <w:sz w:val="18"/>
          <w:szCs w:val="18"/>
        </w:rPr>
        <w:t xml:space="preserve">                             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Cs/>
          <w:iCs/>
          <w:sz w:val="18"/>
          <w:szCs w:val="18"/>
        </w:rPr>
        <w:t>2020-000348-77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128/20 MEK 15</w:t>
      </w:r>
    </w:p>
    <w:p w:rsidR="00360644" w:rsidRPr="00360644" w:rsidRDefault="00360644" w:rsidP="00121CF3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Randomizovaná, nezaslepená studie fáze 2 hodnotící přípravek SAR408701 v kombinaci s pembrolizumabem a samotný pembrolizumab u pacientů s CEACAM5 a PD-L1 pozitivním pokročilým/metastazujícím neskvamózním nemalobuněčným karcinomem plic (NSQ NSCLC)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ACT16146 (CARMEN-LC05)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2020-000035-50</w:t>
      </w:r>
    </w:p>
    <w:p w:rsidR="00B66D36" w:rsidRPr="00360644" w:rsidRDefault="00B66D36" w:rsidP="00B66D3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B66D36" w:rsidRPr="00360644" w:rsidRDefault="00B66D36" w:rsidP="00B66D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B66D36" w:rsidRPr="00360644" w:rsidRDefault="00B66D36" w:rsidP="00B66D36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B66D36" w:rsidRDefault="00B66D36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144/20 MEK 18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Otevřené, jednoramenné klinické hodnocení k posouzení protinádorové aktivity, bezpečnosti a farmakokinetiky přípravku SAR408701 v kombinaci s ramucirumabem u pacientů s CEACAM5 pozitivním metastatickým nemalobuněčným karcinomem plic z neskvamózních buněk (NSQ NSCLC), kteří byli léčeni chemoterapií obsahující platinu a imunoterapií check point inhibitorem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ACT16525 (CARMEN-LC04)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2019-003914-15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152/20</w:t>
      </w:r>
    </w:p>
    <w:p w:rsidR="00360644" w:rsidRPr="00360644" w:rsidRDefault="00360644" w:rsidP="003606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>:</w:t>
      </w:r>
      <w:r w:rsidRPr="0036064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360644">
        <w:rPr>
          <w:rFonts w:ascii="Times New Roman" w:hAnsi="Times New Roman"/>
          <w:iCs/>
          <w:sz w:val="18"/>
          <w:szCs w:val="18"/>
        </w:rPr>
        <w:t>Randomizovaná kontrolovaná klinická studie fáze 3 hodnotící léčbu Pacritinibem oproti léčbě přípravkem zvoleným zkoušejícím u pacientů s primární myelofibrózou nebo postpolycytemickou nebo post-esenciální trombocytémickou myelofibrózou se závažnou trombocytopenií (s počtem trombocytů &lt; 50 000/µl)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PAC303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2020-000111-69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166/20</w:t>
      </w:r>
    </w:p>
    <w:p w:rsidR="00360644" w:rsidRPr="00360644" w:rsidRDefault="00360644" w:rsidP="00B66D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60644">
        <w:rPr>
          <w:rFonts w:ascii="Times New Roman" w:hAnsi="Times New Roman"/>
          <w:b/>
          <w:bCs/>
          <w:color w:val="000000"/>
          <w:sz w:val="18"/>
          <w:szCs w:val="18"/>
        </w:rPr>
        <w:t>Název KH/</w:t>
      </w:r>
      <w:r w:rsidRPr="00360644">
        <w:rPr>
          <w:rFonts w:ascii="Times New Roman" w:hAnsi="Times New Roman"/>
          <w:i/>
          <w:color w:val="000000"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color w:val="000000"/>
          <w:sz w:val="18"/>
          <w:szCs w:val="18"/>
        </w:rPr>
        <w:t xml:space="preserve">: </w:t>
      </w:r>
      <w:r w:rsidRPr="00360644">
        <w:rPr>
          <w:rFonts w:ascii="Times New Roman" w:hAnsi="Times New Roman"/>
          <w:color w:val="000000"/>
          <w:sz w:val="18"/>
          <w:szCs w:val="18"/>
        </w:rPr>
        <w:t xml:space="preserve">Randomizované, multicentrické, dvojitě zaslepené, placebem kontrolované klinické hodnocení fáze III, hodnotící léčivý přípravek durvalumab u pacientů s nemalobuněčným karcinomem plic (NSCLC stádia II-III), kteří mají minimální reziduální onemocnění po chirurgické a kurativní léčbě (MERMAID-2)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D910MC00001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2020-000612-30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167/20 MEK 21</w:t>
      </w:r>
    </w:p>
    <w:p w:rsidR="00360644" w:rsidRPr="00360644" w:rsidRDefault="00360644" w:rsidP="003606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bCs/>
          <w:sz w:val="18"/>
          <w:szCs w:val="18"/>
        </w:rPr>
        <w:t xml:space="preserve">Randomizované, dvojitě zaslepené klinické hodnocení fáze 3 zkoumající pembrolizumab oproti placebu v kombinaci s adjuvantní chemoterapií a s radioterapií nebo bez radioterapie v léčbě nově diagnostikovaného vysoce rizikového karcinomu endometria po chirurgickém zákroku s kurativním záměrem (KEYNOTE-B21/ENGOT-en11/GOG-3053)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MK-3475-B21 / ENGOT-en11/GOG-3053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2020-003424-17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B66D36" w:rsidRDefault="00B66D36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7/21</w:t>
      </w:r>
    </w:p>
    <w:p w:rsidR="00360644" w:rsidRPr="00360644" w:rsidRDefault="00360644" w:rsidP="00360644">
      <w:pPr>
        <w:pStyle w:val="Paragraph"/>
        <w:tabs>
          <w:tab w:val="left" w:pos="3969"/>
        </w:tabs>
        <w:spacing w:after="0"/>
        <w:rPr>
          <w:i/>
          <w:sz w:val="18"/>
          <w:szCs w:val="18"/>
        </w:rPr>
      </w:pPr>
      <w:r w:rsidRPr="00360644">
        <w:rPr>
          <w:b/>
          <w:bCs/>
          <w:sz w:val="18"/>
          <w:szCs w:val="18"/>
        </w:rPr>
        <w:t>Název KH/</w:t>
      </w:r>
      <w:r w:rsidRPr="00360644">
        <w:rPr>
          <w:i/>
          <w:sz w:val="18"/>
          <w:szCs w:val="18"/>
        </w:rPr>
        <w:t>Full Title of Clinical Trial</w:t>
      </w:r>
      <w:r w:rsidRPr="00360644">
        <w:rPr>
          <w:bCs/>
          <w:sz w:val="18"/>
          <w:szCs w:val="18"/>
        </w:rPr>
        <w:t>: R</w:t>
      </w:r>
      <w:r w:rsidRPr="00360644">
        <w:rPr>
          <w:sz w:val="18"/>
          <w:szCs w:val="18"/>
        </w:rPr>
        <w:t>andomizovaná, dvojitě zaslepená, placebem kontrolovaná klinická studie fáze iii hodnotící účinnost a bezpečnost adjuvantního atezolizumabu nebo placeba a trastuzumabu emtansinu v léčbě her2-pozitivního karcinomu prsu s vysokým rizikem rekurence po předoperační léčbě</w:t>
      </w:r>
      <w:r w:rsidRPr="00360644">
        <w:rPr>
          <w:i/>
          <w:sz w:val="18"/>
          <w:szCs w:val="18"/>
        </w:rPr>
        <w:t xml:space="preserve">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Cs/>
          <w:sz w:val="18"/>
          <w:szCs w:val="18"/>
        </w:rPr>
        <w:t>WO42633</w:t>
      </w:r>
      <w:r w:rsidRPr="00360644">
        <w:rPr>
          <w:rFonts w:ascii="Times New Roman" w:hAnsi="Times New Roman"/>
          <w:i/>
          <w:sz w:val="18"/>
          <w:szCs w:val="18"/>
        </w:rPr>
        <w:t xml:space="preserve">  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2020-</w:t>
      </w:r>
      <w:r w:rsidRPr="00360644">
        <w:rPr>
          <w:rFonts w:ascii="Times New Roman" w:hAnsi="Times New Roman"/>
          <w:bCs/>
          <w:sz w:val="18"/>
          <w:szCs w:val="18"/>
        </w:rPr>
        <w:t>003681-40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13/21 MEK 5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Randomizované, nezaslepené, klinické hodnocení fáze 3, jehož cílem je vyhodnotit perioperačně podávanou kombinaci enfortumab vedotin plus pembrolizumab (MK-3475) oproti neoadjuvantní léčbě gemcitabinem a cisplatinou u účastníků způsobilých k léčbě cisplatinou s karcinomem močového měchýře prorůstajícím do svaloviny (MIBC) (KEYNOTE-B15 / EV-304)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MK-3475-B15/ EV-304</w:t>
      </w:r>
      <w:r w:rsidRPr="00360644">
        <w:rPr>
          <w:rFonts w:ascii="Times New Roman" w:hAnsi="Times New Roman"/>
          <w:i/>
          <w:sz w:val="18"/>
          <w:szCs w:val="18"/>
        </w:rPr>
        <w:t xml:space="preserve">                               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2020-003106-31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25/21 MEK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b/>
          <w:sz w:val="18"/>
          <w:szCs w:val="18"/>
        </w:rPr>
        <w:t>6</w:t>
      </w:r>
    </w:p>
    <w:p w:rsidR="00360644" w:rsidRPr="00360644" w:rsidRDefault="00360644" w:rsidP="00B66D36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Studie hodnotící léčbu nivolumabem v kombinaci s trametinibem s nebo bez ipilimumabu u pacientů s dříve léčeným metastatickým kolorektálním karcinomem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CA209-9N9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lastRenderedPageBreak/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2017-001830-24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2" w:name="_Hlk130882188"/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26/21 MEK 7</w:t>
      </w:r>
    </w:p>
    <w:p w:rsidR="00360644" w:rsidRPr="00360644" w:rsidRDefault="00360644" w:rsidP="00360644">
      <w:pPr>
        <w:pStyle w:val="Synopsis"/>
        <w:spacing w:before="0" w:after="0"/>
        <w:rPr>
          <w:rFonts w:ascii="Times New Roman" w:eastAsia="TimesNewRoman" w:hAnsi="Times New Roman" w:cs="Times New Roman"/>
          <w:sz w:val="18"/>
          <w:szCs w:val="18"/>
          <w:lang w:eastAsia="en-GB"/>
        </w:rPr>
      </w:pPr>
      <w:r w:rsidRPr="00360644">
        <w:rPr>
          <w:rFonts w:ascii="Times New Roman" w:eastAsia="Times New Roman" w:hAnsi="Times New Roman" w:cs="Times New Roman"/>
          <w:b/>
          <w:bCs/>
          <w:sz w:val="18"/>
          <w:szCs w:val="18"/>
        </w:rPr>
        <w:t>Název KH/</w:t>
      </w:r>
      <w:r w:rsidRPr="00360644">
        <w:rPr>
          <w:rFonts w:ascii="Times New Roman" w:eastAsia="Times New Roman" w:hAnsi="Times New Roman" w:cs="Times New Roman"/>
          <w:i/>
          <w:sz w:val="18"/>
          <w:szCs w:val="18"/>
        </w:rPr>
        <w:t>Full Title of Clinical Trial</w:t>
      </w:r>
      <w:r w:rsidRPr="00360644">
        <w:rPr>
          <w:rFonts w:ascii="Times New Roman" w:eastAsia="Times New Roman" w:hAnsi="Times New Roman" w:cs="Times New Roman"/>
          <w:bCs/>
          <w:sz w:val="18"/>
          <w:szCs w:val="18"/>
        </w:rPr>
        <w:t xml:space="preserve">: </w:t>
      </w:r>
      <w:r w:rsidRPr="00360644">
        <w:rPr>
          <w:rFonts w:ascii="Times New Roman" w:eastAsia="TimesNewRoman" w:hAnsi="Times New Roman" w:cs="Times New Roman"/>
          <w:sz w:val="18"/>
          <w:szCs w:val="18"/>
          <w:lang w:eastAsia="en-GB"/>
        </w:rPr>
        <w:t xml:space="preserve">Studie fáze 2 hodnotící cemiplimab, monoklonální protilátku proti PD-1, a vakcínu ISA101b u pacientů s rekurentním/metastatickým orofaryngeálním HPV16 pozitivním karcinomem, u nichž nastala progrese onemocnění na předchozí terapii proti PD-1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ISA101b-OPC-03-19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2020-003652-32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22"/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39/21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  <w:lang w:val="en-US"/>
        </w:rPr>
        <w:t>Nezaslepené, randomizované klinické hodnocení fáze 3 zkoumající účinnost a bezpečnost pembrolizumabu (MK-3475) v kombinaci s belzutifanem (MK-6482) a lenvatinibem (MK-7902), nebo MK-1308A v kombinaci s lenvatinibem, ve srovnání s pembrolizumabem a lenvatinibem jako léčby první volby u účastníků s pokročilým světlobuněčným karcinomem ledvin (ccRCC)</w:t>
      </w:r>
      <w:r w:rsidRPr="00360644">
        <w:rPr>
          <w:rFonts w:ascii="Times New Roman" w:hAnsi="Times New Roman"/>
          <w:sz w:val="18"/>
          <w:szCs w:val="18"/>
        </w:rPr>
        <w:t xml:space="preserve">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MK-6482-012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2020-002216-52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40/21</w:t>
      </w:r>
    </w:p>
    <w:p w:rsidR="00B66D36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>: ENHANCE: Randomizovaná, dvojitě zaslepená, multicentrická studie porovnávající magrolimab v kombinaci s azacitidinem oproti azacitidinu plus placebo u dosud neléčených pacientů s Myelodysplastickým syndromem vysokého rizika</w:t>
      </w:r>
      <w:r w:rsidRPr="00360644">
        <w:rPr>
          <w:rFonts w:ascii="Times New Roman" w:hAnsi="Times New Roman"/>
          <w:sz w:val="18"/>
          <w:szCs w:val="18"/>
          <w:lang w:val="en-IE"/>
        </w:rPr>
        <w:t xml:space="preserve">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5F9009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2020-004287-26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158/21 MEK 16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color w:val="1A1A1A"/>
          <w:sz w:val="18"/>
          <w:szCs w:val="18"/>
          <w:lang w:val="en-US"/>
        </w:rPr>
      </w:pPr>
      <w:r w:rsidRPr="00360644">
        <w:rPr>
          <w:rFonts w:ascii="Times New Roman" w:hAnsi="Times New Roman"/>
          <w:b/>
          <w:bCs/>
          <w:color w:val="1A1A1A"/>
          <w:sz w:val="18"/>
          <w:szCs w:val="18"/>
          <w:lang w:val="en-US"/>
        </w:rPr>
        <w:t>Název KH/</w:t>
      </w:r>
      <w:r w:rsidRPr="00360644">
        <w:rPr>
          <w:rFonts w:ascii="Times New Roman" w:hAnsi="Times New Roman"/>
          <w:i/>
          <w:color w:val="1A1A1A"/>
          <w:sz w:val="18"/>
          <w:szCs w:val="18"/>
          <w:lang w:val="en-US"/>
        </w:rPr>
        <w:t>Full Title of Clinical Trial</w:t>
      </w:r>
      <w:r w:rsidRPr="00360644">
        <w:rPr>
          <w:rFonts w:ascii="Times New Roman" w:hAnsi="Times New Roman"/>
          <w:bCs/>
          <w:color w:val="1A1A1A"/>
          <w:sz w:val="18"/>
          <w:szCs w:val="18"/>
          <w:lang w:val="en-US"/>
        </w:rPr>
        <w:t xml:space="preserve">: </w:t>
      </w:r>
      <w:r w:rsidRPr="00360644">
        <w:rPr>
          <w:rFonts w:ascii="Times New Roman" w:hAnsi="Times New Roman"/>
          <w:color w:val="000000"/>
          <w:sz w:val="18"/>
          <w:szCs w:val="18"/>
          <w:lang w:val="en-US"/>
        </w:rPr>
        <w:t>Intervenční, otevřená, výzkumná studie bezpečnosti, snášenlivosti, farmakokinetiky a účinnosti Lu AF28996 u pacientů s Parkinsonovou nemocí</w:t>
      </w:r>
      <w:r w:rsidRPr="00360644">
        <w:rPr>
          <w:rFonts w:ascii="Times New Roman" w:hAnsi="Times New Roman"/>
          <w:color w:val="1A1A1A"/>
          <w:sz w:val="18"/>
          <w:szCs w:val="18"/>
          <w:lang w:val="en-US"/>
        </w:rPr>
        <w:t xml:space="preserve">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18252A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 xml:space="preserve">: 2019-001280-77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167/21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B66D36">
        <w:rPr>
          <w:rFonts w:ascii="Times New Roman" w:hAnsi="Times New Roman"/>
          <w:bCs/>
          <w:iCs/>
          <w:sz w:val="18"/>
          <w:szCs w:val="18"/>
        </w:rPr>
        <w:t>Randomizovaná, dvojitě-zaslepená, placebem kontrolovaná multicentrická studie fáze 2b hodnotící použití různých dávek rodatristat ethylu u pacientů s plicní arteriální hypertenzí</w:t>
      </w:r>
      <w:r w:rsidRPr="00360644">
        <w:rPr>
          <w:rFonts w:ascii="Times New Roman" w:hAnsi="Times New Roman"/>
          <w:bCs/>
          <w:i/>
          <w:iCs/>
          <w:sz w:val="18"/>
          <w:szCs w:val="18"/>
        </w:rPr>
        <w:t xml:space="preserve">”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ELEVATE 2 / RVT-1201-2002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2020-004971-42</w:t>
      </w:r>
    </w:p>
    <w:p w:rsidR="00B66D36" w:rsidRPr="00360644" w:rsidRDefault="00B66D36" w:rsidP="00B66D3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B66D36" w:rsidRPr="00360644" w:rsidRDefault="00B66D36" w:rsidP="00B66D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B66D36" w:rsidRPr="00360644" w:rsidRDefault="00B66D36" w:rsidP="00B66D36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172/21</w:t>
      </w:r>
    </w:p>
    <w:p w:rsidR="00B66D36" w:rsidRDefault="00360644" w:rsidP="003606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>: 3. fáze, randomizovaná, dvojitě zaslepená, adaptivní, placebo/paklitaxel kontrolovaný výzkum AVB S6 500 v kombinaci s paklitaxelem u pacientů s platina rezistentní rekurencí ovariálního karcinomu</w:t>
      </w:r>
      <w:r w:rsidRPr="00360644">
        <w:rPr>
          <w:rFonts w:ascii="Times New Roman" w:hAnsi="Times New Roman"/>
          <w:bCs/>
          <w:sz w:val="18"/>
          <w:szCs w:val="18"/>
        </w:rPr>
        <w:tab/>
      </w:r>
    </w:p>
    <w:p w:rsidR="00360644" w:rsidRPr="00B66D36" w:rsidRDefault="00360644" w:rsidP="003606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AVB500-OC-004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2021-000293-28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176/21 MEK 20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>MK-4280A (kombinace pembrolizumab plus favezelimab) oproti standardní léčbě dříve léčeného metastatického PD-L1 pozitivního CRC</w:t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  <w:r w:rsidRPr="00360644">
        <w:rPr>
          <w:rFonts w:ascii="Times New Roman" w:hAnsi="Times New Roman"/>
          <w:sz w:val="18"/>
          <w:szCs w:val="18"/>
        </w:rPr>
        <w:tab/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MK-4280A-007-01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lastRenderedPageBreak/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2021-001309-60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198/21</w:t>
      </w:r>
    </w:p>
    <w:p w:rsidR="00360644" w:rsidRPr="00360644" w:rsidRDefault="00360644" w:rsidP="00360644">
      <w:pPr>
        <w:tabs>
          <w:tab w:val="left" w:pos="9781"/>
        </w:tabs>
        <w:spacing w:after="0" w:line="240" w:lineRule="auto"/>
        <w:jc w:val="both"/>
        <w:rPr>
          <w:rFonts w:ascii="Times New Roman" w:eastAsia="MS PGothic" w:hAnsi="Times New Roman"/>
          <w:color w:val="000000"/>
          <w:sz w:val="18"/>
          <w:szCs w:val="18"/>
          <w:highlight w:val="yellow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bookmarkStart w:id="23" w:name="_Hlk81833904"/>
      <w:r w:rsidRPr="00360644">
        <w:rPr>
          <w:rFonts w:ascii="Times New Roman" w:eastAsia="MS PGothic" w:hAnsi="Times New Roman"/>
          <w:color w:val="000000"/>
          <w:sz w:val="18"/>
          <w:szCs w:val="18"/>
        </w:rPr>
        <w:t>Randomizovaná, dvojitě zaslepená, placebem kontrolovaná studie s dávkovým rozmezím ke zjištění účinnosti, bezpečnosti a snášenlivosti 3 dávek sultiamu u pacientů s obstrukční spánkovou apnoe</w:t>
      </w:r>
      <w:bookmarkStart w:id="24" w:name="_Hlk81834189"/>
      <w:bookmarkEnd w:id="23"/>
      <w:r w:rsidRPr="00360644">
        <w:rPr>
          <w:rFonts w:ascii="Times New Roman" w:eastAsia="MS PGothic" w:hAnsi="Times New Roman"/>
          <w:color w:val="000000"/>
          <w:sz w:val="18"/>
          <w:szCs w:val="18"/>
        </w:rPr>
        <w:t xml:space="preserve"> </w:t>
      </w:r>
      <w:bookmarkEnd w:id="24"/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STM-042/K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2021-002926-26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220/21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>: „Otevřená, multicentrická, randomizovaná studie fáze 3 se 3 rameny hodnotící účinnost a bezpečnost elranatamabu (pf-06863135) v monoterapii a elranatamabu + daratumumabu oproti daratumumabu + pomalidomidu + dexamethasonu u účastníků s relabujícím/refrakterním mnohočetným myelomem, kteří dostali nejméně 1 předchozí linii léčby včetně lenalidomidu a inhibitoru proteazomu”</w:t>
      </w:r>
      <w:r w:rsidRPr="00360644">
        <w:rPr>
          <w:rFonts w:ascii="Times New Roman" w:hAnsi="Times New Roman"/>
          <w:bCs/>
          <w:i/>
          <w:iCs/>
          <w:sz w:val="18"/>
          <w:szCs w:val="18"/>
        </w:rPr>
        <w:t xml:space="preserve">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C1071005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2021-000044-22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3/22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Multicentrické, dvojitě zaslepené, randomizované klinické hodnocení fáze 3, jehož cílem je porovnat účinnost a bezpečnost kombinace přípravků belzutifan (MK-6482) a pembrolizumab (MK-3475) oproti kombinaci placebo plus pembrolizumab v adjuvantní léčbě světlobuněčného karcinomu ledviny (ccRCC) po nefrektomii (MK-6482-022) </w:t>
      </w:r>
    </w:p>
    <w:p w:rsidR="00360644" w:rsidRPr="00B66D36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MK-6482-022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2021-003436-92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6/22</w:t>
      </w:r>
    </w:p>
    <w:p w:rsidR="00B66D36" w:rsidRDefault="00360644" w:rsidP="0036064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>: Randomizovaná, dvojitě zaslepená, placebem kontrolovaná studie fáze 3 hodnotící bezpečnost a účinnost magrolimabu oproti placebu v kombinaci s venetoklaxem a azacitidinem u nově diagnostikovaných, dříve neléčených pacientů s akutní myeloidní leukémií, kteří nejsou způsobilí pro intenzivní chemoterapii</w:t>
      </w:r>
      <w:r w:rsidRPr="00360644">
        <w:rPr>
          <w:rFonts w:ascii="Times New Roman" w:hAnsi="Times New Roman"/>
          <w:sz w:val="18"/>
          <w:szCs w:val="18"/>
        </w:rPr>
        <w:t xml:space="preserve"> 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GS-US-590-6154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2021-003434-36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5" w:name="_Hlk140135629"/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6" w:name="_Hlk99956253"/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53/22 MEK 10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Randomizovaná, otevřená studie fáze 2 hodnotící Enkorafenib a Cetuximab v kombinaci s Pembrolizumabem oproti samotnému Pembrolizumabu u účastníků s dříve neléčeným metastazujícím kolorektálním karcinomem s mutací braf V600E a MSI-H nebo DMMR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C4221022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2021-003715-26</w:t>
      </w:r>
    </w:p>
    <w:bookmarkEnd w:id="26"/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25"/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62/22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eastAsia="Arial" w:hAnsi="Times New Roman"/>
          <w:sz w:val="18"/>
          <w:szCs w:val="18"/>
          <w:lang w:bidi="cs-CZ"/>
        </w:rPr>
        <w:t>Randomizované, dvojitě zaslepené, multicentrické, multinárodní, placebem kontrolované, paralelně uspořádané, adaptivní klinické hodnocení s podáním jedné dávky, zkoumající účinnost a bezpečnost glenzocimabu jako přídatné léčby navíc ke standardní léčbě v průběhu 4,5 hodiny po akutní ischemické cévní mozkové příhodě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ACT-CS-005 (ACTISAVE)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2021-002148-56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70/22</w:t>
      </w:r>
    </w:p>
    <w:p w:rsidR="00360644" w:rsidRPr="00360644" w:rsidRDefault="00360644" w:rsidP="00B66D36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Randomizované, dvojitě zaslepené, placebem kontrolované klinické hodnocení fáze 3 s paralelními skupinami, jehož cílem je vyhodnotit účinnost a bezpečnost tezepelumabu během 28 týdnů podávání a následného sledování za účelem snižování užití orálních kortikosteroidů u pacientů s astmatem, kteří jsou na užívání orálních kortikosteroidů závislí (studie SUNRISE)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D5180C00024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2021-006691-17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3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138/22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Neintervenční studie dlouhodobé účinnosti a bezpečnosti intestinálního gelu levodopa/entakapon/karbidopa (Lecigimon®) u pacientů s pokročilou Parkinsonovou chorobou v rutinní péči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NIS-MA-2020-02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N/A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7" w:name="_Hlk116913274"/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155/22 MEK 24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bookmarkStart w:id="28" w:name="_Hlk525132784"/>
      <w:r w:rsidRPr="00360644">
        <w:rPr>
          <w:rFonts w:ascii="Times New Roman" w:hAnsi="Times New Roman"/>
          <w:sz w:val="18"/>
          <w:szCs w:val="18"/>
        </w:rPr>
        <w:t>Multicentrické otevřené klinické hodnocení fáze 1/1b eskalace a expanze dávkování monoterapie RMC-6291 u subjektů s mutací KRAS</w:t>
      </w:r>
      <w:r w:rsidRPr="00360644">
        <w:rPr>
          <w:rFonts w:ascii="Times New Roman" w:hAnsi="Times New Roman"/>
          <w:bCs/>
          <w:i/>
          <w:sz w:val="18"/>
          <w:szCs w:val="18"/>
          <w:vertAlign w:val="superscript"/>
        </w:rPr>
        <w:t>G12C</w:t>
      </w:r>
      <w:r w:rsidRPr="00360644">
        <w:rPr>
          <w:rFonts w:ascii="Times New Roman" w:hAnsi="Times New Roman"/>
          <w:sz w:val="18"/>
          <w:szCs w:val="18"/>
        </w:rPr>
        <w:t xml:space="preserve"> solidních nádorů v pokročilém stádiu. </w:t>
      </w:r>
      <w:bookmarkEnd w:id="28"/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RMC-6291-001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2022-000388-35</w:t>
      </w:r>
    </w:p>
    <w:bookmarkEnd w:id="27"/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9" w:name="_Hlk112071395"/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137/22 MEK 18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  <w:lang w:val="en-GB"/>
        </w:rPr>
        <w:t xml:space="preserve">Randomizovaná, otevřená studie fáze 3 srovnávající sacituzumab govitekan plus pembrolizumab a léčbu zvolenou lékařem plus pembrolizumab u pacientů s dosud neléčeným, lokálně pokročilým, inoperabilním nebo metastatickým triple negativním karcinomem prsu s nádory s expresí PD-L1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iCs/>
          <w:sz w:val="18"/>
          <w:szCs w:val="18"/>
          <w:lang w:val="en-GB" w:eastAsia="de-DE"/>
        </w:rPr>
        <w:t>GS-US-592-6173 (ASCENT 04</w:t>
      </w:r>
      <w:r w:rsidRPr="00360644">
        <w:rPr>
          <w:rFonts w:ascii="Times New Roman" w:hAnsi="Times New Roman"/>
          <w:iCs/>
          <w:sz w:val="18"/>
          <w:szCs w:val="18"/>
          <w:lang w:val="en-GB"/>
        </w:rPr>
        <w:t>)</w:t>
      </w:r>
      <w:r w:rsidRPr="00360644">
        <w:rPr>
          <w:rFonts w:ascii="Times New Roman" w:hAnsi="Times New Roman"/>
          <w:i/>
          <w:sz w:val="18"/>
          <w:szCs w:val="18"/>
          <w:lang w:val="en-GB"/>
        </w:rPr>
        <w:t xml:space="preserve">                              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2021-005742-14</w:t>
      </w:r>
    </w:p>
    <w:bookmarkEnd w:id="29"/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30" w:name="_Hlk137631258"/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31" w:name="_Hlk116914342"/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</w:t>
      </w:r>
      <w:r w:rsidRPr="00360644">
        <w:rPr>
          <w:rFonts w:ascii="Times New Roman" w:hAnsi="Times New Roman"/>
          <w:b/>
          <w:sz w:val="18"/>
          <w:szCs w:val="18"/>
        </w:rPr>
        <w:t>158/22 MEK 27</w:t>
      </w:r>
    </w:p>
    <w:p w:rsidR="00B66D36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Otevřené, multicentrické klinické hodnocení fáze 1b/2 se stupňováním dávky a rozšířením dávky k posouzení bezpečnosti, snášenlivosti, farmakokinetiky, farmakodynamiky a protinádorové aktivity přípravku PF-07220060 v kombinaci s přípravkem PF07104091 a endokrinní terapií u účastníků s pokročilými solidními nádory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C4391002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2022-002173-28</w:t>
      </w:r>
    </w:p>
    <w:bookmarkEnd w:id="31"/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30"/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32" w:name="_Hlk119659361"/>
      <w:r w:rsidRPr="0036064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360644">
        <w:rPr>
          <w:rFonts w:ascii="Times New Roman" w:hAnsi="Times New Roman"/>
          <w:i/>
          <w:sz w:val="18"/>
          <w:szCs w:val="18"/>
        </w:rPr>
        <w:t>Reference number</w:t>
      </w:r>
      <w:r w:rsidRPr="00360644">
        <w:rPr>
          <w:rFonts w:ascii="Times New Roman" w:hAnsi="Times New Roman"/>
          <w:sz w:val="18"/>
          <w:szCs w:val="18"/>
        </w:rPr>
        <w:t xml:space="preserve">:  </w:t>
      </w:r>
      <w:r w:rsidRPr="00360644">
        <w:rPr>
          <w:rFonts w:ascii="Times New Roman" w:hAnsi="Times New Roman"/>
          <w:b/>
          <w:sz w:val="18"/>
          <w:szCs w:val="18"/>
        </w:rPr>
        <w:t>171/22</w:t>
      </w:r>
    </w:p>
    <w:p w:rsidR="00360644" w:rsidRPr="00360644" w:rsidRDefault="00360644" w:rsidP="0036064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>Název KH/</w:t>
      </w:r>
      <w:r w:rsidRPr="00360644">
        <w:rPr>
          <w:rFonts w:ascii="Times New Roman" w:hAnsi="Times New Roman"/>
          <w:i/>
          <w:sz w:val="18"/>
          <w:szCs w:val="18"/>
        </w:rPr>
        <w:t>Full Title of Clinical Trial</w:t>
      </w:r>
      <w:r w:rsidRPr="00360644">
        <w:rPr>
          <w:rFonts w:ascii="Times New Roman" w:hAnsi="Times New Roman"/>
          <w:bCs/>
          <w:sz w:val="18"/>
          <w:szCs w:val="18"/>
        </w:rPr>
        <w:t xml:space="preserve">: </w:t>
      </w:r>
      <w:r w:rsidRPr="00360644">
        <w:rPr>
          <w:rFonts w:ascii="Times New Roman" w:hAnsi="Times New Roman"/>
          <w:sz w:val="18"/>
          <w:szCs w:val="18"/>
        </w:rPr>
        <w:t xml:space="preserve">Multicentrické, mezinárodní, randomizované, aktivním komparátorem kontrolované, dvojitě zaslepené, dvojitě matoucí, paralelně uspořádané, dvouramenné klinické hodnocení fáze 3 srovnávající účinnost a bezpečnost perorálního inhibitoru FXIa asundexianu (BAY 2433334) s apixabanem v prevenci cévní mozkové příhody nebo systémové embolizace u mužů a žen od 18let s atriální fibrilací s rizikem cévní mozkové příhody 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360644">
        <w:rPr>
          <w:rFonts w:ascii="Times New Roman" w:hAnsi="Times New Roman"/>
          <w:i/>
          <w:sz w:val="18"/>
          <w:szCs w:val="18"/>
        </w:rPr>
        <w:t>Protocol Code Number</w:t>
      </w:r>
      <w:r w:rsidRPr="00360644">
        <w:rPr>
          <w:rFonts w:ascii="Times New Roman" w:hAnsi="Times New Roman"/>
          <w:sz w:val="18"/>
          <w:szCs w:val="18"/>
        </w:rPr>
        <w:t>: 19767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360644">
        <w:rPr>
          <w:rFonts w:ascii="Times New Roman" w:hAnsi="Times New Roman"/>
          <w:i/>
          <w:sz w:val="18"/>
          <w:szCs w:val="18"/>
        </w:rPr>
        <w:t>EudraCT number</w:t>
      </w:r>
      <w:r w:rsidRPr="00360644">
        <w:rPr>
          <w:rFonts w:ascii="Times New Roman" w:hAnsi="Times New Roman"/>
          <w:sz w:val="18"/>
          <w:szCs w:val="18"/>
        </w:rPr>
        <w:t>: 2022-000758-28</w:t>
      </w:r>
    </w:p>
    <w:bookmarkEnd w:id="32"/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064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360644">
        <w:rPr>
          <w:rFonts w:ascii="Times New Roman" w:hAnsi="Times New Roman"/>
          <w:i/>
          <w:sz w:val="18"/>
          <w:szCs w:val="18"/>
        </w:rPr>
        <w:t>Ethics Committe´s opinion</w:t>
      </w:r>
      <w:r w:rsidRPr="00360644">
        <w:rPr>
          <w:rFonts w:ascii="Times New Roman" w:hAnsi="Times New Roman"/>
          <w:sz w:val="18"/>
          <w:szCs w:val="18"/>
        </w:rPr>
        <w:t>: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60644">
        <w:rPr>
          <w:rFonts w:ascii="Times New Roman" w:hAnsi="Times New Roman"/>
          <w:sz w:val="18"/>
          <w:szCs w:val="18"/>
        </w:rPr>
        <w:sym w:font="Wingdings 2" w:char="F0A3"/>
      </w:r>
      <w:r w:rsidRPr="0036064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360644">
        <w:rPr>
          <w:rFonts w:ascii="Times New Roman" w:hAnsi="Times New Roman"/>
          <w:i/>
          <w:sz w:val="18"/>
          <w:szCs w:val="18"/>
        </w:rPr>
        <w:t>EC issued</w:t>
      </w:r>
      <w:r w:rsidRPr="00360644">
        <w:rPr>
          <w:rFonts w:ascii="Times New Roman" w:hAnsi="Times New Roman"/>
          <w:sz w:val="18"/>
          <w:szCs w:val="18"/>
        </w:rPr>
        <w:t xml:space="preserve"> </w:t>
      </w:r>
      <w:r w:rsidRPr="00360644">
        <w:rPr>
          <w:rFonts w:ascii="Times New Roman" w:hAnsi="Times New Roman"/>
          <w:i/>
          <w:sz w:val="18"/>
          <w:szCs w:val="18"/>
        </w:rPr>
        <w:t>favourable opinion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360644">
        <w:rPr>
          <w:rFonts w:ascii="Times New Roman" w:hAnsi="Times New Roman"/>
          <w:bCs/>
          <w:sz w:val="18"/>
          <w:szCs w:val="18"/>
        </w:rPr>
        <w:sym w:font="Wingdings 2" w:char="F054"/>
      </w:r>
      <w:r w:rsidRPr="0036064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36064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60644" w:rsidRPr="00360644" w:rsidRDefault="00360644" w:rsidP="00360644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bookmarkStart w:id="33" w:name="_Hlk145401200"/>
      <w:bookmarkStart w:id="34" w:name="_Hlk144809171"/>
      <w:r w:rsidRPr="00360644">
        <w:rPr>
          <w:rFonts w:ascii="Times New Roman" w:eastAsia="Times New Roman" w:hAnsi="Times New Roman"/>
          <w:bCs/>
          <w:sz w:val="18"/>
          <w:szCs w:val="18"/>
          <w:lang w:eastAsia="cs-CZ"/>
        </w:rPr>
        <w:t>Termín a místo konání dalšího jednání komise: 16.10.2023, 13.30 hod.,  kancelář EK v budově K FNOL.</w:t>
      </w:r>
    </w:p>
    <w:p w:rsidR="00360644" w:rsidRPr="00360644" w:rsidRDefault="00360644" w:rsidP="0036064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360644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Zapsala: </w:t>
      </w:r>
      <w:r w:rsidRPr="00360644">
        <w:rPr>
          <w:rFonts w:ascii="Times New Roman" w:eastAsia="Times New Roman" w:hAnsi="Times New Roman"/>
          <w:sz w:val="18"/>
          <w:szCs w:val="18"/>
          <w:lang w:eastAsia="cs-CZ"/>
        </w:rPr>
        <w:t>MUDr.J.Burešová</w:t>
      </w:r>
    </w:p>
    <w:p w:rsidR="00360644" w:rsidRPr="00360644" w:rsidRDefault="00360644" w:rsidP="0036064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bookmarkStart w:id="35" w:name="_GoBack"/>
      <w:bookmarkEnd w:id="35"/>
    </w:p>
    <w:p w:rsidR="00360644" w:rsidRPr="00360644" w:rsidRDefault="00360644" w:rsidP="00360644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360644">
        <w:rPr>
          <w:rFonts w:ascii="Times New Roman" w:eastAsia="Times New Roman" w:hAnsi="Times New Roman"/>
          <w:bCs/>
          <w:sz w:val="18"/>
          <w:szCs w:val="18"/>
          <w:lang w:eastAsia="cs-CZ"/>
        </w:rPr>
        <w:t>…………………………………………..</w:t>
      </w:r>
    </w:p>
    <w:p w:rsidR="00360644" w:rsidRPr="00360644" w:rsidRDefault="00360644" w:rsidP="00360644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360644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Datum:  20.9.2023                                                                                             </w:t>
      </w:r>
      <w:r w:rsidRPr="00360644">
        <w:rPr>
          <w:rFonts w:ascii="Times New Roman" w:eastAsia="Times New Roman" w:hAnsi="Times New Roman"/>
          <w:sz w:val="18"/>
          <w:szCs w:val="18"/>
          <w:lang w:eastAsia="cs-CZ"/>
        </w:rPr>
        <w:t>MUDr.J.Burešová</w:t>
      </w:r>
    </w:p>
    <w:bookmarkEnd w:id="34"/>
    <w:bookmarkEnd w:id="33"/>
    <w:p w:rsidR="00360644" w:rsidRPr="00360644" w:rsidRDefault="00360644" w:rsidP="003606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360644" w:rsidRPr="003606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3B7" w:rsidRDefault="00D423B7" w:rsidP="00360644">
      <w:pPr>
        <w:spacing w:after="0" w:line="240" w:lineRule="auto"/>
      </w:pPr>
      <w:r>
        <w:separator/>
      </w:r>
    </w:p>
  </w:endnote>
  <w:endnote w:type="continuationSeparator" w:id="0">
    <w:p w:rsidR="00D423B7" w:rsidRDefault="00D423B7" w:rsidP="0036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7277111"/>
      <w:docPartObj>
        <w:docPartGallery w:val="Page Numbers (Bottom of Page)"/>
        <w:docPartUnique/>
      </w:docPartObj>
    </w:sdtPr>
    <w:sdtContent>
      <w:p w:rsidR="00D423B7" w:rsidRDefault="00D423B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423B7" w:rsidRDefault="00D423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3B7" w:rsidRDefault="00D423B7" w:rsidP="00360644">
      <w:pPr>
        <w:spacing w:after="0" w:line="240" w:lineRule="auto"/>
      </w:pPr>
      <w:r>
        <w:separator/>
      </w:r>
    </w:p>
  </w:footnote>
  <w:footnote w:type="continuationSeparator" w:id="0">
    <w:p w:rsidR="00D423B7" w:rsidRDefault="00D423B7" w:rsidP="00360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76D"/>
    <w:multiLevelType w:val="hybridMultilevel"/>
    <w:tmpl w:val="E1AE6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2AA5"/>
    <w:multiLevelType w:val="hybridMultilevel"/>
    <w:tmpl w:val="61AA56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A6453"/>
    <w:multiLevelType w:val="hybridMultilevel"/>
    <w:tmpl w:val="1932F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349F"/>
    <w:multiLevelType w:val="hybridMultilevel"/>
    <w:tmpl w:val="1932F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227E"/>
    <w:multiLevelType w:val="hybridMultilevel"/>
    <w:tmpl w:val="9EBC1128"/>
    <w:lvl w:ilvl="0" w:tplc="A6CEC1D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82881"/>
    <w:multiLevelType w:val="hybridMultilevel"/>
    <w:tmpl w:val="BD3E87F2"/>
    <w:lvl w:ilvl="0" w:tplc="21366A62">
      <w:start w:val="19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F0A56"/>
    <w:multiLevelType w:val="hybridMultilevel"/>
    <w:tmpl w:val="22EAC0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14898"/>
    <w:multiLevelType w:val="hybridMultilevel"/>
    <w:tmpl w:val="A7445376"/>
    <w:lvl w:ilvl="0" w:tplc="088AD1A6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5A7BDA"/>
    <w:multiLevelType w:val="hybridMultilevel"/>
    <w:tmpl w:val="56D0D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C2783"/>
    <w:multiLevelType w:val="hybridMultilevel"/>
    <w:tmpl w:val="A7445376"/>
    <w:lvl w:ilvl="0" w:tplc="088AD1A6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CB01A4"/>
    <w:multiLevelType w:val="hybridMultilevel"/>
    <w:tmpl w:val="49827E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77C0D"/>
    <w:multiLevelType w:val="hybridMultilevel"/>
    <w:tmpl w:val="9EBC1128"/>
    <w:lvl w:ilvl="0" w:tplc="A6CEC1D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23451"/>
    <w:multiLevelType w:val="hybridMultilevel"/>
    <w:tmpl w:val="C3E24E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D601C"/>
    <w:multiLevelType w:val="hybridMultilevel"/>
    <w:tmpl w:val="C3E24E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D2859"/>
    <w:multiLevelType w:val="multilevel"/>
    <w:tmpl w:val="FADC5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418" w:hanging="73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300913"/>
    <w:multiLevelType w:val="hybridMultilevel"/>
    <w:tmpl w:val="51E65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5B346B"/>
    <w:multiLevelType w:val="hybridMultilevel"/>
    <w:tmpl w:val="47F888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93D80"/>
    <w:multiLevelType w:val="hybridMultilevel"/>
    <w:tmpl w:val="A7445376"/>
    <w:lvl w:ilvl="0" w:tplc="FFFFFFFF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D6B97"/>
    <w:multiLevelType w:val="hybridMultilevel"/>
    <w:tmpl w:val="A7445376"/>
    <w:lvl w:ilvl="0" w:tplc="088AD1A6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96557"/>
    <w:multiLevelType w:val="hybridMultilevel"/>
    <w:tmpl w:val="9EBC1128"/>
    <w:lvl w:ilvl="0" w:tplc="A6CEC1D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D4A66"/>
    <w:multiLevelType w:val="hybridMultilevel"/>
    <w:tmpl w:val="0FFECB2E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i w:val="0"/>
      </w:rPr>
    </w:lvl>
    <w:lvl w:ilvl="1" w:tplc="FFFFFFFF">
      <w:start w:val="1"/>
      <w:numFmt w:val="lowerLetter"/>
      <w:lvlText w:val="%2."/>
      <w:lvlJc w:val="left"/>
      <w:pPr>
        <w:ind w:left="1794" w:hanging="360"/>
      </w:pPr>
    </w:lvl>
    <w:lvl w:ilvl="2" w:tplc="FFFFFFFF">
      <w:start w:val="1"/>
      <w:numFmt w:val="lowerRoman"/>
      <w:lvlText w:val="%3."/>
      <w:lvlJc w:val="right"/>
      <w:pPr>
        <w:ind w:left="2514" w:hanging="180"/>
      </w:pPr>
    </w:lvl>
    <w:lvl w:ilvl="3" w:tplc="FFFFFFFF">
      <w:start w:val="1"/>
      <w:numFmt w:val="decimal"/>
      <w:lvlText w:val="%4."/>
      <w:lvlJc w:val="left"/>
      <w:pPr>
        <w:ind w:left="3234" w:hanging="360"/>
      </w:pPr>
    </w:lvl>
    <w:lvl w:ilvl="4" w:tplc="FFFFFFFF">
      <w:start w:val="1"/>
      <w:numFmt w:val="lowerLetter"/>
      <w:lvlText w:val="%5."/>
      <w:lvlJc w:val="left"/>
      <w:pPr>
        <w:ind w:left="3954" w:hanging="360"/>
      </w:pPr>
    </w:lvl>
    <w:lvl w:ilvl="5" w:tplc="FFFFFFFF">
      <w:start w:val="1"/>
      <w:numFmt w:val="lowerRoman"/>
      <w:lvlText w:val="%6."/>
      <w:lvlJc w:val="right"/>
      <w:pPr>
        <w:ind w:left="4674" w:hanging="180"/>
      </w:pPr>
    </w:lvl>
    <w:lvl w:ilvl="6" w:tplc="FFFFFFFF">
      <w:start w:val="1"/>
      <w:numFmt w:val="decimal"/>
      <w:lvlText w:val="%7."/>
      <w:lvlJc w:val="left"/>
      <w:pPr>
        <w:ind w:left="5394" w:hanging="360"/>
      </w:pPr>
    </w:lvl>
    <w:lvl w:ilvl="7" w:tplc="FFFFFFFF">
      <w:start w:val="1"/>
      <w:numFmt w:val="lowerLetter"/>
      <w:lvlText w:val="%8."/>
      <w:lvlJc w:val="left"/>
      <w:pPr>
        <w:ind w:left="6114" w:hanging="360"/>
      </w:pPr>
    </w:lvl>
    <w:lvl w:ilvl="8" w:tplc="FFFFFFFF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42725067"/>
    <w:multiLevelType w:val="hybridMultilevel"/>
    <w:tmpl w:val="51E65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456414"/>
    <w:multiLevelType w:val="hybridMultilevel"/>
    <w:tmpl w:val="B984802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F23E9"/>
    <w:multiLevelType w:val="hybridMultilevel"/>
    <w:tmpl w:val="B9848024"/>
    <w:lvl w:ilvl="0" w:tplc="622E145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27CC0"/>
    <w:multiLevelType w:val="hybridMultilevel"/>
    <w:tmpl w:val="157CB4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61288"/>
    <w:multiLevelType w:val="hybridMultilevel"/>
    <w:tmpl w:val="6978A668"/>
    <w:lvl w:ilvl="0" w:tplc="7C1EEBAA">
      <w:start w:val="1"/>
      <w:numFmt w:val="lowerLetter"/>
      <w:lvlText w:val="%1)"/>
      <w:lvlJc w:val="left"/>
      <w:pPr>
        <w:ind w:left="1155" w:hanging="360"/>
      </w:p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>
      <w:start w:val="1"/>
      <w:numFmt w:val="lowerRoman"/>
      <w:lvlText w:val="%3."/>
      <w:lvlJc w:val="right"/>
      <w:pPr>
        <w:ind w:left="2595" w:hanging="180"/>
      </w:pPr>
    </w:lvl>
    <w:lvl w:ilvl="3" w:tplc="0409000F">
      <w:start w:val="1"/>
      <w:numFmt w:val="decimal"/>
      <w:lvlText w:val="%4."/>
      <w:lvlJc w:val="left"/>
      <w:pPr>
        <w:ind w:left="3315" w:hanging="360"/>
      </w:pPr>
    </w:lvl>
    <w:lvl w:ilvl="4" w:tplc="04090019">
      <w:start w:val="1"/>
      <w:numFmt w:val="lowerLetter"/>
      <w:lvlText w:val="%5."/>
      <w:lvlJc w:val="left"/>
      <w:pPr>
        <w:ind w:left="4035" w:hanging="360"/>
      </w:pPr>
    </w:lvl>
    <w:lvl w:ilvl="5" w:tplc="0409001B">
      <w:start w:val="1"/>
      <w:numFmt w:val="lowerRoman"/>
      <w:lvlText w:val="%6."/>
      <w:lvlJc w:val="right"/>
      <w:pPr>
        <w:ind w:left="4755" w:hanging="180"/>
      </w:pPr>
    </w:lvl>
    <w:lvl w:ilvl="6" w:tplc="0409000F">
      <w:start w:val="1"/>
      <w:numFmt w:val="decimal"/>
      <w:lvlText w:val="%7."/>
      <w:lvlJc w:val="left"/>
      <w:pPr>
        <w:ind w:left="5475" w:hanging="360"/>
      </w:pPr>
    </w:lvl>
    <w:lvl w:ilvl="7" w:tplc="04090019">
      <w:start w:val="1"/>
      <w:numFmt w:val="lowerLetter"/>
      <w:lvlText w:val="%8."/>
      <w:lvlJc w:val="left"/>
      <w:pPr>
        <w:ind w:left="6195" w:hanging="360"/>
      </w:pPr>
    </w:lvl>
    <w:lvl w:ilvl="8" w:tplc="0409001B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52887B9E"/>
    <w:multiLevelType w:val="hybridMultilevel"/>
    <w:tmpl w:val="D372533A"/>
    <w:lvl w:ilvl="0" w:tplc="45A2D28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21F63"/>
    <w:multiLevelType w:val="hybridMultilevel"/>
    <w:tmpl w:val="9EBC1128"/>
    <w:lvl w:ilvl="0" w:tplc="A6CEC1D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A312E"/>
    <w:multiLevelType w:val="hybridMultilevel"/>
    <w:tmpl w:val="51E65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65A52"/>
    <w:multiLevelType w:val="hybridMultilevel"/>
    <w:tmpl w:val="8618F06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887BB0"/>
    <w:multiLevelType w:val="hybridMultilevel"/>
    <w:tmpl w:val="DED4F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76CC7"/>
    <w:multiLevelType w:val="multilevel"/>
    <w:tmpl w:val="FADC5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418" w:hanging="73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554848"/>
    <w:multiLevelType w:val="hybridMultilevel"/>
    <w:tmpl w:val="6D76E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3198A"/>
    <w:multiLevelType w:val="hybridMultilevel"/>
    <w:tmpl w:val="FE98A8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524D5"/>
    <w:multiLevelType w:val="hybridMultilevel"/>
    <w:tmpl w:val="D6BEE636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i w:val="0"/>
      </w:rPr>
    </w:lvl>
    <w:lvl w:ilvl="1" w:tplc="FFFFFFFF">
      <w:start w:val="1"/>
      <w:numFmt w:val="lowerLetter"/>
      <w:lvlText w:val="%2."/>
      <w:lvlJc w:val="left"/>
      <w:pPr>
        <w:ind w:left="1794" w:hanging="360"/>
      </w:pPr>
    </w:lvl>
    <w:lvl w:ilvl="2" w:tplc="FFFFFFFF">
      <w:start w:val="1"/>
      <w:numFmt w:val="lowerRoman"/>
      <w:lvlText w:val="%3."/>
      <w:lvlJc w:val="right"/>
      <w:pPr>
        <w:ind w:left="2514" w:hanging="180"/>
      </w:pPr>
    </w:lvl>
    <w:lvl w:ilvl="3" w:tplc="FFFFFFFF">
      <w:start w:val="1"/>
      <w:numFmt w:val="decimal"/>
      <w:lvlText w:val="%4."/>
      <w:lvlJc w:val="left"/>
      <w:pPr>
        <w:ind w:left="3234" w:hanging="360"/>
      </w:pPr>
    </w:lvl>
    <w:lvl w:ilvl="4" w:tplc="FFFFFFFF">
      <w:start w:val="1"/>
      <w:numFmt w:val="lowerLetter"/>
      <w:lvlText w:val="%5."/>
      <w:lvlJc w:val="left"/>
      <w:pPr>
        <w:ind w:left="3954" w:hanging="360"/>
      </w:pPr>
    </w:lvl>
    <w:lvl w:ilvl="5" w:tplc="FFFFFFFF">
      <w:start w:val="1"/>
      <w:numFmt w:val="lowerRoman"/>
      <w:lvlText w:val="%6."/>
      <w:lvlJc w:val="right"/>
      <w:pPr>
        <w:ind w:left="4674" w:hanging="180"/>
      </w:pPr>
    </w:lvl>
    <w:lvl w:ilvl="6" w:tplc="FFFFFFFF">
      <w:start w:val="1"/>
      <w:numFmt w:val="decimal"/>
      <w:lvlText w:val="%7."/>
      <w:lvlJc w:val="left"/>
      <w:pPr>
        <w:ind w:left="5394" w:hanging="360"/>
      </w:pPr>
    </w:lvl>
    <w:lvl w:ilvl="7" w:tplc="FFFFFFFF">
      <w:start w:val="1"/>
      <w:numFmt w:val="lowerLetter"/>
      <w:lvlText w:val="%8."/>
      <w:lvlJc w:val="left"/>
      <w:pPr>
        <w:ind w:left="6114" w:hanging="360"/>
      </w:pPr>
    </w:lvl>
    <w:lvl w:ilvl="8" w:tplc="FFFFFFFF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67E3F85"/>
    <w:multiLevelType w:val="hybridMultilevel"/>
    <w:tmpl w:val="6978A668"/>
    <w:lvl w:ilvl="0" w:tplc="FFFFFFFF">
      <w:start w:val="1"/>
      <w:numFmt w:val="lowerLetter"/>
      <w:lvlText w:val="%1)"/>
      <w:lvlJc w:val="left"/>
      <w:pPr>
        <w:ind w:left="1155" w:hanging="360"/>
      </w:pPr>
    </w:lvl>
    <w:lvl w:ilvl="1" w:tplc="FFFFFFFF">
      <w:start w:val="1"/>
      <w:numFmt w:val="lowerLetter"/>
      <w:lvlText w:val="%2."/>
      <w:lvlJc w:val="left"/>
      <w:pPr>
        <w:ind w:left="1875" w:hanging="360"/>
      </w:pPr>
    </w:lvl>
    <w:lvl w:ilvl="2" w:tplc="FFFFFFFF">
      <w:start w:val="1"/>
      <w:numFmt w:val="lowerRoman"/>
      <w:lvlText w:val="%3."/>
      <w:lvlJc w:val="right"/>
      <w:pPr>
        <w:ind w:left="2595" w:hanging="180"/>
      </w:pPr>
    </w:lvl>
    <w:lvl w:ilvl="3" w:tplc="FFFFFFFF">
      <w:start w:val="1"/>
      <w:numFmt w:val="decimal"/>
      <w:lvlText w:val="%4."/>
      <w:lvlJc w:val="left"/>
      <w:pPr>
        <w:ind w:left="3315" w:hanging="360"/>
      </w:pPr>
    </w:lvl>
    <w:lvl w:ilvl="4" w:tplc="FFFFFFFF">
      <w:start w:val="1"/>
      <w:numFmt w:val="lowerLetter"/>
      <w:lvlText w:val="%5."/>
      <w:lvlJc w:val="left"/>
      <w:pPr>
        <w:ind w:left="4035" w:hanging="360"/>
      </w:pPr>
    </w:lvl>
    <w:lvl w:ilvl="5" w:tplc="FFFFFFFF">
      <w:start w:val="1"/>
      <w:numFmt w:val="lowerRoman"/>
      <w:lvlText w:val="%6."/>
      <w:lvlJc w:val="right"/>
      <w:pPr>
        <w:ind w:left="4755" w:hanging="180"/>
      </w:pPr>
    </w:lvl>
    <w:lvl w:ilvl="6" w:tplc="FFFFFFFF">
      <w:start w:val="1"/>
      <w:numFmt w:val="decimal"/>
      <w:lvlText w:val="%7."/>
      <w:lvlJc w:val="left"/>
      <w:pPr>
        <w:ind w:left="5475" w:hanging="360"/>
      </w:pPr>
    </w:lvl>
    <w:lvl w:ilvl="7" w:tplc="FFFFFFFF">
      <w:start w:val="1"/>
      <w:numFmt w:val="lowerLetter"/>
      <w:lvlText w:val="%8."/>
      <w:lvlJc w:val="left"/>
      <w:pPr>
        <w:ind w:left="6195" w:hanging="360"/>
      </w:pPr>
    </w:lvl>
    <w:lvl w:ilvl="8" w:tplc="FFFFFFFF">
      <w:start w:val="1"/>
      <w:numFmt w:val="lowerRoman"/>
      <w:lvlText w:val="%9."/>
      <w:lvlJc w:val="right"/>
      <w:pPr>
        <w:ind w:left="6915" w:hanging="180"/>
      </w:pPr>
    </w:lvl>
  </w:abstractNum>
  <w:abstractNum w:abstractNumId="36" w15:restartNumberingAfterBreak="0">
    <w:nsid w:val="67347A6E"/>
    <w:multiLevelType w:val="hybridMultilevel"/>
    <w:tmpl w:val="C3E24E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84A25"/>
    <w:multiLevelType w:val="hybridMultilevel"/>
    <w:tmpl w:val="B4F80B48"/>
    <w:lvl w:ilvl="0" w:tplc="498ABE6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CA4862"/>
    <w:multiLevelType w:val="multilevel"/>
    <w:tmpl w:val="FADC5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418" w:hanging="73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475E85"/>
    <w:multiLevelType w:val="hybridMultilevel"/>
    <w:tmpl w:val="22EAC0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C4E6E"/>
    <w:multiLevelType w:val="hybridMultilevel"/>
    <w:tmpl w:val="4B904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B37D9"/>
    <w:multiLevelType w:val="multilevel"/>
    <w:tmpl w:val="FADC5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418" w:hanging="73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7565C0"/>
    <w:multiLevelType w:val="hybridMultilevel"/>
    <w:tmpl w:val="B276C958"/>
    <w:lvl w:ilvl="0" w:tplc="E54412B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600BC"/>
    <w:multiLevelType w:val="hybridMultilevel"/>
    <w:tmpl w:val="A56E1E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149CE"/>
    <w:multiLevelType w:val="hybridMultilevel"/>
    <w:tmpl w:val="16CCF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A0A85"/>
    <w:multiLevelType w:val="hybridMultilevel"/>
    <w:tmpl w:val="AE8CC408"/>
    <w:lvl w:ilvl="0" w:tplc="40044F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3726B0"/>
    <w:multiLevelType w:val="hybridMultilevel"/>
    <w:tmpl w:val="39DE4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4"/>
  </w:num>
  <w:num w:numId="8">
    <w:abstractNumId w:val="19"/>
  </w:num>
  <w:num w:numId="9">
    <w:abstractNumId w:val="27"/>
  </w:num>
  <w:num w:numId="10">
    <w:abstractNumId w:val="11"/>
  </w:num>
  <w:num w:numId="11">
    <w:abstractNumId w:val="3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4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46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4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4"/>
  </w:num>
  <w:num w:numId="42">
    <w:abstractNumId w:val="3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15"/>
  </w:num>
  <w:num w:numId="46">
    <w:abstractNumId w:val="1"/>
  </w:num>
  <w:num w:numId="47">
    <w:abstractNumId w:val="43"/>
  </w:num>
  <w:num w:numId="48">
    <w:abstractNumId w:val="8"/>
  </w:num>
  <w:num w:numId="49">
    <w:abstractNumId w:val="10"/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0B"/>
    <w:rsid w:val="00085810"/>
    <w:rsid w:val="00121CF3"/>
    <w:rsid w:val="00180A2F"/>
    <w:rsid w:val="00360644"/>
    <w:rsid w:val="0082410B"/>
    <w:rsid w:val="00AD0E1B"/>
    <w:rsid w:val="00B66D36"/>
    <w:rsid w:val="00C32910"/>
    <w:rsid w:val="00D423B7"/>
    <w:rsid w:val="00EE3294"/>
    <w:rsid w:val="00F3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C907"/>
  <w15:chartTrackingRefBased/>
  <w15:docId w15:val="{29C7B200-BC3D-4EE9-B548-623D8E8F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410B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60644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064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064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0644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606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06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Zhlav">
    <w:name w:val="header"/>
    <w:aliases w:val="Page Header,Even Header,enter name here"/>
    <w:basedOn w:val="Normln"/>
    <w:link w:val="ZhlavChar"/>
    <w:unhideWhenUsed/>
    <w:rsid w:val="00360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Page Header Char,Even Header Char,enter name here Char"/>
    <w:basedOn w:val="Standardnpsmoodstavce"/>
    <w:link w:val="Zhlav"/>
    <w:rsid w:val="00360644"/>
    <w:rPr>
      <w:rFonts w:ascii="Calibri" w:eastAsia="Calibri" w:hAnsi="Calibri" w:cs="Times New Roman"/>
    </w:rPr>
  </w:style>
  <w:style w:type="paragraph" w:styleId="Zpat">
    <w:name w:val="footer"/>
    <w:aliases w:val="Page Footer,Footnote"/>
    <w:basedOn w:val="Normln"/>
    <w:link w:val="ZpatChar"/>
    <w:uiPriority w:val="99"/>
    <w:unhideWhenUsed/>
    <w:rsid w:val="00360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aliases w:val="Page Footer Char,Footnote Char"/>
    <w:basedOn w:val="Standardnpsmoodstavce"/>
    <w:link w:val="Zpat"/>
    <w:uiPriority w:val="99"/>
    <w:qFormat/>
    <w:rsid w:val="00360644"/>
    <w:rPr>
      <w:rFonts w:ascii="Calibri" w:eastAsia="Calibri" w:hAnsi="Calibri" w:cs="Times New Roman"/>
    </w:rPr>
  </w:style>
  <w:style w:type="paragraph" w:styleId="Nzev">
    <w:name w:val="Title"/>
    <w:aliases w:val="@ SIS-ICF title"/>
    <w:basedOn w:val="Normln"/>
    <w:link w:val="NzevChar"/>
    <w:qFormat/>
    <w:rsid w:val="0036064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aliases w:val="@ SIS-ICF title Char"/>
    <w:basedOn w:val="Standardnpsmoodstavce"/>
    <w:link w:val="Nzev"/>
    <w:rsid w:val="003606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36064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360644"/>
    <w:pPr>
      <w:spacing w:after="0" w:line="340" w:lineRule="atLeast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60644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aliases w:val="Seznam odrážkový,Odstavec_muj,Nad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606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Seznam odrážkový Char,Odstavec_muj Char,Nad Char,Odstavec_muj1 Char,Odstavec_muj2 Char,Odstavec_muj3 Char,Nad1 Char,List Paragraph1 Char,Odstavec_muj4 Char,Nad2 Char,List Paragraph2 Char,Odstavec_muj5 Char,Odstavec_muj6 Char"/>
    <w:link w:val="Odstavecseseznamem"/>
    <w:uiPriority w:val="34"/>
    <w:locked/>
    <w:rsid w:val="0036064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360644"/>
  </w:style>
  <w:style w:type="character" w:customStyle="1" w:styleId="eop">
    <w:name w:val="eop"/>
    <w:basedOn w:val="Standardnpsmoodstavce"/>
    <w:rsid w:val="00360644"/>
  </w:style>
  <w:style w:type="character" w:customStyle="1" w:styleId="scxw260829942">
    <w:name w:val="scxw260829942"/>
    <w:basedOn w:val="Standardnpsmoodstavce"/>
    <w:rsid w:val="00360644"/>
  </w:style>
  <w:style w:type="paragraph" w:styleId="Normlnweb">
    <w:name w:val="Normal (Web)"/>
    <w:basedOn w:val="Normln"/>
    <w:uiPriority w:val="99"/>
    <w:unhideWhenUsed/>
    <w:rsid w:val="00360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360644"/>
  </w:style>
  <w:style w:type="character" w:customStyle="1" w:styleId="BodyChar">
    <w:name w:val="Body Char"/>
    <w:link w:val="Body"/>
    <w:uiPriority w:val="3"/>
    <w:locked/>
    <w:rsid w:val="00360644"/>
    <w:rPr>
      <w:rFonts w:ascii="Century Gothic" w:eastAsia="MS Mincho" w:hAnsi="Century Gothic" w:cs="Arial"/>
      <w:sz w:val="19"/>
      <w:lang w:val="en-US" w:eastAsia="ja-JP"/>
    </w:rPr>
  </w:style>
  <w:style w:type="paragraph" w:customStyle="1" w:styleId="Body">
    <w:name w:val="Body"/>
    <w:basedOn w:val="Normln"/>
    <w:link w:val="BodyChar"/>
    <w:uiPriority w:val="3"/>
    <w:qFormat/>
    <w:rsid w:val="00360644"/>
    <w:pPr>
      <w:spacing w:after="240" w:line="240" w:lineRule="auto"/>
    </w:pPr>
    <w:rPr>
      <w:rFonts w:ascii="Century Gothic" w:eastAsia="MS Mincho" w:hAnsi="Century Gothic" w:cs="Arial"/>
      <w:sz w:val="19"/>
      <w:lang w:val="en-US" w:eastAsia="ja-JP"/>
    </w:rPr>
  </w:style>
  <w:style w:type="character" w:customStyle="1" w:styleId="YourNameTitleChar">
    <w:name w:val="YourName/Title Char"/>
    <w:basedOn w:val="Standardnpsmoodstavce"/>
    <w:link w:val="YourNameTitle"/>
    <w:uiPriority w:val="7"/>
    <w:locked/>
    <w:rsid w:val="00360644"/>
    <w:rPr>
      <w:rFonts w:ascii="Century Gothic" w:hAnsi="Century Gothic" w:cs="Arial"/>
      <w:sz w:val="19"/>
      <w:lang w:eastAsia="ja-JP"/>
    </w:rPr>
  </w:style>
  <w:style w:type="paragraph" w:customStyle="1" w:styleId="YourNameTitle">
    <w:name w:val="YourName/Title"/>
    <w:basedOn w:val="Normln"/>
    <w:link w:val="YourNameTitleChar"/>
    <w:uiPriority w:val="7"/>
    <w:qFormat/>
    <w:rsid w:val="00360644"/>
    <w:pPr>
      <w:spacing w:after="240" w:line="240" w:lineRule="auto"/>
      <w:contextualSpacing/>
    </w:pPr>
    <w:rPr>
      <w:rFonts w:ascii="Century Gothic" w:eastAsiaTheme="minorHAnsi" w:hAnsi="Century Gothic" w:cs="Arial"/>
      <w:sz w:val="19"/>
      <w:lang w:eastAsia="ja-JP"/>
    </w:rPr>
  </w:style>
  <w:style w:type="paragraph" w:customStyle="1" w:styleId="BodyText11">
    <w:name w:val="Body Text 11"/>
    <w:basedOn w:val="Normln"/>
    <w:rsid w:val="00360644"/>
    <w:pPr>
      <w:spacing w:after="180" w:line="240" w:lineRule="auto"/>
      <w:jc w:val="both"/>
    </w:pPr>
    <w:rPr>
      <w:rFonts w:ascii="Times New Roman" w:eastAsiaTheme="minorHAnsi" w:hAnsi="Times New Roman"/>
      <w:lang w:eastAsia="cs-CZ"/>
    </w:rPr>
  </w:style>
  <w:style w:type="paragraph" w:styleId="Bezmezer">
    <w:name w:val="No Spacing"/>
    <w:uiPriority w:val="1"/>
    <w:qFormat/>
    <w:rsid w:val="00360644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paragraph" w:customStyle="1" w:styleId="Heading1unnumbered">
    <w:name w:val="Heading 1 unnumbered"/>
    <w:basedOn w:val="Nadpis1"/>
    <w:next w:val="Zkladntext"/>
    <w:uiPriority w:val="99"/>
    <w:rsid w:val="00360644"/>
    <w:pPr>
      <w:keepLines/>
      <w:spacing w:before="240"/>
      <w:jc w:val="both"/>
    </w:pPr>
    <w:rPr>
      <w:b/>
      <w:i w:val="0"/>
      <w:sz w:val="28"/>
      <w:szCs w:val="20"/>
      <w:lang w:val="en-US" w:eastAsia="en-US"/>
    </w:rPr>
  </w:style>
  <w:style w:type="character" w:styleId="Siln">
    <w:name w:val="Strong"/>
    <w:uiPriority w:val="22"/>
    <w:qFormat/>
    <w:rsid w:val="00360644"/>
    <w:rPr>
      <w:b/>
      <w:bCs/>
    </w:rPr>
  </w:style>
  <w:style w:type="paragraph" w:customStyle="1" w:styleId="Default">
    <w:name w:val="Default"/>
    <w:rsid w:val="00360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ableTextChar">
    <w:name w:val="Table Text Char"/>
    <w:link w:val="TableText"/>
    <w:uiPriority w:val="30"/>
    <w:locked/>
    <w:rsid w:val="00360644"/>
    <w:rPr>
      <w:rFonts w:ascii="Calibri" w:eastAsia="Times New Roman" w:hAnsi="Calibri" w:cs="Times New Roman"/>
      <w:sz w:val="20"/>
      <w:lang w:val="x-none" w:eastAsia="x-none"/>
    </w:rPr>
  </w:style>
  <w:style w:type="paragraph" w:customStyle="1" w:styleId="TableText">
    <w:name w:val="Table Text"/>
    <w:basedOn w:val="Normln"/>
    <w:link w:val="TableTextChar"/>
    <w:uiPriority w:val="30"/>
    <w:rsid w:val="00360644"/>
    <w:pPr>
      <w:spacing w:before="60" w:after="60" w:line="240" w:lineRule="auto"/>
    </w:pPr>
    <w:rPr>
      <w:rFonts w:eastAsia="Times New Roman"/>
      <w:sz w:val="20"/>
      <w:lang w:val="x-none" w:eastAsia="x-none"/>
    </w:rPr>
  </w:style>
  <w:style w:type="character" w:customStyle="1" w:styleId="ParagraphChar">
    <w:name w:val="Paragraph Char"/>
    <w:aliases w:val="p Char"/>
    <w:link w:val="Paragraph"/>
    <w:qFormat/>
    <w:locked/>
    <w:rsid w:val="00360644"/>
    <w:rPr>
      <w:rFonts w:ascii="Times New Roman" w:eastAsia="Times New Roman" w:hAnsi="Times New Roman" w:cs="Times New Roman"/>
    </w:rPr>
  </w:style>
  <w:style w:type="paragraph" w:customStyle="1" w:styleId="Paragraph">
    <w:name w:val="Paragraph"/>
    <w:aliases w:val="p"/>
    <w:link w:val="ParagraphChar"/>
    <w:qFormat/>
    <w:rsid w:val="00360644"/>
    <w:pPr>
      <w:spacing w:after="240" w:line="240" w:lineRule="auto"/>
    </w:pPr>
    <w:rPr>
      <w:rFonts w:ascii="Times New Roman" w:eastAsia="Times New Roman" w:hAnsi="Times New Roman" w:cs="Times New Roman"/>
    </w:rPr>
  </w:style>
  <w:style w:type="character" w:customStyle="1" w:styleId="SynopsisChar">
    <w:name w:val="Synopsis Char"/>
    <w:link w:val="Synopsis"/>
    <w:semiHidden/>
    <w:locked/>
    <w:rsid w:val="00360644"/>
    <w:rPr>
      <w:rFonts w:ascii="Arial" w:hAnsi="Arial" w:cs="Arial"/>
    </w:rPr>
  </w:style>
  <w:style w:type="paragraph" w:customStyle="1" w:styleId="Synopsis">
    <w:name w:val="Synopsis"/>
    <w:link w:val="SynopsisChar"/>
    <w:semiHidden/>
    <w:rsid w:val="00360644"/>
    <w:pPr>
      <w:spacing w:before="40" w:after="40" w:line="240" w:lineRule="auto"/>
      <w:jc w:val="both"/>
    </w:pPr>
    <w:rPr>
      <w:rFonts w:ascii="Arial" w:hAnsi="Arial" w:cs="Arial"/>
    </w:rPr>
  </w:style>
  <w:style w:type="character" w:styleId="Zdraznn">
    <w:name w:val="Emphasis"/>
    <w:basedOn w:val="Standardnpsmoodstavce"/>
    <w:qFormat/>
    <w:rsid w:val="00360644"/>
    <w:rPr>
      <w:i/>
      <w:iCs/>
    </w:rPr>
  </w:style>
  <w:style w:type="paragraph" w:customStyle="1" w:styleId="TableParagraph">
    <w:name w:val="Table Paragraph"/>
    <w:basedOn w:val="Normln"/>
    <w:uiPriority w:val="1"/>
    <w:qFormat/>
    <w:rsid w:val="00360644"/>
    <w:pPr>
      <w:widowControl w:val="0"/>
      <w:autoSpaceDE w:val="0"/>
      <w:autoSpaceDN w:val="0"/>
      <w:spacing w:after="0" w:line="210" w:lineRule="exact"/>
      <w:ind w:left="107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7941</Words>
  <Characters>46857</Characters>
  <Application>Microsoft Office Word</Application>
  <DocSecurity>0</DocSecurity>
  <Lines>390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Sudolská Iveta</dc:creator>
  <cp:keywords/>
  <dc:description/>
  <cp:lastModifiedBy>Sudolská Iveta</cp:lastModifiedBy>
  <cp:revision>3</cp:revision>
  <cp:lastPrinted>2023-09-18T13:17:00Z</cp:lastPrinted>
  <dcterms:created xsi:type="dcterms:W3CDTF">2023-09-12T06:21:00Z</dcterms:created>
  <dcterms:modified xsi:type="dcterms:W3CDTF">2023-09-18T13:19:00Z</dcterms:modified>
</cp:coreProperties>
</file>