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B13" w:rsidRPr="00B6199F" w:rsidRDefault="00EB0B13" w:rsidP="006158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</w:pPr>
      <w:bookmarkStart w:id="0" w:name="_Hlk108440196"/>
      <w:bookmarkStart w:id="1" w:name="_Hlk145938778"/>
      <w:bookmarkStart w:id="2" w:name="_Hlk145401212"/>
      <w:bookmarkStart w:id="3" w:name="_Hlk97883088"/>
      <w:bookmarkStart w:id="4" w:name="_Hlk137630189"/>
      <w:r w:rsidRPr="00B6199F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  <w:t>Zápis z jednání Etické komise FNOL a LF UP</w:t>
      </w:r>
    </w:p>
    <w:p w:rsidR="00EB0B13" w:rsidRPr="00B6199F" w:rsidRDefault="00EB0B13" w:rsidP="006158E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u w:val="single"/>
          <w:lang w:eastAsia="cs-CZ"/>
        </w:rPr>
      </w:pPr>
      <w:r w:rsidRPr="00B6199F">
        <w:rPr>
          <w:rFonts w:ascii="Times New Roman" w:eastAsia="Times New Roman" w:hAnsi="Times New Roman"/>
          <w:b/>
          <w:sz w:val="18"/>
          <w:szCs w:val="18"/>
          <w:u w:val="single"/>
          <w:lang w:eastAsia="cs-CZ"/>
        </w:rPr>
        <w:t>č.2/2024</w:t>
      </w:r>
    </w:p>
    <w:p w:rsidR="00EB0B13" w:rsidRPr="00B6199F" w:rsidRDefault="00EB0B13" w:rsidP="006158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EB0B13" w:rsidRPr="00B6199F" w:rsidRDefault="00EB0B13" w:rsidP="006158EF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 w:rsidRPr="00B6199F">
        <w:rPr>
          <w:rFonts w:ascii="Times New Roman" w:eastAsia="Times New Roman" w:hAnsi="Times New Roman"/>
          <w:b/>
          <w:sz w:val="18"/>
          <w:szCs w:val="18"/>
          <w:lang w:eastAsia="cs-CZ"/>
        </w:rPr>
        <w:t>Datum konání:</w:t>
      </w:r>
      <w:r w:rsidRPr="00B6199F">
        <w:rPr>
          <w:rFonts w:ascii="Times New Roman" w:eastAsia="Times New Roman" w:hAnsi="Times New Roman"/>
          <w:b/>
          <w:sz w:val="18"/>
          <w:szCs w:val="18"/>
          <w:lang w:eastAsia="cs-CZ"/>
        </w:rPr>
        <w:tab/>
      </w:r>
      <w:r w:rsidRPr="00B6199F">
        <w:rPr>
          <w:rFonts w:ascii="Times New Roman" w:eastAsia="Times New Roman" w:hAnsi="Times New Roman"/>
          <w:sz w:val="18"/>
          <w:szCs w:val="18"/>
          <w:lang w:eastAsia="cs-CZ"/>
        </w:rPr>
        <w:t xml:space="preserve">                             12.2.2024  -  od  13.30 hod. –  17.00 hod.</w:t>
      </w:r>
    </w:p>
    <w:p w:rsidR="00EB0B13" w:rsidRPr="00B6199F" w:rsidRDefault="00EB0B13" w:rsidP="006158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B6199F">
        <w:rPr>
          <w:rFonts w:ascii="Times New Roman" w:eastAsia="Times New Roman" w:hAnsi="Times New Roman"/>
          <w:b/>
          <w:sz w:val="18"/>
          <w:szCs w:val="18"/>
          <w:lang w:eastAsia="cs-CZ"/>
        </w:rPr>
        <w:t>Místo konání</w:t>
      </w:r>
      <w:r w:rsidRPr="00B6199F">
        <w:rPr>
          <w:rFonts w:ascii="Times New Roman" w:eastAsia="Times New Roman" w:hAnsi="Times New Roman"/>
          <w:sz w:val="18"/>
          <w:szCs w:val="18"/>
          <w:lang w:eastAsia="cs-CZ"/>
        </w:rPr>
        <w:t xml:space="preserve">:     </w:t>
      </w:r>
      <w:r w:rsidRPr="00B6199F">
        <w:rPr>
          <w:rFonts w:ascii="Times New Roman" w:eastAsia="Times New Roman" w:hAnsi="Times New Roman"/>
          <w:sz w:val="18"/>
          <w:szCs w:val="18"/>
          <w:lang w:eastAsia="cs-CZ"/>
        </w:rPr>
        <w:tab/>
        <w:t xml:space="preserve">                             Kancelář Etické komise, budova K, FNOL  </w:t>
      </w:r>
    </w:p>
    <w:p w:rsidR="00EB0B13" w:rsidRPr="00B6199F" w:rsidRDefault="00EB0B13" w:rsidP="006158EF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</w:p>
    <w:p w:rsidR="00EB0B13" w:rsidRPr="00B6199F" w:rsidRDefault="00EB0B13" w:rsidP="006158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B6199F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Přítomni:                                          </w:t>
      </w:r>
      <w:r w:rsidRPr="00B6199F">
        <w:rPr>
          <w:rFonts w:ascii="Times New Roman" w:eastAsia="Times New Roman" w:hAnsi="Times New Roman"/>
          <w:sz w:val="18"/>
          <w:szCs w:val="18"/>
          <w:lang w:eastAsia="cs-CZ"/>
        </w:rPr>
        <w:t>MUDr.J.Burešová, doc.MUDr.et Mgr. Jiří Minařík,Ph.D.</w:t>
      </w:r>
      <w:r w:rsidRPr="00B6199F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, </w:t>
      </w:r>
      <w:r w:rsidRPr="00B6199F">
        <w:rPr>
          <w:rFonts w:ascii="Times New Roman" w:eastAsia="Times New Roman" w:hAnsi="Times New Roman"/>
          <w:sz w:val="18"/>
          <w:szCs w:val="18"/>
          <w:lang w:eastAsia="cs-CZ"/>
        </w:rPr>
        <w:t xml:space="preserve">MUDr.L.Kvapil,.,Iveta </w:t>
      </w:r>
    </w:p>
    <w:p w:rsidR="00EB0B13" w:rsidRPr="00B6199F" w:rsidRDefault="00EB0B13" w:rsidP="006158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B6199F">
        <w:rPr>
          <w:rFonts w:ascii="Times New Roman" w:eastAsia="Times New Roman" w:hAnsi="Times New Roman"/>
          <w:sz w:val="18"/>
          <w:szCs w:val="18"/>
          <w:lang w:eastAsia="cs-CZ"/>
        </w:rPr>
        <w:t xml:space="preserve">                                                           Sudolská, Věra Bartlová, PharmDr.T.Anděl, Ph.D., prof. MUDr.Karel Indrák, Dr.Sc.,   </w:t>
      </w:r>
    </w:p>
    <w:p w:rsidR="00EB0B13" w:rsidRPr="00B6199F" w:rsidRDefault="00EB0B13" w:rsidP="006158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B6199F">
        <w:rPr>
          <w:rFonts w:ascii="Times New Roman" w:eastAsia="Times New Roman" w:hAnsi="Times New Roman"/>
          <w:sz w:val="18"/>
          <w:szCs w:val="18"/>
          <w:lang w:eastAsia="cs-CZ"/>
        </w:rPr>
        <w:t xml:space="preserve">                                                           MUDr.Karel Cwiertka,Ph.D., Pavel Stuška, ThLic, Ph.D., doc.MUDr.L.Stárková, </w:t>
      </w:r>
    </w:p>
    <w:p w:rsidR="00EB0B13" w:rsidRPr="00B6199F" w:rsidRDefault="00EB0B13" w:rsidP="006158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B6199F">
        <w:rPr>
          <w:rFonts w:ascii="Times New Roman" w:eastAsia="Times New Roman" w:hAnsi="Times New Roman"/>
          <w:sz w:val="18"/>
          <w:szCs w:val="18"/>
          <w:lang w:eastAsia="cs-CZ"/>
        </w:rPr>
        <w:t xml:space="preserve">                                                           CSc., MUDr. et PhDr.L.Hansmanová, Ph.D., MUDr.Jan Strojil,Ph.D.</w:t>
      </w:r>
    </w:p>
    <w:p w:rsidR="00EB0B13" w:rsidRPr="00B6199F" w:rsidRDefault="00EB0B13" w:rsidP="006158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B6199F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B6199F">
        <w:rPr>
          <w:rFonts w:ascii="Times New Roman" w:eastAsia="Times New Roman" w:hAnsi="Times New Roman"/>
          <w:sz w:val="18"/>
          <w:szCs w:val="18"/>
          <w:lang w:eastAsia="cs-CZ"/>
        </w:rPr>
        <w:tab/>
      </w:r>
    </w:p>
    <w:p w:rsidR="00EB0B13" w:rsidRPr="00B6199F" w:rsidRDefault="00EB0B13" w:rsidP="006158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B6199F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Omluveni:                                        </w:t>
      </w:r>
      <w:r w:rsidRPr="00B6199F">
        <w:rPr>
          <w:rFonts w:ascii="Times New Roman" w:eastAsia="Times New Roman" w:hAnsi="Times New Roman"/>
          <w:sz w:val="18"/>
          <w:szCs w:val="18"/>
          <w:lang w:eastAsia="cs-CZ"/>
        </w:rPr>
        <w:t>doc.MUDr.J.Zapletalová,Ph.D., MUDr. Josef Srovnal, Ph.D., A..Holá</w:t>
      </w:r>
    </w:p>
    <w:p w:rsidR="00EB0B13" w:rsidRPr="00B6199F" w:rsidRDefault="00EB0B13" w:rsidP="006158EF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 w:rsidRPr="00B6199F">
        <w:rPr>
          <w:rFonts w:ascii="Times New Roman" w:eastAsia="Times New Roman" w:hAnsi="Times New Roman"/>
          <w:sz w:val="18"/>
          <w:szCs w:val="18"/>
          <w:lang w:eastAsia="cs-CZ"/>
        </w:rPr>
        <w:t xml:space="preserve">                                                           </w:t>
      </w:r>
      <w:r w:rsidRPr="00B6199F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B6199F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B6199F">
        <w:rPr>
          <w:rFonts w:ascii="Times New Roman" w:eastAsia="Times New Roman" w:hAnsi="Times New Roman"/>
          <w:sz w:val="18"/>
          <w:szCs w:val="18"/>
          <w:lang w:eastAsia="cs-CZ"/>
        </w:rPr>
        <w:tab/>
        <w:t xml:space="preserve">             </w:t>
      </w:r>
    </w:p>
    <w:bookmarkEnd w:id="0"/>
    <w:p w:rsidR="00EB0B13" w:rsidRPr="00B6199F" w:rsidRDefault="00EB0B13" w:rsidP="006158EF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 w:rsidRPr="00B6199F">
        <w:rPr>
          <w:rFonts w:ascii="Times New Roman" w:eastAsia="Times New Roman" w:hAnsi="Times New Roman"/>
          <w:b/>
          <w:sz w:val="18"/>
          <w:szCs w:val="18"/>
          <w:lang w:eastAsia="cs-CZ"/>
        </w:rPr>
        <w:t>Jednání komise řídil</w:t>
      </w:r>
      <w:r w:rsidRPr="00B6199F">
        <w:rPr>
          <w:rFonts w:ascii="Times New Roman" w:eastAsia="Times New Roman" w:hAnsi="Times New Roman"/>
          <w:sz w:val="18"/>
          <w:szCs w:val="18"/>
          <w:lang w:eastAsia="cs-CZ"/>
        </w:rPr>
        <w:t xml:space="preserve">:                       MUDr.J.Burešová </w:t>
      </w:r>
    </w:p>
    <w:p w:rsidR="00EB0B13" w:rsidRPr="00B6199F" w:rsidRDefault="00EB0B13" w:rsidP="006158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EB0B13" w:rsidRPr="00B6199F" w:rsidRDefault="00EB0B13" w:rsidP="006158EF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EB0B13" w:rsidRPr="00B6199F" w:rsidRDefault="00EB0B13" w:rsidP="006158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B6199F">
        <w:rPr>
          <w:rFonts w:ascii="Times New Roman" w:eastAsia="Times New Roman" w:hAnsi="Times New Roman"/>
          <w:sz w:val="18"/>
          <w:szCs w:val="18"/>
          <w:lang w:eastAsia="cs-CZ"/>
        </w:rPr>
        <w:t>Závěrečná stanoviska Etické komise byla přijata jednomyslným hlasováním.</w:t>
      </w:r>
    </w:p>
    <w:p w:rsidR="00EB0B13" w:rsidRPr="00B6199F" w:rsidRDefault="00EB0B13" w:rsidP="006158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B6199F">
        <w:rPr>
          <w:rFonts w:ascii="Times New Roman" w:eastAsia="Times New Roman" w:hAnsi="Times New Roman"/>
          <w:sz w:val="18"/>
          <w:szCs w:val="18"/>
          <w:lang w:eastAsia="cs-CZ"/>
        </w:rPr>
        <w:t>Žádný z členů nebyl ve střetu zájmů s projednávanou agendou.</w:t>
      </w:r>
    </w:p>
    <w:bookmarkEnd w:id="1"/>
    <w:p w:rsidR="00EB0B13" w:rsidRPr="00B6199F" w:rsidRDefault="00EB0B13" w:rsidP="006158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bookmarkEnd w:id="2"/>
    <w:p w:rsidR="00EB0B13" w:rsidRPr="00B6199F" w:rsidRDefault="00EB0B13" w:rsidP="006158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bookmarkEnd w:id="3"/>
    <w:bookmarkEnd w:id="4"/>
    <w:p w:rsidR="00EB0B13" w:rsidRPr="00B6199F" w:rsidRDefault="00EB0B13" w:rsidP="006158EF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</w:pPr>
      <w:r w:rsidRPr="00B6199F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  <w:t>NOVÉ STUDIE: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>:</w:t>
      </w:r>
      <w:r w:rsidRPr="00B6199F">
        <w:rPr>
          <w:rFonts w:ascii="Times New Roman" w:hAnsi="Times New Roman"/>
          <w:b/>
          <w:sz w:val="18"/>
          <w:szCs w:val="18"/>
        </w:rPr>
        <w:t xml:space="preserve">  11/24</w:t>
      </w:r>
    </w:p>
    <w:p w:rsidR="00544580" w:rsidRPr="00B6199F" w:rsidRDefault="00544580" w:rsidP="006172AD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B6199F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B6199F">
        <w:rPr>
          <w:rFonts w:ascii="Times New Roman" w:hAnsi="Times New Roman"/>
          <w:sz w:val="18"/>
          <w:szCs w:val="18"/>
        </w:rPr>
        <w:t xml:space="preserve"> Prediktivní a prognostické biomarkery u osob exponovaných azbestu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72AD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i/>
          <w:sz w:val="18"/>
          <w:szCs w:val="18"/>
        </w:rPr>
        <w:t xml:space="preserve"> 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>:</w:t>
      </w:r>
      <w:r w:rsidRPr="00B6199F">
        <w:rPr>
          <w:rFonts w:ascii="Times New Roman" w:hAnsi="Times New Roman"/>
          <w:b/>
          <w:sz w:val="18"/>
          <w:szCs w:val="18"/>
        </w:rPr>
        <w:t xml:space="preserve">  12/24</w:t>
      </w:r>
    </w:p>
    <w:p w:rsidR="00544580" w:rsidRPr="00B6199F" w:rsidRDefault="00544580" w:rsidP="006172AD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B6199F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B6199F">
        <w:rPr>
          <w:rFonts w:ascii="Times New Roman" w:hAnsi="Times New Roman"/>
          <w:sz w:val="18"/>
          <w:szCs w:val="18"/>
        </w:rPr>
        <w:t xml:space="preserve"> Léčba pokročilých nádorů hrtanu</w:t>
      </w:r>
      <w:r w:rsidRPr="00B6199F">
        <w:rPr>
          <w:rFonts w:ascii="Times New Roman" w:hAnsi="Times New Roman"/>
          <w:sz w:val="18"/>
          <w:szCs w:val="18"/>
        </w:rPr>
        <w:tab/>
      </w:r>
      <w:r w:rsidRPr="00B6199F">
        <w:rPr>
          <w:rFonts w:ascii="Times New Roman" w:hAnsi="Times New Roman"/>
          <w:sz w:val="18"/>
          <w:szCs w:val="18"/>
        </w:rPr>
        <w:tab/>
      </w:r>
      <w:r w:rsidRPr="00B6199F">
        <w:rPr>
          <w:rFonts w:ascii="Times New Roman" w:hAnsi="Times New Roman"/>
          <w:sz w:val="18"/>
          <w:szCs w:val="18"/>
        </w:rPr>
        <w:tab/>
      </w:r>
      <w:r w:rsidRPr="00B6199F">
        <w:rPr>
          <w:rFonts w:ascii="Times New Roman" w:hAnsi="Times New Roman"/>
          <w:sz w:val="18"/>
          <w:szCs w:val="18"/>
        </w:rPr>
        <w:tab/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>:</w:t>
      </w:r>
      <w:r w:rsidRPr="00B6199F">
        <w:rPr>
          <w:rFonts w:ascii="Times New Roman" w:hAnsi="Times New Roman"/>
          <w:b/>
          <w:sz w:val="18"/>
          <w:szCs w:val="18"/>
        </w:rPr>
        <w:t xml:space="preserve">  13/24</w:t>
      </w:r>
    </w:p>
    <w:p w:rsidR="00544580" w:rsidRPr="00B6199F" w:rsidRDefault="00544580" w:rsidP="006172AD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B6199F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B6199F">
        <w:rPr>
          <w:rFonts w:ascii="Times New Roman" w:hAnsi="Times New Roman"/>
          <w:sz w:val="18"/>
          <w:szCs w:val="18"/>
        </w:rPr>
        <w:t xml:space="preserve"> Léčba pokročilých nádorů hrtanu</w:t>
      </w:r>
      <w:r w:rsidRPr="00B6199F">
        <w:rPr>
          <w:rFonts w:ascii="Times New Roman" w:hAnsi="Times New Roman"/>
          <w:sz w:val="18"/>
          <w:szCs w:val="18"/>
        </w:rPr>
        <w:tab/>
      </w:r>
      <w:r w:rsidRPr="00B6199F">
        <w:rPr>
          <w:rFonts w:ascii="Times New Roman" w:hAnsi="Times New Roman"/>
          <w:sz w:val="18"/>
          <w:szCs w:val="18"/>
        </w:rPr>
        <w:tab/>
      </w:r>
      <w:r w:rsidRPr="00B6199F">
        <w:rPr>
          <w:rFonts w:ascii="Times New Roman" w:hAnsi="Times New Roman"/>
          <w:sz w:val="18"/>
          <w:szCs w:val="18"/>
        </w:rPr>
        <w:tab/>
      </w:r>
      <w:r w:rsidRPr="00B6199F">
        <w:rPr>
          <w:rFonts w:ascii="Times New Roman" w:hAnsi="Times New Roman"/>
          <w:sz w:val="18"/>
          <w:szCs w:val="18"/>
        </w:rPr>
        <w:tab/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>:</w:t>
      </w:r>
      <w:r w:rsidRPr="00B6199F">
        <w:rPr>
          <w:rFonts w:ascii="Times New Roman" w:hAnsi="Times New Roman"/>
          <w:b/>
          <w:sz w:val="18"/>
          <w:szCs w:val="18"/>
        </w:rPr>
        <w:t xml:space="preserve">  14/24</w:t>
      </w:r>
    </w:p>
    <w:p w:rsidR="00544580" w:rsidRPr="00B6199F" w:rsidRDefault="00544580" w:rsidP="006172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B6199F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B6199F">
        <w:rPr>
          <w:rFonts w:ascii="Times New Roman" w:hAnsi="Times New Roman"/>
          <w:sz w:val="18"/>
          <w:szCs w:val="18"/>
        </w:rPr>
        <w:t xml:space="preserve"> RECER Regrese cervikálních prekanceróz a s ní spojené rizikové </w:t>
      </w:r>
    </w:p>
    <w:p w:rsidR="00544580" w:rsidRPr="00B6199F" w:rsidRDefault="00544580" w:rsidP="006158EF">
      <w:pPr>
        <w:spacing w:after="0" w:line="240" w:lineRule="auto"/>
        <w:ind w:left="2880" w:hanging="2880"/>
        <w:jc w:val="both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t>Faktory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>:</w:t>
      </w:r>
      <w:r w:rsidRPr="00B6199F">
        <w:rPr>
          <w:rFonts w:ascii="Times New Roman" w:hAnsi="Times New Roman"/>
          <w:b/>
          <w:sz w:val="18"/>
          <w:szCs w:val="18"/>
        </w:rPr>
        <w:t xml:space="preserve">  15/24</w:t>
      </w:r>
    </w:p>
    <w:p w:rsidR="00544580" w:rsidRPr="00B6199F" w:rsidRDefault="00544580" w:rsidP="006172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B6199F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B6199F">
        <w:rPr>
          <w:rFonts w:ascii="Times New Roman" w:hAnsi="Times New Roman"/>
          <w:sz w:val="18"/>
          <w:szCs w:val="18"/>
        </w:rPr>
        <w:t xml:space="preserve"> Vyhodnocení jednotlivých možností perioperačního testování</w:t>
      </w:r>
    </w:p>
    <w:p w:rsidR="00544580" w:rsidRPr="00B6199F" w:rsidRDefault="00544580" w:rsidP="006172AD">
      <w:pPr>
        <w:spacing w:after="0" w:line="240" w:lineRule="auto"/>
        <w:ind w:left="2880" w:hanging="2880"/>
        <w:jc w:val="both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t>kolorektální anastomosy včetně jejich kombinací a přínos v diagnostice leaku kolorektální anastomosy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>:</w:t>
      </w:r>
      <w:r w:rsidRPr="00B6199F">
        <w:rPr>
          <w:rFonts w:ascii="Times New Roman" w:hAnsi="Times New Roman"/>
          <w:b/>
          <w:sz w:val="18"/>
          <w:szCs w:val="18"/>
        </w:rPr>
        <w:t xml:space="preserve">  16/24</w:t>
      </w:r>
    </w:p>
    <w:p w:rsidR="00544580" w:rsidRPr="00B6199F" w:rsidRDefault="00544580" w:rsidP="006172AD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B6199F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bCs/>
          <w:sz w:val="18"/>
          <w:szCs w:val="18"/>
        </w:rPr>
        <w:t xml:space="preserve">Prospektivní hodnocení změn lidského lipidomu a metabolomu u </w:t>
      </w:r>
    </w:p>
    <w:p w:rsidR="00544580" w:rsidRPr="00B6199F" w:rsidRDefault="00544580" w:rsidP="006158EF">
      <w:pPr>
        <w:spacing w:after="0" w:line="240" w:lineRule="auto"/>
        <w:ind w:left="2880" w:hanging="2880"/>
        <w:jc w:val="both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t>pacientů s karcinomem prostaty v době diagnózy a v průběhu léčby</w:t>
      </w:r>
      <w:r w:rsidRPr="00B6199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B6199F">
        <w:rPr>
          <w:rFonts w:ascii="Times New Roman" w:hAnsi="Times New Roman"/>
          <w:b/>
          <w:bCs/>
          <w:sz w:val="18"/>
          <w:szCs w:val="18"/>
        </w:rPr>
        <w:tab/>
      </w:r>
      <w:r w:rsidRPr="00B6199F">
        <w:rPr>
          <w:rFonts w:ascii="Times New Roman" w:hAnsi="Times New Roman"/>
          <w:b/>
          <w:bCs/>
          <w:sz w:val="18"/>
          <w:szCs w:val="18"/>
        </w:rPr>
        <w:tab/>
      </w:r>
      <w:r w:rsidRPr="00B6199F">
        <w:rPr>
          <w:rFonts w:ascii="Times New Roman" w:hAnsi="Times New Roman"/>
          <w:sz w:val="18"/>
          <w:szCs w:val="18"/>
        </w:rPr>
        <w:tab/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A372D2" w:rsidRPr="00B6199F" w:rsidRDefault="00A372D2" w:rsidP="00A372D2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u w:val="single"/>
        </w:rPr>
      </w:pPr>
      <w:r w:rsidRPr="00B6199F">
        <w:rPr>
          <w:rFonts w:ascii="Times New Roman" w:hAnsi="Times New Roman"/>
          <w:b/>
          <w:bCs/>
          <w:sz w:val="18"/>
          <w:szCs w:val="18"/>
          <w:u w:val="single"/>
        </w:rPr>
        <w:t>DODATKY: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138/18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sz w:val="18"/>
          <w:szCs w:val="18"/>
        </w:rPr>
        <w:t xml:space="preserve">Mezinárodní, otevřené, multicentrické, randomizované, kontrolované klinické hodnocení fáze III, pro zhodnocení účinnosti a bezpečnosti léčivých přípravků Durvalumabu v kombinaci se standardní chemoterapií nebo Durvalumabu s Tremelimumabem v kombinaci se standardní chemoterapií oproti standardní chemoterapii samotné podávaných jako první linie léčby u pacientů s inoperabilním, lokálně pokročilým nebo metastatickým uroteliálním karcinomem (NILE) </w:t>
      </w:r>
      <w:r w:rsidRPr="00B6199F">
        <w:rPr>
          <w:rFonts w:ascii="Times New Roman" w:hAnsi="Times New Roman"/>
          <w:i/>
          <w:sz w:val="18"/>
          <w:szCs w:val="18"/>
        </w:rPr>
        <w:tab/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lastRenderedPageBreak/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D933SC00001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2018-001883-48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5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t xml:space="preserve">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157/18</w:t>
      </w:r>
    </w:p>
    <w:p w:rsidR="00544580" w:rsidRPr="00B6199F" w:rsidRDefault="00544580" w:rsidP="00615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val="en-US"/>
        </w:rPr>
      </w:pPr>
      <w:r w:rsidRPr="00B6199F">
        <w:rPr>
          <w:rFonts w:ascii="Times New Roman" w:hAnsi="Times New Roman"/>
          <w:b/>
          <w:bCs/>
          <w:color w:val="000000"/>
          <w:sz w:val="18"/>
          <w:szCs w:val="18"/>
          <w:lang w:val="en-US"/>
        </w:rPr>
        <w:t>Název KH/</w:t>
      </w:r>
      <w:r w:rsidRPr="00B6199F">
        <w:rPr>
          <w:rFonts w:ascii="Times New Roman" w:hAnsi="Times New Roman"/>
          <w:i/>
          <w:color w:val="000000"/>
          <w:sz w:val="18"/>
          <w:szCs w:val="18"/>
          <w:lang w:val="en-US"/>
        </w:rPr>
        <w:t>Full Title of Clinical Trial</w:t>
      </w:r>
      <w:r w:rsidRPr="00B6199F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: </w:t>
      </w:r>
      <w:r w:rsidRPr="00B6199F">
        <w:rPr>
          <w:rFonts w:ascii="Times New Roman" w:hAnsi="Times New Roman"/>
          <w:color w:val="000000"/>
          <w:sz w:val="18"/>
          <w:szCs w:val="18"/>
          <w:lang w:val="en-US"/>
        </w:rPr>
        <w:t xml:space="preserve">Randomizované klinické hodnocení fáze 3 porovnávající přípravek Zanubrutinib (BGB-3111) s Ibrutinibem u pacientů s relabující/refrakterní chronickou lymfocytární leukémií nebo lymfomem z malých lymfocytů 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BGB-3111-305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2018-001366-42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5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45/19</w:t>
      </w:r>
    </w:p>
    <w:p w:rsidR="00544580" w:rsidRPr="00B6199F" w:rsidRDefault="00544580" w:rsidP="006158E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sz w:val="18"/>
          <w:szCs w:val="18"/>
        </w:rPr>
        <w:t xml:space="preserve">Multicentrické, otevřené, randomizované, klinické hodnocení fáze III pro zhodnocení účinnosti a bezpečnosti léčivého přípravku Acalabrutinib (ACP-196) v kombinaci s Venetoclaxem spolu s nebo bez Obinutuzumabu v porovnání s chemoimunoterapeutickou léčbou vybranou zkoušejícím lékařem u pacientů s dříve neléčenou chronickou lymfocytární leukémií bez přítomnosti delece 17p nebo genové mutace TP53 </w:t>
      </w:r>
    </w:p>
    <w:p w:rsidR="00544580" w:rsidRPr="00B6199F" w:rsidRDefault="00544580" w:rsidP="00615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27"/>
      </w:tblGrid>
      <w:tr w:rsidR="00544580" w:rsidRPr="00B6199F" w:rsidTr="00544580">
        <w:trPr>
          <w:trHeight w:val="1034"/>
        </w:trPr>
        <w:tc>
          <w:tcPr>
            <w:tcW w:w="9127" w:type="dxa"/>
          </w:tcPr>
          <w:p w:rsidR="00544580" w:rsidRPr="00B6199F" w:rsidRDefault="00544580" w:rsidP="006158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199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Číslo protokolu/ </w:t>
            </w:r>
            <w:r w:rsidRPr="00B6199F">
              <w:rPr>
                <w:rFonts w:ascii="Times New Roman" w:hAnsi="Times New Roman"/>
                <w:i/>
                <w:sz w:val="18"/>
                <w:szCs w:val="18"/>
              </w:rPr>
              <w:t>Protocol Code Number</w:t>
            </w:r>
            <w:r w:rsidRPr="00B6199F">
              <w:rPr>
                <w:rFonts w:ascii="Times New Roman" w:hAnsi="Times New Roman"/>
                <w:sz w:val="18"/>
                <w:szCs w:val="18"/>
              </w:rPr>
              <w:t>: ACE-CL-311 (D8221C00001)</w:t>
            </w:r>
          </w:p>
          <w:p w:rsidR="00544580" w:rsidRPr="00B6199F" w:rsidRDefault="00544580" w:rsidP="006158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199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EudraCT number/ </w:t>
            </w:r>
            <w:r w:rsidRPr="00B6199F">
              <w:rPr>
                <w:rFonts w:ascii="Times New Roman" w:hAnsi="Times New Roman"/>
                <w:i/>
                <w:sz w:val="18"/>
                <w:szCs w:val="18"/>
              </w:rPr>
              <w:t>EudraCT number</w:t>
            </w:r>
            <w:r w:rsidRPr="00B6199F">
              <w:rPr>
                <w:rFonts w:ascii="Times New Roman" w:hAnsi="Times New Roman"/>
                <w:sz w:val="18"/>
                <w:szCs w:val="18"/>
              </w:rPr>
              <w:t>: 2018-002443-28</w:t>
            </w:r>
          </w:p>
          <w:p w:rsidR="00544580" w:rsidRPr="00B6199F" w:rsidRDefault="00544580" w:rsidP="00615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  <w:p w:rsidR="00544580" w:rsidRPr="00B6199F" w:rsidRDefault="00544580" w:rsidP="00F9288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</w:tr>
    </w:tbl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3"/>
      </w:r>
      <w:r w:rsidRPr="00B6199F">
        <w:rPr>
          <w:rFonts w:ascii="Times New Roman" w:hAnsi="Times New Roman"/>
          <w:sz w:val="18"/>
          <w:szCs w:val="18"/>
        </w:rPr>
        <w:t xml:space="preserve">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bCs/>
          <w:sz w:val="18"/>
          <w:szCs w:val="18"/>
        </w:rPr>
        <w:t xml:space="preserve">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116/19</w:t>
      </w:r>
    </w:p>
    <w:p w:rsidR="00B6199F" w:rsidRDefault="00544580" w:rsidP="006158EF">
      <w:pPr>
        <w:spacing w:after="0" w:line="240" w:lineRule="auto"/>
        <w:rPr>
          <w:rFonts w:ascii="Times New Roman" w:hAnsi="Times New Roman"/>
          <w:bCs/>
          <w:sz w:val="18"/>
          <w:szCs w:val="18"/>
          <w:u w:color="222222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sz w:val="18"/>
          <w:szCs w:val="18"/>
          <w:u w:color="222222"/>
        </w:rPr>
        <w:t>M</w:t>
      </w:r>
      <w:r w:rsidRPr="00B6199F">
        <w:rPr>
          <w:rFonts w:ascii="Times New Roman" w:hAnsi="Times New Roman"/>
          <w:bCs/>
          <w:sz w:val="18"/>
          <w:szCs w:val="18"/>
          <w:u w:color="222222"/>
          <w:lang w:val="en-US"/>
        </w:rPr>
        <w:t>ulticentrick</w:t>
      </w:r>
      <w:r w:rsidRPr="00B6199F">
        <w:rPr>
          <w:rFonts w:ascii="Times New Roman" w:hAnsi="Times New Roman"/>
          <w:bCs/>
          <w:sz w:val="18"/>
          <w:szCs w:val="18"/>
          <w:u w:color="222222"/>
        </w:rPr>
        <w:t>á, randomizovaná, otevřená studie fáze II srovnávající daratumumab v kombinaci s bortezomibem-cyklofosfamidem-d</w:t>
      </w:r>
      <w:r w:rsidRPr="00B6199F">
        <w:rPr>
          <w:rFonts w:ascii="Times New Roman" w:hAnsi="Times New Roman"/>
          <w:bCs/>
          <w:sz w:val="18"/>
          <w:szCs w:val="18"/>
          <w:u w:color="222222"/>
          <w:lang w:val="es-ES_tradnl"/>
        </w:rPr>
        <w:t>exametasonem</w:t>
      </w:r>
      <w:r w:rsidRPr="00B6199F">
        <w:rPr>
          <w:rFonts w:ascii="Times New Roman" w:hAnsi="Times New Roman"/>
          <w:bCs/>
          <w:sz w:val="18"/>
          <w:szCs w:val="18"/>
          <w:u w:color="222222"/>
        </w:rPr>
        <w:t xml:space="preserve"> (Dara-VCd) oproti bortezomibu-thalidomidu-dexametasonu (VTd) jako indukční pretransplantační a konsolidační potransplantační léčbě, obě ramena jsou následována udržovací léč</w:t>
      </w:r>
      <w:r w:rsidRPr="00B6199F">
        <w:rPr>
          <w:rFonts w:ascii="Times New Roman" w:hAnsi="Times New Roman"/>
          <w:bCs/>
          <w:sz w:val="18"/>
          <w:szCs w:val="18"/>
          <w:u w:color="222222"/>
          <w:lang w:val="en-US"/>
        </w:rPr>
        <w:t>bou</w:t>
      </w:r>
      <w:r w:rsidRPr="00B6199F">
        <w:rPr>
          <w:rFonts w:ascii="Times New Roman" w:hAnsi="Times New Roman"/>
          <w:bCs/>
          <w:sz w:val="18"/>
          <w:szCs w:val="18"/>
          <w:u w:color="222222"/>
        </w:rPr>
        <w:t xml:space="preserve"> ixazomibem (Ixa) v monoterapii nebo ixazomibem v kombinaci s daratumumabem u nově diagnostikovaných mladých pacientů s mnohočetným myelomem (MM) vhodný</w:t>
      </w:r>
      <w:r w:rsidRPr="00B6199F">
        <w:rPr>
          <w:rFonts w:ascii="Times New Roman" w:hAnsi="Times New Roman"/>
          <w:bCs/>
          <w:sz w:val="18"/>
          <w:szCs w:val="18"/>
          <w:u w:color="222222"/>
          <w:lang w:val="it-IT"/>
        </w:rPr>
        <w:t>ch pro autologn</w:t>
      </w:r>
      <w:r w:rsidRPr="00B6199F">
        <w:rPr>
          <w:rFonts w:ascii="Times New Roman" w:hAnsi="Times New Roman"/>
          <w:bCs/>
          <w:sz w:val="18"/>
          <w:szCs w:val="18"/>
          <w:u w:color="222222"/>
        </w:rPr>
        <w:t>í transplantaci kmenových buněk (ASCT)</w:t>
      </w:r>
      <w:r w:rsidRPr="00B6199F">
        <w:rPr>
          <w:rFonts w:ascii="Times New Roman" w:hAnsi="Times New Roman"/>
          <w:bCs/>
          <w:sz w:val="18"/>
          <w:szCs w:val="18"/>
          <w:u w:color="222222"/>
        </w:rPr>
        <w:tab/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EMN18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2018-002089-37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5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40/20 MEK 6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sz w:val="18"/>
          <w:szCs w:val="18"/>
        </w:rPr>
        <w:t xml:space="preserve">Randomizované, dvojitě zaslepené klinické hodnocení fáze 3, zkoumající chemoterapii v kombinaci s přípravkem pembrolizumab nebo bez něj v léčbě vysoce rizikového, lokálně pokročilého karcinomu děložního čípku (LACC) (KEYNOTE-A18 / ENGOT-cx 11)  </w:t>
      </w:r>
      <w:r w:rsidRPr="00B6199F">
        <w:rPr>
          <w:rFonts w:ascii="Times New Roman" w:hAnsi="Times New Roman"/>
          <w:sz w:val="18"/>
          <w:szCs w:val="18"/>
        </w:rPr>
        <w:tab/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MK-3475-A18/ENGOT cx-11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2019-003152-37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5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60/20</w:t>
      </w:r>
    </w:p>
    <w:p w:rsidR="00544580" w:rsidRPr="00B6199F" w:rsidRDefault="00544580" w:rsidP="006158EF">
      <w:pPr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color w:val="000000"/>
          <w:sz w:val="18"/>
          <w:szCs w:val="18"/>
        </w:rPr>
        <w:t xml:space="preserve">Nezaslepené, randomizované klinické hodnocení fáze III zkoumající přípravek osimertinib v kombinaci s chemoterapií platinou + pemetrexedem a v monoterapii v léčbě první linie u pacientů s lokálně pokročilým nebo metastatickým nemalobuněčným karcinomem plic s mutací receptoru pro epidermální růstový faktor (EGFR) (FLAURA2) / 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D5169C00001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2019-000650-61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5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9/21 MEK 3</w:t>
      </w:r>
    </w:p>
    <w:p w:rsidR="00544580" w:rsidRPr="00B6199F" w:rsidRDefault="00544580" w:rsidP="006158EF">
      <w:pPr>
        <w:framePr w:hSpace="141" w:wrap="around" w:vAnchor="text" w:hAnchor="text" w:y="1"/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 </w:t>
      </w:r>
      <w:r w:rsidRPr="00B6199F">
        <w:rPr>
          <w:rFonts w:ascii="Times New Roman" w:hAnsi="Times New Roman"/>
          <w:sz w:val="18"/>
          <w:szCs w:val="18"/>
        </w:rPr>
        <w:t>Přístup k inhalačnímu roztoku pirfenidonu (AP01) pro léčbu progresivních fibtrotizujících intersticiálních plicních onemocnění, včetně idiopatické</w:t>
      </w:r>
      <w:r w:rsidRPr="00B6199F">
        <w:rPr>
          <w:rFonts w:ascii="Times New Roman" w:hAnsi="Times New Roman"/>
          <w:b/>
          <w:sz w:val="18"/>
          <w:szCs w:val="18"/>
        </w:rPr>
        <w:t xml:space="preserve"> </w:t>
      </w:r>
      <w:r w:rsidRPr="00B6199F">
        <w:rPr>
          <w:rFonts w:ascii="Times New Roman" w:hAnsi="Times New Roman"/>
          <w:sz w:val="18"/>
          <w:szCs w:val="18"/>
        </w:rPr>
        <w:t>plicní fibrózy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AP01-005</w:t>
      </w:r>
    </w:p>
    <w:p w:rsidR="00544580" w:rsidRPr="00B6199F" w:rsidRDefault="00544580" w:rsidP="006158EF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lastRenderedPageBreak/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2020</w:t>
      </w:r>
      <w:r w:rsidRPr="00B6199F">
        <w:rPr>
          <w:rFonts w:ascii="Times New Roman" w:hAnsi="Times New Roman"/>
          <w:sz w:val="18"/>
          <w:szCs w:val="18"/>
          <w:lang w:val="en-US"/>
        </w:rPr>
        <w:t>‐</w:t>
      </w:r>
      <w:r w:rsidRPr="00B6199F">
        <w:rPr>
          <w:rFonts w:ascii="Times New Roman" w:hAnsi="Times New Roman"/>
          <w:sz w:val="18"/>
          <w:szCs w:val="18"/>
        </w:rPr>
        <w:t>005103</w:t>
      </w:r>
      <w:r w:rsidRPr="00B6199F">
        <w:rPr>
          <w:rFonts w:ascii="Times New Roman" w:hAnsi="Times New Roman"/>
          <w:sz w:val="18"/>
          <w:szCs w:val="18"/>
          <w:lang w:val="en-US"/>
        </w:rPr>
        <w:t>‐</w:t>
      </w:r>
      <w:r w:rsidRPr="00B6199F">
        <w:rPr>
          <w:rFonts w:ascii="Times New Roman" w:hAnsi="Times New Roman"/>
          <w:sz w:val="18"/>
          <w:szCs w:val="18"/>
        </w:rPr>
        <w:t>39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5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>:</w:t>
      </w:r>
      <w:r w:rsidRPr="00B6199F">
        <w:rPr>
          <w:rFonts w:ascii="Times New Roman" w:hAnsi="Times New Roman"/>
          <w:b/>
          <w:sz w:val="18"/>
          <w:szCs w:val="18"/>
        </w:rPr>
        <w:t xml:space="preserve">  173/21</w:t>
      </w:r>
    </w:p>
    <w:p w:rsidR="00544580" w:rsidRPr="00B6199F" w:rsidRDefault="00544580" w:rsidP="006158EF">
      <w:pPr>
        <w:pStyle w:val="Default"/>
        <w:rPr>
          <w:sz w:val="18"/>
          <w:szCs w:val="18"/>
        </w:rPr>
      </w:pPr>
      <w:r w:rsidRPr="00B6199F">
        <w:rPr>
          <w:b/>
          <w:bCs/>
          <w:sz w:val="18"/>
          <w:szCs w:val="18"/>
          <w:lang w:eastAsia="en-US"/>
        </w:rPr>
        <w:t>Název výzkumného projektu</w:t>
      </w:r>
      <w:r w:rsidRPr="00B6199F">
        <w:rPr>
          <w:bCs/>
          <w:sz w:val="18"/>
          <w:szCs w:val="18"/>
          <w:lang w:eastAsia="en-US"/>
        </w:rPr>
        <w:t xml:space="preserve">: </w:t>
      </w:r>
      <w:r w:rsidRPr="00B6199F">
        <w:rPr>
          <w:sz w:val="18"/>
          <w:szCs w:val="18"/>
        </w:rPr>
        <w:t xml:space="preserve">Screening hereditárního </w:t>
      </w:r>
      <w:r w:rsidRPr="00B6199F">
        <w:rPr>
          <w:sz w:val="18"/>
          <w:szCs w:val="18"/>
          <w:lang w:eastAsia="en-US"/>
        </w:rPr>
        <w:t>karcinomu pankreatu: pilotní projekt HEPACAS</w:t>
      </w:r>
      <w:r w:rsidRPr="00B6199F">
        <w:rPr>
          <w:sz w:val="18"/>
          <w:szCs w:val="18"/>
          <w:lang w:eastAsia="en-US"/>
        </w:rPr>
        <w:tab/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3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183/21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bookmarkStart w:id="5" w:name="_Hlk46906170"/>
      <w:r w:rsidRPr="00B6199F">
        <w:rPr>
          <w:rFonts w:ascii="Times New Roman" w:hAnsi="Times New Roman"/>
          <w:bCs/>
          <w:sz w:val="18"/>
          <w:szCs w:val="18"/>
          <w:lang w:val="de-DE"/>
        </w:rPr>
        <w:t xml:space="preserve">Randomizovaná, dvojitě zaslepená studie fáze 3 enkorafenibu a binimetinibu plus pembrolizumabu oproti placebu plus pembrolizumabu u účastníků s metastazujícím nebo neresekovatelným lokálně pokročilým melanomem s pozitivní mutací V600E/K genu BRAF </w:t>
      </w:r>
      <w:bookmarkEnd w:id="5"/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C4221016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2020-004850-31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5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6" w:name="_Hlk99955803"/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51/22</w:t>
      </w:r>
    </w:p>
    <w:p w:rsid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sz w:val="18"/>
          <w:szCs w:val="18"/>
        </w:rPr>
        <w:t xml:space="preserve">Multicentrické, otevřené klinické hodnocení fáze 1b/2 zaměřené na genetické mutace v nádorech bez ohledu na jejich lokalitu (tzv. „basket study“) k vyhodnocení bezpečnosti a účinnosti monoterapie bemarituzumabem u solidních nádorů s overexpresí FGFR2b (FORTITUDE-301) </w:t>
      </w:r>
      <w:r w:rsidRPr="00B6199F">
        <w:rPr>
          <w:rFonts w:ascii="Times New Roman" w:hAnsi="Times New Roman"/>
          <w:sz w:val="18"/>
          <w:szCs w:val="18"/>
        </w:rPr>
        <w:tab/>
      </w:r>
      <w:r w:rsidRPr="00B6199F">
        <w:rPr>
          <w:rFonts w:ascii="Times New Roman" w:hAnsi="Times New Roman"/>
          <w:sz w:val="18"/>
          <w:szCs w:val="18"/>
        </w:rPr>
        <w:tab/>
      </w:r>
      <w:r w:rsidRPr="00B6199F">
        <w:rPr>
          <w:rFonts w:ascii="Times New Roman" w:hAnsi="Times New Roman"/>
          <w:sz w:val="18"/>
          <w:szCs w:val="18"/>
        </w:rPr>
        <w:tab/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20210104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2021-006386-38</w:t>
      </w:r>
    </w:p>
    <w:bookmarkEnd w:id="6"/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5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3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7" w:name="_Hlk97558658"/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31/22 MEK 7</w:t>
      </w:r>
    </w:p>
    <w:p w:rsidR="00544580" w:rsidRPr="00B6199F" w:rsidRDefault="00544580" w:rsidP="00F92886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sz w:val="18"/>
          <w:szCs w:val="18"/>
          <w:lang w:val="sk-SK" w:bidi="cs-CZ"/>
        </w:rPr>
        <w:t xml:space="preserve">Klinické hodnocení fáze 2 přípravku MRTX849 v monoterapii a v kombinaci s pembrolizumabem u pacientů s pokročilým nemalobuněčným karcinomem plic s mutací KRAS G12C 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849-007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2020-003101-58</w:t>
      </w:r>
    </w:p>
    <w:bookmarkEnd w:id="7"/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8" w:name="_Hlk103001676"/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</w:t>
      </w:r>
      <w:r w:rsidRPr="00B6199F">
        <w:rPr>
          <w:rFonts w:ascii="Times New Roman" w:hAnsi="Times New Roman"/>
          <w:b/>
          <w:sz w:val="18"/>
          <w:szCs w:val="18"/>
        </w:rPr>
        <w:t>66/22 MEK 11</w:t>
      </w:r>
    </w:p>
    <w:p w:rsidR="00544580" w:rsidRPr="00B6199F" w:rsidRDefault="00544580" w:rsidP="006158E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sz w:val="18"/>
          <w:szCs w:val="18"/>
        </w:rPr>
        <w:t xml:space="preserve">Brightline-1: Randomizované, otevřené, multicentrické klinické hodnocení fáze II/III přípravku BI 907828 v porovnání s doxorubicinem jako léčby první linie u pacientů s pokročilým dediferencovaným liposarkomem 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1403-0008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2021-002392-20</w:t>
      </w:r>
    </w:p>
    <w:bookmarkEnd w:id="8"/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5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9" w:name="_Hlk119659230"/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</w:t>
      </w:r>
      <w:r w:rsidRPr="00B6199F">
        <w:rPr>
          <w:rFonts w:ascii="Times New Roman" w:hAnsi="Times New Roman"/>
          <w:b/>
          <w:sz w:val="18"/>
          <w:szCs w:val="18"/>
        </w:rPr>
        <w:t>170/22</w:t>
      </w:r>
    </w:p>
    <w:p w:rsidR="00544580" w:rsidRPr="00B6199F" w:rsidRDefault="00544580" w:rsidP="006158EF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color w:val="000000"/>
          <w:sz w:val="18"/>
          <w:szCs w:val="18"/>
        </w:rPr>
        <w:t xml:space="preserve">Multicentrické, randomizované, dlouhodobé pokračovací klinické hodnocení fáze 3 se zaslepenými dávkami posuzující pokračující bezpečnost a účinnost přípravku BIIB059 u dospělých účastníků s aktivním systémovým lupus erythematodes 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230LE306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2021-006378-22</w:t>
      </w:r>
    </w:p>
    <w:bookmarkEnd w:id="9"/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14/23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sz w:val="18"/>
          <w:szCs w:val="18"/>
        </w:rPr>
        <w:t>Český registr biologické léčby chronické rinosinusitidy s nosními polypy (CRSwNP)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IBA1207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N/A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3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10" w:name="_Hlk132628724"/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52/23</w:t>
      </w:r>
    </w:p>
    <w:p w:rsidR="00544580" w:rsidRPr="00B6199F" w:rsidRDefault="00544580" w:rsidP="00F92886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sz w:val="18"/>
          <w:szCs w:val="18"/>
        </w:rPr>
        <w:t>Otevřená studie fáze 1b/2 hodnotící bezpečnost a účinnost přípravku epcoritamab (GEN3013; DuoBody®-CD3 X CD20) u pacientů s relabující/refrakterní chronickou lymfocytickou leukémií a Richterovým syndromem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GCT3013-03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2020-000848-57</w:t>
      </w:r>
    </w:p>
    <w:bookmarkEnd w:id="10"/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F92886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>:</w:t>
      </w:r>
      <w:r w:rsidRPr="00B6199F">
        <w:rPr>
          <w:rFonts w:ascii="Times New Roman" w:hAnsi="Times New Roman"/>
          <w:b/>
          <w:sz w:val="18"/>
          <w:szCs w:val="18"/>
        </w:rPr>
        <w:t xml:space="preserve">  117/23</w:t>
      </w:r>
    </w:p>
    <w:p w:rsid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B6199F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B6199F">
        <w:rPr>
          <w:rFonts w:ascii="Times New Roman" w:hAnsi="Times New Roman"/>
          <w:sz w:val="18"/>
          <w:szCs w:val="18"/>
        </w:rPr>
        <w:t xml:space="preserve"> Onkolipid: Proč je u různých druhů nádoru podobný model lipidomické dysregulace v krvi?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11" w:name="_Hlk127197143"/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22/23 MEK 6</w:t>
      </w:r>
    </w:p>
    <w:p w:rsidR="00544580" w:rsidRPr="00B6199F" w:rsidRDefault="00544580" w:rsidP="00F92886">
      <w:pPr>
        <w:spacing w:after="0" w:line="240" w:lineRule="auto"/>
        <w:ind w:right="-279"/>
        <w:rPr>
          <w:rFonts w:ascii="Times New Roman" w:hAnsi="Times New Roman"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bookmarkStart w:id="12" w:name="_Hlk126088291"/>
      <w:r w:rsidRPr="00B6199F">
        <w:rPr>
          <w:rFonts w:ascii="Times New Roman" w:hAnsi="Times New Roman"/>
          <w:bCs/>
          <w:noProof/>
          <w:sz w:val="18"/>
          <w:szCs w:val="18"/>
        </w:rPr>
        <w:t xml:space="preserve">Klinické hodnocení bezpečnosti, snášenlivosti a účinnosti vícenásobného vzestupného dávkování (multiple ascending dose, MAD) přípravku VRDN-001, humanizované monoklonální protilátky namířené proti receptoru IGF-1, u zdravých dobrovolníků a u osob s endokrinní orbitopatií (Thyroid Eye Disease, TED) </w:t>
      </w:r>
      <w:bookmarkEnd w:id="12"/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 xml:space="preserve">: </w:t>
      </w:r>
      <w:r w:rsidRPr="00B6199F">
        <w:rPr>
          <w:rFonts w:ascii="Times New Roman" w:hAnsi="Times New Roman"/>
          <w:bCs/>
          <w:sz w:val="18"/>
          <w:szCs w:val="18"/>
        </w:rPr>
        <w:fldChar w:fldCharType="begin">
          <w:ffData>
            <w:name w:val="Text90"/>
            <w:enabled/>
            <w:calcOnExit w:val="0"/>
            <w:textInput>
              <w:default w:val="VRDN-001-101"/>
            </w:textInput>
          </w:ffData>
        </w:fldChar>
      </w:r>
      <w:bookmarkStart w:id="13" w:name="Text90"/>
      <w:r w:rsidRPr="00B6199F">
        <w:rPr>
          <w:rFonts w:ascii="Times New Roman" w:hAnsi="Times New Roman"/>
          <w:bCs/>
          <w:sz w:val="18"/>
          <w:szCs w:val="18"/>
        </w:rPr>
        <w:instrText xml:space="preserve"> FORMTEXT </w:instrText>
      </w:r>
      <w:r w:rsidRPr="00B6199F">
        <w:rPr>
          <w:rFonts w:ascii="Times New Roman" w:hAnsi="Times New Roman"/>
          <w:bCs/>
          <w:sz w:val="18"/>
          <w:szCs w:val="18"/>
        </w:rPr>
      </w:r>
      <w:r w:rsidRPr="00B6199F">
        <w:rPr>
          <w:rFonts w:ascii="Times New Roman" w:hAnsi="Times New Roman"/>
          <w:bCs/>
          <w:sz w:val="18"/>
          <w:szCs w:val="18"/>
        </w:rPr>
        <w:fldChar w:fldCharType="separate"/>
      </w:r>
      <w:r w:rsidRPr="00B6199F">
        <w:rPr>
          <w:rFonts w:ascii="Times New Roman" w:hAnsi="Times New Roman"/>
          <w:bCs/>
          <w:noProof/>
          <w:sz w:val="18"/>
          <w:szCs w:val="18"/>
        </w:rPr>
        <w:t>VRDN-001-101</w:t>
      </w:r>
      <w:r w:rsidRPr="00B6199F">
        <w:rPr>
          <w:rFonts w:ascii="Times New Roman" w:hAnsi="Times New Roman"/>
          <w:bCs/>
          <w:sz w:val="18"/>
          <w:szCs w:val="18"/>
        </w:rPr>
        <w:fldChar w:fldCharType="end"/>
      </w:r>
      <w:bookmarkEnd w:id="13"/>
      <w:r w:rsidRPr="00B6199F">
        <w:rPr>
          <w:rFonts w:ascii="Times New Roman" w:hAnsi="Times New Roman"/>
          <w:i/>
          <w:sz w:val="18"/>
          <w:szCs w:val="18"/>
        </w:rPr>
        <w:t xml:space="preserve">    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2021-006794-37</w:t>
      </w:r>
    </w:p>
    <w:bookmarkEnd w:id="11"/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14" w:name="_Hlk144365939"/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66/20</w:t>
      </w:r>
    </w:p>
    <w:p w:rsid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sz w:val="18"/>
          <w:szCs w:val="18"/>
        </w:rPr>
        <w:t xml:space="preserve">První otevřené klinické hodnocení provedené u lidí, s postupným zvyšováním dávek s rozšířenými kohortami, k vyhodnocení bezpečnosti přípravku GEN1046 u subjektů s maligními solidními nádory </w:t>
      </w:r>
      <w:r w:rsidRPr="00B6199F">
        <w:rPr>
          <w:rFonts w:ascii="Times New Roman" w:hAnsi="Times New Roman"/>
          <w:sz w:val="18"/>
          <w:szCs w:val="18"/>
        </w:rPr>
        <w:tab/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GCT1046-01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2018-003402-63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5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18"/>
          <w:szCs w:val="18"/>
        </w:rPr>
      </w:pPr>
      <w:bookmarkStart w:id="15" w:name="_Hlk151450379"/>
      <w:bookmarkEnd w:id="14"/>
    </w:p>
    <w:p w:rsidR="00544580" w:rsidRPr="00B6199F" w:rsidRDefault="00544580" w:rsidP="006158E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190/14</w:t>
      </w:r>
    </w:p>
    <w:p w:rsidR="00544580" w:rsidRPr="00B6199F" w:rsidRDefault="00544580" w:rsidP="006158E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sz w:val="18"/>
          <w:szCs w:val="18"/>
        </w:rPr>
        <w:t xml:space="preserve">Randomizovaná, kontrolovaná, otevřená studie fáze III srovnávající léčbu VMP (VELCADE (bortezomib) – Melfalan-Prednison) s VMP v kombinaci s daratumumabem (D-VMP) u pacientů s dosud neléčeným mnohočetným  myelomem, kteří nemohou být léčení vysokodávkovanou terapií                                       </w:t>
      </w:r>
    </w:p>
    <w:p w:rsidR="00544580" w:rsidRPr="00B6199F" w:rsidRDefault="00544580" w:rsidP="006158E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54767414MMY3007</w:t>
      </w:r>
    </w:p>
    <w:p w:rsidR="00544580" w:rsidRPr="00B6199F" w:rsidRDefault="00544580" w:rsidP="006158E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2014-002272-88</w:t>
      </w:r>
    </w:p>
    <w:p w:rsidR="00544580" w:rsidRPr="00B6199F" w:rsidRDefault="00544580" w:rsidP="006158E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stanovisko// </w:t>
      </w:r>
      <w:r w:rsidRPr="00B6199F">
        <w:rPr>
          <w:rFonts w:ascii="Times New Roman" w:hAnsi="Times New Roman"/>
          <w:i/>
          <w:sz w:val="18"/>
          <w:szCs w:val="18"/>
        </w:rPr>
        <w:t>EC issues</w:t>
      </w:r>
      <w:r w:rsidRPr="00B6199F">
        <w:rPr>
          <w:rFonts w:ascii="Times New Roman" w:hAnsi="Times New Roman"/>
          <w:sz w:val="18"/>
          <w:szCs w:val="18"/>
        </w:rPr>
        <w:t xml:space="preserve"> f</w:t>
      </w:r>
      <w:r w:rsidRPr="00B6199F">
        <w:rPr>
          <w:rFonts w:ascii="Times New Roman" w:hAnsi="Times New Roman"/>
          <w:i/>
          <w:sz w:val="18"/>
          <w:szCs w:val="18"/>
        </w:rPr>
        <w:t>avourable opinion</w:t>
      </w:r>
    </w:p>
    <w:p w:rsidR="00544580" w:rsidRPr="00B6199F" w:rsidRDefault="00544580" w:rsidP="006158E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3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</w:t>
      </w:r>
      <w:r w:rsidRPr="00B6199F">
        <w:rPr>
          <w:rFonts w:ascii="Times New Roman" w:hAnsi="Times New Roman"/>
          <w:b/>
          <w:sz w:val="18"/>
          <w:szCs w:val="18"/>
        </w:rPr>
        <w:t>128/20 MEK 15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sz w:val="18"/>
          <w:szCs w:val="18"/>
        </w:rPr>
        <w:t xml:space="preserve">: </w:t>
      </w:r>
      <w:r w:rsidRPr="00B6199F">
        <w:rPr>
          <w:rFonts w:ascii="Times New Roman" w:hAnsi="Times New Roman"/>
          <w:sz w:val="18"/>
          <w:szCs w:val="18"/>
          <w:lang w:val="en-US"/>
        </w:rPr>
        <w:t xml:space="preserve">Otevřená </w:t>
      </w:r>
      <w:r w:rsidRPr="00B6199F">
        <w:rPr>
          <w:rFonts w:ascii="Times New Roman" w:hAnsi="Times New Roman"/>
          <w:sz w:val="18"/>
          <w:szCs w:val="18"/>
        </w:rPr>
        <w:t xml:space="preserve">studie fáze 2 hodnotící tusamitamab ravtansin (SAR408701) v kombinaci s pembrolizumabem a tusamitamab ravtansin (SAR408701) v kombinaci s pembrolizumabem a chemoterapií na bázi platiny </w:t>
      </w:r>
      <w:r w:rsidRPr="00B6199F">
        <w:rPr>
          <w:rFonts w:ascii="Times New Roman" w:hAnsi="Times New Roman"/>
          <w:sz w:val="18"/>
          <w:szCs w:val="18"/>
          <w:lang w:val="en-US"/>
        </w:rPr>
        <w:t xml:space="preserve">společně s nebo bez pemetrexedu </w:t>
      </w:r>
      <w:r w:rsidRPr="00B6199F">
        <w:rPr>
          <w:rFonts w:ascii="Times New Roman" w:hAnsi="Times New Roman"/>
          <w:sz w:val="18"/>
          <w:szCs w:val="18"/>
        </w:rPr>
        <w:t xml:space="preserve">u pacientů s CEACAM5-pozitivním pokročilým/metastazujícím neskvamózním nemalobuněčným karcinomem plic (NSQ NSCLC) 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val="en-US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ACT16146 (CARMEN-LC05)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2020-000035-50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5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t xml:space="preserve">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bookmarkEnd w:id="15"/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B6199F" w:rsidRPr="00B6199F" w:rsidRDefault="00B6199F" w:rsidP="00B6199F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B6199F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  <w:t>NEŽÁDOUCÍ ÚČINKY</w:t>
      </w:r>
      <w:r w:rsidRPr="00B6199F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30/15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sz w:val="18"/>
          <w:szCs w:val="18"/>
        </w:rPr>
        <w:t xml:space="preserve">Klinické hodnocení fáze 3 s přípravkem pembrolizumab (MK-3475) v první linii léčby u pacientů s rekurentním/metastazujícím dlaždicobeněčným karcinomem hlavy a krku 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MK-3475-048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2014-003698-41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3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lastRenderedPageBreak/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150/15 MEK 25</w:t>
      </w:r>
    </w:p>
    <w:p w:rsidR="00544580" w:rsidRPr="00B6199F" w:rsidRDefault="00544580" w:rsidP="006158EF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sz w:val="18"/>
          <w:szCs w:val="18"/>
        </w:rPr>
        <w:t>Otevřená, randomizovaná studie fáze III hodnotící nivolumab nebo nivolumab s ipilimumabem versus chemoterapii na bázi platiny u pacientů s nemalobuněčným karcinomem plic (NSCLC) ve stádiu IV dříve neléčených chemoterapií nebo pacientů s opakovaným výskytem onemocnění</w:t>
      </w:r>
      <w:r w:rsidRPr="00B6199F">
        <w:rPr>
          <w:rFonts w:ascii="Times New Roman" w:hAnsi="Times New Roman"/>
          <w:sz w:val="18"/>
          <w:szCs w:val="18"/>
        </w:rPr>
        <w:tab/>
      </w:r>
    </w:p>
    <w:p w:rsidR="00544580" w:rsidRPr="00B6199F" w:rsidRDefault="00544580" w:rsidP="006158EF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CA209-227</w:t>
      </w:r>
    </w:p>
    <w:p w:rsidR="00544580" w:rsidRPr="00B6199F" w:rsidRDefault="00544580" w:rsidP="006158EF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2014-003630-23</w:t>
      </w:r>
    </w:p>
    <w:p w:rsidR="00544580" w:rsidRPr="00B6199F" w:rsidRDefault="00544580" w:rsidP="006158EF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eastAsia="Wingdings 2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B6199F" w:rsidP="006158EF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sym w:font="Wingdings 2" w:char="F053"/>
      </w:r>
      <w:r w:rsidR="00544580"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="00544580"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151/16</w:t>
      </w:r>
    </w:p>
    <w:p w:rsidR="008D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>:</w:t>
      </w:r>
      <w:r w:rsidRPr="00B6199F">
        <w:rPr>
          <w:rFonts w:ascii="Times New Roman" w:eastAsia="Arial" w:hAnsi="Times New Roman"/>
          <w:sz w:val="18"/>
          <w:szCs w:val="18"/>
          <w:bdr w:val="nil"/>
        </w:rPr>
        <w:t xml:space="preserve"> Randomizované multicentrické otevřené klinické hodnocení fáze 3 zkoumající acalabrutinib (ACP-196) v porovnání s léčbou zvolenou zkoušejícím, která zahrnuje buď idelalisib plus rituximab nebo bendamustin plus rituximab, u pacientů s relabující nebo refrakterní chronickou lymfatickou leukémií</w:t>
      </w:r>
      <w:r w:rsidRPr="00B6199F">
        <w:rPr>
          <w:rFonts w:ascii="Times New Roman" w:hAnsi="Times New Roman"/>
          <w:sz w:val="18"/>
          <w:szCs w:val="18"/>
        </w:rPr>
        <w:t xml:space="preserve"> 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</w:t>
      </w:r>
      <w:r w:rsidRPr="00B6199F">
        <w:rPr>
          <w:rFonts w:ascii="Times New Roman" w:hAnsi="Times New Roman"/>
          <w:b/>
          <w:bCs/>
          <w:sz w:val="18"/>
          <w:szCs w:val="18"/>
          <w:lang w:val="fr-FR"/>
        </w:rPr>
        <w:t xml:space="preserve"> </w:t>
      </w:r>
      <w:r w:rsidRPr="00B6199F">
        <w:rPr>
          <w:rFonts w:ascii="Times New Roman" w:hAnsi="Times New Roman"/>
          <w:bCs/>
          <w:sz w:val="18"/>
          <w:szCs w:val="18"/>
          <w:lang w:val="fr-FR"/>
        </w:rPr>
        <w:t>ACE-CL-309</w:t>
      </w:r>
    </w:p>
    <w:p w:rsidR="00544580" w:rsidRPr="00B6199F" w:rsidRDefault="00544580" w:rsidP="006158EF">
      <w:pPr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</w:t>
      </w:r>
      <w:r w:rsidRPr="00B6199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B6199F">
        <w:rPr>
          <w:rFonts w:ascii="Times New Roman" w:hAnsi="Times New Roman"/>
          <w:bCs/>
          <w:sz w:val="18"/>
          <w:szCs w:val="18"/>
        </w:rPr>
        <w:t>2015-004454-17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18/17 MEK 4</w:t>
      </w:r>
    </w:p>
    <w:p w:rsidR="00544580" w:rsidRPr="00B6199F" w:rsidRDefault="00544580" w:rsidP="006158EF">
      <w:pPr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sz w:val="18"/>
          <w:szCs w:val="18"/>
        </w:rPr>
        <w:t xml:space="preserve">Randomizované, </w:t>
      </w:r>
      <w:r w:rsidRPr="00B6199F">
        <w:rPr>
          <w:rFonts w:ascii="Times New Roman" w:hAnsi="Times New Roman"/>
          <w:sz w:val="18"/>
          <w:szCs w:val="18"/>
          <w:lang w:val="pt-BR"/>
        </w:rPr>
        <w:t xml:space="preserve">dvojitě zaslepené, placebem kontrolované klinické hodnocení fáze III srovnávající kombinaci PDR001, dabrafenib a trametinib s kombinací placebo, dabrafenib a trametinib u dříve neléčených pacientů s neresekovatelným nebo metastatickým melanomem s mutací V600 v genu BRAF </w:t>
      </w:r>
    </w:p>
    <w:p w:rsidR="00544580" w:rsidRPr="00B6199F" w:rsidRDefault="00544580" w:rsidP="006158EF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CPDR001F2301</w:t>
      </w:r>
    </w:p>
    <w:p w:rsidR="00544580" w:rsidRPr="00B6199F" w:rsidRDefault="00544580" w:rsidP="006158EF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2016-002794-35</w:t>
      </w:r>
    </w:p>
    <w:p w:rsidR="00544580" w:rsidRPr="00B6199F" w:rsidRDefault="00544580" w:rsidP="006158EF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eastAsia="Wingdings 2" w:hAnsi="Times New Roman"/>
          <w:sz w:val="18"/>
          <w:szCs w:val="18"/>
        </w:rPr>
        <w:t></w:t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3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43/17 MEK 8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sz w:val="18"/>
          <w:szCs w:val="18"/>
        </w:rPr>
        <w:t xml:space="preserve">Randomizovaná, otevřená studie fáze 3 hodnotící monoterapii lorlatinibem (PF–06463922) oproti monoterapii krizotinibem v první linii léčby u pacientů s pokročilým ALK- pozitivním nemalobuněčným karcinomem plic 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B7461006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2016-003315-35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63/17 MEK 12</w:t>
      </w:r>
    </w:p>
    <w:p w:rsidR="008D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sz w:val="18"/>
          <w:szCs w:val="18"/>
        </w:rPr>
        <w:t xml:space="preserve">Randomizované, dvojitě zaslepené klinickéhodnocení fáze 2 ke zjištění bezpečnosti a účinnosti Lenvatinibu ve dvou různých počátečních dávkách (18mg oproti 14mg jednou denně) v kombinacis Everolimem (5mg jednou denně) jakožto následné terapie po jedné předchozí léčbě zamířenéna VEGF u pacientů s karcinomem renálních buněk 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E7080-G000-218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2016-002778-11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53"/>
      </w:r>
      <w:r w:rsidRPr="00B6199F">
        <w:rPr>
          <w:rFonts w:ascii="Times New Roman" w:hAnsi="Times New Roman"/>
          <w:sz w:val="18"/>
          <w:szCs w:val="18"/>
        </w:rPr>
        <w:t xml:space="preserve">  </w:t>
      </w:r>
      <w:r w:rsidRPr="00B6199F">
        <w:rPr>
          <w:rFonts w:ascii="Times New Roman" w:hAnsi="Times New Roman"/>
          <w:bCs/>
          <w:sz w:val="18"/>
          <w:szCs w:val="18"/>
        </w:rPr>
        <w:t xml:space="preserve">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</w:t>
      </w:r>
      <w:r w:rsidRPr="00B6199F">
        <w:rPr>
          <w:rFonts w:ascii="Times New Roman" w:hAnsi="Times New Roman"/>
          <w:b/>
          <w:sz w:val="18"/>
          <w:szCs w:val="18"/>
        </w:rPr>
        <w:t>82/17 MEK 16</w:t>
      </w:r>
    </w:p>
    <w:p w:rsidR="00544580" w:rsidRPr="00B6199F" w:rsidRDefault="00544580" w:rsidP="006158EF">
      <w:pPr>
        <w:spacing w:after="0" w:line="240" w:lineRule="auto"/>
        <w:jc w:val="both"/>
        <w:rPr>
          <w:rFonts w:ascii="Times New Roman" w:eastAsia="TimesNew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sz w:val="18"/>
          <w:szCs w:val="18"/>
        </w:rPr>
        <w:t>Randomizovaná, otevřená studie fáze III hodnotící léčbu nivolumabem v kombinaci s kabozantinibem nebo nivolumabem a ipilimumabem v kombinaci s kabozantinibem oproti léčbě sunitinibem u pacientů s dříve neléčeným pokročilým nebo metastazujícím renálním karcinomem</w:t>
      </w:r>
      <w:r w:rsidRPr="00B6199F">
        <w:rPr>
          <w:rFonts w:ascii="Times New Roman" w:eastAsia="TimesNewRoman" w:hAnsi="Times New Roman"/>
          <w:sz w:val="18"/>
          <w:szCs w:val="18"/>
        </w:rPr>
        <w:t xml:space="preserve"> 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CA209-9ER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2017-000759-20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163/17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sz w:val="18"/>
          <w:szCs w:val="18"/>
        </w:rPr>
        <w:t xml:space="preserve">Mezinárodní otevřená randomizovaná studie fáze 3srovnávající přípravek BGB-3111 s bendamustinem plus rituximabem u pacientů s dosud neléčenou chronickou lymfocytickou leukémií nebo lymfomem z malých lymfocytů </w:t>
      </w:r>
      <w:r w:rsidRPr="00B6199F">
        <w:rPr>
          <w:rFonts w:ascii="Times New Roman" w:hAnsi="Times New Roman"/>
          <w:i/>
          <w:sz w:val="18"/>
          <w:szCs w:val="18"/>
        </w:rPr>
        <w:tab/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BGB-3111-304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2017-001551-31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lastRenderedPageBreak/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1/18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sz w:val="18"/>
          <w:szCs w:val="18"/>
          <w:bdr w:val="nil"/>
        </w:rPr>
        <w:t>Randomizovaná, otevřená, multicentrická studie fáze 3 porovnávající účinnost a bezpečnost BGB A317 oproti Sorafenibu v první linii léčby pacientů s neresekovatelným hepatocelulárním karcinomem</w:t>
      </w:r>
      <w:r w:rsidRPr="00B6199F">
        <w:rPr>
          <w:rFonts w:ascii="Times New Roman" w:hAnsi="Times New Roman"/>
          <w:sz w:val="18"/>
          <w:szCs w:val="18"/>
        </w:rPr>
        <w:t xml:space="preserve"> 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BGB-A317-301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2017-002423-19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</w:t>
      </w:r>
      <w:r w:rsidRPr="00B6199F">
        <w:rPr>
          <w:rFonts w:ascii="Times New Roman" w:hAnsi="Times New Roman"/>
          <w:b/>
          <w:sz w:val="18"/>
          <w:szCs w:val="18"/>
        </w:rPr>
        <w:t>56/18 MEK 10</w:t>
      </w:r>
    </w:p>
    <w:p w:rsidR="00544580" w:rsidRPr="00B6199F" w:rsidRDefault="00544580" w:rsidP="006158EF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Randomizovaná, </w:t>
      </w:r>
      <w:r w:rsidRPr="00B6199F">
        <w:rPr>
          <w:rFonts w:ascii="Times New Roman" w:hAnsi="Times New Roman"/>
          <w:sz w:val="18"/>
          <w:szCs w:val="18"/>
        </w:rPr>
        <w:t xml:space="preserve">multicentrická, aktivně kontrolovaná studie fáze II porovnávající účinnost a bezpečnost cílené protinádorové léčby nebo protinádorové imunoterapie podávaných na základě genomického profilování versus chemoterapie založená na platině u pacientů s karcinomem neznámého původu, kteří byli léčeni 3 cykly platinového dubletu (CUPISCO) </w:t>
      </w:r>
      <w:r w:rsidRPr="00B6199F">
        <w:rPr>
          <w:rFonts w:ascii="Times New Roman" w:hAnsi="Times New Roman"/>
          <w:sz w:val="18"/>
          <w:szCs w:val="18"/>
        </w:rPr>
        <w:tab/>
      </w:r>
    </w:p>
    <w:p w:rsidR="00544580" w:rsidRPr="00B6199F" w:rsidRDefault="00544580" w:rsidP="006158EF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MX39795</w:t>
      </w:r>
    </w:p>
    <w:p w:rsidR="00544580" w:rsidRPr="00B6199F" w:rsidRDefault="00544580" w:rsidP="006158EF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2017-003040-20</w:t>
      </w:r>
    </w:p>
    <w:p w:rsidR="00544580" w:rsidRPr="00B6199F" w:rsidRDefault="00544580" w:rsidP="006158EF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eastAsia="Wingdings 2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bCs/>
          <w:sz w:val="18"/>
          <w:szCs w:val="18"/>
        </w:rPr>
        <w:t xml:space="preserve">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114/18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sz w:val="18"/>
          <w:szCs w:val="18"/>
        </w:rPr>
        <w:t>Randomizovaná multicentrická studie fáze II/III přípravku MOR00208 s bendamustinem v porovnání s rituximabem s bendamustinem u pacientů s relabujícím nebo refrakterním difuzním velkobuněčným B</w:t>
      </w:r>
      <w:r w:rsidRPr="00B6199F">
        <w:rPr>
          <w:rFonts w:ascii="Times New Roman" w:hAnsi="Times New Roman"/>
          <w:sz w:val="18"/>
          <w:szCs w:val="18"/>
        </w:rPr>
        <w:noBreakHyphen/>
        <w:t>lymfomem (R-R</w:t>
      </w:r>
      <w:r w:rsidRPr="00B6199F">
        <w:rPr>
          <w:rFonts w:ascii="Times New Roman" w:hAnsi="Times New Roman"/>
          <w:sz w:val="18"/>
          <w:szCs w:val="18"/>
        </w:rPr>
        <w:tab/>
        <w:t xml:space="preserve">DLBCL), kteří nejsou způsobilí k léčbě vysokodávkovou chemoterapií (HDC) a autologní transplantací kmenových buněk (TKB) – B-MIND </w:t>
      </w:r>
      <w:r w:rsidRPr="00B6199F">
        <w:rPr>
          <w:rFonts w:ascii="Times New Roman" w:hAnsi="Times New Roman"/>
          <w:sz w:val="18"/>
          <w:szCs w:val="18"/>
        </w:rPr>
        <w:tab/>
      </w:r>
      <w:r w:rsidRPr="00B6199F">
        <w:rPr>
          <w:rFonts w:ascii="Times New Roman" w:hAnsi="Times New Roman"/>
          <w:sz w:val="18"/>
          <w:szCs w:val="18"/>
        </w:rPr>
        <w:tab/>
      </w:r>
      <w:r w:rsidRPr="00B6199F">
        <w:rPr>
          <w:rFonts w:ascii="Times New Roman" w:hAnsi="Times New Roman"/>
          <w:i/>
          <w:sz w:val="18"/>
          <w:szCs w:val="18"/>
        </w:rPr>
        <w:tab/>
      </w:r>
      <w:r w:rsidRPr="00B6199F">
        <w:rPr>
          <w:rFonts w:ascii="Times New Roman" w:hAnsi="Times New Roman"/>
          <w:i/>
          <w:sz w:val="18"/>
          <w:szCs w:val="18"/>
        </w:rPr>
        <w:tab/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MOR208C204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2014-004689-11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B6199F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sym w:font="Wingdings 2" w:char="F053"/>
      </w:r>
      <w:r w:rsidR="00544580"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="00544580"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152/18</w:t>
      </w:r>
    </w:p>
    <w:p w:rsidR="00544580" w:rsidRPr="00B6199F" w:rsidRDefault="00544580" w:rsidP="008D4580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bookmarkStart w:id="16" w:name="_Hlk524692827"/>
      <w:r w:rsidRPr="00B6199F">
        <w:rPr>
          <w:rFonts w:ascii="Times New Roman" w:hAnsi="Times New Roman"/>
          <w:iCs/>
          <w:sz w:val="18"/>
          <w:szCs w:val="18"/>
        </w:rPr>
        <w:t>Randomizované, dvojitě zaslepené, placebem kontrolované, multicentrické, mezinárodní klinické hodnocení fáze III zkoumající durvalumab nebo kombinaci durvalumabu a tremelimumabu jako konsolidační léčbu pacientů s malobuněčným karcinomem plic v limitovaném stádiu I-III, u nichž nedošlo k progresi po souběžné chemoradiační terapii (ADRIATIC)</w:t>
      </w:r>
      <w:bookmarkEnd w:id="16"/>
      <w:r w:rsidRPr="00B6199F">
        <w:rPr>
          <w:rFonts w:ascii="Times New Roman" w:hAnsi="Times New Roman"/>
          <w:iCs/>
          <w:sz w:val="18"/>
          <w:szCs w:val="18"/>
        </w:rPr>
        <w:t xml:space="preserve"> /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 xml:space="preserve">: </w:t>
      </w:r>
      <w:bookmarkStart w:id="17" w:name="_Hlk524692835"/>
      <w:r w:rsidRPr="00B6199F">
        <w:rPr>
          <w:rFonts w:ascii="Times New Roman" w:hAnsi="Times New Roman"/>
          <w:sz w:val="18"/>
          <w:szCs w:val="18"/>
          <w:lang w:val="en-US"/>
        </w:rPr>
        <w:t>D933QC00001</w:t>
      </w:r>
      <w:bookmarkEnd w:id="17"/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color w:val="1F497D"/>
          <w:sz w:val="18"/>
          <w:szCs w:val="18"/>
          <w:lang w:val="en-US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 xml:space="preserve">: </w:t>
      </w:r>
      <w:bookmarkStart w:id="18" w:name="_Hlk524692843"/>
      <w:r w:rsidRPr="00B6199F">
        <w:rPr>
          <w:rFonts w:ascii="Times New Roman" w:hAnsi="Times New Roman"/>
          <w:sz w:val="18"/>
          <w:szCs w:val="18"/>
          <w:lang w:val="en-US"/>
        </w:rPr>
        <w:t>2018-000867-10</w:t>
      </w:r>
      <w:bookmarkEnd w:id="18"/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3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161/18 MEK 23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sz w:val="18"/>
          <w:szCs w:val="18"/>
        </w:rPr>
        <w:t xml:space="preserve">Randomizovaná, dvojitě zaslepená, placebem kontrolovaná klinická studie fáze III hodnotící účinnost a bezpečnost Atezolizumabu nebo placeba v kombinaci s neoadjuvantním Doxorubicinem + Cyklofosfamidem a následně Paklitaxelem + trastuzumabem + Pertuzumabem v léčbě časného HER2-pozitivního karcinomu prsu (IMPASSION 050) 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BO40747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2018-001881-40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bCs/>
          <w:sz w:val="18"/>
          <w:szCs w:val="18"/>
        </w:rPr>
        <w:t xml:space="preserve"> </w:t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</w:t>
      </w:r>
      <w:r w:rsidRPr="00B6199F">
        <w:rPr>
          <w:rFonts w:ascii="Times New Roman" w:hAnsi="Times New Roman"/>
          <w:b/>
          <w:sz w:val="18"/>
          <w:szCs w:val="18"/>
        </w:rPr>
        <w:t xml:space="preserve"> 98/19 MEK 10</w:t>
      </w:r>
    </w:p>
    <w:p w:rsidR="00544580" w:rsidRPr="00B6199F" w:rsidRDefault="00544580" w:rsidP="006158EF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sz w:val="18"/>
          <w:szCs w:val="18"/>
        </w:rPr>
        <w:t xml:space="preserve">Randomizovaná studie fáze IIIb hodnotící léčbu samotným nivolumabem, kombinací nivolumabu a ipilimumabu nebo chemoterapií dle výběru zkoušejícího u pacientů s metastatickým kolorektálním karcinomem s vysokou mírou mikrosatelitové instability (MSI-H) nebo deficitem MMR (dMMR) 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CA209-8HW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2018-000040-26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B6199F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sym w:font="Wingdings 2" w:char="F053"/>
      </w:r>
      <w:r w:rsidR="00544580"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="00544580"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lastRenderedPageBreak/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</w:t>
      </w:r>
      <w:r w:rsidRPr="00B6199F">
        <w:rPr>
          <w:rFonts w:ascii="Times New Roman" w:hAnsi="Times New Roman"/>
          <w:b/>
          <w:sz w:val="18"/>
          <w:szCs w:val="18"/>
        </w:rPr>
        <w:t>99/19 MEK 11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Otevřené klinické hodnocení fáze 1b/2 zkoumající tisotumab vedotin (HuMax®-TF-ADC) v kombinaci s jinými přípravky u pacientek s recidivou nebo stadiem IVB karcinomu děložního hrdla 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GCT1015-05/ENGOT-cx8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2017-004758-40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3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162/19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sz w:val="18"/>
          <w:szCs w:val="18"/>
        </w:rPr>
        <w:t xml:space="preserve">Randomizované, dvojitě zaslepené, klinické hodnocení       </w:t>
      </w:r>
    </w:p>
    <w:p w:rsidR="00544580" w:rsidRPr="00B6199F" w:rsidRDefault="00544580" w:rsidP="006158EF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t>fáze III pro zhodnocení účinnosti a bezpečnosti léčivého přípravku</w:t>
      </w:r>
      <w:r w:rsidRPr="00B6199F">
        <w:rPr>
          <w:rFonts w:ascii="Times New Roman" w:hAnsi="Times New Roman"/>
          <w:sz w:val="18"/>
          <w:szCs w:val="18"/>
        </w:rPr>
        <w:tab/>
        <w:t>capivasertib v kombinaci s paklitaxelem v porovnání s placebem v kombinaci s paklitaxelem podávaných jako první linie léčby u pacientů s histologicky</w:t>
      </w:r>
      <w:r w:rsidRPr="00B6199F">
        <w:rPr>
          <w:rFonts w:ascii="Times New Roman" w:hAnsi="Times New Roman"/>
          <w:sz w:val="18"/>
          <w:szCs w:val="18"/>
        </w:rPr>
        <w:tab/>
        <w:t xml:space="preserve"> potvrzeným,lokálně pokročilým (inoperabilním) nebo metastatickým triple-negativním karcinomem prsu (TNBC) – CAPItello-290</w:t>
      </w:r>
      <w:r w:rsidRPr="00B6199F">
        <w:rPr>
          <w:rFonts w:ascii="Times New Roman" w:hAnsi="Times New Roman"/>
          <w:sz w:val="18"/>
          <w:szCs w:val="18"/>
        </w:rPr>
        <w:tab/>
        <w:t xml:space="preserve"> 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 D3614C00001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2018-004687-64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B6199F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sym w:font="Wingdings 2" w:char="F0A3"/>
      </w:r>
      <w:r w:rsidR="00544580" w:rsidRPr="00B6199F">
        <w:rPr>
          <w:rFonts w:ascii="Times New Roman" w:hAnsi="Times New Roman"/>
          <w:sz w:val="18"/>
          <w:szCs w:val="18"/>
        </w:rPr>
        <w:t xml:space="preserve"> EK  vydala souhlasné stanovisko / </w:t>
      </w:r>
      <w:r w:rsidR="00544580" w:rsidRPr="00B6199F">
        <w:rPr>
          <w:rFonts w:ascii="Times New Roman" w:hAnsi="Times New Roman"/>
          <w:i/>
          <w:sz w:val="18"/>
          <w:szCs w:val="18"/>
        </w:rPr>
        <w:t>EC issued</w:t>
      </w:r>
      <w:r w:rsidR="00544580" w:rsidRPr="00B6199F">
        <w:rPr>
          <w:rFonts w:ascii="Times New Roman" w:hAnsi="Times New Roman"/>
          <w:sz w:val="18"/>
          <w:szCs w:val="18"/>
        </w:rPr>
        <w:t xml:space="preserve"> </w:t>
      </w:r>
      <w:r w:rsidR="00544580"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bCs/>
          <w:sz w:val="18"/>
          <w:szCs w:val="18"/>
        </w:rPr>
        <w:t xml:space="preserve">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37/20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sz w:val="18"/>
          <w:szCs w:val="18"/>
          <w:bdr w:val="nil"/>
        </w:rPr>
        <w:t xml:space="preserve">Multicentrické, otevřené, dlouhodobé klinické hodnocení fáze    3 k posouzení bezpečnosti a účinnosti efgartigimodu (ARGX-113) podávaného intravenózně v dávce 10 mg/kg u dospělých pacientů s primární imunitní trombocytopenií 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ARGX-113-1803 (ADVANCE +)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2019-002101-21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</w:t>
      </w:r>
      <w:r w:rsidRPr="00B6199F">
        <w:rPr>
          <w:rFonts w:ascii="Times New Roman" w:hAnsi="Times New Roman"/>
          <w:b/>
          <w:sz w:val="18"/>
          <w:szCs w:val="18"/>
        </w:rPr>
        <w:t xml:space="preserve"> 39/20</w:t>
      </w:r>
    </w:p>
    <w:p w:rsidR="00544580" w:rsidRPr="00B6199F" w:rsidRDefault="00544580" w:rsidP="006158EF">
      <w:pPr>
        <w:pStyle w:val="Body"/>
        <w:spacing w:before="0" w:after="0"/>
        <w:rPr>
          <w:i/>
          <w:iCs/>
          <w:sz w:val="18"/>
          <w:szCs w:val="18"/>
        </w:rPr>
      </w:pPr>
      <w:r w:rsidRPr="00B6199F">
        <w:rPr>
          <w:b/>
          <w:bCs/>
          <w:sz w:val="18"/>
          <w:szCs w:val="18"/>
          <w:lang w:eastAsia="cs-CZ"/>
        </w:rPr>
        <w:t>Název KH/</w:t>
      </w:r>
      <w:r w:rsidRPr="00B6199F">
        <w:rPr>
          <w:i/>
          <w:sz w:val="18"/>
          <w:szCs w:val="18"/>
          <w:lang w:eastAsia="cs-CZ"/>
        </w:rPr>
        <w:t>Full Title of Clinical Trial</w:t>
      </w:r>
      <w:r w:rsidRPr="00B6199F">
        <w:rPr>
          <w:bCs/>
          <w:sz w:val="18"/>
          <w:szCs w:val="18"/>
          <w:lang w:eastAsia="cs-CZ"/>
        </w:rPr>
        <w:t xml:space="preserve">: </w:t>
      </w:r>
      <w:r w:rsidRPr="00B6199F">
        <w:rPr>
          <w:sz w:val="18"/>
          <w:szCs w:val="18"/>
          <w:bdr w:val="nil"/>
          <w:lang w:val="cs-CZ"/>
        </w:rPr>
        <w:t>Klinické hodnocení fáze II orálního inhibitoru tropomyosin-receptor-kinázy (TRK), larotrectinibu, u pacientů s karcinomem asociovaným s fúzními geny NTRK bez ohledu na jeho lokalitu (tzv. „basket study“)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20289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2015-003582-28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74/20 MEK 12</w:t>
      </w:r>
    </w:p>
    <w:p w:rsidR="00544580" w:rsidRPr="00B6199F" w:rsidRDefault="00544580" w:rsidP="006158EF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sz w:val="18"/>
          <w:szCs w:val="18"/>
        </w:rPr>
        <w:t xml:space="preserve">Randomizované, dvojitě zaslepené klinické hodnocení fáze III, zkoumající kombinaci přípravku pembrolizumab (MK-3475) a chemoterapie oproti kombinaci placeba a chemoterapie v léčbě první linie u účastníků s HER2 negativním, doposud neléčeným neresekabilním/neodstranitelným nebo metastatickým adenokarcinomem žaludku nebo gastroesofageální junkce (GEJ) (KEYNOTE-859) 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MK-3475-859</w:t>
      </w:r>
      <w:r w:rsidRPr="00B6199F">
        <w:rPr>
          <w:rFonts w:ascii="Times New Roman" w:hAnsi="Times New Roman"/>
          <w:b/>
          <w:sz w:val="18"/>
          <w:szCs w:val="18"/>
        </w:rPr>
        <w:tab/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2018-001757-27</w:t>
      </w:r>
      <w:r w:rsidRPr="00B6199F">
        <w:rPr>
          <w:rFonts w:ascii="Times New Roman" w:hAnsi="Times New Roman"/>
          <w:b/>
          <w:sz w:val="18"/>
          <w:szCs w:val="18"/>
        </w:rPr>
        <w:t xml:space="preserve"> 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3"/>
      </w:r>
      <w:r w:rsidRPr="00B6199F">
        <w:rPr>
          <w:rFonts w:ascii="Times New Roman" w:hAnsi="Times New Roman"/>
          <w:bCs/>
          <w:sz w:val="18"/>
          <w:szCs w:val="18"/>
        </w:rPr>
        <w:t xml:space="preserve">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</w:t>
      </w:r>
      <w:r w:rsidRPr="00B6199F">
        <w:rPr>
          <w:rFonts w:ascii="Times New Roman" w:hAnsi="Times New Roman"/>
          <w:b/>
          <w:sz w:val="18"/>
          <w:szCs w:val="18"/>
        </w:rPr>
        <w:t>150/20</w:t>
      </w:r>
    </w:p>
    <w:p w:rsidR="00544580" w:rsidRPr="00B6199F" w:rsidRDefault="00544580" w:rsidP="006158E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sz w:val="18"/>
          <w:szCs w:val="18"/>
        </w:rPr>
        <w:t>Otevřená pokračovací studie hodnotící účinnost a bezpečnost Nefeconu u pacientů s IgA nefropatií, kteří dokončili studii Nef-301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Nef-301 OLE</w:t>
      </w:r>
      <w:r w:rsidRPr="00B6199F">
        <w:rPr>
          <w:rFonts w:ascii="Times New Roman" w:hAnsi="Times New Roman"/>
          <w:i/>
          <w:sz w:val="18"/>
          <w:szCs w:val="18"/>
        </w:rPr>
        <w:t xml:space="preserve">                               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2020-003308-14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165/20</w:t>
      </w:r>
    </w:p>
    <w:p w:rsidR="00544580" w:rsidRPr="00B6199F" w:rsidRDefault="00544580" w:rsidP="006158EF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sz w:val="18"/>
          <w:szCs w:val="18"/>
        </w:rPr>
        <w:t xml:space="preserve">Otevřené, multicentrické klinické hodnocení fáze II hodnotící účinnost a bezpečnost trastuzumab-deruxtecanu (T-DXd, DS-8201a) pro léčbu vybraných nádorů s expresí HER2 (DESTINY-PanTumor02) 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D967VC00001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2020-001574-29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3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7/21</w:t>
      </w:r>
    </w:p>
    <w:p w:rsidR="00544580" w:rsidRPr="00B6199F" w:rsidRDefault="00544580" w:rsidP="006158EF">
      <w:pPr>
        <w:pStyle w:val="Paragraph"/>
        <w:tabs>
          <w:tab w:val="left" w:pos="3969"/>
        </w:tabs>
        <w:spacing w:before="0" w:after="0"/>
        <w:rPr>
          <w:i/>
          <w:sz w:val="18"/>
          <w:szCs w:val="18"/>
        </w:rPr>
      </w:pPr>
      <w:r w:rsidRPr="00B6199F">
        <w:rPr>
          <w:b/>
          <w:bCs/>
          <w:sz w:val="18"/>
          <w:szCs w:val="18"/>
        </w:rPr>
        <w:t>Název KH/</w:t>
      </w:r>
      <w:r w:rsidRPr="00B6199F">
        <w:rPr>
          <w:i/>
          <w:sz w:val="18"/>
          <w:szCs w:val="18"/>
        </w:rPr>
        <w:t>Full Title of Clinical Trial</w:t>
      </w:r>
      <w:r w:rsidRPr="00B6199F">
        <w:rPr>
          <w:bCs/>
          <w:sz w:val="18"/>
          <w:szCs w:val="18"/>
        </w:rPr>
        <w:t>: R</w:t>
      </w:r>
      <w:r w:rsidRPr="00B6199F">
        <w:rPr>
          <w:sz w:val="18"/>
          <w:szCs w:val="18"/>
        </w:rPr>
        <w:t>andomizovaná, dvojitě zaslepená, placebem kontrolovaná klinická studie fáze iii hodnotící účinnost a bezpečnost adjuvantního atezolizumabu nebo placeba a trastuzumabu emtansinu v léčbě her2-pozitivního karcinomu prsu s vysokým rizikem rekurence po předoperační léčbě</w:t>
      </w:r>
      <w:r w:rsidRPr="00B6199F">
        <w:rPr>
          <w:i/>
          <w:sz w:val="18"/>
          <w:szCs w:val="18"/>
        </w:rPr>
        <w:t xml:space="preserve"> 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 xml:space="preserve">: </w:t>
      </w:r>
      <w:r w:rsidRPr="00B6199F">
        <w:rPr>
          <w:rFonts w:ascii="Times New Roman" w:hAnsi="Times New Roman"/>
          <w:bCs/>
          <w:sz w:val="18"/>
          <w:szCs w:val="18"/>
        </w:rPr>
        <w:t>WO42633</w:t>
      </w:r>
      <w:r w:rsidRPr="00B6199F">
        <w:rPr>
          <w:rFonts w:ascii="Times New Roman" w:hAnsi="Times New Roman"/>
          <w:i/>
          <w:sz w:val="18"/>
          <w:szCs w:val="18"/>
        </w:rPr>
        <w:t xml:space="preserve">   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2020-</w:t>
      </w:r>
      <w:r w:rsidRPr="00B6199F">
        <w:rPr>
          <w:rFonts w:ascii="Times New Roman" w:hAnsi="Times New Roman"/>
          <w:bCs/>
          <w:sz w:val="18"/>
          <w:szCs w:val="18"/>
        </w:rPr>
        <w:t>003681-40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11/21 MEK 4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bdr w:val="nil"/>
          <w:lang w:val="en-US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bCs/>
          <w:sz w:val="18"/>
          <w:szCs w:val="18"/>
          <w:bdr w:val="nil"/>
          <w:lang w:val="en-US"/>
        </w:rPr>
        <w:t>HELIOS-B:</w:t>
      </w:r>
      <w:r w:rsidRPr="00B6199F">
        <w:rPr>
          <w:rFonts w:ascii="Times New Roman" w:hAnsi="Times New Roman"/>
          <w:b/>
          <w:bCs/>
          <w:sz w:val="18"/>
          <w:szCs w:val="18"/>
          <w:bdr w:val="nil"/>
          <w:lang w:val="en-US"/>
        </w:rPr>
        <w:t xml:space="preserve"> </w:t>
      </w:r>
      <w:r w:rsidRPr="00B6199F">
        <w:rPr>
          <w:rFonts w:ascii="Times New Roman" w:hAnsi="Times New Roman"/>
          <w:bCs/>
          <w:sz w:val="18"/>
          <w:szCs w:val="18"/>
          <w:bdr w:val="nil"/>
        </w:rPr>
        <w:t>Randomizované, dvojitě zaslepené, placebem kontrolované, multicentrické klinické hodnocení fáze 3 hodnotící účinnost a bezpečnost Vutrisiranu u pacientů s transthyretinovou amyloidózou a kardiomyopatií (ATTR amyloidóza s kardiomyopatií)</w:t>
      </w:r>
    </w:p>
    <w:p w:rsidR="00544580" w:rsidRPr="00B6199F" w:rsidRDefault="00544580" w:rsidP="006158EF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 xml:space="preserve">: </w:t>
      </w:r>
      <w:r w:rsidRPr="00B6199F">
        <w:rPr>
          <w:rFonts w:ascii="Times New Roman" w:hAnsi="Times New Roman"/>
          <w:bCs/>
          <w:sz w:val="18"/>
          <w:szCs w:val="18"/>
          <w:bdr w:val="nil"/>
          <w:lang w:val="en-US"/>
        </w:rPr>
        <w:t>ALN-TTRSC02-003</w:t>
      </w:r>
    </w:p>
    <w:p w:rsidR="00544580" w:rsidRPr="00B6199F" w:rsidRDefault="00544580" w:rsidP="006158EF">
      <w:pPr>
        <w:spacing w:after="0" w:line="240" w:lineRule="auto"/>
        <w:jc w:val="both"/>
        <w:rPr>
          <w:rFonts w:ascii="Times New Roman" w:hAnsi="Times New Roman"/>
          <w:sz w:val="18"/>
          <w:szCs w:val="18"/>
          <w:bdr w:val="nil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 xml:space="preserve">: </w:t>
      </w:r>
      <w:r w:rsidRPr="00B6199F">
        <w:rPr>
          <w:rFonts w:ascii="Times New Roman" w:hAnsi="Times New Roman"/>
          <w:sz w:val="18"/>
          <w:szCs w:val="18"/>
          <w:bdr w:val="nil"/>
          <w:lang w:val="en-US"/>
        </w:rPr>
        <w:t>2019-003153-28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19" w:name="_Hlk130882188"/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</w:t>
      </w:r>
      <w:r w:rsidRPr="00B6199F">
        <w:rPr>
          <w:rFonts w:ascii="Times New Roman" w:hAnsi="Times New Roman"/>
          <w:b/>
          <w:sz w:val="18"/>
          <w:szCs w:val="18"/>
        </w:rPr>
        <w:t>26/21 MEK 7</w:t>
      </w:r>
    </w:p>
    <w:p w:rsidR="00544580" w:rsidRPr="00B6199F" w:rsidRDefault="00544580" w:rsidP="006158EF">
      <w:pPr>
        <w:pStyle w:val="Synopsis"/>
        <w:spacing w:before="0" w:after="0"/>
        <w:rPr>
          <w:rFonts w:ascii="Times New Roman" w:eastAsia="TimesNewRoman" w:hAnsi="Times New Roman" w:cs="Times New Roman"/>
          <w:sz w:val="18"/>
          <w:szCs w:val="18"/>
          <w:lang w:eastAsia="en-GB"/>
        </w:rPr>
      </w:pPr>
      <w:r w:rsidRPr="00B6199F">
        <w:rPr>
          <w:rFonts w:ascii="Times New Roman" w:eastAsia="Times New Roman" w:hAnsi="Times New Roman" w:cs="Times New Roman"/>
          <w:b/>
          <w:bCs/>
          <w:sz w:val="18"/>
          <w:szCs w:val="18"/>
        </w:rPr>
        <w:t>Název KH/</w:t>
      </w:r>
      <w:r w:rsidRPr="00B6199F">
        <w:rPr>
          <w:rFonts w:ascii="Times New Roman" w:eastAsia="Times New Roman" w:hAnsi="Times New Roman" w:cs="Times New Roman"/>
          <w:i/>
          <w:sz w:val="18"/>
          <w:szCs w:val="18"/>
        </w:rPr>
        <w:t>Full Title of Clinical Trial</w:t>
      </w:r>
      <w:r w:rsidRPr="00B6199F">
        <w:rPr>
          <w:rFonts w:ascii="Times New Roman" w:eastAsia="Times New Roman" w:hAnsi="Times New Roman" w:cs="Times New Roman"/>
          <w:bCs/>
          <w:sz w:val="18"/>
          <w:szCs w:val="18"/>
        </w:rPr>
        <w:t xml:space="preserve">: </w:t>
      </w:r>
      <w:r w:rsidRPr="00B6199F">
        <w:rPr>
          <w:rFonts w:ascii="Times New Roman" w:eastAsia="TimesNewRoman" w:hAnsi="Times New Roman" w:cs="Times New Roman"/>
          <w:sz w:val="18"/>
          <w:szCs w:val="18"/>
          <w:lang w:eastAsia="en-GB"/>
        </w:rPr>
        <w:t xml:space="preserve">Studie fáze 2 hodnotící cemiplimab, monoklonální protilátku proti PD-1, a vakcínu ISA101b u pacientů s rekurentním/metastatickým orofaryngeálním HPV16 pozitivním karcinomem, u nichž nastala progrese onemocnění na předchozí terapii proti PD-1 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ISA101b-OPC-03-19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2020-003652-32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bookmarkEnd w:id="19"/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</w:t>
      </w:r>
      <w:r w:rsidRPr="00B6199F">
        <w:rPr>
          <w:rFonts w:ascii="Times New Roman" w:hAnsi="Times New Roman"/>
          <w:b/>
          <w:sz w:val="18"/>
          <w:szCs w:val="18"/>
        </w:rPr>
        <w:t>30/21</w:t>
      </w:r>
    </w:p>
    <w:p w:rsid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sz w:val="18"/>
          <w:szCs w:val="18"/>
        </w:rPr>
        <w:t xml:space="preserve">Název plánu provádění studie funkční způsobilosti:/ </w:t>
      </w:r>
      <w:r w:rsidRPr="00B6199F">
        <w:rPr>
          <w:rFonts w:ascii="Times New Roman" w:hAnsi="Times New Roman"/>
          <w:i/>
          <w:sz w:val="18"/>
          <w:szCs w:val="18"/>
          <w:lang w:val="en-GB"/>
        </w:rPr>
        <w:t>Performance Study Plan Title:</w:t>
      </w:r>
      <w:r w:rsidRPr="00B6199F">
        <w:rPr>
          <w:rFonts w:ascii="Times New Roman" w:hAnsi="Times New Roman"/>
          <w:bCs/>
          <w:sz w:val="18"/>
          <w:szCs w:val="18"/>
          <w:lang w:val="en-GB"/>
        </w:rPr>
        <w:t xml:space="preserve"> </w:t>
      </w:r>
      <w:r w:rsidRPr="00B6199F">
        <w:rPr>
          <w:rFonts w:ascii="Times New Roman" w:hAnsi="Times New Roman"/>
          <w:sz w:val="18"/>
          <w:szCs w:val="18"/>
        </w:rPr>
        <w:t>Studie funkční způsobilosti testu Signatera používaného k identifikaci cirkulující nádorové DNA u pacientů se svalovinu invadujícím karcinomem močového měchýře zařazených do klinického hodnocení BO42843 (zadavatel F. Hoffmann-La Roche Ltd.)</w:t>
      </w:r>
      <w:r w:rsidRPr="00B6199F">
        <w:rPr>
          <w:rFonts w:ascii="Times New Roman" w:hAnsi="Times New Roman"/>
          <w:sz w:val="18"/>
          <w:szCs w:val="18"/>
        </w:rPr>
        <w:tab/>
      </w:r>
      <w:r w:rsidRPr="00B6199F">
        <w:rPr>
          <w:rFonts w:ascii="Times New Roman" w:hAnsi="Times New Roman"/>
          <w:sz w:val="18"/>
          <w:szCs w:val="18"/>
        </w:rPr>
        <w:tab/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Označení diagnostického zdravotnického prostředku in vitro/ </w:t>
      </w:r>
      <w:r w:rsidRPr="00B6199F">
        <w:rPr>
          <w:rFonts w:ascii="Times New Roman" w:hAnsi="Times New Roman"/>
          <w:bCs/>
          <w:i/>
          <w:sz w:val="18"/>
          <w:szCs w:val="18"/>
        </w:rPr>
        <w:t xml:space="preserve">Device Identification: </w:t>
      </w:r>
      <w:r w:rsidRPr="00B6199F">
        <w:rPr>
          <w:rFonts w:ascii="Times New Roman" w:hAnsi="Times New Roman"/>
          <w:bCs/>
          <w:sz w:val="18"/>
          <w:szCs w:val="18"/>
        </w:rPr>
        <w:t>SignateraTM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plánu provádění studie funkční způsobilosti/ </w:t>
      </w:r>
      <w:r w:rsidRPr="00B6199F">
        <w:rPr>
          <w:rFonts w:ascii="Times New Roman" w:hAnsi="Times New Roman"/>
          <w:bCs/>
          <w:i/>
          <w:sz w:val="18"/>
          <w:szCs w:val="18"/>
        </w:rPr>
        <w:t xml:space="preserve">Performance Study Plan Number: </w:t>
      </w:r>
      <w:r w:rsidRPr="00B6199F">
        <w:rPr>
          <w:rFonts w:ascii="Times New Roman" w:hAnsi="Times New Roman"/>
          <w:sz w:val="18"/>
          <w:szCs w:val="18"/>
        </w:rPr>
        <w:t>SIGP-BLA-004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B6199F">
        <w:rPr>
          <w:rFonts w:ascii="Times New Roman" w:hAnsi="Times New Roman"/>
          <w:b/>
          <w:sz w:val="18"/>
          <w:szCs w:val="18"/>
        </w:rPr>
        <w:t xml:space="preserve">Identifikační číslo klinické zkoušky/  </w:t>
      </w:r>
      <w:r w:rsidRPr="00B6199F">
        <w:rPr>
          <w:rFonts w:ascii="Times New Roman" w:eastAsia="Arial" w:hAnsi="Times New Roman"/>
          <w:i/>
          <w:color w:val="000000"/>
          <w:sz w:val="18"/>
          <w:szCs w:val="18"/>
        </w:rPr>
        <w:t xml:space="preserve">Clinical investigation identification number: </w:t>
      </w:r>
      <w:r w:rsidRPr="00B6199F">
        <w:rPr>
          <w:rFonts w:ascii="Times New Roman" w:hAnsi="Times New Roman"/>
          <w:color w:val="000000"/>
          <w:sz w:val="18"/>
          <w:szCs w:val="18"/>
        </w:rPr>
        <w:t>CIV-22-12-041650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3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</w:t>
      </w:r>
      <w:r w:rsidRPr="00B6199F">
        <w:rPr>
          <w:rFonts w:ascii="Times New Roman" w:hAnsi="Times New Roman"/>
          <w:b/>
          <w:sz w:val="18"/>
          <w:szCs w:val="18"/>
        </w:rPr>
        <w:t>30/21</w:t>
      </w:r>
    </w:p>
    <w:p w:rsid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sz w:val="18"/>
          <w:szCs w:val="18"/>
        </w:rPr>
        <w:t>Dvojitě zaslepená, multicentrická, randomizovaná studie fáze III hodnotící atezolizumab (protilátku proti PD-L1) ve srovnání s placebem v adjuvantní terapii pacientů s vysokým rizikem svalovinu invadujícího karcinomu močového měchýře pozitivních na CTDNA po cystektomii</w:t>
      </w:r>
      <w:r w:rsidRPr="00B6199F">
        <w:rPr>
          <w:rFonts w:ascii="Times New Roman" w:hAnsi="Times New Roman"/>
          <w:sz w:val="18"/>
          <w:szCs w:val="18"/>
        </w:rPr>
        <w:tab/>
      </w:r>
      <w:r w:rsidRPr="00B6199F">
        <w:rPr>
          <w:rFonts w:ascii="Times New Roman" w:hAnsi="Times New Roman"/>
          <w:sz w:val="18"/>
          <w:szCs w:val="18"/>
        </w:rPr>
        <w:tab/>
      </w:r>
      <w:r w:rsidRPr="00B6199F">
        <w:rPr>
          <w:rFonts w:ascii="Times New Roman" w:hAnsi="Times New Roman"/>
          <w:sz w:val="18"/>
          <w:szCs w:val="18"/>
        </w:rPr>
        <w:tab/>
      </w:r>
      <w:r w:rsidRPr="00B6199F">
        <w:rPr>
          <w:rFonts w:ascii="Times New Roman" w:hAnsi="Times New Roman"/>
          <w:sz w:val="18"/>
          <w:szCs w:val="18"/>
        </w:rPr>
        <w:tab/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BO42843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2020-004418-36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83/21</w:t>
      </w:r>
    </w:p>
    <w:p w:rsidR="00544580" w:rsidRPr="00B6199F" w:rsidRDefault="00544580" w:rsidP="006158EF">
      <w:pPr>
        <w:spacing w:after="0" w:line="240" w:lineRule="auto"/>
        <w:ind w:right="72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color w:val="000000"/>
          <w:sz w:val="18"/>
          <w:szCs w:val="18"/>
        </w:rPr>
        <w:t xml:space="preserve">Jednoramenná multicentrická mezinárodní studie fáze IIIb hodnotící durvalumab v kombinaci s platinou a etoposidem v léčbě první linie u pacientů s malobuněčným karcinomem plic v pokročilém stádiu (LUMINANCE) 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D419QC00007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2020-005537-32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84/21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>:  Randomizované, dvojitě zaslepené, placebem kontrolované klinické hodnocení fáze II, jehož cílem je posoudit účinnost, bezpečnost a snášenlivost přípravku MEDI3506 u pacientů se střední až závažnou chronickou obstrukční plicní nemocí (CHOPN) a chronickou bronchitidou (FRONTIER 4)</w:t>
      </w:r>
      <w:r w:rsidRPr="00B6199F">
        <w:rPr>
          <w:rFonts w:ascii="Times New Roman" w:hAnsi="Times New Roman"/>
          <w:bCs/>
          <w:sz w:val="18"/>
          <w:szCs w:val="18"/>
        </w:rPr>
        <w:tab/>
      </w:r>
      <w:r w:rsidRPr="00B6199F">
        <w:rPr>
          <w:rFonts w:ascii="Times New Roman" w:hAnsi="Times New Roman"/>
          <w:bCs/>
          <w:sz w:val="18"/>
          <w:szCs w:val="18"/>
        </w:rPr>
        <w:tab/>
      </w:r>
      <w:r w:rsidRPr="00B6199F">
        <w:rPr>
          <w:rFonts w:ascii="Times New Roman" w:hAnsi="Times New Roman"/>
          <w:bCs/>
          <w:sz w:val="18"/>
          <w:szCs w:val="18"/>
        </w:rPr>
        <w:tab/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D9180C00002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lastRenderedPageBreak/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2020-000571-20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3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</w:t>
      </w:r>
      <w:r w:rsidRPr="00B6199F">
        <w:rPr>
          <w:rFonts w:ascii="Times New Roman" w:hAnsi="Times New Roman"/>
          <w:b/>
          <w:sz w:val="18"/>
          <w:szCs w:val="18"/>
        </w:rPr>
        <w:t>149/21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sz w:val="18"/>
          <w:szCs w:val="18"/>
        </w:rPr>
        <w:t xml:space="preserve">Randomizovaná, dvojitě zaslepená, multicentrická studie s více dávkami, dvěma rameny a paralelními skupinami hodnotící účinnost, farmakodynamiku, bezpečnost a imunogenicitu přípravku FKS518 - (navrhovaný biosimilární Denosumab) a přípravku Prolia® u postmenopauzálních žen s osteoporózou (studie LUMIADE-3) </w:t>
      </w: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FKS518-002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2020-004422-31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187/21</w:t>
      </w:r>
    </w:p>
    <w:p w:rsidR="00544580" w:rsidRPr="00B6199F" w:rsidRDefault="00544580" w:rsidP="00615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lang w:val="en-AU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bookmarkStart w:id="20" w:name="_Hlk71009700"/>
      <w:r w:rsidRPr="00B6199F">
        <w:rPr>
          <w:rFonts w:ascii="Times New Roman" w:hAnsi="Times New Roman"/>
          <w:bCs/>
          <w:sz w:val="18"/>
          <w:szCs w:val="18"/>
        </w:rPr>
        <w:t xml:space="preserve">Multicentrické, randomizované, dvojitě zaslepené, placebem kontrolované klinické hodnocení fáze III k vyhodnocení účinnosti, bezpečnosti a snášenlivosti remibrutinibu (přípravku LOU064) v průběhu 52 týdnů u dospělých pacientů s chronickou spontánní kopřivkou, nedostatečně kontrolovanou pomocí H1 antihistaminik </w:t>
      </w:r>
      <w:bookmarkEnd w:id="20"/>
      <w:r w:rsidRPr="00B6199F">
        <w:rPr>
          <w:rFonts w:ascii="Times New Roman" w:hAnsi="Times New Roman"/>
          <w:bCs/>
          <w:sz w:val="18"/>
          <w:szCs w:val="18"/>
        </w:rPr>
        <w:t>(REMIX-1)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CLOU064A2301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2021-000471-37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3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21" w:name="_Hlk104444382"/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189/21 MEK 22</w:t>
      </w:r>
    </w:p>
    <w:p w:rsidR="00544580" w:rsidRPr="00B6199F" w:rsidRDefault="00544580" w:rsidP="00B6199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bookmarkStart w:id="22" w:name="_Hlk79612597"/>
      <w:r w:rsidRPr="00B6199F">
        <w:rPr>
          <w:rFonts w:ascii="Times New Roman" w:hAnsi="Times New Roman"/>
          <w:bCs/>
          <w:sz w:val="18"/>
          <w:szCs w:val="18"/>
        </w:rPr>
        <w:t xml:space="preserve">Otevřená, kontrolovaná, randomizovaná studie fáze 3 porovnávající enfortumab vedotin v kombinaci s pembrolizumabem oproti samotné chemoterapii u dříve neléčeného, lokálně pokročilého nebo metastazujícího uroteliálního karcinomu </w:t>
      </w:r>
      <w:bookmarkEnd w:id="22"/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SGN22E-003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2019-004542-15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3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bookmarkEnd w:id="21"/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201/21 MEK 28</w:t>
      </w:r>
    </w:p>
    <w:p w:rsidR="00544580" w:rsidRPr="00B6199F" w:rsidRDefault="00544580" w:rsidP="006158EF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>: Klinické hodnocení fáze 3 (pivotní fáze) přípravku NBTXR3 aktivovaného podle výběru zkoušejícího lékaře samotnou radioterapií nebo radioterapií v kombinaci s cetuximabem u starších pacientů nezpůsobilých k chemoterapii založené na platině s lokálně pokročilým skvamocelulárním karcinomem hlavy a krku</w:t>
      </w:r>
      <w:r w:rsidRPr="00B6199F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NANORAY-312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2021-002136-22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</w:t>
      </w:r>
      <w:r w:rsidRPr="00B6199F">
        <w:rPr>
          <w:rFonts w:ascii="Times New Roman" w:hAnsi="Times New Roman"/>
          <w:b/>
          <w:sz w:val="18"/>
          <w:szCs w:val="18"/>
        </w:rPr>
        <w:t>6/22</w:t>
      </w:r>
    </w:p>
    <w:p w:rsidR="00544580" w:rsidRPr="00B6199F" w:rsidRDefault="00544580" w:rsidP="006158EF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>: Randomizovaná, dvojitě zaslepená, placebem kontrolovaná studie fáze 3 hodnotící bezpečnost a účinnost magrolimabu oproti placebu v kombinaci s venetoklaxem a azacitidinem u nově diagnostikovaných, dříve neléčených pacientů s akutní myeloidní leukémií, kteří nejsou způsobilí pro intenzivní chemoterapii</w:t>
      </w:r>
      <w:r w:rsidRPr="00B6199F">
        <w:rPr>
          <w:rFonts w:ascii="Times New Roman" w:hAnsi="Times New Roman"/>
          <w:sz w:val="18"/>
          <w:szCs w:val="18"/>
        </w:rPr>
        <w:t xml:space="preserve"> </w:t>
      </w:r>
    </w:p>
    <w:p w:rsidR="00544580" w:rsidRPr="00B6199F" w:rsidRDefault="00544580" w:rsidP="006158E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GS-US-590-6154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2021-003434-36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27/22 MEK 9</w:t>
      </w:r>
    </w:p>
    <w:p w:rsidR="00544580" w:rsidRPr="00B6199F" w:rsidRDefault="00544580" w:rsidP="006158EF">
      <w:pPr>
        <w:pStyle w:val="Zkladntext"/>
        <w:spacing w:after="0"/>
        <w:rPr>
          <w:b/>
          <w:i/>
          <w:sz w:val="18"/>
          <w:szCs w:val="18"/>
        </w:rPr>
      </w:pPr>
      <w:r w:rsidRPr="00B6199F">
        <w:rPr>
          <w:bCs/>
          <w:sz w:val="18"/>
          <w:szCs w:val="18"/>
        </w:rPr>
        <w:t>Název KH/</w:t>
      </w:r>
      <w:r w:rsidRPr="00B6199F">
        <w:rPr>
          <w:i/>
          <w:sz w:val="18"/>
          <w:szCs w:val="18"/>
        </w:rPr>
        <w:t>Full Title of Clinical Trial</w:t>
      </w:r>
      <w:r w:rsidRPr="00B6199F">
        <w:rPr>
          <w:bCs/>
          <w:sz w:val="18"/>
          <w:szCs w:val="18"/>
        </w:rPr>
        <w:t xml:space="preserve">: </w:t>
      </w:r>
      <w:r w:rsidRPr="00B6199F">
        <w:rPr>
          <w:sz w:val="18"/>
          <w:szCs w:val="18"/>
          <w:lang w:val="pt-BR"/>
        </w:rPr>
        <w:t xml:space="preserve">Randomizované, dvojitě zaslepené, paralelně uspořádané, placebem kontrolované, multicentrické klinické hodnocení fáze III k vyhodnocení účinnosti, bezpečnosti a snášenlivosti ianalumabu podávaného nad rámec standardní léčby u pacientů s aktivní lupusovou nefritidou (SIRIUS-LN) 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  <w:lang w:val="pt-BR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CVAY736K12301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 xml:space="preserve">: 2020-005830-14 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B6199F" w:rsidRDefault="00B6199F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23" w:name="_Hlk99955599"/>
    </w:p>
    <w:p w:rsidR="00B6199F" w:rsidRDefault="00B6199F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lastRenderedPageBreak/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50/22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sz w:val="18"/>
          <w:szCs w:val="18"/>
        </w:rPr>
        <w:t xml:space="preserve">Adjuvantní enkorafenib a binimetinib v porovnání s placebem u plně resekovaného melanomu stadia IIB/C s mutací BRAF V600E/K: randomizované, trojitě zaslepené klinické hodnocení fáze III ve spolupráci s EORTC Melanoma Group 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W00090GE303 / EORTC-2139-MG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2021-004310-19</w:t>
      </w:r>
    </w:p>
    <w:bookmarkEnd w:id="23"/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</w:t>
      </w:r>
      <w:r w:rsidRPr="00B6199F">
        <w:rPr>
          <w:rFonts w:ascii="Times New Roman" w:hAnsi="Times New Roman"/>
          <w:b/>
          <w:sz w:val="18"/>
          <w:szCs w:val="18"/>
        </w:rPr>
        <w:t>63/22</w:t>
      </w:r>
    </w:p>
    <w:p w:rsidR="00544580" w:rsidRPr="00B6199F" w:rsidRDefault="00544580" w:rsidP="00B6199F">
      <w:pPr>
        <w:pStyle w:val="Body"/>
        <w:spacing w:before="0" w:after="0"/>
        <w:rPr>
          <w:bCs/>
          <w:i/>
          <w:sz w:val="18"/>
          <w:szCs w:val="18"/>
        </w:rPr>
      </w:pPr>
      <w:r w:rsidRPr="00B6199F">
        <w:rPr>
          <w:b/>
          <w:bCs/>
          <w:sz w:val="18"/>
          <w:szCs w:val="18"/>
        </w:rPr>
        <w:t>Název KH/</w:t>
      </w:r>
      <w:r w:rsidRPr="00B6199F">
        <w:rPr>
          <w:i/>
          <w:sz w:val="18"/>
          <w:szCs w:val="18"/>
        </w:rPr>
        <w:t>Full Title of Clinical Trial</w:t>
      </w:r>
      <w:r w:rsidRPr="00B6199F">
        <w:rPr>
          <w:bCs/>
          <w:sz w:val="18"/>
          <w:szCs w:val="18"/>
        </w:rPr>
        <w:t xml:space="preserve">: </w:t>
      </w:r>
      <w:r w:rsidRPr="00B6199F">
        <w:rPr>
          <w:sz w:val="18"/>
          <w:szCs w:val="18"/>
          <w:lang w:val="cs-CZ" w:eastAsia="cs-CZ"/>
        </w:rPr>
        <w:t xml:space="preserve">Studie fáze 3 hepcidin-mimetika rusfertidu (PTG-300) u pacientů s polycytemia vera  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PTG-300-11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2021-004732-29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24" w:name="_Hlk105052812"/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77/22</w:t>
      </w:r>
    </w:p>
    <w:p w:rsid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sz w:val="18"/>
          <w:szCs w:val="18"/>
        </w:rPr>
        <w:t xml:space="preserve">Otevřená, multicentrická, jednoramenná studie zaměřená na hodnocení účinnosti a bezpečnosti přípravku triptorelin v šestiměsíční formě podávaného subkutánně u účastníků s lokálně pokročilým a/nebo metastazujícím karcinomem prostaty, kteří byli dříve léčeni a farmakologicky kastrováni analogem GnRH </w:t>
      </w:r>
      <w:r w:rsidRPr="00B6199F">
        <w:rPr>
          <w:rFonts w:ascii="Times New Roman" w:hAnsi="Times New Roman"/>
          <w:sz w:val="18"/>
          <w:szCs w:val="18"/>
        </w:rPr>
        <w:tab/>
      </w:r>
      <w:r w:rsidRPr="00B6199F">
        <w:rPr>
          <w:rFonts w:ascii="Times New Roman" w:hAnsi="Times New Roman"/>
          <w:sz w:val="18"/>
          <w:szCs w:val="18"/>
        </w:rPr>
        <w:tab/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D-FR-52014-245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2021-005719-29</w:t>
      </w:r>
    </w:p>
    <w:bookmarkEnd w:id="24"/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</w:t>
      </w:r>
      <w:r w:rsidRPr="00B6199F">
        <w:rPr>
          <w:rFonts w:ascii="Times New Roman" w:hAnsi="Times New Roman"/>
          <w:b/>
          <w:sz w:val="18"/>
          <w:szCs w:val="18"/>
        </w:rPr>
        <w:t>141/22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sz w:val="18"/>
          <w:szCs w:val="18"/>
          <w:lang w:val="pl-PL" w:eastAsia="pl-PL"/>
        </w:rPr>
        <w:t>Předmarketingov</w:t>
      </w:r>
      <w:r w:rsidRPr="00B6199F">
        <w:rPr>
          <w:rFonts w:ascii="Times New Roman" w:hAnsi="Times New Roman"/>
          <w:sz w:val="18"/>
          <w:szCs w:val="18"/>
          <w:lang w:val="en-US" w:eastAsia="pl-PL"/>
        </w:rPr>
        <w:t>á, multicentrická, mezinárodní, dvojitě zaslepená, randomizovaná, kontrolovaná prospektivní studie se dvěma rameny, zkoumající bezpečnost a účinnost zdravotnického prostředku (ClearPlasma™) u nemocných podstupujících bypass koronární tepny nebo náhradu chlopně</w:t>
      </w:r>
      <w:r w:rsidRPr="00B6199F">
        <w:rPr>
          <w:rFonts w:ascii="Times New Roman" w:hAnsi="Times New Roman"/>
          <w:sz w:val="18"/>
          <w:szCs w:val="18"/>
          <w:lang w:val="en-US" w:eastAsia="pl-PL"/>
        </w:rPr>
        <w:tab/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PLAS-01-2021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N/A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25" w:name="_Hlk119659813"/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173/22</w:t>
      </w:r>
    </w:p>
    <w:p w:rsidR="00544580" w:rsidRPr="00B6199F" w:rsidRDefault="00544580" w:rsidP="006158EF">
      <w:pPr>
        <w:pStyle w:val="Default"/>
        <w:rPr>
          <w:bCs/>
          <w:sz w:val="18"/>
          <w:szCs w:val="18"/>
        </w:rPr>
      </w:pPr>
      <w:r w:rsidRPr="00B6199F">
        <w:rPr>
          <w:b/>
          <w:bCs/>
          <w:sz w:val="18"/>
          <w:szCs w:val="18"/>
        </w:rPr>
        <w:t>Název KH/</w:t>
      </w:r>
      <w:r w:rsidRPr="00B6199F">
        <w:rPr>
          <w:i/>
          <w:sz w:val="18"/>
          <w:szCs w:val="18"/>
        </w:rPr>
        <w:t>Full Title of Clinical Trial</w:t>
      </w:r>
      <w:r w:rsidRPr="00B6199F">
        <w:rPr>
          <w:bCs/>
          <w:sz w:val="18"/>
          <w:szCs w:val="18"/>
        </w:rPr>
        <w:t xml:space="preserve">: </w:t>
      </w:r>
      <w:bookmarkStart w:id="26" w:name="_Hlk117248239"/>
      <w:r w:rsidRPr="00B6199F">
        <w:rPr>
          <w:bCs/>
          <w:sz w:val="18"/>
          <w:szCs w:val="18"/>
        </w:rPr>
        <w:t xml:space="preserve">Diagnostický protokol pro test VENTANA FGFR2b (FPR2-D) RxDx Assay ve studii 20210098 společnosti Amgen </w:t>
      </w:r>
      <w:bookmarkEnd w:id="26"/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RD006180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N/A</w:t>
      </w:r>
    </w:p>
    <w:bookmarkEnd w:id="25"/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185/22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iCs/>
          <w:sz w:val="18"/>
          <w:szCs w:val="18"/>
        </w:rPr>
        <w:t xml:space="preserve">Randomizované, otevřené klinické hodnocení fáze 2 hodnotící enkorafenib a binimetinib v kombinaci s pembrolizumabem oproti nivolumabu a ipilimumabu u účastníků s melanomem pozitivním na mutaci BRAF V600E/K, který progredoval během předchozí anti-PD-1 terapie nebo po ní 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C4221023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2021-003640-24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 </w:t>
      </w:r>
      <w:r w:rsidRPr="00B6199F">
        <w:rPr>
          <w:rFonts w:ascii="Times New Roman" w:hAnsi="Times New Roman"/>
          <w:b/>
          <w:sz w:val="18"/>
          <w:szCs w:val="18"/>
        </w:rPr>
        <w:t>186/22</w:t>
      </w:r>
    </w:p>
    <w:p w:rsidR="00B6199F" w:rsidRPr="00B6199F" w:rsidRDefault="00544580" w:rsidP="006158EF">
      <w:pPr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r w:rsidRPr="00B6199F">
        <w:rPr>
          <w:rFonts w:ascii="Times New Roman" w:hAnsi="Times New Roman"/>
          <w:iCs/>
          <w:sz w:val="18"/>
          <w:szCs w:val="18"/>
        </w:rPr>
        <w:t>TESSA – Retrospective chart review study focusing on early TNBC (stage I, II and III)</w:t>
      </w:r>
      <w:r w:rsidRPr="00B6199F">
        <w:rPr>
          <w:rFonts w:ascii="Times New Roman" w:hAnsi="Times New Roman"/>
          <w:iCs/>
          <w:sz w:val="18"/>
          <w:szCs w:val="18"/>
        </w:rPr>
        <w:tab/>
      </w:r>
      <w:r w:rsidRPr="00B6199F">
        <w:rPr>
          <w:rFonts w:ascii="Times New Roman" w:hAnsi="Times New Roman"/>
          <w:iCs/>
          <w:sz w:val="18"/>
          <w:szCs w:val="18"/>
        </w:rPr>
        <w:tab/>
      </w:r>
      <w:r w:rsidRPr="00B6199F">
        <w:rPr>
          <w:rFonts w:ascii="Times New Roman" w:hAnsi="Times New Roman"/>
          <w:iCs/>
          <w:sz w:val="18"/>
          <w:szCs w:val="18"/>
        </w:rPr>
        <w:tab/>
      </w:r>
      <w:r w:rsidRPr="00B6199F">
        <w:rPr>
          <w:rFonts w:ascii="Times New Roman" w:hAnsi="Times New Roman"/>
          <w:i/>
          <w:iCs/>
          <w:sz w:val="18"/>
          <w:szCs w:val="18"/>
        </w:rPr>
        <w:tab/>
      </w:r>
      <w:r w:rsidRPr="00B6199F">
        <w:rPr>
          <w:rFonts w:ascii="Times New Roman" w:hAnsi="Times New Roman"/>
          <w:i/>
          <w:iCs/>
          <w:sz w:val="18"/>
          <w:szCs w:val="18"/>
        </w:rPr>
        <w:tab/>
      </w:r>
      <w:r w:rsidRPr="00B6199F">
        <w:rPr>
          <w:rFonts w:ascii="Times New Roman" w:hAnsi="Times New Roman"/>
          <w:i/>
          <w:iCs/>
          <w:sz w:val="18"/>
          <w:szCs w:val="18"/>
        </w:rPr>
        <w:tab/>
      </w:r>
      <w:r w:rsidRPr="00B6199F">
        <w:rPr>
          <w:rFonts w:ascii="Times New Roman" w:hAnsi="Times New Roman"/>
          <w:i/>
          <w:iCs/>
          <w:sz w:val="18"/>
          <w:szCs w:val="18"/>
        </w:rPr>
        <w:tab/>
      </w:r>
      <w:r w:rsidRPr="00B6199F">
        <w:rPr>
          <w:rFonts w:ascii="Times New Roman" w:hAnsi="Times New Roman"/>
          <w:i/>
          <w:iCs/>
          <w:sz w:val="18"/>
          <w:szCs w:val="18"/>
        </w:rPr>
        <w:tab/>
      </w:r>
      <w:r w:rsidRPr="00B6199F">
        <w:rPr>
          <w:rFonts w:ascii="Times New Roman" w:hAnsi="Times New Roman"/>
          <w:i/>
          <w:iCs/>
          <w:sz w:val="18"/>
          <w:szCs w:val="18"/>
        </w:rPr>
        <w:tab/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IBA1202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N/A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lastRenderedPageBreak/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>:</w:t>
      </w:r>
      <w:r w:rsidRPr="00B6199F">
        <w:rPr>
          <w:rFonts w:ascii="Times New Roman" w:hAnsi="Times New Roman"/>
          <w:b/>
          <w:sz w:val="18"/>
          <w:szCs w:val="18"/>
        </w:rPr>
        <w:t xml:space="preserve">  109/23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B6199F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B6199F">
        <w:rPr>
          <w:rFonts w:ascii="Times New Roman" w:hAnsi="Times New Roman"/>
          <w:sz w:val="18"/>
          <w:szCs w:val="18"/>
        </w:rPr>
        <w:t xml:space="preserve"> PROFID</w:t>
      </w:r>
      <w:r w:rsidRPr="00B6199F">
        <w:rPr>
          <w:rFonts w:ascii="Times New Roman" w:hAnsi="Times New Roman"/>
          <w:b/>
          <w:sz w:val="18"/>
          <w:szCs w:val="18"/>
        </w:rPr>
        <w:t xml:space="preserve"> – </w:t>
      </w:r>
      <w:r w:rsidRPr="00B6199F">
        <w:rPr>
          <w:rFonts w:ascii="Times New Roman" w:hAnsi="Times New Roman"/>
          <w:sz w:val="18"/>
          <w:szCs w:val="18"/>
        </w:rPr>
        <w:t>Prevence náhlého úmrtí ze srdečních příčin po srdečním infarktu pomocí implantace defibrilátoru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B6199F">
        <w:rPr>
          <w:rFonts w:ascii="Times New Roman" w:hAnsi="Times New Roman"/>
          <w:i/>
          <w:sz w:val="18"/>
          <w:szCs w:val="18"/>
        </w:rPr>
        <w:t>Reference number</w:t>
      </w:r>
      <w:r w:rsidRPr="00B6199F">
        <w:rPr>
          <w:rFonts w:ascii="Times New Roman" w:hAnsi="Times New Roman"/>
          <w:sz w:val="18"/>
          <w:szCs w:val="18"/>
        </w:rPr>
        <w:t xml:space="preserve">: </w:t>
      </w:r>
      <w:r w:rsidRPr="00B6199F">
        <w:rPr>
          <w:rFonts w:ascii="Times New Roman" w:hAnsi="Times New Roman"/>
          <w:b/>
          <w:sz w:val="18"/>
          <w:szCs w:val="18"/>
        </w:rPr>
        <w:t>165/23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>Název KH/</w:t>
      </w:r>
      <w:r w:rsidRPr="00B6199F">
        <w:rPr>
          <w:rFonts w:ascii="Times New Roman" w:hAnsi="Times New Roman"/>
          <w:i/>
          <w:sz w:val="18"/>
          <w:szCs w:val="18"/>
        </w:rPr>
        <w:t>Full Title of Clinical Trial</w:t>
      </w:r>
      <w:r w:rsidRPr="00B6199F">
        <w:rPr>
          <w:rFonts w:ascii="Times New Roman" w:hAnsi="Times New Roman"/>
          <w:bCs/>
          <w:sz w:val="18"/>
          <w:szCs w:val="18"/>
        </w:rPr>
        <w:t xml:space="preserve">: </w:t>
      </w:r>
      <w:bookmarkStart w:id="27" w:name="_Hlk39739227"/>
      <w:r w:rsidRPr="00B6199F">
        <w:rPr>
          <w:rFonts w:ascii="Times New Roman" w:hAnsi="Times New Roman"/>
          <w:sz w:val="18"/>
          <w:szCs w:val="18"/>
        </w:rPr>
        <w:t>Modulární, nezaslepené, multicentrické klinické hodnocení fáze I/IIa, jehož cílem je vyhodnotit bezpečnost, snášenlivost, farmakokinetiku, farmakodynamiku a předběžnou účinnost zvyšujících se dávek přípravku AZD5305 v monoterapii a v kombinaci s onkologickými léčivy u pacientů s pokročilými solidními malignitami (PETRA)</w:t>
      </w:r>
      <w:r w:rsidRPr="00B6199F">
        <w:rPr>
          <w:rFonts w:ascii="Times New Roman" w:hAnsi="Times New Roman"/>
          <w:bCs/>
          <w:sz w:val="18"/>
          <w:szCs w:val="18"/>
        </w:rPr>
        <w:t xml:space="preserve"> </w:t>
      </w:r>
      <w:bookmarkEnd w:id="27"/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B6199F">
        <w:rPr>
          <w:rFonts w:ascii="Times New Roman" w:hAnsi="Times New Roman"/>
          <w:i/>
          <w:sz w:val="18"/>
          <w:szCs w:val="18"/>
        </w:rPr>
        <w:t>Protocol Code Number</w:t>
      </w:r>
      <w:r w:rsidRPr="00B6199F">
        <w:rPr>
          <w:rFonts w:ascii="Times New Roman" w:hAnsi="Times New Roman"/>
          <w:sz w:val="18"/>
          <w:szCs w:val="18"/>
        </w:rPr>
        <w:t>: D9720C00001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B6199F">
        <w:rPr>
          <w:rFonts w:ascii="Times New Roman" w:hAnsi="Times New Roman"/>
          <w:i/>
          <w:sz w:val="18"/>
          <w:szCs w:val="18"/>
        </w:rPr>
        <w:t>EudraCT number</w:t>
      </w:r>
      <w:r w:rsidRPr="00B6199F">
        <w:rPr>
          <w:rFonts w:ascii="Times New Roman" w:hAnsi="Times New Roman"/>
          <w:sz w:val="18"/>
          <w:szCs w:val="18"/>
        </w:rPr>
        <w:t>: 2020-002688-77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199F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B6199F">
        <w:rPr>
          <w:rFonts w:ascii="Times New Roman" w:hAnsi="Times New Roman"/>
          <w:i/>
          <w:sz w:val="18"/>
          <w:szCs w:val="18"/>
        </w:rPr>
        <w:t>Ethics Committe´s opinion</w:t>
      </w:r>
      <w:r w:rsidRPr="00B6199F">
        <w:rPr>
          <w:rFonts w:ascii="Times New Roman" w:hAnsi="Times New Roman"/>
          <w:sz w:val="18"/>
          <w:szCs w:val="18"/>
        </w:rPr>
        <w:t>: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6199F">
        <w:rPr>
          <w:rFonts w:ascii="Times New Roman" w:hAnsi="Times New Roman"/>
          <w:sz w:val="18"/>
          <w:szCs w:val="18"/>
        </w:rPr>
        <w:sym w:font="Wingdings 2" w:char="F0A3"/>
      </w:r>
      <w:r w:rsidRPr="00B6199F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B6199F">
        <w:rPr>
          <w:rFonts w:ascii="Times New Roman" w:hAnsi="Times New Roman"/>
          <w:i/>
          <w:sz w:val="18"/>
          <w:szCs w:val="18"/>
        </w:rPr>
        <w:t>EC issued</w:t>
      </w:r>
      <w:r w:rsidRPr="00B6199F">
        <w:rPr>
          <w:rFonts w:ascii="Times New Roman" w:hAnsi="Times New Roman"/>
          <w:sz w:val="18"/>
          <w:szCs w:val="18"/>
        </w:rPr>
        <w:t xml:space="preserve"> </w:t>
      </w:r>
      <w:r w:rsidRPr="00B6199F">
        <w:rPr>
          <w:rFonts w:ascii="Times New Roman" w:hAnsi="Times New Roman"/>
          <w:i/>
          <w:sz w:val="18"/>
          <w:szCs w:val="18"/>
        </w:rPr>
        <w:t>favourable opinion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B6199F">
        <w:rPr>
          <w:rFonts w:ascii="Times New Roman" w:hAnsi="Times New Roman"/>
          <w:bCs/>
          <w:sz w:val="18"/>
          <w:szCs w:val="18"/>
        </w:rPr>
        <w:sym w:font="Wingdings 2" w:char="F054"/>
      </w:r>
      <w:r w:rsidRPr="00B6199F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B6199F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544580" w:rsidRPr="00B6199F" w:rsidRDefault="00544580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3172C" w:rsidRPr="00B6199F" w:rsidRDefault="00F3172C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B0B13" w:rsidRPr="00B6199F" w:rsidRDefault="00EB0B13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B0B13" w:rsidRPr="00B6199F" w:rsidRDefault="00EB0B13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B0B13" w:rsidRPr="00B6199F" w:rsidRDefault="00EB0B13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B0B13" w:rsidRPr="00B6199F" w:rsidRDefault="00EB0B13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B0B13" w:rsidRPr="00B6199F" w:rsidRDefault="00EB0B13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B0B13" w:rsidRPr="00B6199F" w:rsidRDefault="00EB0B13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B0B13" w:rsidRPr="00B6199F" w:rsidRDefault="00EB0B13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B0B13" w:rsidRPr="00B6199F" w:rsidRDefault="00EB0B13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B0B13" w:rsidRPr="00B6199F" w:rsidRDefault="00EB0B13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B0B13" w:rsidRPr="00B6199F" w:rsidRDefault="00EB0B13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B0B13" w:rsidRPr="00B6199F" w:rsidRDefault="00EB0B13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28" w:name="_Hlk158894864"/>
      <w:bookmarkStart w:id="29" w:name="_GoBack"/>
    </w:p>
    <w:p w:rsidR="00EB0B13" w:rsidRPr="00B6199F" w:rsidRDefault="00EB0B13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B0B13" w:rsidRPr="00B6199F" w:rsidRDefault="00EB0B13" w:rsidP="006158EF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bookmarkStart w:id="30" w:name="_Hlk148511689"/>
      <w:bookmarkStart w:id="31" w:name="_Hlk150778525"/>
      <w:r w:rsidRPr="00B6199F">
        <w:rPr>
          <w:rFonts w:ascii="Times New Roman" w:eastAsia="Times New Roman" w:hAnsi="Times New Roman"/>
          <w:bCs/>
          <w:sz w:val="18"/>
          <w:szCs w:val="18"/>
          <w:lang w:eastAsia="cs-CZ"/>
        </w:rPr>
        <w:t>Termín a místo konání dalšího jednání komise: 11.3.2024, 13.30 hod.,  kancelář EK v budově K FNOL.</w:t>
      </w:r>
    </w:p>
    <w:p w:rsidR="00EB0B13" w:rsidRPr="00B6199F" w:rsidRDefault="00EB0B13" w:rsidP="006158EF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</w:p>
    <w:p w:rsidR="00EB0B13" w:rsidRPr="00B6199F" w:rsidRDefault="00EB0B13" w:rsidP="006158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B6199F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Zapsala: </w:t>
      </w:r>
      <w:r w:rsidRPr="00B6199F">
        <w:rPr>
          <w:rFonts w:ascii="Times New Roman" w:eastAsia="Times New Roman" w:hAnsi="Times New Roman"/>
          <w:sz w:val="18"/>
          <w:szCs w:val="18"/>
          <w:lang w:eastAsia="cs-CZ"/>
        </w:rPr>
        <w:t>MUDr.J.Burešová</w:t>
      </w:r>
    </w:p>
    <w:p w:rsidR="00EB0B13" w:rsidRPr="00B6199F" w:rsidRDefault="00EB0B13" w:rsidP="006158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EB0B13" w:rsidRPr="00B6199F" w:rsidRDefault="00EB0B13" w:rsidP="006158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EB0B13" w:rsidRPr="00B6199F" w:rsidRDefault="00EB0B13" w:rsidP="006158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EB0B13" w:rsidRPr="00B6199F" w:rsidRDefault="00EB0B13" w:rsidP="006158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EB0B13" w:rsidRPr="00B6199F" w:rsidRDefault="00EB0B13" w:rsidP="006158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EB0B13" w:rsidRPr="00B6199F" w:rsidRDefault="00EB0B13" w:rsidP="006158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EB0B13" w:rsidRPr="00B6199F" w:rsidRDefault="00EB0B13" w:rsidP="006158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EB0B13" w:rsidRPr="00B6199F" w:rsidRDefault="00EB0B13" w:rsidP="006158EF">
      <w:pPr>
        <w:tabs>
          <w:tab w:val="left" w:pos="9212"/>
          <w:tab w:val="left" w:pos="10652"/>
        </w:tabs>
        <w:spacing w:after="0" w:line="240" w:lineRule="auto"/>
        <w:ind w:left="4956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B6199F">
        <w:rPr>
          <w:rFonts w:ascii="Times New Roman" w:eastAsia="Times New Roman" w:hAnsi="Times New Roman"/>
          <w:bCs/>
          <w:sz w:val="18"/>
          <w:szCs w:val="18"/>
          <w:lang w:eastAsia="cs-CZ"/>
        </w:rPr>
        <w:t>…………………………………………..</w:t>
      </w:r>
    </w:p>
    <w:p w:rsidR="00EB0B13" w:rsidRPr="00B6199F" w:rsidRDefault="00EB0B13" w:rsidP="006158EF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B6199F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Datum:  14.2.2024                                                                                             </w:t>
      </w:r>
      <w:r w:rsidRPr="00B6199F">
        <w:rPr>
          <w:rFonts w:ascii="Times New Roman" w:eastAsia="Times New Roman" w:hAnsi="Times New Roman"/>
          <w:sz w:val="18"/>
          <w:szCs w:val="18"/>
          <w:lang w:eastAsia="cs-CZ"/>
        </w:rPr>
        <w:t>MUDr.J.Burešová</w:t>
      </w:r>
    </w:p>
    <w:p w:rsidR="00EB0B13" w:rsidRPr="00B6199F" w:rsidRDefault="00EB0B13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bookmarkEnd w:id="30"/>
    <w:p w:rsidR="00EB0B13" w:rsidRPr="00B6199F" w:rsidRDefault="00EB0B13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bookmarkEnd w:id="31"/>
    <w:bookmarkEnd w:id="28"/>
    <w:bookmarkEnd w:id="29"/>
    <w:p w:rsidR="00EB0B13" w:rsidRPr="00B6199F" w:rsidRDefault="00EB0B13" w:rsidP="006158E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EB0B13" w:rsidRPr="00B619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886" w:rsidRDefault="00F92886" w:rsidP="00EB0B13">
      <w:pPr>
        <w:spacing w:after="0" w:line="240" w:lineRule="auto"/>
      </w:pPr>
      <w:r>
        <w:separator/>
      </w:r>
    </w:p>
  </w:endnote>
  <w:endnote w:type="continuationSeparator" w:id="0">
    <w:p w:rsidR="00F92886" w:rsidRDefault="00F92886" w:rsidP="00EB0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6930738"/>
      <w:docPartObj>
        <w:docPartGallery w:val="Page Numbers (Bottom of Page)"/>
        <w:docPartUnique/>
      </w:docPartObj>
    </w:sdtPr>
    <w:sdtContent>
      <w:p w:rsidR="00F92886" w:rsidRDefault="00F9288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92886" w:rsidRDefault="00F928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886" w:rsidRDefault="00F92886" w:rsidP="00EB0B13">
      <w:pPr>
        <w:spacing w:after="0" w:line="240" w:lineRule="auto"/>
      </w:pPr>
      <w:r>
        <w:separator/>
      </w:r>
    </w:p>
  </w:footnote>
  <w:footnote w:type="continuationSeparator" w:id="0">
    <w:p w:rsidR="00F92886" w:rsidRDefault="00F92886" w:rsidP="00EB0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93EB4D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0268BB"/>
    <w:multiLevelType w:val="hybridMultilevel"/>
    <w:tmpl w:val="A0020C82"/>
    <w:lvl w:ilvl="0" w:tplc="117AB38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A3230"/>
    <w:multiLevelType w:val="multilevel"/>
    <w:tmpl w:val="121278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D114898"/>
    <w:multiLevelType w:val="hybridMultilevel"/>
    <w:tmpl w:val="A7445376"/>
    <w:lvl w:ilvl="0" w:tplc="088AD1A6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9C2783"/>
    <w:multiLevelType w:val="hybridMultilevel"/>
    <w:tmpl w:val="A7445376"/>
    <w:lvl w:ilvl="0" w:tplc="088AD1A6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B02837"/>
    <w:multiLevelType w:val="hybridMultilevel"/>
    <w:tmpl w:val="22CC7370"/>
    <w:lvl w:ilvl="0" w:tplc="10EC93B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76F60"/>
    <w:multiLevelType w:val="multilevel"/>
    <w:tmpl w:val="73E8F876"/>
    <w:lvl w:ilvl="0">
      <w:start w:val="1"/>
      <w:numFmt w:val="bullet"/>
      <w:pStyle w:val="ListBulletLevel2"/>
      <w:lvlText w:val="-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5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803"/>
        </w:tabs>
        <w:ind w:left="1803" w:hanging="36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2160" w:hanging="35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2523"/>
        </w:tabs>
        <w:ind w:left="2523" w:hanging="36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880"/>
        </w:tabs>
        <w:ind w:left="2880" w:hanging="35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3243"/>
        </w:tabs>
        <w:ind w:left="3243" w:hanging="36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3600"/>
        </w:tabs>
        <w:ind w:left="3600" w:hanging="357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3957"/>
        </w:tabs>
        <w:ind w:left="3957" w:hanging="357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D2025C7"/>
    <w:multiLevelType w:val="hybridMultilevel"/>
    <w:tmpl w:val="F2AEC098"/>
    <w:lvl w:ilvl="0" w:tplc="D064463E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006A8"/>
    <w:multiLevelType w:val="hybridMultilevel"/>
    <w:tmpl w:val="34948278"/>
    <w:lvl w:ilvl="0" w:tplc="C6F8AE6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161B3"/>
    <w:multiLevelType w:val="hybridMultilevel"/>
    <w:tmpl w:val="BC2C8F82"/>
    <w:lvl w:ilvl="0" w:tplc="71DEB9B0">
      <w:start w:val="1"/>
      <w:numFmt w:val="decimalZero"/>
      <w:lvlText w:val="%1."/>
      <w:lvlJc w:val="left"/>
      <w:pPr>
        <w:ind w:left="1069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B27CC0"/>
    <w:multiLevelType w:val="hybridMultilevel"/>
    <w:tmpl w:val="157CB4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91ACB"/>
    <w:multiLevelType w:val="hybridMultilevel"/>
    <w:tmpl w:val="4D144CD4"/>
    <w:lvl w:ilvl="0" w:tplc="D064463E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61288"/>
    <w:multiLevelType w:val="hybridMultilevel"/>
    <w:tmpl w:val="6978A668"/>
    <w:lvl w:ilvl="0" w:tplc="7C1EEBAA">
      <w:start w:val="1"/>
      <w:numFmt w:val="lowerLetter"/>
      <w:lvlText w:val="%1)"/>
      <w:lvlJc w:val="left"/>
      <w:pPr>
        <w:ind w:left="1155" w:hanging="360"/>
      </w:p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>
      <w:start w:val="1"/>
      <w:numFmt w:val="lowerRoman"/>
      <w:lvlText w:val="%3."/>
      <w:lvlJc w:val="right"/>
      <w:pPr>
        <w:ind w:left="2595" w:hanging="180"/>
      </w:pPr>
    </w:lvl>
    <w:lvl w:ilvl="3" w:tplc="0409000F">
      <w:start w:val="1"/>
      <w:numFmt w:val="decimal"/>
      <w:lvlText w:val="%4."/>
      <w:lvlJc w:val="left"/>
      <w:pPr>
        <w:ind w:left="3315" w:hanging="360"/>
      </w:pPr>
    </w:lvl>
    <w:lvl w:ilvl="4" w:tplc="04090019">
      <w:start w:val="1"/>
      <w:numFmt w:val="lowerLetter"/>
      <w:lvlText w:val="%5."/>
      <w:lvlJc w:val="left"/>
      <w:pPr>
        <w:ind w:left="4035" w:hanging="360"/>
      </w:pPr>
    </w:lvl>
    <w:lvl w:ilvl="5" w:tplc="0409001B">
      <w:start w:val="1"/>
      <w:numFmt w:val="lowerRoman"/>
      <w:lvlText w:val="%6."/>
      <w:lvlJc w:val="right"/>
      <w:pPr>
        <w:ind w:left="4755" w:hanging="180"/>
      </w:pPr>
    </w:lvl>
    <w:lvl w:ilvl="6" w:tplc="0409000F">
      <w:start w:val="1"/>
      <w:numFmt w:val="decimal"/>
      <w:lvlText w:val="%7."/>
      <w:lvlJc w:val="left"/>
      <w:pPr>
        <w:ind w:left="5475" w:hanging="360"/>
      </w:pPr>
    </w:lvl>
    <w:lvl w:ilvl="7" w:tplc="04090019">
      <w:start w:val="1"/>
      <w:numFmt w:val="lowerLetter"/>
      <w:lvlText w:val="%8."/>
      <w:lvlJc w:val="left"/>
      <w:pPr>
        <w:ind w:left="6195" w:hanging="360"/>
      </w:pPr>
    </w:lvl>
    <w:lvl w:ilvl="8" w:tplc="0409001B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5A1B7523"/>
    <w:multiLevelType w:val="hybridMultilevel"/>
    <w:tmpl w:val="A0020C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A6FB8"/>
    <w:multiLevelType w:val="hybridMultilevel"/>
    <w:tmpl w:val="8CDAED66"/>
    <w:lvl w:ilvl="0" w:tplc="F5DED602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E3F85"/>
    <w:multiLevelType w:val="hybridMultilevel"/>
    <w:tmpl w:val="6978A668"/>
    <w:lvl w:ilvl="0" w:tplc="FFFFFFFF">
      <w:start w:val="1"/>
      <w:numFmt w:val="lowerLetter"/>
      <w:lvlText w:val="%1)"/>
      <w:lvlJc w:val="left"/>
      <w:pPr>
        <w:ind w:left="1155" w:hanging="360"/>
      </w:pPr>
    </w:lvl>
    <w:lvl w:ilvl="1" w:tplc="FFFFFFFF">
      <w:start w:val="1"/>
      <w:numFmt w:val="lowerLetter"/>
      <w:lvlText w:val="%2."/>
      <w:lvlJc w:val="left"/>
      <w:pPr>
        <w:ind w:left="1875" w:hanging="360"/>
      </w:pPr>
    </w:lvl>
    <w:lvl w:ilvl="2" w:tplc="FFFFFFFF">
      <w:start w:val="1"/>
      <w:numFmt w:val="lowerRoman"/>
      <w:lvlText w:val="%3."/>
      <w:lvlJc w:val="right"/>
      <w:pPr>
        <w:ind w:left="2595" w:hanging="180"/>
      </w:pPr>
    </w:lvl>
    <w:lvl w:ilvl="3" w:tplc="FFFFFFFF">
      <w:start w:val="1"/>
      <w:numFmt w:val="decimal"/>
      <w:lvlText w:val="%4."/>
      <w:lvlJc w:val="left"/>
      <w:pPr>
        <w:ind w:left="3315" w:hanging="360"/>
      </w:pPr>
    </w:lvl>
    <w:lvl w:ilvl="4" w:tplc="FFFFFFFF">
      <w:start w:val="1"/>
      <w:numFmt w:val="lowerLetter"/>
      <w:lvlText w:val="%5."/>
      <w:lvlJc w:val="left"/>
      <w:pPr>
        <w:ind w:left="4035" w:hanging="360"/>
      </w:pPr>
    </w:lvl>
    <w:lvl w:ilvl="5" w:tplc="FFFFFFFF">
      <w:start w:val="1"/>
      <w:numFmt w:val="lowerRoman"/>
      <w:lvlText w:val="%6."/>
      <w:lvlJc w:val="right"/>
      <w:pPr>
        <w:ind w:left="4755" w:hanging="180"/>
      </w:pPr>
    </w:lvl>
    <w:lvl w:ilvl="6" w:tplc="FFFFFFFF">
      <w:start w:val="1"/>
      <w:numFmt w:val="decimal"/>
      <w:lvlText w:val="%7."/>
      <w:lvlJc w:val="left"/>
      <w:pPr>
        <w:ind w:left="5475" w:hanging="360"/>
      </w:pPr>
    </w:lvl>
    <w:lvl w:ilvl="7" w:tplc="FFFFFFFF">
      <w:start w:val="1"/>
      <w:numFmt w:val="lowerLetter"/>
      <w:lvlText w:val="%8."/>
      <w:lvlJc w:val="left"/>
      <w:pPr>
        <w:ind w:left="6195" w:hanging="360"/>
      </w:pPr>
    </w:lvl>
    <w:lvl w:ilvl="8" w:tplc="FFFFFFFF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682651CC"/>
    <w:multiLevelType w:val="hybridMultilevel"/>
    <w:tmpl w:val="BC2C8F82"/>
    <w:lvl w:ilvl="0" w:tplc="71DEB9B0">
      <w:start w:val="1"/>
      <w:numFmt w:val="decimalZero"/>
      <w:lvlText w:val="%1."/>
      <w:lvlJc w:val="left"/>
      <w:pPr>
        <w:ind w:left="1069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DE3DC5"/>
    <w:multiLevelType w:val="hybridMultilevel"/>
    <w:tmpl w:val="BF944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059A3"/>
    <w:multiLevelType w:val="hybridMultilevel"/>
    <w:tmpl w:val="8CDAED6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B581C"/>
    <w:multiLevelType w:val="hybridMultilevel"/>
    <w:tmpl w:val="FFE46718"/>
    <w:lvl w:ilvl="0" w:tplc="F3547BBA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031AD"/>
    <w:multiLevelType w:val="hybridMultilevel"/>
    <w:tmpl w:val="F6468222"/>
    <w:lvl w:ilvl="0" w:tplc="DC2E805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E1D2C"/>
    <w:multiLevelType w:val="hybridMultilevel"/>
    <w:tmpl w:val="B7D886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5C598F"/>
    <w:multiLevelType w:val="hybridMultilevel"/>
    <w:tmpl w:val="DFD20242"/>
    <w:lvl w:ilvl="0" w:tplc="BEF4328E">
      <w:start w:val="1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7"/>
  </w:num>
  <w:num w:numId="4">
    <w:abstractNumId w:val="8"/>
  </w:num>
  <w:num w:numId="5">
    <w:abstractNumId w:val="11"/>
  </w:num>
  <w:num w:numId="6">
    <w:abstractNumId w:val="17"/>
  </w:num>
  <w:num w:numId="7">
    <w:abstractNumId w:val="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13"/>
    <w:rsid w:val="00085810"/>
    <w:rsid w:val="00544580"/>
    <w:rsid w:val="006158EF"/>
    <w:rsid w:val="006172AD"/>
    <w:rsid w:val="008D4580"/>
    <w:rsid w:val="00A2096B"/>
    <w:rsid w:val="00A372D2"/>
    <w:rsid w:val="00AD0E1B"/>
    <w:rsid w:val="00B6199F"/>
    <w:rsid w:val="00EB0B13"/>
    <w:rsid w:val="00F3172C"/>
    <w:rsid w:val="00F4670E"/>
    <w:rsid w:val="00F9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F95E"/>
  <w15:chartTrackingRefBased/>
  <w15:docId w15:val="{015A64E7-7DF5-4926-A4E4-2CB7AD66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0B13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544580"/>
    <w:pPr>
      <w:keepNext/>
      <w:spacing w:after="0" w:line="240" w:lineRule="auto"/>
      <w:outlineLvl w:val="0"/>
    </w:pPr>
    <w:rPr>
      <w:rFonts w:ascii="Times New Roman" w:eastAsia="Times New Roman" w:hAnsi="Times New Roman"/>
      <w:i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458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4580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445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Zhlav">
    <w:name w:val="header"/>
    <w:aliases w:val="Page Header,Even Header,enter name here"/>
    <w:basedOn w:val="Normln"/>
    <w:link w:val="ZhlavChar"/>
    <w:unhideWhenUsed/>
    <w:rsid w:val="00EB0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Page Header Char,Even Header Char,enter name here Char"/>
    <w:basedOn w:val="Standardnpsmoodstavce"/>
    <w:link w:val="Zhlav"/>
    <w:rsid w:val="00EB0B13"/>
    <w:rPr>
      <w:rFonts w:ascii="Calibri" w:eastAsia="Calibri" w:hAnsi="Calibri" w:cs="Times New Roman"/>
    </w:rPr>
  </w:style>
  <w:style w:type="paragraph" w:styleId="Zpat">
    <w:name w:val="footer"/>
    <w:aliases w:val="Page Footer,Footnote"/>
    <w:basedOn w:val="Normln"/>
    <w:link w:val="ZpatChar"/>
    <w:uiPriority w:val="99"/>
    <w:unhideWhenUsed/>
    <w:rsid w:val="00EB0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aliases w:val="Page Footer Char,Footnote Char"/>
    <w:basedOn w:val="Standardnpsmoodstavce"/>
    <w:link w:val="Zpat"/>
    <w:uiPriority w:val="99"/>
    <w:qFormat/>
    <w:rsid w:val="00EB0B13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544580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458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tavecseseznamem">
    <w:name w:val="List Paragraph"/>
    <w:aliases w:val="Odstavec_muj,Nad,Odstavec_muj1,Odstavec_muj2,Odstavec_muj3,Nad1,List Paragraph1,Odstavec_muj4,Nad2,List Paragraph2,Odstavec_muj5,Odstavec_muj6,Odstavec_muj7,Odstavec_muj8,Odstavec_muj9,Odstavec_muj10,Odstavec_muj11,Seznam odrážkový"/>
    <w:basedOn w:val="Normln"/>
    <w:link w:val="OdstavecseseznamemChar"/>
    <w:uiPriority w:val="34"/>
    <w:qFormat/>
    <w:rsid w:val="00544580"/>
    <w:pPr>
      <w:tabs>
        <w:tab w:val="left" w:pos="709"/>
      </w:tabs>
      <w:spacing w:after="0" w:line="240" w:lineRule="auto"/>
      <w:ind w:left="1066" w:hanging="709"/>
      <w:contextualSpacing/>
      <w:jc w:val="both"/>
    </w:pPr>
    <w:rPr>
      <w:rFonts w:ascii="Times New Roman" w:hAnsi="Times New Roman"/>
      <w:sz w:val="24"/>
      <w:lang w:val="en-GB"/>
    </w:rPr>
  </w:style>
  <w:style w:type="character" w:customStyle="1" w:styleId="OdstavecseseznamemChar">
    <w:name w:val="Odstavec se seznamem Char"/>
    <w:aliases w:val="Odstavec_muj Char,Nad Char,Odstavec_muj1 Char,Odstavec_muj2 Char,Odstavec_muj3 Char,Nad1 Char,List Paragraph1 Char,Odstavec_muj4 Char,Nad2 Char,List Paragraph2 Char,Odstavec_muj5 Char,Odstavec_muj6 Char,Odstavec_muj7 Char"/>
    <w:link w:val="Odstavecseseznamem"/>
    <w:uiPriority w:val="34"/>
    <w:locked/>
    <w:rsid w:val="00544580"/>
    <w:rPr>
      <w:rFonts w:ascii="Times New Roman" w:eastAsia="Calibri" w:hAnsi="Times New Roman" w:cs="Times New Roman"/>
      <w:sz w:val="24"/>
      <w:lang w:val="en-GB"/>
    </w:rPr>
  </w:style>
  <w:style w:type="paragraph" w:customStyle="1" w:styleId="Default">
    <w:name w:val="Default"/>
    <w:rsid w:val="0054458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en-GB"/>
    </w:rPr>
  </w:style>
  <w:style w:type="paragraph" w:styleId="Nzev">
    <w:name w:val="Title"/>
    <w:aliases w:val="@ SIS-ICF title"/>
    <w:basedOn w:val="Normln"/>
    <w:link w:val="NzevChar"/>
    <w:qFormat/>
    <w:rsid w:val="0054458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zevChar">
    <w:name w:val="Název Char"/>
    <w:aliases w:val="@ SIS-ICF title Char"/>
    <w:basedOn w:val="Standardnpsmoodstavce"/>
    <w:link w:val="Nzev"/>
    <w:rsid w:val="0054458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44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istBulletLevel2">
    <w:name w:val="List Bullet Level 2"/>
    <w:basedOn w:val="Normln"/>
    <w:rsid w:val="00544580"/>
    <w:pPr>
      <w:numPr>
        <w:numId w:val="1"/>
      </w:numPr>
      <w:spacing w:before="120" w:after="0" w:line="240" w:lineRule="auto"/>
    </w:pPr>
    <w:rPr>
      <w:rFonts w:ascii="Times New Roman" w:eastAsia="MS Mincho" w:hAnsi="Times New Roman"/>
      <w:color w:val="000000"/>
      <w:sz w:val="24"/>
      <w:szCs w:val="20"/>
      <w:lang w:val="en-US"/>
    </w:rPr>
  </w:style>
  <w:style w:type="character" w:styleId="Hypertextovodkaz">
    <w:name w:val="Hyperlink"/>
    <w:uiPriority w:val="99"/>
    <w:unhideWhenUsed/>
    <w:rsid w:val="00544580"/>
    <w:rPr>
      <w:color w:val="0000FF"/>
      <w:u w:val="single"/>
    </w:rPr>
  </w:style>
  <w:style w:type="character" w:customStyle="1" w:styleId="C-BodyTextChar">
    <w:name w:val="C-Body Text Char"/>
    <w:link w:val="C-BodyText"/>
    <w:locked/>
    <w:rsid w:val="00544580"/>
    <w:rPr>
      <w:sz w:val="24"/>
      <w:lang w:val="en-US"/>
    </w:rPr>
  </w:style>
  <w:style w:type="paragraph" w:customStyle="1" w:styleId="C-BodyText">
    <w:name w:val="C-Body Text"/>
    <w:link w:val="C-BodyTextChar"/>
    <w:rsid w:val="00544580"/>
    <w:pPr>
      <w:spacing w:before="120" w:after="120" w:line="280" w:lineRule="atLeast"/>
    </w:pPr>
    <w:rPr>
      <w:sz w:val="24"/>
      <w:lang w:val="en-US"/>
    </w:rPr>
  </w:style>
  <w:style w:type="paragraph" w:styleId="Seznamsodrkami">
    <w:name w:val="List Bullet"/>
    <w:basedOn w:val="Normln"/>
    <w:uiPriority w:val="99"/>
    <w:unhideWhenUsed/>
    <w:rsid w:val="00544580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44580"/>
  </w:style>
  <w:style w:type="character" w:customStyle="1" w:styleId="eop">
    <w:name w:val="eop"/>
    <w:basedOn w:val="Standardnpsmoodstavce"/>
    <w:rsid w:val="00544580"/>
  </w:style>
  <w:style w:type="paragraph" w:customStyle="1" w:styleId="CoverTextList">
    <w:name w:val="CoverTextList"/>
    <w:basedOn w:val="Normln"/>
    <w:rsid w:val="00544580"/>
    <w:pPr>
      <w:suppressAutoHyphens/>
      <w:spacing w:after="280" w:line="240" w:lineRule="auto"/>
      <w:ind w:left="3600" w:hanging="3600"/>
    </w:pPr>
    <w:rPr>
      <w:rFonts w:ascii="Arial" w:eastAsia="SimSun" w:hAnsi="Arial"/>
      <w:b/>
      <w:szCs w:val="20"/>
      <w:lang w:val="en-US"/>
    </w:rPr>
  </w:style>
  <w:style w:type="paragraph" w:customStyle="1" w:styleId="TableTextSpace">
    <w:name w:val="TableText Space"/>
    <w:rsid w:val="0054458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ableText12">
    <w:name w:val="TableText 12"/>
    <w:rsid w:val="00544580"/>
    <w:rPr>
      <w:rFonts w:ascii="Times New Roman" w:hAnsi="Times New Roman" w:cs="Times New Roman" w:hint="default"/>
      <w:sz w:val="24"/>
    </w:rPr>
  </w:style>
  <w:style w:type="character" w:styleId="slostrnky">
    <w:name w:val="page number"/>
    <w:basedOn w:val="Standardnpsmoodstavce"/>
    <w:unhideWhenUsed/>
    <w:rsid w:val="00544580"/>
  </w:style>
  <w:style w:type="paragraph" w:customStyle="1" w:styleId="Body">
    <w:name w:val="Body"/>
    <w:link w:val="BodyCar"/>
    <w:uiPriority w:val="3"/>
    <w:qFormat/>
    <w:rsid w:val="00544580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Car">
    <w:name w:val="Body Car"/>
    <w:link w:val="Body"/>
    <w:uiPriority w:val="3"/>
    <w:rsid w:val="00544580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Paragraph">
    <w:name w:val="Paragraph"/>
    <w:aliases w:val="p"/>
    <w:link w:val="ParagraphChar"/>
    <w:qFormat/>
    <w:rsid w:val="00544580"/>
    <w:pPr>
      <w:spacing w:before="60" w:after="240" w:line="240" w:lineRule="auto"/>
    </w:pPr>
    <w:rPr>
      <w:rFonts w:ascii="Times New Roman" w:eastAsia="MS Gothic" w:hAnsi="Times New Roman" w:cs="Times New Roman"/>
      <w:sz w:val="24"/>
      <w:szCs w:val="24"/>
      <w:lang w:val="en-US"/>
    </w:rPr>
  </w:style>
  <w:style w:type="character" w:customStyle="1" w:styleId="ParagraphChar">
    <w:name w:val="Paragraph Char"/>
    <w:aliases w:val="p Char"/>
    <w:link w:val="Paragraph"/>
    <w:qFormat/>
    <w:rsid w:val="00544580"/>
    <w:rPr>
      <w:rFonts w:ascii="Times New Roman" w:eastAsia="MS Gothic" w:hAnsi="Times New Roman" w:cs="Times New Roman"/>
      <w:sz w:val="24"/>
      <w:szCs w:val="24"/>
      <w:lang w:val="en-US"/>
    </w:rPr>
  </w:style>
  <w:style w:type="character" w:customStyle="1" w:styleId="SynopsisChar">
    <w:name w:val="Synopsis Char"/>
    <w:link w:val="Synopsis"/>
    <w:semiHidden/>
    <w:locked/>
    <w:rsid w:val="00544580"/>
    <w:rPr>
      <w:rFonts w:ascii="Arial" w:hAnsi="Arial" w:cs="Arial"/>
    </w:rPr>
  </w:style>
  <w:style w:type="paragraph" w:customStyle="1" w:styleId="Synopsis">
    <w:name w:val="Synopsis"/>
    <w:link w:val="SynopsisChar"/>
    <w:semiHidden/>
    <w:rsid w:val="00544580"/>
    <w:pPr>
      <w:spacing w:before="40" w:after="40" w:line="240" w:lineRule="auto"/>
      <w:jc w:val="both"/>
    </w:pPr>
    <w:rPr>
      <w:rFonts w:ascii="Arial" w:hAnsi="Arial" w:cs="Arial"/>
    </w:rPr>
  </w:style>
  <w:style w:type="character" w:customStyle="1" w:styleId="BodyChar">
    <w:name w:val="Body Char"/>
    <w:uiPriority w:val="3"/>
    <w:locked/>
    <w:rsid w:val="00544580"/>
    <w:rPr>
      <w:rFonts w:ascii="Century Gothic" w:eastAsia="MS Mincho" w:hAnsi="Century Gothic" w:cs="Arial"/>
      <w:sz w:val="19"/>
      <w:lang w:val="en-US" w:eastAsia="ja-JP"/>
    </w:rPr>
  </w:style>
  <w:style w:type="character" w:customStyle="1" w:styleId="YourNameTitleChar">
    <w:name w:val="YourName/Title Char"/>
    <w:basedOn w:val="Standardnpsmoodstavce"/>
    <w:link w:val="YourNameTitle"/>
    <w:uiPriority w:val="7"/>
    <w:locked/>
    <w:rsid w:val="00544580"/>
    <w:rPr>
      <w:rFonts w:ascii="Century Gothic" w:hAnsi="Century Gothic" w:cs="Arial"/>
      <w:sz w:val="19"/>
      <w:lang w:eastAsia="ja-JP"/>
    </w:rPr>
  </w:style>
  <w:style w:type="paragraph" w:customStyle="1" w:styleId="YourNameTitle">
    <w:name w:val="YourName/Title"/>
    <w:basedOn w:val="Normln"/>
    <w:link w:val="YourNameTitleChar"/>
    <w:uiPriority w:val="7"/>
    <w:qFormat/>
    <w:rsid w:val="00544580"/>
    <w:pPr>
      <w:spacing w:after="240" w:line="240" w:lineRule="auto"/>
      <w:contextualSpacing/>
    </w:pPr>
    <w:rPr>
      <w:rFonts w:ascii="Century Gothic" w:eastAsiaTheme="minorHAnsi" w:hAnsi="Century Gothic" w:cs="Arial"/>
      <w:sz w:val="19"/>
      <w:lang w:eastAsia="ja-JP"/>
    </w:rPr>
  </w:style>
  <w:style w:type="character" w:customStyle="1" w:styleId="Normal1Char">
    <w:name w:val="Normal1 Char"/>
    <w:link w:val="Normal1"/>
    <w:locked/>
    <w:rsid w:val="00544580"/>
    <w:rPr>
      <w:lang w:val="en-US"/>
    </w:rPr>
  </w:style>
  <w:style w:type="paragraph" w:customStyle="1" w:styleId="Normal1">
    <w:name w:val="Normal1"/>
    <w:basedOn w:val="Normln"/>
    <w:link w:val="Normal1Char"/>
    <w:qFormat/>
    <w:rsid w:val="00544580"/>
    <w:pPr>
      <w:spacing w:before="120" w:after="120" w:line="240" w:lineRule="auto"/>
    </w:pPr>
    <w:rPr>
      <w:rFonts w:asciiTheme="minorHAnsi" w:eastAsiaTheme="minorHAnsi" w:hAnsiTheme="minorHAnsi" w:cstheme="minorBidi"/>
      <w:lang w:val="en-US"/>
    </w:rPr>
  </w:style>
  <w:style w:type="paragraph" w:customStyle="1" w:styleId="TableParagraph">
    <w:name w:val="Table Paragraph"/>
    <w:basedOn w:val="Normln"/>
    <w:uiPriority w:val="1"/>
    <w:qFormat/>
    <w:rsid w:val="00544580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/>
    </w:rPr>
  </w:style>
  <w:style w:type="paragraph" w:customStyle="1" w:styleId="paragraph0">
    <w:name w:val="paragraph"/>
    <w:basedOn w:val="Normln"/>
    <w:rsid w:val="00544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580"/>
    <w:rPr>
      <w:rFonts w:ascii="Segoe UI" w:eastAsia="Times New Roman" w:hAnsi="Segoe UI" w:cs="Segoe UI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58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5786</Words>
  <Characters>34143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Sudolská Iveta</dc:creator>
  <cp:keywords/>
  <dc:description/>
  <cp:lastModifiedBy>Sudolská Iveta</cp:lastModifiedBy>
  <cp:revision>4</cp:revision>
  <cp:lastPrinted>2024-02-15T12:06:00Z</cp:lastPrinted>
  <dcterms:created xsi:type="dcterms:W3CDTF">2024-02-12T14:02:00Z</dcterms:created>
  <dcterms:modified xsi:type="dcterms:W3CDTF">2024-02-15T12:13:00Z</dcterms:modified>
</cp:coreProperties>
</file>