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5115" w14:textId="0FC20050" w:rsidR="00000D97" w:rsidRPr="00382F48" w:rsidRDefault="00000D97" w:rsidP="00000D97">
      <w:pPr>
        <w:rPr>
          <w:rFonts w:ascii="Verdana" w:hAnsi="Verdana" w:cs="Segoe UI"/>
          <w:szCs w:val="18"/>
        </w:rPr>
      </w:pPr>
      <w:r>
        <w:rPr>
          <w:rFonts w:ascii="Verdana" w:hAnsi="Verdana" w:cs="Segoe UI"/>
          <w:szCs w:val="18"/>
        </w:rPr>
        <w:t>Asse</w:t>
      </w:r>
      <w:r w:rsidR="00D35709">
        <w:rPr>
          <w:rFonts w:ascii="Verdana" w:hAnsi="Verdana" w:cs="Segoe UI"/>
          <w:szCs w:val="18"/>
        </w:rPr>
        <w:t>s</w:t>
      </w:r>
      <w:r>
        <w:rPr>
          <w:rFonts w:ascii="Verdana" w:hAnsi="Verdana" w:cs="Segoe UI"/>
          <w:szCs w:val="18"/>
        </w:rPr>
        <w:t>sment report Part II</w:t>
      </w:r>
      <w:r w:rsidR="00302205">
        <w:rPr>
          <w:rFonts w:ascii="Verdana" w:hAnsi="Verdana" w:cs="Segoe UI"/>
          <w:szCs w:val="18"/>
        </w:rPr>
        <w:t xml:space="preserve"> </w:t>
      </w:r>
      <w:r w:rsidR="00302205" w:rsidRPr="006642E5">
        <w:rPr>
          <w:rFonts w:ascii="Verdana" w:hAnsi="Verdana" w:cs="Segoe UI"/>
          <w:szCs w:val="18"/>
        </w:rPr>
        <w:t xml:space="preserve">– </w:t>
      </w:r>
      <w:r w:rsidR="002B01C5" w:rsidRPr="00984C1A">
        <w:rPr>
          <w:rFonts w:ascii="Verdana" w:hAnsi="Verdana" w:cs="Segoe UI"/>
          <w:szCs w:val="18"/>
        </w:rPr>
        <w:t>SM-</w:t>
      </w:r>
      <w:r w:rsidR="00984C1A">
        <w:rPr>
          <w:rFonts w:ascii="Verdana" w:hAnsi="Verdana" w:cs="Segoe UI"/>
          <w:szCs w:val="18"/>
        </w:rPr>
        <w:t>5</w:t>
      </w:r>
      <w:r w:rsidR="00952332">
        <w:rPr>
          <w:rFonts w:ascii="Verdana" w:hAnsi="Verdana" w:cs="Segoe UI"/>
          <w:szCs w:val="18"/>
        </w:rPr>
        <w:t xml:space="preserve"> – </w:t>
      </w:r>
      <w:r w:rsidR="006813B4" w:rsidRPr="006813B4">
        <w:rPr>
          <w:rFonts w:ascii="Verdana" w:hAnsi="Verdana" w:cs="Times New Roman"/>
          <w:szCs w:val="18"/>
        </w:rPr>
        <w:t>CZECHIA</w:t>
      </w:r>
    </w:p>
    <w:p w14:paraId="18EC4C2D" w14:textId="77777777" w:rsidR="00000D97" w:rsidRPr="00382F48" w:rsidRDefault="00000D97" w:rsidP="00012D47">
      <w:pPr>
        <w:pStyle w:val="Nadpis1"/>
      </w:pPr>
      <w:bookmarkStart w:id="0" w:name="_Toc421104989"/>
      <w:r w:rsidRPr="00382F48">
        <w:t>ADMINISTRATIVE INFORMATION</w:t>
      </w:r>
      <w:bookmarkEnd w:id="0"/>
      <w:r w:rsidRPr="00382F48">
        <w:t xml:space="preserve"> </w:t>
      </w:r>
    </w:p>
    <w:p w14:paraId="371D33DA" w14:textId="77777777" w:rsidR="00984C1A" w:rsidRPr="00382F48" w:rsidRDefault="00984C1A" w:rsidP="00984C1A">
      <w:pPr>
        <w:rPr>
          <w:rFonts w:ascii="Verdana" w:hAnsi="Verdana" w:cs="Segoe UI"/>
          <w:szCs w:val="18"/>
        </w:rPr>
      </w:pPr>
      <w:bookmarkStart w:id="1" w:name="_Toc421105001"/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410"/>
      </w:tblGrid>
      <w:tr w:rsidR="00984C1A" w:rsidRPr="00382F48" w14:paraId="07CDB7C6" w14:textId="77777777" w:rsidTr="007566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9C0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>CT number</w:t>
            </w:r>
            <w:r w:rsidRPr="00382F48">
              <w:rPr>
                <w:rFonts w:ascii="Verdana" w:hAnsi="Verdana" w:cs="Times New Roman"/>
                <w:szCs w:val="18"/>
              </w:rPr>
              <w:t xml:space="preserve">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2680" w14:textId="77777777" w:rsidR="00984C1A" w:rsidRPr="00601A42" w:rsidRDefault="00984C1A" w:rsidP="0075664F">
            <w:pPr>
              <w:spacing w:before="60" w:after="60"/>
              <w:rPr>
                <w:rFonts w:ascii="Verdana" w:hAnsi="Verdana" w:cs="Times New Roman"/>
                <w:b/>
                <w:szCs w:val="18"/>
              </w:rPr>
            </w:pPr>
            <w:r w:rsidRPr="00601A42">
              <w:rPr>
                <w:rFonts w:ascii="Verdana" w:hAnsi="Verdana" w:cs="Times New Roman"/>
                <w:b/>
                <w:szCs w:val="18"/>
              </w:rPr>
              <w:t>2023-506906-38-00</w:t>
            </w:r>
          </w:p>
        </w:tc>
      </w:tr>
      <w:tr w:rsidR="00984C1A" w:rsidRPr="00382F48" w14:paraId="48BB90A5" w14:textId="77777777" w:rsidTr="007566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CE0A" w14:textId="77777777" w:rsidR="00984C1A" w:rsidRPr="00382F48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>Member State Concerned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4ECB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F01EEE">
              <w:rPr>
                <w:rFonts w:ascii="Verdana" w:hAnsi="Verdana" w:cs="Times New Roman"/>
                <w:szCs w:val="18"/>
              </w:rPr>
              <w:t xml:space="preserve">Italy Portugal Romania Spain Sweden Netherlands Poland Slovakia Belgium Bulgaria Croatia Czechia Denmark France Germany Greece Hungary </w:t>
            </w:r>
          </w:p>
        </w:tc>
      </w:tr>
      <w:tr w:rsidR="00984C1A" w:rsidRPr="00382F48" w14:paraId="04EEFE89" w14:textId="77777777" w:rsidTr="007566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E0B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382F48">
              <w:rPr>
                <w:rFonts w:ascii="Verdana" w:hAnsi="Verdana" w:cs="Times New Roman"/>
                <w:szCs w:val="18"/>
              </w:rPr>
              <w:t>Title of the study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0F9D" w14:textId="77777777" w:rsidR="00984C1A" w:rsidRPr="00601A42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601A42">
              <w:rPr>
                <w:rFonts w:ascii="Verdana" w:hAnsi="Verdana"/>
              </w:rPr>
              <w:t>Multicentrické, randomizované, otevřené klinické hodnocení fáze 3 hodnotící bezpečnost a účinnost epcoritamabu + rituximabu a lenalidomidu (R2 ) ve srovnání s chemoimunoterapií u dříve neléčeného folikulárního lymfomu (EPCORE™FL-2)</w:t>
            </w:r>
          </w:p>
          <w:p w14:paraId="3680B7ED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</w:p>
          <w:p w14:paraId="031CDA4A" w14:textId="77777777" w:rsidR="00984C1A" w:rsidRPr="00601A42" w:rsidRDefault="00984C1A" w:rsidP="0075664F">
            <w:pPr>
              <w:spacing w:before="60" w:after="60"/>
              <w:rPr>
                <w:rFonts w:ascii="Verdana" w:hAnsi="Verdana" w:cs="Times New Roman"/>
                <w:b/>
                <w:szCs w:val="18"/>
              </w:rPr>
            </w:pPr>
            <w:r w:rsidRPr="00601A42">
              <w:rPr>
                <w:rFonts w:ascii="Verdana" w:hAnsi="Verdana" w:cs="Times New Roman"/>
                <w:b/>
                <w:szCs w:val="18"/>
              </w:rPr>
              <w:t>A Phase 3, Multicenter, Randomized, Open-Label Trial to Evaluate the Safety and Efficacy of Epcoritamab + Rituximab and Lenalidomide (R2) compared to Chemoimmunotherapy in Previously Untreated Follicular Lymphoma (EPCORE™FL-2)</w:t>
            </w:r>
          </w:p>
        </w:tc>
      </w:tr>
      <w:tr w:rsidR="00984C1A" w:rsidRPr="00382F48" w14:paraId="56EB3B90" w14:textId="77777777" w:rsidTr="007566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8358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382F48">
              <w:rPr>
                <w:rFonts w:ascii="Verdana" w:hAnsi="Verdana" w:cs="Times New Roman"/>
                <w:szCs w:val="18"/>
              </w:rPr>
              <w:t>Name of sponsors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B2EF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>AbbVie Deutschland GmbH &amp; Co. KG</w:t>
            </w:r>
          </w:p>
        </w:tc>
      </w:tr>
      <w:tr w:rsidR="00984C1A" w:rsidRPr="00382F48" w14:paraId="1F20AC32" w14:textId="77777777" w:rsidTr="007566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AC2" w14:textId="77777777" w:rsidR="00984C1A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382F48">
              <w:rPr>
                <w:rFonts w:ascii="Verdana" w:hAnsi="Verdana" w:cs="Times New Roman"/>
                <w:szCs w:val="18"/>
              </w:rPr>
              <w:t>IMPs (repeat for PR1, PR2…..)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6FB" w14:textId="77777777" w:rsidR="00984C1A" w:rsidRPr="00F01EEE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>
              <w:rPr>
                <w:rFonts w:ascii="Verdana" w:hAnsi="Verdana" w:cs="Times New Roman"/>
                <w:szCs w:val="18"/>
              </w:rPr>
              <w:t xml:space="preserve">Substance (name/ code): VINCRISTINE SULFATE/SUB05101MIG, , CYCLOPHOSPHAMIDE/SUB06859MIG, , LENALIDOMIDE/SUB25389, , BENDAMUSTINE HYDROCHLORIDE/SUB00696MIG, , LENALIDOMIDE/SUB25389, , RITUXIMAB/SUB12570MIG, , EPCORITAMAB/SUB204090, , EPCORITAMAB/SUB204090, , RITUXIMAB/SUB12570MIG, , TOCILIZUMAB/SUB20313, , OBINUTUZUMAB/SUB32751, , DOXORUBICIN HYDROCHLORIDE/SUB01827MIG, , PREDNISONE/SUB10020MIG, </w:t>
            </w:r>
          </w:p>
          <w:p w14:paraId="522BBEFE" w14:textId="77777777" w:rsidR="00984C1A" w:rsidRPr="00F01EEE" w:rsidRDefault="00984C1A" w:rsidP="0075664F">
            <w:pPr>
              <w:spacing w:before="60" w:after="60"/>
              <w:rPr>
                <w:rFonts w:ascii="Verdana" w:hAnsi="Verdana" w:cs="Times New Roman"/>
                <w:szCs w:val="18"/>
              </w:rPr>
            </w:pPr>
            <w:r w:rsidRPr="00F01EEE">
              <w:rPr>
                <w:rFonts w:ascii="Verdana" w:hAnsi="Verdana" w:cs="Times New Roman"/>
                <w:szCs w:val="18"/>
              </w:rPr>
              <w:t>Marketing authorisation status (MA number, MS where authorised etc):</w:t>
            </w:r>
            <w:r>
              <w:rPr>
                <w:rFonts w:ascii="Verdana" w:hAnsi="Verdana" w:cs="Times New Roman"/>
                <w:szCs w:val="18"/>
              </w:rPr>
              <w:t xml:space="preserve"> PL 04515/0008/XI, PL 00116/0387/XI, EU/1/07/391/001/EU, PL 08553/0571/XI, EU/1/07/391/009/EU, EU/1/16/1167/002/EU, null/null, null/null, EU/1/16/1167/001/EU, EU/1/08/492/001/EU, EU/1/14/937/001/EU, PL 00057/ 0970/XI, 043410048/IT</w:t>
            </w:r>
          </w:p>
          <w:p w14:paraId="734AFEDF" w14:textId="77777777" w:rsidR="00984C1A" w:rsidRPr="0082387C" w:rsidRDefault="00984C1A" w:rsidP="0075664F">
            <w:pPr>
              <w:spacing w:before="60" w:after="60"/>
              <w:rPr>
                <w:rFonts w:ascii="Verdana" w:hAnsi="Verdana" w:cs="Times New Roman"/>
                <w:b/>
                <w:szCs w:val="18"/>
              </w:rPr>
            </w:pPr>
            <w:r w:rsidRPr="00F01EEE">
              <w:rPr>
                <w:rFonts w:ascii="Verdana" w:hAnsi="Verdana" w:cs="Times New Roman"/>
                <w:szCs w:val="18"/>
              </w:rPr>
              <w:t>Modified in relation to MA:</w:t>
            </w:r>
          </w:p>
        </w:tc>
      </w:tr>
    </w:tbl>
    <w:p w14:paraId="437AC551" w14:textId="77777777" w:rsidR="00984C1A" w:rsidRDefault="00984C1A" w:rsidP="00984C1A"/>
    <w:p w14:paraId="02C21F23" w14:textId="77777777" w:rsidR="00FB13CE" w:rsidRPr="00FB13CE" w:rsidRDefault="00FB13CE" w:rsidP="00FB13CE"/>
    <w:p w14:paraId="6C312501" w14:textId="77777777" w:rsidR="008D4304" w:rsidRPr="005C6DBA" w:rsidRDefault="008D4304" w:rsidP="00012D47">
      <w:pPr>
        <w:pStyle w:val="Nadpis1"/>
      </w:pPr>
      <w:r w:rsidRPr="005C6DBA">
        <w:t xml:space="preserve">FINAL </w:t>
      </w:r>
      <w:bookmarkEnd w:id="1"/>
      <w:r w:rsidR="00CA19E9">
        <w:t>Decision</w:t>
      </w:r>
    </w:p>
    <w:p w14:paraId="34658669" w14:textId="77777777" w:rsidR="008D4304" w:rsidRPr="005C6DBA" w:rsidRDefault="008D4304" w:rsidP="008D4304">
      <w:pPr>
        <w:rPr>
          <w:rFonts w:ascii="Verdana" w:hAnsi="Verdana" w:cs="Segoe UI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8"/>
        <w:gridCol w:w="2604"/>
      </w:tblGrid>
      <w:tr w:rsidR="008D4304" w:rsidRPr="005C6DBA" w14:paraId="717CDB7B" w14:textId="77777777" w:rsidTr="002A5CE3">
        <w:tc>
          <w:tcPr>
            <w:tcW w:w="6585" w:type="dxa"/>
            <w:tcBorders>
              <w:bottom w:val="single" w:sz="4" w:space="0" w:color="auto"/>
              <w:right w:val="nil"/>
            </w:tcBorders>
          </w:tcPr>
          <w:p w14:paraId="35E23C0B" w14:textId="458EDFC8" w:rsidR="008D4304" w:rsidRPr="005C6DBA" w:rsidRDefault="008D4304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  <w:lang w:val="en-GB"/>
              </w:rPr>
              <w:t>Th</w:t>
            </w:r>
            <w:r w:rsidRPr="006642E5">
              <w:rPr>
                <w:rFonts w:ascii="Verdana" w:hAnsi="Verdana" w:cs="Segoe UI"/>
                <w:szCs w:val="18"/>
                <w:lang w:val="en-GB"/>
              </w:rPr>
              <w:t xml:space="preserve">e </w:t>
            </w:r>
            <w:r w:rsidR="00DA3028" w:rsidRPr="00984C1A">
              <w:rPr>
                <w:rFonts w:ascii="Verdana" w:hAnsi="Verdana" w:cs="Segoe UI"/>
                <w:szCs w:val="18"/>
                <w:lang w:val="en-GB"/>
              </w:rPr>
              <w:t>SM</w:t>
            </w:r>
            <w:r w:rsidR="00C6378C" w:rsidRPr="00984C1A">
              <w:rPr>
                <w:rFonts w:ascii="Verdana" w:hAnsi="Verdana" w:cs="Segoe UI"/>
                <w:szCs w:val="18"/>
                <w:lang w:val="en-GB"/>
              </w:rPr>
              <w:t>-</w:t>
            </w:r>
            <w:r w:rsidR="00984C1A">
              <w:rPr>
                <w:rFonts w:ascii="Verdana" w:hAnsi="Verdana" w:cs="Segoe UI"/>
                <w:szCs w:val="18"/>
                <w:lang w:val="en-GB"/>
              </w:rPr>
              <w:t>5</w:t>
            </w:r>
            <w:r w:rsidRPr="006642E5">
              <w:rPr>
                <w:rFonts w:ascii="Verdana" w:hAnsi="Verdana" w:cs="Segoe UI"/>
                <w:szCs w:val="18"/>
                <w:lang w:val="en-GB"/>
              </w:rPr>
              <w:t xml:space="preserve"> is</w:t>
            </w: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 approvable</w:t>
            </w:r>
          </w:p>
          <w:p w14:paraId="432639ED" w14:textId="5A037921" w:rsidR="008D4304" w:rsidRPr="005C6DBA" w:rsidRDefault="008D4304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The </w:t>
            </w:r>
            <w:r w:rsidR="00DA3028">
              <w:rPr>
                <w:rFonts w:ascii="Verdana" w:hAnsi="Verdana" w:cs="Segoe UI"/>
                <w:szCs w:val="18"/>
                <w:lang w:val="en-GB"/>
              </w:rPr>
              <w:t>SM</w:t>
            </w: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 is not approvable</w:t>
            </w:r>
          </w:p>
          <w:p w14:paraId="2C892153" w14:textId="52425214" w:rsidR="008D4304" w:rsidRPr="005C6DBA" w:rsidRDefault="008D4304" w:rsidP="00DF2236">
            <w:pPr>
              <w:spacing w:before="120"/>
              <w:rPr>
                <w:rFonts w:ascii="Verdana" w:hAnsi="Verdana" w:cs="Segoe UI"/>
                <w:szCs w:val="18"/>
              </w:rPr>
            </w:pP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The </w:t>
            </w:r>
            <w:r w:rsidR="00DA3028">
              <w:rPr>
                <w:rFonts w:ascii="Verdana" w:hAnsi="Verdana" w:cs="Segoe UI"/>
                <w:szCs w:val="18"/>
                <w:lang w:val="en-GB"/>
              </w:rPr>
              <w:t>SM</w:t>
            </w:r>
            <w:r w:rsidRPr="005C6DBA">
              <w:rPr>
                <w:rFonts w:ascii="Verdana" w:hAnsi="Verdana" w:cs="Segoe UI"/>
                <w:szCs w:val="18"/>
                <w:lang w:val="en-GB"/>
              </w:rPr>
              <w:t xml:space="preserve"> is approvable subjects to conditions </w:t>
            </w:r>
          </w:p>
        </w:tc>
        <w:tc>
          <w:tcPr>
            <w:tcW w:w="2657" w:type="dxa"/>
            <w:tcBorders>
              <w:left w:val="nil"/>
              <w:bottom w:val="single" w:sz="4" w:space="0" w:color="auto"/>
            </w:tcBorders>
          </w:tcPr>
          <w:p w14:paraId="23D03A08" w14:textId="43B46E12" w:rsidR="008D4304" w:rsidRPr="005C6DBA" w:rsidRDefault="00984C1A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>
              <w:rPr>
                <w:rFonts w:ascii="Verdana" w:hAnsi="Verdana" w:cs="Segoe UI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9"/>
            <w:r>
              <w:rPr>
                <w:rFonts w:ascii="Verdana" w:hAnsi="Verdana" w:cs="Segoe UI"/>
                <w:szCs w:val="18"/>
              </w:rPr>
              <w:instrText xml:space="preserve"> FORMCHECKBOX </w:instrText>
            </w:r>
            <w:r>
              <w:rPr>
                <w:rFonts w:ascii="Verdana" w:hAnsi="Verdana" w:cs="Segoe UI"/>
                <w:szCs w:val="18"/>
              </w:rPr>
            </w:r>
            <w:r>
              <w:rPr>
                <w:rFonts w:ascii="Verdana" w:hAnsi="Verdana" w:cs="Segoe UI"/>
                <w:szCs w:val="18"/>
              </w:rPr>
              <w:fldChar w:fldCharType="end"/>
            </w:r>
            <w:bookmarkEnd w:id="2"/>
          </w:p>
          <w:p w14:paraId="064F0653" w14:textId="77777777" w:rsidR="008D4304" w:rsidRPr="005C6DBA" w:rsidRDefault="00C57CA9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304" w:rsidRPr="005C6DBA">
              <w:rPr>
                <w:rFonts w:ascii="Verdana" w:hAnsi="Verdana" w:cs="Segoe UI"/>
                <w:szCs w:val="18"/>
              </w:rPr>
              <w:instrText xml:space="preserve"> FORMCHECKBOX </w:instrText>
            </w:r>
            <w:r w:rsidR="00984C1A">
              <w:rPr>
                <w:rFonts w:ascii="Verdana" w:hAnsi="Verdana" w:cs="Segoe UI"/>
                <w:szCs w:val="18"/>
              </w:rPr>
            </w:r>
            <w:r w:rsidR="00984C1A">
              <w:rPr>
                <w:rFonts w:ascii="Verdana" w:hAnsi="Verdana" w:cs="Segoe UI"/>
                <w:szCs w:val="18"/>
              </w:rPr>
              <w:fldChar w:fldCharType="separate"/>
            </w:r>
            <w:r w:rsidRPr="005C6DBA">
              <w:rPr>
                <w:rFonts w:ascii="Verdana" w:hAnsi="Verdana" w:cs="Segoe UI"/>
                <w:szCs w:val="18"/>
              </w:rPr>
              <w:fldChar w:fldCharType="end"/>
            </w:r>
          </w:p>
          <w:p w14:paraId="20B24139" w14:textId="77777777" w:rsidR="008D4304" w:rsidRPr="005C6DBA" w:rsidRDefault="00C57CA9" w:rsidP="00DF2236">
            <w:pPr>
              <w:spacing w:before="120"/>
              <w:rPr>
                <w:rFonts w:ascii="Verdana" w:hAnsi="Verdana" w:cs="Segoe UI"/>
                <w:szCs w:val="18"/>
                <w:lang w:val="en-GB"/>
              </w:rPr>
            </w:pPr>
            <w:r w:rsidRPr="005C6DBA">
              <w:rPr>
                <w:rFonts w:ascii="Verdana" w:hAnsi="Verdana" w:cs="Segoe UI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304" w:rsidRPr="005C6DBA">
              <w:rPr>
                <w:rFonts w:ascii="Verdana" w:hAnsi="Verdana" w:cs="Segoe UI"/>
                <w:szCs w:val="18"/>
              </w:rPr>
              <w:instrText xml:space="preserve"> FORMCHECKBOX </w:instrText>
            </w:r>
            <w:r w:rsidR="00984C1A">
              <w:rPr>
                <w:rFonts w:ascii="Verdana" w:hAnsi="Verdana" w:cs="Segoe UI"/>
                <w:szCs w:val="18"/>
              </w:rPr>
            </w:r>
            <w:r w:rsidR="00984C1A">
              <w:rPr>
                <w:rFonts w:ascii="Verdana" w:hAnsi="Verdana" w:cs="Segoe UI"/>
                <w:szCs w:val="18"/>
              </w:rPr>
              <w:fldChar w:fldCharType="separate"/>
            </w:r>
            <w:r w:rsidRPr="005C6DBA">
              <w:rPr>
                <w:rFonts w:ascii="Verdana" w:hAnsi="Verdana" w:cs="Segoe UI"/>
                <w:szCs w:val="18"/>
              </w:rPr>
              <w:fldChar w:fldCharType="end"/>
            </w:r>
          </w:p>
        </w:tc>
      </w:tr>
    </w:tbl>
    <w:p w14:paraId="5DFCEB3A" w14:textId="77777777" w:rsidR="00012D47" w:rsidRDefault="00012D47" w:rsidP="002A5CE3">
      <w:pPr>
        <w:jc w:val="both"/>
        <w:rPr>
          <w:rFonts w:ascii="Verdana" w:hAnsi="Verdana" w:cs="Segoe UI"/>
          <w:b/>
          <w:szCs w:val="18"/>
        </w:rPr>
      </w:pPr>
    </w:p>
    <w:p w14:paraId="2D66E08D" w14:textId="77777777" w:rsidR="00984C1A" w:rsidRDefault="00984C1A" w:rsidP="002A5CE3">
      <w:pPr>
        <w:jc w:val="both"/>
        <w:rPr>
          <w:rFonts w:ascii="Verdana" w:hAnsi="Verdana" w:cs="Segoe UI"/>
          <w:b/>
          <w:szCs w:val="18"/>
        </w:rPr>
      </w:pPr>
    </w:p>
    <w:p w14:paraId="4AD8FF7D" w14:textId="7BEF7BA2" w:rsidR="00012D47" w:rsidRPr="00012D47" w:rsidRDefault="00012D47" w:rsidP="002A5CE3">
      <w:pPr>
        <w:jc w:val="both"/>
        <w:rPr>
          <w:rFonts w:ascii="Verdana" w:hAnsi="Verdana" w:cs="Segoe UI"/>
          <w:b/>
          <w:szCs w:val="18"/>
        </w:rPr>
      </w:pPr>
      <w:r w:rsidRPr="00012D47">
        <w:rPr>
          <w:rFonts w:ascii="Verdana" w:hAnsi="Verdana" w:cs="Segoe UI"/>
          <w:b/>
          <w:szCs w:val="18"/>
        </w:rPr>
        <w:lastRenderedPageBreak/>
        <w:t>In case of approval</w:t>
      </w:r>
    </w:p>
    <w:p w14:paraId="01CE3C13" w14:textId="631B2486" w:rsidR="00012D47" w:rsidRDefault="00012D47" w:rsidP="002A5CE3">
      <w:pPr>
        <w:jc w:val="both"/>
        <w:rPr>
          <w:rFonts w:ascii="Verdana" w:hAnsi="Verdana" w:cs="Segoe UI"/>
          <w:b/>
          <w:szCs w:val="18"/>
          <w:lang w:val="en-GB"/>
        </w:rPr>
      </w:pPr>
      <w:r w:rsidRPr="00012D47">
        <w:rPr>
          <w:rFonts w:ascii="Verdana" w:hAnsi="Verdana" w:cs="Segoe UI"/>
          <w:b/>
          <w:szCs w:val="18"/>
          <w:lang w:val="en-GB"/>
        </w:rPr>
        <w:t xml:space="preserve">The </w:t>
      </w:r>
      <w:r w:rsidRPr="006642E5">
        <w:rPr>
          <w:rFonts w:ascii="Verdana" w:hAnsi="Verdana" w:cs="Segoe UI"/>
          <w:b/>
          <w:szCs w:val="18"/>
          <w:lang w:val="en-GB"/>
        </w:rPr>
        <w:t xml:space="preserve">approval </w:t>
      </w:r>
      <w:r w:rsidR="00FF143D" w:rsidRPr="00984C1A">
        <w:rPr>
          <w:rFonts w:ascii="Verdana" w:hAnsi="Verdana" w:cs="Segoe UI"/>
          <w:b/>
          <w:szCs w:val="18"/>
          <w:lang w:val="en-GB"/>
        </w:rPr>
        <w:t>SM-</w:t>
      </w:r>
      <w:r w:rsidR="00984C1A">
        <w:rPr>
          <w:rFonts w:ascii="Verdana" w:hAnsi="Verdana" w:cs="Segoe UI"/>
          <w:b/>
          <w:szCs w:val="18"/>
          <w:lang w:val="en-GB"/>
        </w:rPr>
        <w:t>5</w:t>
      </w:r>
      <w:r w:rsidR="00302205">
        <w:rPr>
          <w:rFonts w:ascii="Verdana" w:hAnsi="Verdana" w:cs="Segoe UI"/>
          <w:b/>
          <w:szCs w:val="18"/>
          <w:lang w:val="en-GB"/>
        </w:rPr>
        <w:t xml:space="preserve"> </w:t>
      </w:r>
      <w:r w:rsidRPr="00012D47">
        <w:rPr>
          <w:rFonts w:ascii="Verdana" w:hAnsi="Verdana" w:cs="Segoe UI"/>
          <w:b/>
          <w:szCs w:val="18"/>
          <w:lang w:val="en-GB"/>
        </w:rPr>
        <w:t>is valid for the following trial sites and investigators</w:t>
      </w:r>
    </w:p>
    <w:p w14:paraId="4EE273D3" w14:textId="587320E1" w:rsidR="00984C1A" w:rsidRPr="00984C1A" w:rsidRDefault="00984C1A" w:rsidP="00984C1A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984C1A">
        <w:rPr>
          <w:rFonts w:ascii="Verdana" w:hAnsi="Verdana"/>
          <w:sz w:val="18"/>
          <w:szCs w:val="18"/>
        </w:rPr>
        <w:t>rof. MUDr. David Belada, Ph.D., IV. Interní hematologicka klinika Fakultni nemocnice Hradec Králové, Sokolská 581, 500 05 Hradec Králové</w:t>
      </w:r>
    </w:p>
    <w:p w14:paraId="60824D47" w14:textId="77777777" w:rsidR="00984C1A" w:rsidRPr="00984C1A" w:rsidRDefault="00984C1A" w:rsidP="00984C1A">
      <w:pPr>
        <w:pStyle w:val="Odstavecseseznamem"/>
        <w:rPr>
          <w:rFonts w:ascii="Verdana" w:hAnsi="Verdana"/>
          <w:sz w:val="18"/>
          <w:szCs w:val="18"/>
        </w:rPr>
      </w:pPr>
    </w:p>
    <w:p w14:paraId="01DB7EA7" w14:textId="522E6CA7" w:rsidR="00984C1A" w:rsidRPr="00984C1A" w:rsidRDefault="00984C1A" w:rsidP="00984C1A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984C1A">
        <w:rPr>
          <w:rFonts w:ascii="Verdana" w:hAnsi="Verdana"/>
          <w:sz w:val="18"/>
          <w:szCs w:val="18"/>
        </w:rPr>
        <w:t>oc. MUDr. Andrea Janiková, Ph.D., Interni hematologická a onkologická klinika Fakultni nemocnice Brno,  Jihlavská 20, 625 00 Brno</w:t>
      </w:r>
    </w:p>
    <w:p w14:paraId="5C9688AF" w14:textId="77777777" w:rsidR="00984C1A" w:rsidRPr="00984C1A" w:rsidRDefault="00984C1A" w:rsidP="00984C1A">
      <w:pPr>
        <w:pStyle w:val="Odstavecseseznamem"/>
        <w:rPr>
          <w:rFonts w:ascii="Verdana" w:hAnsi="Verdana"/>
          <w:sz w:val="18"/>
          <w:szCs w:val="18"/>
        </w:rPr>
      </w:pPr>
    </w:p>
    <w:p w14:paraId="16068E60" w14:textId="5A8409EF" w:rsidR="00984C1A" w:rsidRPr="00984C1A" w:rsidRDefault="00984C1A" w:rsidP="00984C1A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984C1A">
        <w:rPr>
          <w:rFonts w:ascii="Verdana" w:hAnsi="Verdana"/>
          <w:sz w:val="18"/>
          <w:szCs w:val="18"/>
        </w:rPr>
        <w:t>oc. MUDr. Jan Novák, Ph.D.,  Interni hematologická klnika FNKV a 3. LF UK, Fakultni nemocnice Kralovské Vinohrady, Šrobárova 50,  100 34 Praha 10</w:t>
      </w:r>
    </w:p>
    <w:p w14:paraId="1490B977" w14:textId="77777777" w:rsidR="00984C1A" w:rsidRPr="00984C1A" w:rsidRDefault="00984C1A" w:rsidP="00984C1A">
      <w:pPr>
        <w:pStyle w:val="Odstavecseseznamem"/>
        <w:rPr>
          <w:rFonts w:ascii="Verdana" w:hAnsi="Verdana"/>
          <w:sz w:val="18"/>
          <w:szCs w:val="18"/>
        </w:rPr>
      </w:pPr>
    </w:p>
    <w:p w14:paraId="0F27D3BD" w14:textId="77777777" w:rsidR="00984C1A" w:rsidRPr="00984C1A" w:rsidRDefault="00984C1A" w:rsidP="00984C1A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984C1A">
        <w:rPr>
          <w:rFonts w:ascii="Verdana" w:hAnsi="Verdana"/>
          <w:sz w:val="18"/>
          <w:szCs w:val="18"/>
        </w:rPr>
        <w:t>prof. MUDr. Michael Doubek, Ph.D., Interní hematologická a onkologická klinika, Fakultní nemocnice Brno, Jihlavská 340/20, 625 00 Brno</w:t>
      </w:r>
    </w:p>
    <w:p w14:paraId="6C5F733C" w14:textId="77777777" w:rsidR="00020E08" w:rsidRDefault="00020E08" w:rsidP="002A5CE3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24D4B125" w14:textId="41954ED3" w:rsidR="00BF36F8" w:rsidRDefault="00BF36F8" w:rsidP="002A5CE3">
      <w:pPr>
        <w:jc w:val="both"/>
        <w:rPr>
          <w:rFonts w:ascii="Verdana" w:hAnsi="Verdana" w:cs="Segoe UI"/>
          <w:b/>
          <w:szCs w:val="18"/>
          <w:lang w:val="en-GB"/>
        </w:rPr>
      </w:pPr>
      <w:r>
        <w:rPr>
          <w:rFonts w:ascii="Verdana" w:hAnsi="Verdana" w:cs="Segoe UI"/>
          <w:b/>
          <w:szCs w:val="18"/>
          <w:lang w:val="en-GB"/>
        </w:rPr>
        <w:t>List of documents on the basis of which the decision was made</w:t>
      </w:r>
      <w:r w:rsidR="00302205">
        <w:rPr>
          <w:rFonts w:ascii="Verdana" w:hAnsi="Verdana" w:cs="Segoe UI"/>
          <w:b/>
          <w:szCs w:val="18"/>
          <w:lang w:val="en-GB"/>
        </w:rPr>
        <w:t>:</w:t>
      </w:r>
    </w:p>
    <w:p w14:paraId="270080B0" w14:textId="77777777" w:rsidR="006642E5" w:rsidRPr="00F123F8" w:rsidRDefault="006642E5" w:rsidP="00C363DD">
      <w:pPr>
        <w:spacing w:after="0"/>
        <w:ind w:left="108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4A2A6AB" w14:textId="499786BB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Main all arms_MS_redline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verze 1.1.1, 2Jul2024</w:t>
      </w:r>
    </w:p>
    <w:p w14:paraId="6EE090F6" w14:textId="39026938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Main Czech all arms_Public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verze 1.1.1, 2Jul2024</w:t>
      </w:r>
    </w:p>
    <w:p w14:paraId="5304A93B" w14:textId="6A7E06E6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Optional Czech _Public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verze 1.1.1, 2Jul2024</w:t>
      </w:r>
    </w:p>
    <w:p w14:paraId="74DD2209" w14:textId="0549558F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Optional Czech_redlines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verze 1.1.1, 2Jul2024</w:t>
      </w:r>
    </w:p>
    <w:p w14:paraId="626F98CC" w14:textId="4D0783B3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Preg Part Czech _Public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verze 2.0, 16Jul2024</w:t>
      </w:r>
    </w:p>
    <w:p w14:paraId="6E45A8BE" w14:textId="6F516BF7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Preg Part Czech_redlines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verze 2.0, 16Jul2024</w:t>
      </w:r>
    </w:p>
    <w:p w14:paraId="01676AAD" w14:textId="72472920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Privacy Czech _Public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>, 16 Jul 2024</w:t>
      </w:r>
    </w:p>
    <w:p w14:paraId="777426D1" w14:textId="59A9307D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L1_M22-003 CZ ICF Privacy Czech_redlines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>, 16 Jul 2024</w:t>
      </w:r>
    </w:p>
    <w:p w14:paraId="3E021411" w14:textId="3246A0D3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M1_M22-003 CZ CV PI Doubek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>, 5 Aug 2024</w:t>
      </w:r>
    </w:p>
    <w:p w14:paraId="70C8A405" w14:textId="09467FBF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M2_M22-003 CZ Declaration of Interest Doubek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>, 5 Aug 2024</w:t>
      </w:r>
    </w:p>
    <w:p w14:paraId="5C493778" w14:textId="4D263FE9" w:rsidR="00984C1A" w:rsidRPr="00984C1A" w:rsidRDefault="00984C1A" w:rsidP="00984C1A">
      <w:pPr>
        <w:pStyle w:val="Odstavecseseznamem"/>
        <w:numPr>
          <w:ilvl w:val="0"/>
          <w:numId w:val="23"/>
        </w:numPr>
        <w:rPr>
          <w:rFonts w:ascii="Verdana" w:eastAsia="Times New Roman" w:hAnsi="Verdana"/>
          <w:sz w:val="18"/>
          <w:szCs w:val="18"/>
          <w:lang w:eastAsia="cs-CZ"/>
        </w:rPr>
      </w:pPr>
      <w:r w:rsidRPr="00984C1A">
        <w:rPr>
          <w:rFonts w:ascii="Verdana" w:eastAsia="Times New Roman" w:hAnsi="Verdana"/>
          <w:sz w:val="18"/>
          <w:szCs w:val="18"/>
          <w:lang w:eastAsia="cs-CZ"/>
        </w:rPr>
        <w:t>K2_M22-003 CZ Recruitment Material_Recruitment Brochure_Public</w:t>
      </w:r>
      <w:r w:rsidRPr="00984C1A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984C1A">
        <w:rPr>
          <w:rFonts w:ascii="Verdana" w:hAnsi="Verdana"/>
          <w:sz w:val="18"/>
          <w:szCs w:val="18"/>
        </w:rPr>
        <w:t>V1.0_22May2024</w:t>
      </w:r>
    </w:p>
    <w:p w14:paraId="0E9CA519" w14:textId="77777777" w:rsidR="00DC2B4B" w:rsidRDefault="00DC2B4B" w:rsidP="002A5CE3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19CAE2A7" w14:textId="77777777" w:rsidR="00DC2B4B" w:rsidRDefault="00DC2B4B" w:rsidP="00DC2B4B">
      <w:pPr>
        <w:jc w:val="both"/>
        <w:rPr>
          <w:rFonts w:ascii="Verdana" w:hAnsi="Verdana" w:cs="Segoe UI"/>
          <w:b/>
          <w:szCs w:val="18"/>
          <w:lang w:val="en-GB"/>
        </w:rPr>
      </w:pPr>
    </w:p>
    <w:p w14:paraId="4B1ED618" w14:textId="439AEBFD" w:rsidR="00DC2B4B" w:rsidRPr="00012D47" w:rsidRDefault="00302205" w:rsidP="002A5CE3">
      <w:pPr>
        <w:jc w:val="both"/>
        <w:rPr>
          <w:rFonts w:ascii="Verdana" w:hAnsi="Verdana" w:cs="Segoe UI"/>
          <w:b/>
          <w:szCs w:val="18"/>
        </w:rPr>
      </w:pPr>
      <w:r>
        <w:rPr>
          <w:rFonts w:ascii="Verdana" w:hAnsi="Verdana" w:cs="Segoe UI"/>
          <w:b/>
          <w:szCs w:val="18"/>
        </w:rPr>
        <w:t xml:space="preserve">In </w:t>
      </w:r>
      <w:r w:rsidR="00984C1A">
        <w:rPr>
          <w:rFonts w:ascii="Verdana" w:hAnsi="Verdana" w:cs="Segoe UI"/>
          <w:b/>
          <w:szCs w:val="18"/>
        </w:rPr>
        <w:t>Olomouc – 27-09-2024</w:t>
      </w:r>
      <w:bookmarkStart w:id="3" w:name="_GoBack"/>
      <w:bookmarkEnd w:id="3"/>
    </w:p>
    <w:sectPr w:rsidR="00DC2B4B" w:rsidRPr="00012D47" w:rsidSect="00F66D5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F7C6" w14:textId="77777777" w:rsidR="00F72A3B" w:rsidRDefault="00F72A3B" w:rsidP="00F85A24">
      <w:pPr>
        <w:spacing w:after="0"/>
      </w:pPr>
      <w:r>
        <w:separator/>
      </w:r>
    </w:p>
  </w:endnote>
  <w:endnote w:type="continuationSeparator" w:id="0">
    <w:p w14:paraId="43D45E39" w14:textId="77777777" w:rsidR="00F72A3B" w:rsidRDefault="00F72A3B" w:rsidP="00F85A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6692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00D7B12" w14:textId="77777777" w:rsidR="00F01EEE" w:rsidRDefault="00F01EEE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5A1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 w:rsidRPr="000E509E">
          <w:rPr>
            <w:color w:val="808080" w:themeColor="background1" w:themeShade="80"/>
            <w:spacing w:val="60"/>
          </w:rPr>
          <w:t>Page</w:t>
        </w:r>
      </w:p>
    </w:sdtContent>
  </w:sdt>
  <w:p w14:paraId="10373097" w14:textId="77777777" w:rsidR="00F01EEE" w:rsidRPr="000E509E" w:rsidRDefault="00F01EEE" w:rsidP="000E509E">
    <w:pPr>
      <w:pStyle w:val="Zpat"/>
      <w:ind w:left="7788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B8E9" w14:textId="77777777" w:rsidR="00F72A3B" w:rsidRDefault="00F72A3B" w:rsidP="00F85A24">
      <w:pPr>
        <w:spacing w:after="0"/>
      </w:pPr>
      <w:r>
        <w:separator/>
      </w:r>
    </w:p>
  </w:footnote>
  <w:footnote w:type="continuationSeparator" w:id="0">
    <w:p w14:paraId="27A55E5C" w14:textId="77777777" w:rsidR="00F72A3B" w:rsidRDefault="00F72A3B" w:rsidP="00F85A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84D"/>
    <w:multiLevelType w:val="hybridMultilevel"/>
    <w:tmpl w:val="9C90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5F2"/>
    <w:multiLevelType w:val="hybridMultilevel"/>
    <w:tmpl w:val="7CEE45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D24AD"/>
    <w:multiLevelType w:val="hybridMultilevel"/>
    <w:tmpl w:val="C7128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023"/>
    <w:multiLevelType w:val="multilevel"/>
    <w:tmpl w:val="92D4422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E4766E"/>
    <w:multiLevelType w:val="hybridMultilevel"/>
    <w:tmpl w:val="B32052B8"/>
    <w:lvl w:ilvl="0" w:tplc="AF9C7B9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56680B"/>
    <w:multiLevelType w:val="hybridMultilevel"/>
    <w:tmpl w:val="777C4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724E"/>
    <w:multiLevelType w:val="hybridMultilevel"/>
    <w:tmpl w:val="CD724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73797"/>
    <w:multiLevelType w:val="hybridMultilevel"/>
    <w:tmpl w:val="BC84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2AA"/>
    <w:multiLevelType w:val="hybridMultilevel"/>
    <w:tmpl w:val="B48250D4"/>
    <w:lvl w:ilvl="0" w:tplc="853E0A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35F39"/>
    <w:multiLevelType w:val="hybridMultilevel"/>
    <w:tmpl w:val="5EFA3A7C"/>
    <w:lvl w:ilvl="0" w:tplc="320448F0">
      <w:start w:val="1"/>
      <w:numFmt w:val="decimal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7D55"/>
    <w:multiLevelType w:val="hybridMultilevel"/>
    <w:tmpl w:val="D6180686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7C2267A"/>
    <w:multiLevelType w:val="hybridMultilevel"/>
    <w:tmpl w:val="A8FAE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9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3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9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6"/>
  </w:num>
  <w:num w:numId="20">
    <w:abstractNumId w:val="7"/>
  </w:num>
  <w:num w:numId="21">
    <w:abstractNumId w:val="0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7"/>
    <w:rsid w:val="00000D97"/>
    <w:rsid w:val="00006C5A"/>
    <w:rsid w:val="00012D47"/>
    <w:rsid w:val="00020E08"/>
    <w:rsid w:val="00045BCF"/>
    <w:rsid w:val="000528C2"/>
    <w:rsid w:val="00071210"/>
    <w:rsid w:val="00085599"/>
    <w:rsid w:val="000D3CCB"/>
    <w:rsid w:val="000E509E"/>
    <w:rsid w:val="000E5546"/>
    <w:rsid w:val="0010320B"/>
    <w:rsid w:val="00112396"/>
    <w:rsid w:val="001568BE"/>
    <w:rsid w:val="0018144E"/>
    <w:rsid w:val="001A2143"/>
    <w:rsid w:val="001D638D"/>
    <w:rsid w:val="001F6288"/>
    <w:rsid w:val="001F7C02"/>
    <w:rsid w:val="00231E38"/>
    <w:rsid w:val="00232B42"/>
    <w:rsid w:val="0023324A"/>
    <w:rsid w:val="002441DE"/>
    <w:rsid w:val="002569F6"/>
    <w:rsid w:val="00262237"/>
    <w:rsid w:val="002740CC"/>
    <w:rsid w:val="00275AC4"/>
    <w:rsid w:val="00276209"/>
    <w:rsid w:val="00282763"/>
    <w:rsid w:val="002A3713"/>
    <w:rsid w:val="002A4BAF"/>
    <w:rsid w:val="002A5CE3"/>
    <w:rsid w:val="002B01C5"/>
    <w:rsid w:val="002E32A5"/>
    <w:rsid w:val="00302205"/>
    <w:rsid w:val="00304D60"/>
    <w:rsid w:val="00311AE7"/>
    <w:rsid w:val="00343BDE"/>
    <w:rsid w:val="00347CE2"/>
    <w:rsid w:val="003D0AC6"/>
    <w:rsid w:val="003D33B5"/>
    <w:rsid w:val="003F210F"/>
    <w:rsid w:val="004134FB"/>
    <w:rsid w:val="00416C14"/>
    <w:rsid w:val="004605A1"/>
    <w:rsid w:val="00460AEF"/>
    <w:rsid w:val="00464DB2"/>
    <w:rsid w:val="00472811"/>
    <w:rsid w:val="0047522D"/>
    <w:rsid w:val="00492C5E"/>
    <w:rsid w:val="004957C9"/>
    <w:rsid w:val="004A270C"/>
    <w:rsid w:val="004B0C3F"/>
    <w:rsid w:val="004B1CBF"/>
    <w:rsid w:val="004E6177"/>
    <w:rsid w:val="005022C9"/>
    <w:rsid w:val="00505F9B"/>
    <w:rsid w:val="00506F22"/>
    <w:rsid w:val="00507AC9"/>
    <w:rsid w:val="00516BA9"/>
    <w:rsid w:val="00533FB9"/>
    <w:rsid w:val="005345C7"/>
    <w:rsid w:val="00575365"/>
    <w:rsid w:val="00595D09"/>
    <w:rsid w:val="005C6DBA"/>
    <w:rsid w:val="005D22B8"/>
    <w:rsid w:val="005D3FA0"/>
    <w:rsid w:val="005F45D1"/>
    <w:rsid w:val="00611F4B"/>
    <w:rsid w:val="00621090"/>
    <w:rsid w:val="0063074C"/>
    <w:rsid w:val="00631BFC"/>
    <w:rsid w:val="00633DE0"/>
    <w:rsid w:val="00647B6D"/>
    <w:rsid w:val="006642E5"/>
    <w:rsid w:val="006813B4"/>
    <w:rsid w:val="006A103A"/>
    <w:rsid w:val="006D7322"/>
    <w:rsid w:val="00703BF0"/>
    <w:rsid w:val="0071695D"/>
    <w:rsid w:val="00720E60"/>
    <w:rsid w:val="00727946"/>
    <w:rsid w:val="0073257D"/>
    <w:rsid w:val="00736DA1"/>
    <w:rsid w:val="0073743D"/>
    <w:rsid w:val="00756034"/>
    <w:rsid w:val="00765DC0"/>
    <w:rsid w:val="00767496"/>
    <w:rsid w:val="007D791A"/>
    <w:rsid w:val="007E77BE"/>
    <w:rsid w:val="00810027"/>
    <w:rsid w:val="00816008"/>
    <w:rsid w:val="0082387C"/>
    <w:rsid w:val="00830D0D"/>
    <w:rsid w:val="00831673"/>
    <w:rsid w:val="00870E3A"/>
    <w:rsid w:val="0087565C"/>
    <w:rsid w:val="00877FD3"/>
    <w:rsid w:val="008815A3"/>
    <w:rsid w:val="008A434B"/>
    <w:rsid w:val="008A5E02"/>
    <w:rsid w:val="008D4304"/>
    <w:rsid w:val="008F037A"/>
    <w:rsid w:val="008F5CC0"/>
    <w:rsid w:val="00913FC5"/>
    <w:rsid w:val="00932907"/>
    <w:rsid w:val="00936AF3"/>
    <w:rsid w:val="00936C40"/>
    <w:rsid w:val="00943FCF"/>
    <w:rsid w:val="00952332"/>
    <w:rsid w:val="00956317"/>
    <w:rsid w:val="00984C1A"/>
    <w:rsid w:val="00997748"/>
    <w:rsid w:val="009B3232"/>
    <w:rsid w:val="009E3A94"/>
    <w:rsid w:val="00A01E31"/>
    <w:rsid w:val="00A05F8F"/>
    <w:rsid w:val="00A12DC0"/>
    <w:rsid w:val="00A209FA"/>
    <w:rsid w:val="00A33EF3"/>
    <w:rsid w:val="00A562A3"/>
    <w:rsid w:val="00A73438"/>
    <w:rsid w:val="00A80C63"/>
    <w:rsid w:val="00A864B5"/>
    <w:rsid w:val="00AA08C1"/>
    <w:rsid w:val="00AA1628"/>
    <w:rsid w:val="00AA7512"/>
    <w:rsid w:val="00AC10A2"/>
    <w:rsid w:val="00AD7C17"/>
    <w:rsid w:val="00B354E6"/>
    <w:rsid w:val="00B50DFA"/>
    <w:rsid w:val="00B663E0"/>
    <w:rsid w:val="00B952C5"/>
    <w:rsid w:val="00BB7DCE"/>
    <w:rsid w:val="00BC3E1C"/>
    <w:rsid w:val="00BC7689"/>
    <w:rsid w:val="00BF36F8"/>
    <w:rsid w:val="00BF5559"/>
    <w:rsid w:val="00C00B65"/>
    <w:rsid w:val="00C101BF"/>
    <w:rsid w:val="00C20543"/>
    <w:rsid w:val="00C24763"/>
    <w:rsid w:val="00C37FD6"/>
    <w:rsid w:val="00C43CFB"/>
    <w:rsid w:val="00C56619"/>
    <w:rsid w:val="00C57CA9"/>
    <w:rsid w:val="00C6378C"/>
    <w:rsid w:val="00C7694A"/>
    <w:rsid w:val="00CA0400"/>
    <w:rsid w:val="00CA19E9"/>
    <w:rsid w:val="00CA24A9"/>
    <w:rsid w:val="00CB2B6F"/>
    <w:rsid w:val="00CE788F"/>
    <w:rsid w:val="00CF4C27"/>
    <w:rsid w:val="00D052A3"/>
    <w:rsid w:val="00D3151A"/>
    <w:rsid w:val="00D35709"/>
    <w:rsid w:val="00D9327D"/>
    <w:rsid w:val="00D96995"/>
    <w:rsid w:val="00DA3028"/>
    <w:rsid w:val="00DB1955"/>
    <w:rsid w:val="00DB441E"/>
    <w:rsid w:val="00DC2B4B"/>
    <w:rsid w:val="00DE6877"/>
    <w:rsid w:val="00DF2236"/>
    <w:rsid w:val="00E030A0"/>
    <w:rsid w:val="00E438CD"/>
    <w:rsid w:val="00E817DA"/>
    <w:rsid w:val="00E91B35"/>
    <w:rsid w:val="00EB175A"/>
    <w:rsid w:val="00EB4676"/>
    <w:rsid w:val="00EE69AA"/>
    <w:rsid w:val="00EF0534"/>
    <w:rsid w:val="00EF648A"/>
    <w:rsid w:val="00F01EEE"/>
    <w:rsid w:val="00F12101"/>
    <w:rsid w:val="00F43314"/>
    <w:rsid w:val="00F4430C"/>
    <w:rsid w:val="00F5301D"/>
    <w:rsid w:val="00F60549"/>
    <w:rsid w:val="00F6348C"/>
    <w:rsid w:val="00F65C35"/>
    <w:rsid w:val="00F66D5D"/>
    <w:rsid w:val="00F672CB"/>
    <w:rsid w:val="00F72A3B"/>
    <w:rsid w:val="00F77B61"/>
    <w:rsid w:val="00F85A24"/>
    <w:rsid w:val="00FB13CE"/>
    <w:rsid w:val="00FB5A41"/>
    <w:rsid w:val="00FC7EDB"/>
    <w:rsid w:val="00FD61F1"/>
    <w:rsid w:val="00FF143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AB2DE"/>
  <w15:docId w15:val="{A89F4056-1A9E-49EB-AA4C-86E2864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D97"/>
    <w:pPr>
      <w:spacing w:after="200" w:line="240" w:lineRule="auto"/>
    </w:pPr>
    <w:rPr>
      <w:rFonts w:eastAsiaTheme="minorEastAsia"/>
      <w:sz w:val="18"/>
      <w:lang w:val="en-US"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2D47"/>
    <w:pPr>
      <w:keepNext/>
      <w:keepLines/>
      <w:numPr>
        <w:numId w:val="17"/>
      </w:numPr>
      <w:spacing w:before="480" w:after="0"/>
      <w:outlineLvl w:val="0"/>
    </w:pPr>
    <w:rPr>
      <w:rFonts w:ascii="Verdana" w:eastAsiaTheme="majorEastAsia" w:hAnsi="Verdana" w:cstheme="majorBidi"/>
      <w:b/>
      <w:bCs/>
      <w:caps/>
      <w:color w:val="FF0000"/>
      <w:w w:val="95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D47"/>
    <w:rPr>
      <w:rFonts w:ascii="Verdana" w:eastAsiaTheme="majorEastAsia" w:hAnsi="Verdana" w:cstheme="majorBidi"/>
      <w:b/>
      <w:bCs/>
      <w:caps/>
      <w:color w:val="FF0000"/>
      <w:w w:val="95"/>
      <w:sz w:val="18"/>
      <w:szCs w:val="18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0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27"/>
    <w:rPr>
      <w:rFonts w:ascii="Tahoma" w:eastAsiaTheme="minorEastAsi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595D09"/>
    <w:pPr>
      <w:spacing w:after="0"/>
      <w:ind w:left="720"/>
    </w:pPr>
    <w:rPr>
      <w:rFonts w:ascii="Calibri" w:eastAsiaTheme="minorHAnsi" w:hAnsi="Calibri" w:cs="Times New Roman"/>
      <w:sz w:val="22"/>
      <w:lang w:val="de-DE" w:eastAsia="de-DE" w:bidi="ar-SA"/>
    </w:rPr>
  </w:style>
  <w:style w:type="paragraph" w:styleId="Textpoznpodarou">
    <w:name w:val="footnote text"/>
    <w:basedOn w:val="Normln"/>
    <w:link w:val="TextpoznpodarouChar"/>
    <w:semiHidden/>
    <w:unhideWhenUsed/>
    <w:rsid w:val="00F85A2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5A24"/>
    <w:rPr>
      <w:rFonts w:eastAsiaTheme="minorEastAsia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semiHidden/>
    <w:unhideWhenUsed/>
    <w:rsid w:val="00F85A2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78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8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88F"/>
    <w:rPr>
      <w:rFonts w:eastAsiaTheme="minorEastAsia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177"/>
    <w:rPr>
      <w:rFonts w:eastAsiaTheme="minorEastAsia"/>
      <w:b/>
      <w:bCs/>
      <w:sz w:val="20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EE69AA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69AA"/>
    <w:rPr>
      <w:rFonts w:eastAsiaTheme="minorEastAsia"/>
      <w:sz w:val="18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E69AA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69AA"/>
    <w:rPr>
      <w:rFonts w:eastAsiaTheme="minorEastAsia"/>
      <w:sz w:val="18"/>
      <w:lang w:val="en-US" w:bidi="en-US"/>
    </w:rPr>
  </w:style>
  <w:style w:type="table" w:styleId="Mkatabulky">
    <w:name w:val="Table Grid"/>
    <w:basedOn w:val="Normlntabulka"/>
    <w:uiPriority w:val="39"/>
    <w:rsid w:val="00720E60"/>
    <w:pPr>
      <w:spacing w:after="0" w:line="240" w:lineRule="auto"/>
    </w:pPr>
    <w:rPr>
      <w:kern w:val="2"/>
      <w:sz w:val="24"/>
      <w:szCs w:val="24"/>
      <w:lang w:val="cs-C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2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Assessment report part II template</vt:lpstr>
      <vt:lpstr>Assessment report part II template</vt:lpstr>
      <vt:lpstr/>
    </vt:vector>
  </TitlesOfParts>
  <Company>European Medicines Agency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report part II template</dc:title>
  <dc:creator/>
  <cp:lastModifiedBy>Sudolská Iveta</cp:lastModifiedBy>
  <cp:revision>26</cp:revision>
  <cp:lastPrinted>2015-10-02T15:04:00Z</cp:lastPrinted>
  <dcterms:created xsi:type="dcterms:W3CDTF">2023-04-28T05:40:00Z</dcterms:created>
  <dcterms:modified xsi:type="dcterms:W3CDTF">2024-09-27T07:54:00Z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Assessment report part II template</vt:lpwstr>
  </property>
  <property fmtid="{D5CDD505-2E9C-101B-9397-08002B2CF9AE}" pid="4" name="DM_Creation_Date">
    <vt:lpwstr>17/05/2016 14:26:12</vt:lpwstr>
  </property>
  <property fmtid="{D5CDD505-2E9C-101B-9397-08002B2CF9AE}" pid="5" name="DM_Modify_Date">
    <vt:lpwstr>17/05/2016 14:26:12</vt:lpwstr>
  </property>
  <property fmtid="{D5CDD505-2E9C-101B-9397-08002B2CF9AE}" pid="6" name="DM_Creator_Name">
    <vt:lpwstr>Manent Noemie</vt:lpwstr>
  </property>
  <property fmtid="{D5CDD505-2E9C-101B-9397-08002B2CF9AE}" pid="7" name="DM_Modifier_Name">
    <vt:lpwstr>Manent Noemie</vt:lpwstr>
  </property>
  <property fmtid="{D5CDD505-2E9C-101B-9397-08002B2CF9AE}" pid="8" name="DM_Type">
    <vt:lpwstr>emea_document</vt:lpwstr>
  </property>
  <property fmtid="{D5CDD505-2E9C-101B-9397-08002B2CF9AE}" pid="9" name="DM_DocRefId">
    <vt:lpwstr>EMA/341575/2016</vt:lpwstr>
  </property>
  <property fmtid="{D5CDD505-2E9C-101B-9397-08002B2CF9AE}" pid="10" name="DM_Category">
    <vt:lpwstr>Report</vt:lpwstr>
  </property>
  <property fmtid="{D5CDD505-2E9C-101B-9397-08002B2CF9AE}" pid="11" name="DM_Path">
    <vt:lpwstr>/13. Projects/ZX.00001 – Clinical Trials Programme/ZX.00001.003 - EU Portal and Database/Requirements/Requirements Specification/Use Cases/Release 0.2/Sprint 7</vt:lpwstr>
  </property>
  <property fmtid="{D5CDD505-2E9C-101B-9397-08002B2CF9AE}" pid="12" name="DM_emea_doc_ref_id">
    <vt:lpwstr>EMA/341575/2016</vt:lpwstr>
  </property>
  <property fmtid="{D5CDD505-2E9C-101B-9397-08002B2CF9AE}" pid="13" name="DM_Modifer_Name">
    <vt:lpwstr>Manent Noemie</vt:lpwstr>
  </property>
  <property fmtid="{D5CDD505-2E9C-101B-9397-08002B2CF9AE}" pid="14" name="DM_Modified_Date">
    <vt:lpwstr>17/05/2016 14:26:12</vt:lpwstr>
  </property>
</Properties>
</file>