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AC65" w14:textId="387B45BA" w:rsidR="00D25223" w:rsidRPr="00382F48" w:rsidRDefault="00D25223" w:rsidP="00D25223">
      <w:pPr>
        <w:rPr>
          <w:rFonts w:ascii="Verdana" w:hAnsi="Verdana" w:cs="Segoe UI"/>
          <w:szCs w:val="18"/>
        </w:rPr>
      </w:pPr>
      <w:r>
        <w:rPr>
          <w:rFonts w:ascii="Verdana" w:hAnsi="Verdana" w:cs="Segoe UI"/>
          <w:szCs w:val="18"/>
        </w:rPr>
        <w:t xml:space="preserve">Assessment report Part II </w:t>
      </w:r>
      <w:r w:rsidRPr="00D25223">
        <w:rPr>
          <w:rFonts w:ascii="Verdana" w:hAnsi="Verdana" w:cs="Segoe UI"/>
          <w:szCs w:val="18"/>
        </w:rPr>
        <w:t>– SM-</w:t>
      </w:r>
      <w:r>
        <w:rPr>
          <w:rFonts w:ascii="Verdana" w:hAnsi="Verdana" w:cs="Segoe UI"/>
          <w:szCs w:val="18"/>
        </w:rPr>
        <w:t xml:space="preserve">1 – </w:t>
      </w:r>
      <w:r w:rsidRPr="006813B4">
        <w:rPr>
          <w:rFonts w:ascii="Verdana" w:hAnsi="Verdana" w:cs="Times New Roman"/>
          <w:szCs w:val="18"/>
        </w:rPr>
        <w:t>CZECHIA</w:t>
      </w:r>
    </w:p>
    <w:p w14:paraId="00674FC6" w14:textId="77777777" w:rsidR="00D25223" w:rsidRPr="00382F48" w:rsidRDefault="00D25223" w:rsidP="00D25223">
      <w:pPr>
        <w:pStyle w:val="Nadpis1"/>
      </w:pPr>
      <w:bookmarkStart w:id="0" w:name="_Toc421104989"/>
      <w:r w:rsidRPr="00382F48">
        <w:t>ADMINISTRATIVE INFORMATION</w:t>
      </w:r>
      <w:bookmarkEnd w:id="0"/>
      <w:r w:rsidRPr="00382F48">
        <w:t xml:space="preserve"> </w:t>
      </w:r>
    </w:p>
    <w:p w14:paraId="006B7B8E" w14:textId="77777777" w:rsidR="00D25223" w:rsidRPr="00382F48" w:rsidRDefault="00D25223" w:rsidP="00D25223">
      <w:pPr>
        <w:rPr>
          <w:rFonts w:ascii="Verdana" w:hAnsi="Verdana" w:cs="Segoe UI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410"/>
      </w:tblGrid>
      <w:tr w:rsidR="00D25223" w:rsidRPr="00382F48" w14:paraId="3C6E49BC" w14:textId="77777777" w:rsidTr="00A575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94EF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CT number</w:t>
            </w:r>
            <w:r w:rsidRPr="00382F48">
              <w:rPr>
                <w:rFonts w:ascii="Verdana" w:hAnsi="Verdana" w:cs="Times New Roman"/>
                <w:szCs w:val="18"/>
              </w:rPr>
              <w:t xml:space="preserve">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5DF4" w14:textId="77777777" w:rsidR="00D25223" w:rsidRPr="007C5AE4" w:rsidRDefault="00D25223" w:rsidP="00A57560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7C5AE4">
              <w:rPr>
                <w:rFonts w:ascii="Verdana" w:hAnsi="Verdana" w:cs="Times New Roman"/>
                <w:b/>
                <w:szCs w:val="18"/>
              </w:rPr>
              <w:t>2023-505712-37-00</w:t>
            </w:r>
          </w:p>
        </w:tc>
      </w:tr>
      <w:tr w:rsidR="00D25223" w:rsidRPr="00382F48" w14:paraId="22766160" w14:textId="77777777" w:rsidTr="00A575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80F1" w14:textId="77777777" w:rsidR="00D25223" w:rsidRPr="00382F48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Member State Concerned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A0F9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 xml:space="preserve">Italy Belgium Czechia Romania Spain France Germany Norway Poland Hungary </w:t>
            </w:r>
          </w:p>
        </w:tc>
      </w:tr>
      <w:tr w:rsidR="00D25223" w:rsidRPr="00382F48" w14:paraId="0A1F0C8D" w14:textId="77777777" w:rsidTr="00A575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6F73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Title of the study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64DF" w14:textId="77777777" w:rsidR="00D25223" w:rsidRPr="007C5AE4" w:rsidRDefault="00D25223" w:rsidP="00A57560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7C5AE4">
              <w:rPr>
                <w:rFonts w:ascii="Verdana" w:hAnsi="Verdana" w:cs="Times New Roman"/>
                <w:b/>
                <w:szCs w:val="18"/>
              </w:rPr>
              <w:t>A Phase 2/3, adaptive, randomized, open-label, clinical study to evaluate neoadjuvant and adjuvant V940 (mRNA-4157) in combination with pembrolizumab (MK-3475) versus standard of care, and pembrolizumab monotherapy in participants with resectable locally advanced cutaneous squamous cell carcinoma (LA cSCC) (INTerpath-007)</w:t>
            </w:r>
          </w:p>
          <w:p w14:paraId="30FC8D8A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</w:p>
          <w:p w14:paraId="63CEA865" w14:textId="77777777" w:rsidR="00D25223" w:rsidRPr="007C5AE4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7C5AE4">
              <w:rPr>
                <w:rFonts w:ascii="Verdana" w:hAnsi="Verdana"/>
              </w:rPr>
              <w:t>Adaptivní, randomizované, nezaslepené klinické hodnocení fáze 2/3, jehož cílem je porovnat neoadjuvantní a adjuvantní léčbu přípravkem V940 (mRNA-4157) v kombinaci s pembrolizumabem (MK-3475) oproti standardní léčbě, a monoterapii pembrolizumabem u účastníků s resekabilním lokálně pokročilým kožním spinocelulárním karcinomem (LA cSCC)</w:t>
            </w:r>
          </w:p>
        </w:tc>
      </w:tr>
      <w:tr w:rsidR="00D25223" w:rsidRPr="00382F48" w14:paraId="415017F4" w14:textId="77777777" w:rsidTr="00A575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393D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Name of sponsors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5F5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Merck Sharp &amp; Dohme LLC</w:t>
            </w:r>
          </w:p>
        </w:tc>
      </w:tr>
      <w:tr w:rsidR="00D25223" w:rsidRPr="00382F48" w14:paraId="317B6A53" w14:textId="77777777" w:rsidTr="00A575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BE36" w14:textId="77777777" w:rsidR="00D25223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IMPs (repeat for PR1, PR2…..)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FDE6" w14:textId="77777777" w:rsidR="00D25223" w:rsidRPr="00F01EEE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 xml:space="preserve">Substance (name/ code): PEMBROLIZUMAB/SUB167136, , MRNA-4157/SUB299909, </w:t>
            </w:r>
          </w:p>
          <w:p w14:paraId="08DD4A0F" w14:textId="77777777" w:rsidR="00D25223" w:rsidRPr="00F01EEE" w:rsidRDefault="00D25223" w:rsidP="00A57560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>Marketing authorisation status (MA number, MS where authorised etc):</w:t>
            </w:r>
            <w:r>
              <w:rPr>
                <w:rFonts w:ascii="Verdana" w:hAnsi="Verdana" w:cs="Times New Roman"/>
                <w:szCs w:val="18"/>
              </w:rPr>
              <w:t xml:space="preserve"> EU/1/15/1024/002/EU, null/null</w:t>
            </w:r>
          </w:p>
          <w:p w14:paraId="2C6ECB56" w14:textId="77777777" w:rsidR="00D25223" w:rsidRPr="0082387C" w:rsidRDefault="00D25223" w:rsidP="00A57560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>Modified in relation to MA:</w:t>
            </w:r>
          </w:p>
        </w:tc>
      </w:tr>
    </w:tbl>
    <w:p w14:paraId="66AAC1F3" w14:textId="77777777" w:rsidR="00D25223" w:rsidRDefault="00D25223" w:rsidP="00D25223"/>
    <w:p w14:paraId="6C312501" w14:textId="77777777" w:rsidR="008D4304" w:rsidRPr="005C6DBA" w:rsidRDefault="008D4304" w:rsidP="00012D47">
      <w:pPr>
        <w:pStyle w:val="Nadpis1"/>
      </w:pPr>
      <w:bookmarkStart w:id="1" w:name="_Toc421105001"/>
      <w:r w:rsidRPr="005C6DBA">
        <w:t xml:space="preserve">FINAL </w:t>
      </w:r>
      <w:bookmarkEnd w:id="1"/>
      <w:r w:rsidR="00CA19E9">
        <w:t>Decision</w:t>
      </w:r>
    </w:p>
    <w:p w14:paraId="34658669" w14:textId="77777777" w:rsidR="008D4304" w:rsidRPr="005C6DBA" w:rsidRDefault="008D4304" w:rsidP="008D4304">
      <w:pPr>
        <w:rPr>
          <w:rFonts w:ascii="Verdana" w:hAnsi="Verdana" w:cs="Segoe UI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2604"/>
      </w:tblGrid>
      <w:tr w:rsidR="008D4304" w:rsidRPr="005C6DBA" w14:paraId="717CDB7B" w14:textId="77777777" w:rsidTr="002A5CE3">
        <w:tc>
          <w:tcPr>
            <w:tcW w:w="6585" w:type="dxa"/>
            <w:tcBorders>
              <w:bottom w:val="single" w:sz="4" w:space="0" w:color="auto"/>
              <w:right w:val="nil"/>
            </w:tcBorders>
          </w:tcPr>
          <w:p w14:paraId="35E23C0B" w14:textId="10A339E8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The </w:t>
            </w:r>
            <w:r w:rsidR="00DA3028">
              <w:rPr>
                <w:rFonts w:ascii="Verdana" w:hAnsi="Verdana" w:cs="Segoe UI"/>
                <w:szCs w:val="18"/>
                <w:lang w:val="en-GB"/>
              </w:rPr>
              <w:t>SM</w:t>
            </w:r>
            <w:r w:rsidR="00D25223">
              <w:rPr>
                <w:rFonts w:ascii="Verdana" w:hAnsi="Verdana" w:cs="Segoe UI"/>
                <w:szCs w:val="18"/>
                <w:lang w:val="en-GB"/>
              </w:rPr>
              <w:t>-1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is approvable</w:t>
            </w:r>
          </w:p>
          <w:p w14:paraId="432639ED" w14:textId="5A037921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The </w:t>
            </w:r>
            <w:r w:rsidR="00DA3028">
              <w:rPr>
                <w:rFonts w:ascii="Verdana" w:hAnsi="Verdana" w:cs="Segoe UI"/>
                <w:szCs w:val="18"/>
                <w:lang w:val="en-GB"/>
              </w:rPr>
              <w:t>SM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is not approvable</w:t>
            </w:r>
          </w:p>
          <w:p w14:paraId="2C892153" w14:textId="52425214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The </w:t>
            </w:r>
            <w:r w:rsidR="00DA3028">
              <w:rPr>
                <w:rFonts w:ascii="Verdana" w:hAnsi="Verdana" w:cs="Segoe UI"/>
                <w:szCs w:val="18"/>
                <w:lang w:val="en-GB"/>
              </w:rPr>
              <w:t>SM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is approvable subjects to conditions </w:t>
            </w:r>
          </w:p>
        </w:tc>
        <w:tc>
          <w:tcPr>
            <w:tcW w:w="2657" w:type="dxa"/>
            <w:tcBorders>
              <w:left w:val="nil"/>
              <w:bottom w:val="single" w:sz="4" w:space="0" w:color="auto"/>
            </w:tcBorders>
          </w:tcPr>
          <w:p w14:paraId="23D03A08" w14:textId="5AA8B99B" w:rsidR="008D4304" w:rsidRPr="005C6DBA" w:rsidRDefault="00FD07CE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9"/>
            <w:r>
              <w:rPr>
                <w:rFonts w:ascii="Verdana" w:hAnsi="Verdana" w:cs="Segoe UI"/>
                <w:szCs w:val="18"/>
              </w:rPr>
              <w:instrText xml:space="preserve"> FORMCHECKBOX </w:instrText>
            </w:r>
            <w:r w:rsidR="00CE7A59">
              <w:rPr>
                <w:rFonts w:ascii="Verdana" w:hAnsi="Verdana" w:cs="Segoe UI"/>
                <w:szCs w:val="18"/>
              </w:rPr>
            </w:r>
            <w:r w:rsidR="00CE7A59">
              <w:rPr>
                <w:rFonts w:ascii="Verdana" w:hAnsi="Verdana" w:cs="Segoe UI"/>
                <w:szCs w:val="18"/>
              </w:rPr>
              <w:fldChar w:fldCharType="separate"/>
            </w:r>
            <w:r>
              <w:rPr>
                <w:rFonts w:ascii="Verdana" w:hAnsi="Verdana" w:cs="Segoe UI"/>
                <w:szCs w:val="18"/>
              </w:rPr>
              <w:fldChar w:fldCharType="end"/>
            </w:r>
            <w:bookmarkEnd w:id="2"/>
          </w:p>
          <w:p w14:paraId="064F0653" w14:textId="77777777" w:rsidR="008D4304" w:rsidRPr="005C6DBA" w:rsidRDefault="00C57CA9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304" w:rsidRPr="005C6DBA">
              <w:rPr>
                <w:rFonts w:ascii="Verdana" w:hAnsi="Verdana" w:cs="Segoe UI"/>
                <w:szCs w:val="18"/>
              </w:rPr>
              <w:instrText xml:space="preserve"> FORMCHECKBOX </w:instrText>
            </w:r>
            <w:r w:rsidR="00CE7A59">
              <w:rPr>
                <w:rFonts w:ascii="Verdana" w:hAnsi="Verdana" w:cs="Segoe UI"/>
                <w:szCs w:val="18"/>
              </w:rPr>
            </w:r>
            <w:r w:rsidR="00CE7A59">
              <w:rPr>
                <w:rFonts w:ascii="Verdana" w:hAnsi="Verdana" w:cs="Segoe UI"/>
                <w:szCs w:val="18"/>
              </w:rPr>
              <w:fldChar w:fldCharType="separate"/>
            </w:r>
            <w:r w:rsidRPr="005C6DBA">
              <w:rPr>
                <w:rFonts w:ascii="Verdana" w:hAnsi="Verdana" w:cs="Segoe UI"/>
                <w:szCs w:val="18"/>
              </w:rPr>
              <w:fldChar w:fldCharType="end"/>
            </w:r>
          </w:p>
          <w:p w14:paraId="20B24139" w14:textId="77777777" w:rsidR="008D4304" w:rsidRPr="005C6DBA" w:rsidRDefault="00C57CA9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304" w:rsidRPr="005C6DBA">
              <w:rPr>
                <w:rFonts w:ascii="Verdana" w:hAnsi="Verdana" w:cs="Segoe UI"/>
                <w:szCs w:val="18"/>
              </w:rPr>
              <w:instrText xml:space="preserve"> FORMCHECKBOX </w:instrText>
            </w:r>
            <w:r w:rsidR="00CE7A59">
              <w:rPr>
                <w:rFonts w:ascii="Verdana" w:hAnsi="Verdana" w:cs="Segoe UI"/>
                <w:szCs w:val="18"/>
              </w:rPr>
            </w:r>
            <w:r w:rsidR="00CE7A59">
              <w:rPr>
                <w:rFonts w:ascii="Verdana" w:hAnsi="Verdana" w:cs="Segoe UI"/>
                <w:szCs w:val="18"/>
              </w:rPr>
              <w:fldChar w:fldCharType="separate"/>
            </w:r>
            <w:r w:rsidRPr="005C6DBA">
              <w:rPr>
                <w:rFonts w:ascii="Verdana" w:hAnsi="Verdana" w:cs="Segoe UI"/>
                <w:szCs w:val="18"/>
              </w:rPr>
              <w:fldChar w:fldCharType="end"/>
            </w:r>
          </w:p>
        </w:tc>
      </w:tr>
    </w:tbl>
    <w:p w14:paraId="5DFCEB3A" w14:textId="77777777" w:rsidR="00012D47" w:rsidRDefault="00012D47" w:rsidP="002A5CE3">
      <w:pPr>
        <w:jc w:val="both"/>
        <w:rPr>
          <w:rFonts w:ascii="Verdana" w:hAnsi="Verdana" w:cs="Segoe UI"/>
          <w:b/>
          <w:szCs w:val="18"/>
        </w:rPr>
      </w:pPr>
    </w:p>
    <w:p w14:paraId="4AD8FF7D" w14:textId="77777777" w:rsidR="00012D47" w:rsidRPr="00012D47" w:rsidRDefault="00012D47" w:rsidP="002A5CE3">
      <w:pPr>
        <w:jc w:val="both"/>
        <w:rPr>
          <w:rFonts w:ascii="Verdana" w:hAnsi="Verdana" w:cs="Segoe UI"/>
          <w:b/>
          <w:szCs w:val="18"/>
        </w:rPr>
      </w:pPr>
      <w:r w:rsidRPr="00012D47">
        <w:rPr>
          <w:rFonts w:ascii="Verdana" w:hAnsi="Verdana" w:cs="Segoe UI"/>
          <w:b/>
          <w:szCs w:val="18"/>
        </w:rPr>
        <w:t>In case of approval</w:t>
      </w:r>
    </w:p>
    <w:p w14:paraId="01CE3C13" w14:textId="7D68C3DB" w:rsidR="00012D47" w:rsidRDefault="00012D47" w:rsidP="002A5CE3">
      <w:pPr>
        <w:jc w:val="both"/>
        <w:rPr>
          <w:rFonts w:ascii="Verdana" w:hAnsi="Verdana" w:cs="Segoe UI"/>
          <w:b/>
          <w:szCs w:val="18"/>
          <w:lang w:val="en-GB"/>
        </w:rPr>
      </w:pPr>
      <w:r w:rsidRPr="00012D47">
        <w:rPr>
          <w:rFonts w:ascii="Verdana" w:hAnsi="Verdana" w:cs="Segoe UI"/>
          <w:b/>
          <w:szCs w:val="18"/>
          <w:lang w:val="en-GB"/>
        </w:rPr>
        <w:t xml:space="preserve">The approval </w:t>
      </w:r>
      <w:r w:rsidR="00FF143D" w:rsidRPr="00D25223">
        <w:rPr>
          <w:rFonts w:ascii="Verdana" w:hAnsi="Verdana" w:cs="Segoe UI"/>
          <w:b/>
          <w:szCs w:val="18"/>
          <w:lang w:val="en-GB"/>
        </w:rPr>
        <w:t>SM-</w:t>
      </w:r>
      <w:r w:rsidR="00D25223">
        <w:rPr>
          <w:rFonts w:ascii="Verdana" w:hAnsi="Verdana" w:cs="Segoe UI"/>
          <w:b/>
          <w:szCs w:val="18"/>
          <w:lang w:val="en-GB"/>
        </w:rPr>
        <w:t>1</w:t>
      </w:r>
      <w:r w:rsidR="00302205">
        <w:rPr>
          <w:rFonts w:ascii="Verdana" w:hAnsi="Verdana" w:cs="Segoe UI"/>
          <w:b/>
          <w:szCs w:val="18"/>
          <w:lang w:val="en-GB"/>
        </w:rPr>
        <w:t xml:space="preserve"> </w:t>
      </w:r>
      <w:r w:rsidRPr="00012D47">
        <w:rPr>
          <w:rFonts w:ascii="Verdana" w:hAnsi="Verdana" w:cs="Segoe UI"/>
          <w:b/>
          <w:szCs w:val="18"/>
          <w:lang w:val="en-GB"/>
        </w:rPr>
        <w:t>is valid for the following trial sites and investigators</w:t>
      </w:r>
    </w:p>
    <w:p w14:paraId="32C0F699" w14:textId="11B1CFBB" w:rsidR="00D25223" w:rsidRPr="00D25223" w:rsidRDefault="00D25223" w:rsidP="00D25223">
      <w:pPr>
        <w:pStyle w:val="Odstavecseseznamem"/>
        <w:numPr>
          <w:ilvl w:val="0"/>
          <w:numId w:val="21"/>
        </w:numPr>
        <w:contextualSpacing/>
        <w:rPr>
          <w:rFonts w:ascii="Verdana" w:hAnsi="Verdana"/>
          <w:sz w:val="18"/>
          <w:szCs w:val="18"/>
        </w:rPr>
      </w:pPr>
      <w:r w:rsidRPr="00D25223">
        <w:rPr>
          <w:rFonts w:ascii="Verdana" w:hAnsi="Verdana"/>
          <w:sz w:val="18"/>
          <w:szCs w:val="18"/>
        </w:rPr>
        <w:t xml:space="preserve">Fakultní nemocnice Královské Vinohrady, Dermatovenerologická klinika, Šrobárova 1150/50, 100 34 Praha 10 - </w:t>
      </w:r>
      <w:r w:rsidR="00CE7A59">
        <w:rPr>
          <w:rFonts w:ascii="Verdana" w:hAnsi="Verdana"/>
          <w:sz w:val="18"/>
          <w:szCs w:val="18"/>
        </w:rPr>
        <w:t>p</w:t>
      </w:r>
      <w:bookmarkStart w:id="3" w:name="_GoBack"/>
      <w:bookmarkEnd w:id="3"/>
      <w:r w:rsidRPr="00D25223">
        <w:rPr>
          <w:rFonts w:ascii="Verdana" w:hAnsi="Verdana"/>
          <w:sz w:val="18"/>
          <w:szCs w:val="18"/>
        </w:rPr>
        <w:t>rof. MUDr. Petr Arenberger, Ph.D., DrSc., MBA, FCMA</w:t>
      </w:r>
    </w:p>
    <w:p w14:paraId="55E70973" w14:textId="1F028FA2" w:rsidR="00D25223" w:rsidRPr="00D25223" w:rsidRDefault="00D25223" w:rsidP="00D25223">
      <w:pPr>
        <w:pStyle w:val="Odstavecseseznamem"/>
        <w:numPr>
          <w:ilvl w:val="0"/>
          <w:numId w:val="21"/>
        </w:numPr>
        <w:contextualSpacing/>
        <w:rPr>
          <w:rFonts w:ascii="Verdana" w:hAnsi="Verdana"/>
          <w:sz w:val="18"/>
          <w:szCs w:val="18"/>
        </w:rPr>
      </w:pPr>
      <w:r w:rsidRPr="00D25223">
        <w:rPr>
          <w:rFonts w:ascii="Verdana" w:hAnsi="Verdana"/>
          <w:sz w:val="18"/>
          <w:szCs w:val="18"/>
        </w:rPr>
        <w:t>Všeobecná Fakultní nemocnice Praha, Dermatovenerologická klinika, U Nemocnice 499/2, 128 08 Praha 2 - MUDr. Ivana Krajsová, MBA</w:t>
      </w:r>
    </w:p>
    <w:p w14:paraId="20216DC5" w14:textId="2AD559E9" w:rsidR="00D25223" w:rsidRDefault="00D25223" w:rsidP="00D25223">
      <w:pPr>
        <w:pStyle w:val="Odstavecseseznamem"/>
      </w:pPr>
    </w:p>
    <w:p w14:paraId="6C5F733C" w14:textId="240E0D5C" w:rsidR="00020E08" w:rsidRDefault="00020E08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4A235990" w14:textId="492FCCAB" w:rsidR="00D25223" w:rsidRDefault="00D25223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49CB906A" w14:textId="77777777" w:rsidR="00D25223" w:rsidRDefault="00D25223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24D4B125" w14:textId="64934D1C" w:rsidR="00BF36F8" w:rsidRDefault="00BF36F8" w:rsidP="002A5CE3">
      <w:pPr>
        <w:jc w:val="both"/>
        <w:rPr>
          <w:rFonts w:ascii="Verdana" w:hAnsi="Verdana" w:cs="Segoe UI"/>
          <w:b/>
          <w:szCs w:val="18"/>
          <w:lang w:val="en-GB"/>
        </w:rPr>
      </w:pPr>
      <w:r>
        <w:rPr>
          <w:rFonts w:ascii="Verdana" w:hAnsi="Verdana" w:cs="Segoe UI"/>
          <w:b/>
          <w:szCs w:val="18"/>
          <w:lang w:val="en-GB"/>
        </w:rPr>
        <w:lastRenderedPageBreak/>
        <w:t>List of documents on the basis of which the decision was made</w:t>
      </w:r>
      <w:r w:rsidR="00302205">
        <w:rPr>
          <w:rFonts w:ascii="Verdana" w:hAnsi="Verdana" w:cs="Segoe UI"/>
          <w:b/>
          <w:szCs w:val="18"/>
          <w:lang w:val="en-GB"/>
        </w:rPr>
        <w:t>:</w:t>
      </w:r>
    </w:p>
    <w:p w14:paraId="02022A67" w14:textId="2821753B" w:rsidR="00D25223" w:rsidRDefault="00D25223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3B327647" w14:textId="7008C9FA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L1_ICF_Main consent_CZE, </w:t>
      </w:r>
      <w:r w:rsidRPr="000E75C5">
        <w:rPr>
          <w:rFonts w:ascii="Verdana" w:hAnsi="Verdana"/>
          <w:sz w:val="18"/>
          <w:szCs w:val="18"/>
        </w:rPr>
        <w:t>v. 3_10 J</w:t>
      </w:r>
      <w:r w:rsidR="000E75C5" w:rsidRPr="000E75C5">
        <w:rPr>
          <w:rFonts w:ascii="Verdana" w:hAnsi="Verdana"/>
          <w:sz w:val="18"/>
          <w:szCs w:val="18"/>
        </w:rPr>
        <w:t xml:space="preserve">ul </w:t>
      </w:r>
      <w:r w:rsidRPr="000E75C5">
        <w:rPr>
          <w:rFonts w:ascii="Verdana" w:hAnsi="Verdana"/>
          <w:sz w:val="18"/>
          <w:szCs w:val="18"/>
        </w:rPr>
        <w:t xml:space="preserve"> 2024</w:t>
      </w:r>
    </w:p>
    <w:p w14:paraId="6A64414D" w14:textId="262A6715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L1_ICF_Main consent_CZE_CS_TC, </w:t>
      </w:r>
      <w:r w:rsidRPr="000E75C5">
        <w:rPr>
          <w:rFonts w:ascii="Verdana" w:hAnsi="Verdana"/>
          <w:sz w:val="18"/>
          <w:szCs w:val="18"/>
        </w:rPr>
        <w:t>v. 3_10 J</w:t>
      </w:r>
      <w:r w:rsidR="000E75C5" w:rsidRPr="000E75C5">
        <w:rPr>
          <w:rFonts w:ascii="Verdana" w:hAnsi="Verdana"/>
          <w:sz w:val="18"/>
          <w:szCs w:val="18"/>
        </w:rPr>
        <w:t xml:space="preserve">ul </w:t>
      </w:r>
      <w:r w:rsidRPr="000E75C5">
        <w:rPr>
          <w:rFonts w:ascii="Verdana" w:hAnsi="Verdana"/>
          <w:sz w:val="18"/>
          <w:szCs w:val="18"/>
        </w:rPr>
        <w:t>2024</w:t>
      </w:r>
    </w:p>
    <w:p w14:paraId="232A2527" w14:textId="5A41E4D1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L1_ICF_Optional_prescreening_CZE, </w:t>
      </w:r>
      <w:r w:rsidRPr="000E75C5">
        <w:rPr>
          <w:rFonts w:ascii="Verdana" w:hAnsi="Verdana"/>
          <w:sz w:val="18"/>
          <w:szCs w:val="18"/>
        </w:rPr>
        <w:t>v.2_10</w:t>
      </w:r>
      <w:r w:rsidR="000E75C5" w:rsidRPr="000E75C5">
        <w:rPr>
          <w:rFonts w:ascii="Verdana" w:hAnsi="Verdana"/>
          <w:sz w:val="18"/>
          <w:szCs w:val="18"/>
        </w:rPr>
        <w:t xml:space="preserve"> Jul </w:t>
      </w:r>
      <w:r w:rsidRPr="000E75C5">
        <w:rPr>
          <w:rFonts w:ascii="Verdana" w:hAnsi="Verdana"/>
          <w:sz w:val="18"/>
          <w:szCs w:val="18"/>
        </w:rPr>
        <w:t>2024</w:t>
      </w:r>
    </w:p>
    <w:p w14:paraId="22E01E83" w14:textId="1274AD8B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L1_ICF_Optional_prescreening_CZE_CS_TC, </w:t>
      </w:r>
      <w:r w:rsidR="000E75C5" w:rsidRPr="000E75C5">
        <w:rPr>
          <w:rFonts w:ascii="Verdana" w:hAnsi="Verdana"/>
          <w:sz w:val="18"/>
          <w:szCs w:val="18"/>
        </w:rPr>
        <w:t>v.2_10 Jul 2024</w:t>
      </w:r>
    </w:p>
    <w:p w14:paraId="0AFF5D29" w14:textId="1C3A8A19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Q1_Payment details_CZE, </w:t>
      </w:r>
      <w:r w:rsidR="000E75C5" w:rsidRPr="000E75C5">
        <w:rPr>
          <w:rFonts w:ascii="Verdana" w:hAnsi="Verdana" w:cs="Segoe UI"/>
          <w:sz w:val="18"/>
          <w:szCs w:val="18"/>
          <w:lang w:val="en-GB"/>
        </w:rPr>
        <w:t xml:space="preserve">v </w:t>
      </w:r>
      <w:r w:rsidR="000E75C5" w:rsidRPr="000E75C5">
        <w:rPr>
          <w:rFonts w:ascii="Verdana" w:hAnsi="Verdana"/>
          <w:sz w:val="18"/>
          <w:szCs w:val="18"/>
        </w:rPr>
        <w:t>1.2,  16 Jan 2023</w:t>
      </w:r>
    </w:p>
    <w:p w14:paraId="01A5B202" w14:textId="2C6E2EF0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Q1_Proof of payment_CZE, </w:t>
      </w:r>
      <w:r w:rsidR="000E75C5" w:rsidRPr="000E75C5">
        <w:rPr>
          <w:rFonts w:ascii="Verdana" w:hAnsi="Verdana" w:cs="Segoe UI"/>
          <w:sz w:val="18"/>
          <w:szCs w:val="18"/>
          <w:lang w:val="en-GB"/>
        </w:rPr>
        <w:t>24 Jul 2024</w:t>
      </w:r>
    </w:p>
    <w:p w14:paraId="4CAAAE79" w14:textId="304001CB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K2_Recruitment Doc Adjuvant Brochure_CZE, </w:t>
      </w:r>
      <w:r w:rsidRPr="000E75C5">
        <w:rPr>
          <w:rFonts w:ascii="Verdana" w:hAnsi="Verdana"/>
          <w:sz w:val="18"/>
          <w:szCs w:val="18"/>
        </w:rPr>
        <w:t>V 00.1</w:t>
      </w:r>
    </w:p>
    <w:p w14:paraId="4AF43731" w14:textId="03EB37BF" w:rsidR="00D25223" w:rsidRPr="000E75C5" w:rsidRDefault="00D25223" w:rsidP="000E75C5">
      <w:pPr>
        <w:pStyle w:val="Odstavecseseznamem"/>
        <w:numPr>
          <w:ilvl w:val="0"/>
          <w:numId w:val="22"/>
        </w:numPr>
        <w:jc w:val="both"/>
        <w:rPr>
          <w:rFonts w:ascii="Verdana" w:hAnsi="Verdana" w:cs="Segoe UI"/>
          <w:sz w:val="18"/>
          <w:szCs w:val="18"/>
          <w:lang w:val="en-GB"/>
        </w:rPr>
      </w:pPr>
      <w:r w:rsidRPr="000E75C5">
        <w:rPr>
          <w:rFonts w:ascii="Verdana" w:hAnsi="Verdana" w:cs="Segoe UI"/>
          <w:sz w:val="18"/>
          <w:szCs w:val="18"/>
          <w:lang w:val="en-GB"/>
        </w:rPr>
        <w:t xml:space="preserve">K2_Recruitment Doc Patient Brochure_CZE, </w:t>
      </w:r>
      <w:r w:rsidRPr="000E75C5">
        <w:rPr>
          <w:rFonts w:ascii="Verdana" w:hAnsi="Verdana"/>
          <w:sz w:val="18"/>
          <w:szCs w:val="18"/>
        </w:rPr>
        <w:t>V 00.1</w:t>
      </w:r>
    </w:p>
    <w:p w14:paraId="71C659EC" w14:textId="735DEE1E" w:rsidR="000E75C5" w:rsidRDefault="000E75C5" w:rsidP="000E75C5">
      <w:pPr>
        <w:jc w:val="both"/>
        <w:rPr>
          <w:rFonts w:ascii="Verdana" w:hAnsi="Verdana" w:cs="Segoe UI"/>
          <w:szCs w:val="18"/>
          <w:lang w:val="en-GB"/>
        </w:rPr>
      </w:pPr>
    </w:p>
    <w:p w14:paraId="7584F061" w14:textId="0806ABCF" w:rsidR="000E75C5" w:rsidRDefault="000E75C5" w:rsidP="000E75C5">
      <w:pPr>
        <w:jc w:val="both"/>
        <w:rPr>
          <w:rFonts w:ascii="Verdana" w:hAnsi="Verdana" w:cs="Segoe UI"/>
          <w:szCs w:val="18"/>
          <w:lang w:val="en-GB"/>
        </w:rPr>
      </w:pPr>
    </w:p>
    <w:p w14:paraId="02F9CD57" w14:textId="44472B5E" w:rsidR="000E75C5" w:rsidRDefault="000E75C5" w:rsidP="000E75C5">
      <w:pPr>
        <w:jc w:val="both"/>
        <w:rPr>
          <w:rFonts w:ascii="Verdana" w:hAnsi="Verdana" w:cs="Segoe UI"/>
          <w:szCs w:val="18"/>
          <w:lang w:val="en-GB"/>
        </w:rPr>
      </w:pPr>
    </w:p>
    <w:p w14:paraId="795787CB" w14:textId="69BE743A" w:rsidR="000E75C5" w:rsidRPr="000E75C5" w:rsidRDefault="000E75C5" w:rsidP="000E75C5">
      <w:pPr>
        <w:jc w:val="both"/>
        <w:rPr>
          <w:rFonts w:ascii="Verdana" w:hAnsi="Verdana" w:cs="Segoe UI"/>
          <w:szCs w:val="18"/>
          <w:lang w:val="en-GB"/>
        </w:rPr>
      </w:pPr>
      <w:r>
        <w:rPr>
          <w:rFonts w:ascii="Verdana" w:hAnsi="Verdana" w:cs="Segoe UI"/>
          <w:szCs w:val="18"/>
          <w:lang w:val="en-GB"/>
        </w:rPr>
        <w:t xml:space="preserve">In Prague - </w:t>
      </w:r>
    </w:p>
    <w:sectPr w:rsidR="000E75C5" w:rsidRPr="000E75C5" w:rsidSect="00F66D5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F7C6" w14:textId="77777777" w:rsidR="00F72A3B" w:rsidRDefault="00F72A3B" w:rsidP="00F85A24">
      <w:pPr>
        <w:spacing w:after="0"/>
      </w:pPr>
      <w:r>
        <w:separator/>
      </w:r>
    </w:p>
  </w:endnote>
  <w:endnote w:type="continuationSeparator" w:id="0">
    <w:p w14:paraId="43D45E39" w14:textId="77777777" w:rsidR="00F72A3B" w:rsidRDefault="00F72A3B" w:rsidP="00F85A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669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00D7B12" w14:textId="77777777" w:rsidR="00F01EEE" w:rsidRDefault="00F01EEE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5A1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 w:rsidRPr="000E509E">
          <w:rPr>
            <w:color w:val="808080" w:themeColor="background1" w:themeShade="80"/>
            <w:spacing w:val="60"/>
          </w:rPr>
          <w:t>Page</w:t>
        </w:r>
      </w:p>
    </w:sdtContent>
  </w:sdt>
  <w:p w14:paraId="10373097" w14:textId="77777777" w:rsidR="00F01EEE" w:rsidRPr="000E509E" w:rsidRDefault="00F01EEE" w:rsidP="000E509E">
    <w:pPr>
      <w:pStyle w:val="Zpat"/>
      <w:ind w:left="7788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B8E9" w14:textId="77777777" w:rsidR="00F72A3B" w:rsidRDefault="00F72A3B" w:rsidP="00F85A24">
      <w:pPr>
        <w:spacing w:after="0"/>
      </w:pPr>
      <w:r>
        <w:separator/>
      </w:r>
    </w:p>
  </w:footnote>
  <w:footnote w:type="continuationSeparator" w:id="0">
    <w:p w14:paraId="27A55E5C" w14:textId="77777777" w:rsidR="00F72A3B" w:rsidRDefault="00F72A3B" w:rsidP="00F85A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5D38" w14:textId="749148CB" w:rsidR="00416C14" w:rsidRDefault="00AA7512">
    <w:pPr>
      <w:pStyle w:val="Zhlav"/>
    </w:pPr>
    <w:r>
      <w:t>EU CT 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2E64"/>
    <w:multiLevelType w:val="hybridMultilevel"/>
    <w:tmpl w:val="9072C8CA"/>
    <w:lvl w:ilvl="0" w:tplc="CC5A4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68C"/>
    <w:multiLevelType w:val="hybridMultilevel"/>
    <w:tmpl w:val="05365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55F2"/>
    <w:multiLevelType w:val="hybridMultilevel"/>
    <w:tmpl w:val="7CEE45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023"/>
    <w:multiLevelType w:val="multilevel"/>
    <w:tmpl w:val="92D4422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E4766E"/>
    <w:multiLevelType w:val="hybridMultilevel"/>
    <w:tmpl w:val="B32052B8"/>
    <w:lvl w:ilvl="0" w:tplc="AF9C7B9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A5755A"/>
    <w:multiLevelType w:val="hybridMultilevel"/>
    <w:tmpl w:val="BB5C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6680B"/>
    <w:multiLevelType w:val="hybridMultilevel"/>
    <w:tmpl w:val="777C4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24E"/>
    <w:multiLevelType w:val="hybridMultilevel"/>
    <w:tmpl w:val="CD724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A12AA"/>
    <w:multiLevelType w:val="hybridMultilevel"/>
    <w:tmpl w:val="B48250D4"/>
    <w:lvl w:ilvl="0" w:tplc="853E0A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35F39"/>
    <w:multiLevelType w:val="hybridMultilevel"/>
    <w:tmpl w:val="5EFA3A7C"/>
    <w:lvl w:ilvl="0" w:tplc="320448F0">
      <w:start w:val="1"/>
      <w:numFmt w:val="decimal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2267A"/>
    <w:multiLevelType w:val="hybridMultilevel"/>
    <w:tmpl w:val="A8FAE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9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3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7"/>
    <w:rsid w:val="00000D97"/>
    <w:rsid w:val="00006C5A"/>
    <w:rsid w:val="00012D47"/>
    <w:rsid w:val="00020E08"/>
    <w:rsid w:val="00045BCF"/>
    <w:rsid w:val="000528C2"/>
    <w:rsid w:val="00071210"/>
    <w:rsid w:val="000E509E"/>
    <w:rsid w:val="000E5546"/>
    <w:rsid w:val="000E75C5"/>
    <w:rsid w:val="0010320B"/>
    <w:rsid w:val="00112396"/>
    <w:rsid w:val="001568BE"/>
    <w:rsid w:val="0018144E"/>
    <w:rsid w:val="001A2143"/>
    <w:rsid w:val="001D638D"/>
    <w:rsid w:val="001F6288"/>
    <w:rsid w:val="001F7C02"/>
    <w:rsid w:val="00231E38"/>
    <w:rsid w:val="00232B42"/>
    <w:rsid w:val="0023324A"/>
    <w:rsid w:val="002441DE"/>
    <w:rsid w:val="002569F6"/>
    <w:rsid w:val="00262237"/>
    <w:rsid w:val="002740CC"/>
    <w:rsid w:val="00275AC4"/>
    <w:rsid w:val="00276209"/>
    <w:rsid w:val="00282763"/>
    <w:rsid w:val="002A3713"/>
    <w:rsid w:val="002A5CE3"/>
    <w:rsid w:val="002E32A5"/>
    <w:rsid w:val="00302205"/>
    <w:rsid w:val="00304D60"/>
    <w:rsid w:val="00311AE7"/>
    <w:rsid w:val="00343BDE"/>
    <w:rsid w:val="00347CE2"/>
    <w:rsid w:val="003D0AC6"/>
    <w:rsid w:val="003D33B5"/>
    <w:rsid w:val="003F210F"/>
    <w:rsid w:val="004134FB"/>
    <w:rsid w:val="00416C14"/>
    <w:rsid w:val="004605A1"/>
    <w:rsid w:val="00460AEF"/>
    <w:rsid w:val="00464DB2"/>
    <w:rsid w:val="00472811"/>
    <w:rsid w:val="00492C5E"/>
    <w:rsid w:val="004957C9"/>
    <w:rsid w:val="004A270C"/>
    <w:rsid w:val="004B0C3F"/>
    <w:rsid w:val="004B1CBF"/>
    <w:rsid w:val="004E6177"/>
    <w:rsid w:val="005022C9"/>
    <w:rsid w:val="00506F22"/>
    <w:rsid w:val="00507AC9"/>
    <w:rsid w:val="00516BA9"/>
    <w:rsid w:val="00533FB9"/>
    <w:rsid w:val="005345C7"/>
    <w:rsid w:val="00575365"/>
    <w:rsid w:val="00595D09"/>
    <w:rsid w:val="005C6DBA"/>
    <w:rsid w:val="005D22B8"/>
    <w:rsid w:val="005D3FA0"/>
    <w:rsid w:val="005F45D1"/>
    <w:rsid w:val="00611F4B"/>
    <w:rsid w:val="00621090"/>
    <w:rsid w:val="0063074C"/>
    <w:rsid w:val="00631BFC"/>
    <w:rsid w:val="00647B6D"/>
    <w:rsid w:val="006813B4"/>
    <w:rsid w:val="006D7322"/>
    <w:rsid w:val="00703BF0"/>
    <w:rsid w:val="0071695D"/>
    <w:rsid w:val="00727946"/>
    <w:rsid w:val="0073257D"/>
    <w:rsid w:val="0073743D"/>
    <w:rsid w:val="00756034"/>
    <w:rsid w:val="00765DC0"/>
    <w:rsid w:val="007D791A"/>
    <w:rsid w:val="007E77BE"/>
    <w:rsid w:val="00810027"/>
    <w:rsid w:val="00816008"/>
    <w:rsid w:val="0082387C"/>
    <w:rsid w:val="00830D0D"/>
    <w:rsid w:val="00831673"/>
    <w:rsid w:val="00870E3A"/>
    <w:rsid w:val="0087565C"/>
    <w:rsid w:val="00877FD3"/>
    <w:rsid w:val="008815A3"/>
    <w:rsid w:val="008A434B"/>
    <w:rsid w:val="008A5E02"/>
    <w:rsid w:val="008D4304"/>
    <w:rsid w:val="008F5CC0"/>
    <w:rsid w:val="00913FC5"/>
    <w:rsid w:val="00932907"/>
    <w:rsid w:val="00936AF3"/>
    <w:rsid w:val="00936C40"/>
    <w:rsid w:val="00943FCF"/>
    <w:rsid w:val="00952332"/>
    <w:rsid w:val="00956317"/>
    <w:rsid w:val="009E3A94"/>
    <w:rsid w:val="00A01E31"/>
    <w:rsid w:val="00A05F8F"/>
    <w:rsid w:val="00A12DC0"/>
    <w:rsid w:val="00A562A3"/>
    <w:rsid w:val="00A73438"/>
    <w:rsid w:val="00A80C63"/>
    <w:rsid w:val="00A864B5"/>
    <w:rsid w:val="00AA08C1"/>
    <w:rsid w:val="00AA1628"/>
    <w:rsid w:val="00AA7512"/>
    <w:rsid w:val="00AC10A2"/>
    <w:rsid w:val="00AD7C17"/>
    <w:rsid w:val="00B354E6"/>
    <w:rsid w:val="00B663E0"/>
    <w:rsid w:val="00BC3E1C"/>
    <w:rsid w:val="00BC7689"/>
    <w:rsid w:val="00BF36F8"/>
    <w:rsid w:val="00BF5559"/>
    <w:rsid w:val="00C00B65"/>
    <w:rsid w:val="00C101BF"/>
    <w:rsid w:val="00C24763"/>
    <w:rsid w:val="00C37FD6"/>
    <w:rsid w:val="00C43CFB"/>
    <w:rsid w:val="00C56619"/>
    <w:rsid w:val="00C57CA9"/>
    <w:rsid w:val="00C7694A"/>
    <w:rsid w:val="00CA0400"/>
    <w:rsid w:val="00CA19E9"/>
    <w:rsid w:val="00CA24A9"/>
    <w:rsid w:val="00CB2B6F"/>
    <w:rsid w:val="00CE788F"/>
    <w:rsid w:val="00CE7A59"/>
    <w:rsid w:val="00CF4C27"/>
    <w:rsid w:val="00D052A3"/>
    <w:rsid w:val="00D25223"/>
    <w:rsid w:val="00D262BF"/>
    <w:rsid w:val="00D35709"/>
    <w:rsid w:val="00D96995"/>
    <w:rsid w:val="00DA3028"/>
    <w:rsid w:val="00DB1955"/>
    <w:rsid w:val="00DB441E"/>
    <w:rsid w:val="00DC2B4B"/>
    <w:rsid w:val="00DE6877"/>
    <w:rsid w:val="00DF2236"/>
    <w:rsid w:val="00E030A0"/>
    <w:rsid w:val="00E438CD"/>
    <w:rsid w:val="00E91B35"/>
    <w:rsid w:val="00EB175A"/>
    <w:rsid w:val="00EB4676"/>
    <w:rsid w:val="00EE69AA"/>
    <w:rsid w:val="00EF0534"/>
    <w:rsid w:val="00EF648A"/>
    <w:rsid w:val="00F01EEE"/>
    <w:rsid w:val="00F12101"/>
    <w:rsid w:val="00F43314"/>
    <w:rsid w:val="00F4430C"/>
    <w:rsid w:val="00F5301D"/>
    <w:rsid w:val="00F60549"/>
    <w:rsid w:val="00F6348C"/>
    <w:rsid w:val="00F65C35"/>
    <w:rsid w:val="00F66D5D"/>
    <w:rsid w:val="00F672CB"/>
    <w:rsid w:val="00F72A3B"/>
    <w:rsid w:val="00F85A24"/>
    <w:rsid w:val="00FB13CE"/>
    <w:rsid w:val="00FB5A41"/>
    <w:rsid w:val="00FC7EDB"/>
    <w:rsid w:val="00FD07CE"/>
    <w:rsid w:val="00FD61F1"/>
    <w:rsid w:val="00FF143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AB2DE"/>
  <w15:docId w15:val="{A89F4056-1A9E-49EB-AA4C-86E2864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D97"/>
    <w:pPr>
      <w:spacing w:after="200" w:line="240" w:lineRule="auto"/>
    </w:pPr>
    <w:rPr>
      <w:rFonts w:eastAsiaTheme="minorEastAsia"/>
      <w:sz w:val="18"/>
      <w:lang w:val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2D47"/>
    <w:pPr>
      <w:keepNext/>
      <w:keepLines/>
      <w:numPr>
        <w:numId w:val="17"/>
      </w:numPr>
      <w:spacing w:before="480" w:after="0"/>
      <w:outlineLvl w:val="0"/>
    </w:pPr>
    <w:rPr>
      <w:rFonts w:ascii="Verdana" w:eastAsiaTheme="majorEastAsia" w:hAnsi="Verdana" w:cstheme="majorBidi"/>
      <w:b/>
      <w:bCs/>
      <w:caps/>
      <w:color w:val="FF0000"/>
      <w:w w:val="95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D47"/>
    <w:rPr>
      <w:rFonts w:ascii="Verdana" w:eastAsiaTheme="majorEastAsia" w:hAnsi="Verdana" w:cstheme="majorBidi"/>
      <w:b/>
      <w:bCs/>
      <w:caps/>
      <w:color w:val="FF0000"/>
      <w:w w:val="95"/>
      <w:sz w:val="18"/>
      <w:szCs w:val="18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0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27"/>
    <w:rPr>
      <w:rFonts w:ascii="Tahoma" w:eastAsiaTheme="minorEastAsi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595D09"/>
    <w:pPr>
      <w:spacing w:after="0"/>
      <w:ind w:left="720"/>
    </w:pPr>
    <w:rPr>
      <w:rFonts w:ascii="Calibri" w:eastAsiaTheme="minorHAnsi" w:hAnsi="Calibri" w:cs="Times New Roman"/>
      <w:sz w:val="22"/>
      <w:lang w:val="de-DE" w:eastAsia="de-DE" w:bidi="ar-SA"/>
    </w:rPr>
  </w:style>
  <w:style w:type="paragraph" w:styleId="Textpoznpodarou">
    <w:name w:val="footnote text"/>
    <w:basedOn w:val="Normln"/>
    <w:link w:val="TextpoznpodarouChar"/>
    <w:semiHidden/>
    <w:unhideWhenUsed/>
    <w:rsid w:val="00F85A2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5A24"/>
    <w:rPr>
      <w:rFonts w:eastAsiaTheme="minorEastAsia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semiHidden/>
    <w:unhideWhenUsed/>
    <w:rsid w:val="00F85A2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78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8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88F"/>
    <w:rPr>
      <w:rFonts w:eastAsiaTheme="minorEastAsia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177"/>
    <w:rPr>
      <w:rFonts w:eastAsiaTheme="minorEastAsia"/>
      <w:b/>
      <w:bCs/>
      <w:sz w:val="20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EE69AA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69AA"/>
    <w:rPr>
      <w:rFonts w:eastAsiaTheme="minorEastAsia"/>
      <w:sz w:val="18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E69AA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69AA"/>
    <w:rPr>
      <w:rFonts w:eastAsiaTheme="minorEastAsia"/>
      <w:sz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Assessment report part II template</vt:lpstr>
      <vt:lpstr>Assessment report part II template</vt:lpstr>
      <vt:lpstr/>
    </vt:vector>
  </TitlesOfParts>
  <Company>European Medicines Agency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 part II template</dc:title>
  <dc:creator/>
  <cp:lastModifiedBy>Sudolská Iveta</cp:lastModifiedBy>
  <cp:revision>14</cp:revision>
  <cp:lastPrinted>2015-10-02T15:04:00Z</cp:lastPrinted>
  <dcterms:created xsi:type="dcterms:W3CDTF">2023-04-28T05:40:00Z</dcterms:created>
  <dcterms:modified xsi:type="dcterms:W3CDTF">2024-08-07T11:37:00Z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Assessment report part II template</vt:lpwstr>
  </property>
  <property fmtid="{D5CDD505-2E9C-101B-9397-08002B2CF9AE}" pid="4" name="DM_Creation_Date">
    <vt:lpwstr>17/05/2016 14:26:12</vt:lpwstr>
  </property>
  <property fmtid="{D5CDD505-2E9C-101B-9397-08002B2CF9AE}" pid="5" name="DM_Modify_Date">
    <vt:lpwstr>17/05/2016 14:26:12</vt:lpwstr>
  </property>
  <property fmtid="{D5CDD505-2E9C-101B-9397-08002B2CF9AE}" pid="6" name="DM_Creator_Name">
    <vt:lpwstr>Manent Noemie</vt:lpwstr>
  </property>
  <property fmtid="{D5CDD505-2E9C-101B-9397-08002B2CF9AE}" pid="7" name="DM_Modifier_Name">
    <vt:lpwstr>Manent Noemie</vt:lpwstr>
  </property>
  <property fmtid="{D5CDD505-2E9C-101B-9397-08002B2CF9AE}" pid="8" name="DM_Type">
    <vt:lpwstr>emea_document</vt:lpwstr>
  </property>
  <property fmtid="{D5CDD505-2E9C-101B-9397-08002B2CF9AE}" pid="9" name="DM_DocRefId">
    <vt:lpwstr>EMA/341575/2016</vt:lpwstr>
  </property>
  <property fmtid="{D5CDD505-2E9C-101B-9397-08002B2CF9AE}" pid="10" name="DM_Category">
    <vt:lpwstr>Report</vt:lpwstr>
  </property>
  <property fmtid="{D5CDD505-2E9C-101B-9397-08002B2CF9AE}" pid="11" name="DM_Path">
    <vt:lpwstr>/13. Projects/ZX.00001 – Clinical Trials Programme/ZX.00001.003 - EU Portal and Database/Requirements/Requirements Specification/Use Cases/Release 0.2/Sprint 7</vt:lpwstr>
  </property>
  <property fmtid="{D5CDD505-2E9C-101B-9397-08002B2CF9AE}" pid="12" name="DM_emea_doc_ref_id">
    <vt:lpwstr>EMA/341575/2016</vt:lpwstr>
  </property>
  <property fmtid="{D5CDD505-2E9C-101B-9397-08002B2CF9AE}" pid="13" name="DM_Modifer_Name">
    <vt:lpwstr>Manent Noemie</vt:lpwstr>
  </property>
  <property fmtid="{D5CDD505-2E9C-101B-9397-08002B2CF9AE}" pid="14" name="DM_Modified_Date">
    <vt:lpwstr>17/05/2016 14:26:12</vt:lpwstr>
  </property>
</Properties>
</file>