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BBF1" w14:textId="2B395501" w:rsidR="0028147B" w:rsidRPr="007A56E1" w:rsidRDefault="00F609AB">
      <w:pPr>
        <w:spacing w:after="14"/>
        <w:ind w:right="74"/>
        <w:jc w:val="right"/>
        <w:rPr>
          <w:rFonts w:ascii="Arial" w:hAnsi="Arial" w:cs="Arial"/>
        </w:rPr>
      </w:pPr>
      <w:r w:rsidRPr="007A56E1">
        <w:rPr>
          <w:rFonts w:ascii="Arial" w:hAnsi="Arial" w:cs="Arial"/>
        </w:rPr>
        <w:t xml:space="preserve"> </w:t>
      </w:r>
    </w:p>
    <w:p w14:paraId="1C56160F" w14:textId="77777777" w:rsidR="000C52CE" w:rsidRPr="00AC7C70" w:rsidRDefault="000C52CE" w:rsidP="000C52CE">
      <w:pPr>
        <w:spacing w:before="101" w:after="255"/>
        <w:rPr>
          <w:rFonts w:ascii="Arial" w:eastAsia="Cambria" w:hAnsi="Arial" w:cs="Arial"/>
          <w:color w:val="1F4E79" w:themeColor="accent5" w:themeShade="80"/>
          <w:sz w:val="40"/>
          <w:szCs w:val="40"/>
        </w:rPr>
      </w:pPr>
      <w:r w:rsidRPr="00AC7C70">
        <w:rPr>
          <w:rFonts w:ascii="Arial" w:eastAsia="Cambria" w:hAnsi="Arial" w:cs="Arial"/>
          <w:color w:val="1F4E79" w:themeColor="accent5" w:themeShade="80"/>
          <w:sz w:val="40"/>
          <w:szCs w:val="40"/>
        </w:rPr>
        <w:t>NÁRODNÍ PLÁN OBNOVY</w:t>
      </w:r>
    </w:p>
    <w:p w14:paraId="2D98F0B4" w14:textId="77777777" w:rsidR="000C52CE" w:rsidRPr="00AC7C70" w:rsidRDefault="000C52CE" w:rsidP="000C52CE">
      <w:pPr>
        <w:pStyle w:val="Zkladnodstavec"/>
        <w:spacing w:before="120" w:after="120"/>
        <w:rPr>
          <w:rFonts w:ascii="Arial" w:hAnsi="Arial" w:cs="Arial"/>
          <w:b/>
          <w:bCs/>
          <w:caps/>
          <w:sz w:val="40"/>
          <w:szCs w:val="40"/>
        </w:rPr>
      </w:pPr>
    </w:p>
    <w:p w14:paraId="5F56E628" w14:textId="77777777" w:rsidR="000C52CE" w:rsidRPr="00AC7C70" w:rsidRDefault="000C52CE" w:rsidP="000C52CE">
      <w:pPr>
        <w:pStyle w:val="Zkladnodstavec"/>
        <w:spacing w:before="120" w:after="120"/>
        <w:rPr>
          <w:rFonts w:ascii="Arial" w:hAnsi="Arial" w:cs="Arial"/>
          <w:b/>
          <w:bCs/>
          <w:caps/>
          <w:color w:val="1F4E79" w:themeColor="accent5" w:themeShade="80"/>
          <w:sz w:val="40"/>
          <w:szCs w:val="40"/>
        </w:rPr>
      </w:pPr>
    </w:p>
    <w:p w14:paraId="23C87249" w14:textId="77777777" w:rsidR="000C52CE" w:rsidRPr="00AC7C70" w:rsidRDefault="000C52CE" w:rsidP="000C52CE">
      <w:pPr>
        <w:pStyle w:val="Nzev"/>
        <w:ind w:left="0"/>
        <w:rPr>
          <w:rFonts w:ascii="Arial" w:eastAsia="Cambria" w:hAnsi="Arial" w:cs="Arial"/>
          <w:color w:val="1F4E79" w:themeColor="accent5" w:themeShade="80"/>
          <w:sz w:val="48"/>
          <w:szCs w:val="48"/>
        </w:rPr>
      </w:pPr>
      <w:r w:rsidRPr="00AC7C70">
        <w:rPr>
          <w:rFonts w:ascii="Arial" w:eastAsia="Cambria" w:hAnsi="Arial" w:cs="Arial"/>
          <w:color w:val="1F4E79" w:themeColor="accent5" w:themeShade="80"/>
          <w:sz w:val="48"/>
          <w:szCs w:val="48"/>
        </w:rPr>
        <w:t xml:space="preserve">SPECIFICKÁ PRAVIDLA </w:t>
      </w:r>
    </w:p>
    <w:p w14:paraId="5BD5279F" w14:textId="77777777" w:rsidR="000C52CE" w:rsidRPr="00AC7C70" w:rsidRDefault="000C52CE" w:rsidP="000C52CE">
      <w:pPr>
        <w:pStyle w:val="Nzev"/>
        <w:ind w:left="0"/>
        <w:rPr>
          <w:rFonts w:ascii="Arial" w:eastAsia="Cambria" w:hAnsi="Arial" w:cs="Arial"/>
          <w:color w:val="1F4E79" w:themeColor="accent5" w:themeShade="80"/>
          <w:sz w:val="48"/>
          <w:szCs w:val="48"/>
        </w:rPr>
      </w:pPr>
      <w:r w:rsidRPr="00AC7C70">
        <w:rPr>
          <w:rFonts w:ascii="Arial" w:eastAsia="Cambria" w:hAnsi="Arial" w:cs="Arial"/>
          <w:color w:val="1F4E79" w:themeColor="accent5" w:themeShade="80"/>
          <w:sz w:val="48"/>
          <w:szCs w:val="48"/>
        </w:rPr>
        <w:t>PRO ŽADATELE A PŘÍJEMCE</w:t>
      </w:r>
    </w:p>
    <w:p w14:paraId="66BD150C" w14:textId="77777777" w:rsidR="002E3A56" w:rsidRDefault="002E3A56" w:rsidP="000C52CE">
      <w:pPr>
        <w:spacing w:after="255"/>
        <w:ind w:right="3725"/>
        <w:rPr>
          <w:rFonts w:ascii="Arial" w:eastAsia="Cambria" w:hAnsi="Arial" w:cs="Arial"/>
          <w:color w:val="A6A6A6" w:themeColor="background1" w:themeShade="A6"/>
          <w:sz w:val="36"/>
          <w:szCs w:val="36"/>
        </w:rPr>
      </w:pPr>
    </w:p>
    <w:p w14:paraId="79C443B1" w14:textId="3A1585DC" w:rsidR="000C52CE" w:rsidRPr="00AC7C70" w:rsidRDefault="000C52CE" w:rsidP="000C52CE">
      <w:pPr>
        <w:spacing w:after="255"/>
        <w:ind w:right="3725"/>
        <w:rPr>
          <w:rFonts w:ascii="Arial" w:eastAsia="Cambria" w:hAnsi="Arial" w:cs="Arial"/>
          <w:color w:val="A6A6A6" w:themeColor="background1" w:themeShade="A6"/>
          <w:sz w:val="36"/>
          <w:szCs w:val="36"/>
        </w:rPr>
      </w:pPr>
      <w:r w:rsidRPr="00AC7C70">
        <w:rPr>
          <w:rFonts w:ascii="Arial" w:eastAsia="Cambria" w:hAnsi="Arial" w:cs="Arial"/>
          <w:color w:val="A6A6A6" w:themeColor="background1" w:themeShade="A6"/>
          <w:sz w:val="36"/>
          <w:szCs w:val="36"/>
        </w:rPr>
        <w:t>Komponenta 6.</w:t>
      </w:r>
      <w:r w:rsidR="00107867">
        <w:rPr>
          <w:rFonts w:ascii="Arial" w:eastAsia="Cambria" w:hAnsi="Arial" w:cs="Arial"/>
          <w:color w:val="A6A6A6" w:themeColor="background1" w:themeShade="A6"/>
          <w:sz w:val="36"/>
          <w:szCs w:val="36"/>
        </w:rPr>
        <w:t>2</w:t>
      </w:r>
    </w:p>
    <w:p w14:paraId="54260D3A" w14:textId="45EEF942" w:rsidR="000C52CE" w:rsidRDefault="000C52CE" w:rsidP="000C52CE">
      <w:pPr>
        <w:spacing w:after="255"/>
        <w:ind w:right="3725"/>
        <w:rPr>
          <w:rFonts w:ascii="Arial" w:eastAsia="Cambria" w:hAnsi="Arial" w:cs="Arial"/>
          <w:color w:val="A6A6A6" w:themeColor="background1" w:themeShade="A6"/>
          <w:sz w:val="36"/>
          <w:szCs w:val="36"/>
        </w:rPr>
      </w:pPr>
      <w:r w:rsidRPr="00AC7C70">
        <w:rPr>
          <w:rFonts w:ascii="Arial" w:eastAsia="Cambria" w:hAnsi="Arial" w:cs="Arial"/>
          <w:color w:val="A6A6A6" w:themeColor="background1" w:themeShade="A6"/>
          <w:sz w:val="36"/>
          <w:szCs w:val="36"/>
        </w:rPr>
        <w:t xml:space="preserve">Výzva č. </w:t>
      </w:r>
      <w:r w:rsidR="00B839EC">
        <w:rPr>
          <w:rFonts w:ascii="Arial" w:eastAsia="Cambria" w:hAnsi="Arial" w:cs="Arial"/>
          <w:color w:val="A6A6A6" w:themeColor="background1" w:themeShade="A6"/>
          <w:sz w:val="36"/>
          <w:szCs w:val="36"/>
        </w:rPr>
        <w:t>8</w:t>
      </w:r>
    </w:p>
    <w:p w14:paraId="340C1253" w14:textId="3E296061" w:rsidR="000C52CE" w:rsidRPr="00AC7C70" w:rsidRDefault="00800D55" w:rsidP="000C52CE">
      <w:pPr>
        <w:spacing w:after="255"/>
        <w:ind w:right="3725"/>
        <w:jc w:val="both"/>
        <w:rPr>
          <w:rFonts w:ascii="Arial" w:eastAsia="Cambria" w:hAnsi="Arial" w:cs="Arial"/>
          <w:color w:val="A6A6A6" w:themeColor="background1" w:themeShade="A6"/>
          <w:sz w:val="36"/>
          <w:szCs w:val="36"/>
        </w:rPr>
      </w:pPr>
      <w:r>
        <w:rPr>
          <w:rFonts w:ascii="Arial" w:eastAsia="Cambria" w:hAnsi="Arial" w:cs="Arial"/>
          <w:color w:val="A6A6A6" w:themeColor="background1" w:themeShade="A6"/>
          <w:sz w:val="36"/>
          <w:szCs w:val="36"/>
        </w:rPr>
        <w:t>Příloha č.</w:t>
      </w:r>
      <w:r w:rsidR="000C52CE" w:rsidRPr="00AC7C70">
        <w:rPr>
          <w:rFonts w:ascii="Arial" w:eastAsia="Cambria" w:hAnsi="Arial" w:cs="Arial"/>
          <w:color w:val="A6A6A6" w:themeColor="background1" w:themeShade="A6"/>
          <w:sz w:val="36"/>
          <w:szCs w:val="36"/>
        </w:rPr>
        <w:t xml:space="preserve"> </w:t>
      </w:r>
      <w:proofErr w:type="gramStart"/>
      <w:r w:rsidR="000C52CE">
        <w:rPr>
          <w:rFonts w:ascii="Arial" w:eastAsia="Cambria" w:hAnsi="Arial" w:cs="Arial"/>
          <w:color w:val="A6A6A6" w:themeColor="background1" w:themeShade="A6"/>
          <w:sz w:val="36"/>
          <w:szCs w:val="36"/>
        </w:rPr>
        <w:t>3</w:t>
      </w:r>
      <w:r w:rsidR="00C42ACB">
        <w:rPr>
          <w:rFonts w:ascii="Arial" w:eastAsia="Cambria" w:hAnsi="Arial" w:cs="Arial"/>
          <w:color w:val="A6A6A6" w:themeColor="background1" w:themeShade="A6"/>
          <w:sz w:val="36"/>
          <w:szCs w:val="36"/>
        </w:rPr>
        <w:t>b</w:t>
      </w:r>
      <w:proofErr w:type="gramEnd"/>
    </w:p>
    <w:p w14:paraId="3D041C52" w14:textId="3C3C08F8" w:rsidR="000C52CE" w:rsidRPr="005543D4" w:rsidRDefault="000C52CE" w:rsidP="000C52CE">
      <w:pPr>
        <w:pStyle w:val="Nzev"/>
        <w:ind w:left="0"/>
        <w:rPr>
          <w:rFonts w:ascii="Arial" w:eastAsia="Cambria" w:hAnsi="Arial" w:cs="Arial"/>
          <w:color w:val="1F4E79" w:themeColor="accent5" w:themeShade="80"/>
          <w:sz w:val="48"/>
          <w:szCs w:val="48"/>
        </w:rPr>
      </w:pPr>
      <w:r w:rsidRPr="005543D4">
        <w:rPr>
          <w:rFonts w:ascii="Arial" w:eastAsia="Cambria" w:hAnsi="Arial" w:cs="Arial"/>
          <w:color w:val="1F4E79" w:themeColor="accent5" w:themeShade="80"/>
          <w:sz w:val="48"/>
          <w:szCs w:val="48"/>
        </w:rPr>
        <w:t>Podklad pro hodnocení projektu</w:t>
      </w:r>
      <w:r w:rsidR="00B839EC">
        <w:rPr>
          <w:rFonts w:ascii="Arial" w:eastAsia="Cambria" w:hAnsi="Arial" w:cs="Arial"/>
          <w:color w:val="1F4E79" w:themeColor="accent5" w:themeShade="80"/>
          <w:sz w:val="48"/>
          <w:szCs w:val="48"/>
        </w:rPr>
        <w:t xml:space="preserve"> – </w:t>
      </w:r>
      <w:r w:rsidR="008F6626">
        <w:rPr>
          <w:rFonts w:ascii="Arial" w:eastAsia="Cambria" w:hAnsi="Arial" w:cs="Arial"/>
          <w:color w:val="1F4E79" w:themeColor="accent5" w:themeShade="80"/>
          <w:sz w:val="48"/>
          <w:szCs w:val="48"/>
        </w:rPr>
        <w:t>a</w:t>
      </w:r>
      <w:r w:rsidR="00B839EC">
        <w:rPr>
          <w:rFonts w:ascii="Arial" w:eastAsia="Cambria" w:hAnsi="Arial" w:cs="Arial"/>
          <w:color w:val="1F4E79" w:themeColor="accent5" w:themeShade="80"/>
          <w:sz w:val="48"/>
          <w:szCs w:val="48"/>
        </w:rPr>
        <w:t xml:space="preserve">ktivita </w:t>
      </w:r>
      <w:r w:rsidR="00C42ACB">
        <w:rPr>
          <w:rFonts w:ascii="Arial" w:eastAsia="Cambria" w:hAnsi="Arial" w:cs="Arial"/>
          <w:color w:val="1F4E79" w:themeColor="accent5" w:themeShade="80"/>
          <w:sz w:val="48"/>
          <w:szCs w:val="48"/>
        </w:rPr>
        <w:t>B</w:t>
      </w:r>
    </w:p>
    <w:p w14:paraId="7C523909" w14:textId="7F228645" w:rsidR="000C52CE" w:rsidRDefault="000C52CE" w:rsidP="000C52CE">
      <w:pPr>
        <w:pStyle w:val="Zkladnodstavec"/>
        <w:rPr>
          <w:rFonts w:ascii="Arial" w:hAnsi="Arial" w:cs="Arial"/>
          <w:caps/>
          <w:color w:val="A6A6A6" w:themeColor="background1" w:themeShade="A6"/>
          <w:sz w:val="32"/>
          <w:szCs w:val="40"/>
        </w:rPr>
      </w:pPr>
    </w:p>
    <w:p w14:paraId="6A85F3E2" w14:textId="6B27B6F5" w:rsidR="002E3A56" w:rsidRDefault="002E3A56" w:rsidP="000C52CE">
      <w:pPr>
        <w:pStyle w:val="Zkladnodstavec"/>
        <w:rPr>
          <w:rFonts w:ascii="Arial" w:hAnsi="Arial" w:cs="Arial"/>
          <w:caps/>
          <w:color w:val="A6A6A6" w:themeColor="background1" w:themeShade="A6"/>
          <w:sz w:val="32"/>
          <w:szCs w:val="40"/>
        </w:rPr>
      </w:pPr>
    </w:p>
    <w:p w14:paraId="6DA2BB0E" w14:textId="77777777" w:rsidR="002E3A56" w:rsidRPr="00AC7C70" w:rsidRDefault="002E3A56" w:rsidP="000C52CE">
      <w:pPr>
        <w:pStyle w:val="Zkladnodstavec"/>
        <w:rPr>
          <w:rFonts w:ascii="Arial" w:hAnsi="Arial" w:cs="Arial"/>
          <w:caps/>
          <w:color w:val="A6A6A6" w:themeColor="background1" w:themeShade="A6"/>
          <w:sz w:val="32"/>
          <w:szCs w:val="40"/>
        </w:rPr>
      </w:pPr>
    </w:p>
    <w:p w14:paraId="79630F25" w14:textId="77777777" w:rsidR="000C52CE" w:rsidRPr="00AC7C70" w:rsidRDefault="000C52CE" w:rsidP="000C52CE">
      <w:pPr>
        <w:pStyle w:val="Zkladnodstavec"/>
        <w:rPr>
          <w:rFonts w:ascii="Arial" w:hAnsi="Arial" w:cs="Arial"/>
          <w:caps/>
          <w:color w:val="A6A6A6" w:themeColor="background1" w:themeShade="A6"/>
          <w:sz w:val="32"/>
          <w:szCs w:val="40"/>
        </w:rPr>
      </w:pPr>
    </w:p>
    <w:p w14:paraId="6848E876" w14:textId="2FEA17D1" w:rsidR="000C52CE" w:rsidRPr="002E3A56" w:rsidRDefault="007C1FA2" w:rsidP="000C52CE">
      <w:pPr>
        <w:pStyle w:val="Zkladnodstavec"/>
        <w:rPr>
          <w:rFonts w:ascii="Arial" w:hAnsi="Arial" w:cs="Arial"/>
          <w:caps/>
          <w:color w:val="auto"/>
          <w:sz w:val="48"/>
          <w:szCs w:val="48"/>
        </w:rPr>
      </w:pPr>
      <w:r w:rsidRPr="002E3A56">
        <w:rPr>
          <w:rFonts w:ascii="Arial" w:hAnsi="Arial" w:cs="Arial"/>
          <w:caps/>
          <w:color w:val="auto"/>
          <w:sz w:val="48"/>
          <w:szCs w:val="48"/>
        </w:rPr>
        <w:t xml:space="preserve">Příloha žádosti č. </w:t>
      </w:r>
      <w:r w:rsidR="002E3A56" w:rsidRPr="002E3A56">
        <w:rPr>
          <w:rFonts w:ascii="Arial" w:hAnsi="Arial" w:cs="Arial"/>
          <w:caps/>
          <w:color w:val="auto"/>
          <w:sz w:val="48"/>
          <w:szCs w:val="48"/>
        </w:rPr>
        <w:t>14</w:t>
      </w:r>
    </w:p>
    <w:p w14:paraId="42A08A49" w14:textId="23E5F8CC" w:rsidR="002E3A56" w:rsidRDefault="002E3A56" w:rsidP="000C52CE">
      <w:pPr>
        <w:pStyle w:val="Zkladnodstavec"/>
        <w:rPr>
          <w:rFonts w:ascii="Arial" w:hAnsi="Arial" w:cs="Arial"/>
          <w:caps/>
          <w:color w:val="A6A6A6" w:themeColor="background1" w:themeShade="A6"/>
          <w:sz w:val="32"/>
          <w:szCs w:val="40"/>
        </w:rPr>
      </w:pPr>
    </w:p>
    <w:p w14:paraId="488681A0" w14:textId="77777777" w:rsidR="002E3A56" w:rsidRDefault="002E3A56" w:rsidP="000C52CE">
      <w:pPr>
        <w:pStyle w:val="Zkladnodstavec"/>
        <w:rPr>
          <w:rFonts w:ascii="Arial" w:hAnsi="Arial" w:cs="Arial"/>
          <w:caps/>
          <w:color w:val="A6A6A6" w:themeColor="background1" w:themeShade="A6"/>
          <w:sz w:val="32"/>
          <w:szCs w:val="40"/>
        </w:rPr>
      </w:pPr>
    </w:p>
    <w:p w14:paraId="500AF7F8" w14:textId="77777777" w:rsidR="000C52CE" w:rsidRPr="00AC7C70" w:rsidRDefault="000C52CE" w:rsidP="000C52CE">
      <w:pPr>
        <w:pStyle w:val="Zkladnodstavec"/>
        <w:rPr>
          <w:rFonts w:ascii="Arial" w:hAnsi="Arial" w:cs="Arial"/>
          <w:caps/>
          <w:color w:val="A6A6A6" w:themeColor="background1" w:themeShade="A6"/>
          <w:sz w:val="32"/>
          <w:szCs w:val="40"/>
        </w:rPr>
      </w:pPr>
    </w:p>
    <w:p w14:paraId="4FD7BDA9" w14:textId="57A201BA" w:rsidR="000C52CE" w:rsidRPr="00A051FB" w:rsidRDefault="002A0C3F" w:rsidP="000C52CE">
      <w:pPr>
        <w:spacing w:after="255"/>
        <w:ind w:right="3725"/>
        <w:rPr>
          <w:rFonts w:ascii="Arial" w:eastAsia="Cambria" w:hAnsi="Arial" w:cs="Arial"/>
          <w:color w:val="A6A6A6" w:themeColor="background1" w:themeShade="A6"/>
          <w:sz w:val="36"/>
          <w:szCs w:val="36"/>
        </w:rPr>
      </w:pPr>
      <w:bookmarkStart w:id="0" w:name="_Hlk113455226"/>
      <w:r>
        <w:rPr>
          <w:rFonts w:ascii="Arial" w:eastAsia="Cambria" w:hAnsi="Arial" w:cs="Arial"/>
          <w:color w:val="A6A6A6" w:themeColor="background1" w:themeShade="A6"/>
          <w:sz w:val="36"/>
          <w:szCs w:val="36"/>
        </w:rPr>
        <w:t>Verze</w:t>
      </w:r>
      <w:r w:rsidR="000C52CE" w:rsidRPr="00A051FB">
        <w:rPr>
          <w:rFonts w:ascii="Arial" w:eastAsia="Cambria" w:hAnsi="Arial" w:cs="Arial"/>
          <w:color w:val="A6A6A6" w:themeColor="background1" w:themeShade="A6"/>
          <w:sz w:val="36"/>
          <w:szCs w:val="36"/>
        </w:rPr>
        <w:t xml:space="preserve"> </w:t>
      </w:r>
      <w:r w:rsidR="00CE5FD5">
        <w:rPr>
          <w:rFonts w:ascii="Arial" w:eastAsia="Cambria" w:hAnsi="Arial" w:cs="Arial"/>
          <w:color w:val="A6A6A6" w:themeColor="background1" w:themeShade="A6"/>
          <w:sz w:val="36"/>
          <w:szCs w:val="36"/>
        </w:rPr>
        <w:t>2</w:t>
      </w:r>
      <w:r w:rsidR="000C52CE" w:rsidRPr="00A051FB">
        <w:rPr>
          <w:rFonts w:ascii="Arial" w:eastAsia="Cambria" w:hAnsi="Arial" w:cs="Arial"/>
          <w:color w:val="A6A6A6" w:themeColor="background1" w:themeShade="A6"/>
          <w:sz w:val="36"/>
          <w:szCs w:val="36"/>
        </w:rPr>
        <w:t>.0</w:t>
      </w:r>
    </w:p>
    <w:p w14:paraId="2293CAB2" w14:textId="2DD19DD2" w:rsidR="000C52CE" w:rsidRPr="00A051FB" w:rsidRDefault="000C52CE" w:rsidP="000C52CE">
      <w:pPr>
        <w:spacing w:after="255"/>
        <w:ind w:right="3725"/>
        <w:rPr>
          <w:rFonts w:ascii="Arial" w:eastAsia="Cambria" w:hAnsi="Arial" w:cs="Arial"/>
          <w:color w:val="A6A6A6" w:themeColor="background1" w:themeShade="A6"/>
          <w:sz w:val="36"/>
          <w:szCs w:val="36"/>
        </w:rPr>
      </w:pPr>
      <w:r w:rsidRPr="00A051FB">
        <w:rPr>
          <w:rFonts w:ascii="Arial" w:eastAsia="Cambria" w:hAnsi="Arial" w:cs="Arial"/>
          <w:color w:val="A6A6A6" w:themeColor="background1" w:themeShade="A6"/>
          <w:sz w:val="36"/>
          <w:szCs w:val="36"/>
        </w:rPr>
        <w:t>Platnost od</w:t>
      </w:r>
      <w:r w:rsidR="00AA7C43">
        <w:rPr>
          <w:rFonts w:ascii="Arial" w:eastAsia="Cambria" w:hAnsi="Arial" w:cs="Arial"/>
          <w:color w:val="A6A6A6" w:themeColor="background1" w:themeShade="A6"/>
          <w:sz w:val="36"/>
          <w:szCs w:val="36"/>
        </w:rPr>
        <w:t xml:space="preserve"> </w:t>
      </w:r>
      <w:r w:rsidR="009A18E9">
        <w:rPr>
          <w:rFonts w:ascii="Arial" w:eastAsia="Cambria" w:hAnsi="Arial" w:cs="Arial"/>
          <w:color w:val="A6A6A6" w:themeColor="background1" w:themeShade="A6"/>
          <w:sz w:val="36"/>
          <w:szCs w:val="36"/>
        </w:rPr>
        <w:t>30</w:t>
      </w:r>
      <w:r w:rsidR="00AA7C43">
        <w:rPr>
          <w:rFonts w:ascii="Arial" w:eastAsia="Cambria" w:hAnsi="Arial" w:cs="Arial"/>
          <w:color w:val="A6A6A6" w:themeColor="background1" w:themeShade="A6"/>
          <w:sz w:val="36"/>
          <w:szCs w:val="36"/>
        </w:rPr>
        <w:t xml:space="preserve">. </w:t>
      </w:r>
      <w:r w:rsidR="00CE5FD5">
        <w:rPr>
          <w:rFonts w:ascii="Arial" w:eastAsia="Cambria" w:hAnsi="Arial" w:cs="Arial"/>
          <w:color w:val="A6A6A6" w:themeColor="background1" w:themeShade="A6"/>
          <w:sz w:val="36"/>
          <w:szCs w:val="36"/>
        </w:rPr>
        <w:t>6</w:t>
      </w:r>
      <w:r w:rsidR="00921EE0" w:rsidRPr="00AA7C43">
        <w:rPr>
          <w:rFonts w:ascii="Arial" w:eastAsia="Cambria" w:hAnsi="Arial" w:cs="Arial"/>
          <w:color w:val="A6A6A6" w:themeColor="background1" w:themeShade="A6"/>
          <w:sz w:val="36"/>
          <w:szCs w:val="36"/>
        </w:rPr>
        <w:t>. 2023</w:t>
      </w:r>
    </w:p>
    <w:bookmarkEnd w:id="0"/>
    <w:p w14:paraId="48B73C35" w14:textId="77777777" w:rsidR="00F006AF" w:rsidRDefault="00F006AF" w:rsidP="00F006AF">
      <w:pPr>
        <w:pStyle w:val="Zkladnodstavec"/>
        <w:rPr>
          <w:rFonts w:asciiTheme="majorHAnsi" w:hAnsiTheme="majorHAnsi" w:cs="MyriadPro-Black"/>
          <w:caps/>
          <w:color w:val="A6A6A6" w:themeColor="background1" w:themeShade="A6"/>
          <w:sz w:val="32"/>
          <w:szCs w:val="40"/>
        </w:rPr>
      </w:pPr>
    </w:p>
    <w:p w14:paraId="486CB8BF" w14:textId="77777777" w:rsidR="00F006AF" w:rsidRDefault="00F006AF" w:rsidP="00F006AF">
      <w:pPr>
        <w:autoSpaceDE w:val="0"/>
        <w:autoSpaceDN w:val="0"/>
        <w:adjustRightInd w:val="0"/>
        <w:spacing w:after="0" w:line="240" w:lineRule="auto"/>
        <w:rPr>
          <w:rFonts w:asciiTheme="majorHAnsi" w:hAnsiTheme="majorHAnsi" w:cs="Arial"/>
          <w:b/>
          <w:sz w:val="24"/>
          <w:szCs w:val="24"/>
        </w:rPr>
      </w:pPr>
    </w:p>
    <w:p w14:paraId="143AADC3" w14:textId="77777777" w:rsidR="009C2594" w:rsidRDefault="009C2594" w:rsidP="00F006AF">
      <w:pPr>
        <w:spacing w:line="256" w:lineRule="auto"/>
        <w:rPr>
          <w:rFonts w:ascii="Arial" w:hAnsi="Arial" w:cs="Arial"/>
          <w:b/>
          <w:bCs/>
          <w:color w:val="000000" w:themeColor="text1"/>
          <w:sz w:val="24"/>
          <w:szCs w:val="24"/>
        </w:rPr>
        <w:sectPr w:rsidR="009C2594" w:rsidSect="000C52CE">
          <w:headerReference w:type="default" r:id="rId8"/>
          <w:footerReference w:type="default" r:id="rId9"/>
          <w:headerReference w:type="first" r:id="rId10"/>
          <w:pgSz w:w="11906" w:h="16838"/>
          <w:pgMar w:top="708" w:right="1292" w:bottom="1460" w:left="1416" w:header="708" w:footer="708" w:gutter="0"/>
          <w:cols w:space="708"/>
          <w:titlePg/>
          <w:docGrid w:linePitch="299"/>
        </w:sectPr>
      </w:pPr>
    </w:p>
    <w:p w14:paraId="10AE987E" w14:textId="4C4D41A6" w:rsidR="009703A1" w:rsidRPr="00E00ACE" w:rsidRDefault="001D1E46" w:rsidP="009703A1">
      <w:pPr>
        <w:spacing w:after="122"/>
        <w:rPr>
          <w:rFonts w:ascii="Arial" w:hAnsi="Arial" w:cs="Arial"/>
          <w:b/>
          <w:sz w:val="32"/>
        </w:rPr>
      </w:pPr>
      <w:r w:rsidRPr="00E00ACE">
        <w:rPr>
          <w:rFonts w:ascii="Arial" w:hAnsi="Arial" w:cs="Arial"/>
          <w:b/>
          <w:sz w:val="32"/>
        </w:rPr>
        <w:lastRenderedPageBreak/>
        <w:t>Podklad pro hodnocení projektu</w:t>
      </w:r>
    </w:p>
    <w:tbl>
      <w:tblPr>
        <w:tblStyle w:val="Mkatabulky"/>
        <w:tblpPr w:leftFromText="141" w:rightFromText="141" w:vertAnchor="page" w:horzAnchor="margin" w:tblpY="2881"/>
        <w:tblW w:w="0" w:type="auto"/>
        <w:tblLook w:val="04A0" w:firstRow="1" w:lastRow="0" w:firstColumn="1" w:lastColumn="0" w:noHBand="0" w:noVBand="1"/>
      </w:tblPr>
      <w:tblGrid>
        <w:gridCol w:w="2689"/>
        <w:gridCol w:w="5811"/>
      </w:tblGrid>
      <w:tr w:rsidR="00982E12" w:rsidRPr="00E00ACE" w14:paraId="58514441" w14:textId="77777777" w:rsidTr="00982E12">
        <w:tc>
          <w:tcPr>
            <w:tcW w:w="2689" w:type="dxa"/>
          </w:tcPr>
          <w:p w14:paraId="48BC56FD" w14:textId="77777777" w:rsidR="00982E12" w:rsidRPr="00E00ACE" w:rsidRDefault="00982E12" w:rsidP="00982E12">
            <w:pPr>
              <w:autoSpaceDE w:val="0"/>
              <w:autoSpaceDN w:val="0"/>
              <w:adjustRightInd w:val="0"/>
              <w:spacing w:before="120" w:after="120"/>
              <w:rPr>
                <w:rFonts w:ascii="Arial" w:hAnsi="Arial" w:cs="Arial"/>
              </w:rPr>
            </w:pPr>
            <w:r w:rsidRPr="00E00ACE">
              <w:rPr>
                <w:rFonts w:ascii="Arial" w:hAnsi="Arial" w:cs="Arial"/>
              </w:rPr>
              <w:t>Název projektu</w:t>
            </w:r>
          </w:p>
        </w:tc>
        <w:tc>
          <w:tcPr>
            <w:tcW w:w="5811" w:type="dxa"/>
          </w:tcPr>
          <w:p w14:paraId="7C620B1D" w14:textId="784C4291" w:rsidR="00982E12" w:rsidRPr="00E00ACE" w:rsidRDefault="0007415C" w:rsidP="00982E12">
            <w:pPr>
              <w:autoSpaceDE w:val="0"/>
              <w:autoSpaceDN w:val="0"/>
              <w:adjustRightInd w:val="0"/>
              <w:spacing w:before="120" w:after="120"/>
              <w:rPr>
                <w:rFonts w:ascii="Arial" w:hAnsi="Arial" w:cs="Arial"/>
              </w:rPr>
            </w:pPr>
            <w:r>
              <w:rPr>
                <w:rFonts w:ascii="Arial" w:hAnsi="Arial" w:cs="Arial"/>
              </w:rPr>
              <w:t>Novostavba onkologického stacionáře – budova P4</w:t>
            </w:r>
          </w:p>
        </w:tc>
      </w:tr>
      <w:tr w:rsidR="00982E12" w:rsidRPr="00E00ACE" w14:paraId="5DDB8F76" w14:textId="77777777" w:rsidTr="00982E12">
        <w:tc>
          <w:tcPr>
            <w:tcW w:w="2689" w:type="dxa"/>
          </w:tcPr>
          <w:p w14:paraId="40B46108" w14:textId="77777777" w:rsidR="00982E12" w:rsidRPr="00E00ACE" w:rsidRDefault="00982E12" w:rsidP="00982E12">
            <w:pPr>
              <w:autoSpaceDE w:val="0"/>
              <w:autoSpaceDN w:val="0"/>
              <w:adjustRightInd w:val="0"/>
              <w:spacing w:before="120" w:after="120"/>
              <w:rPr>
                <w:rFonts w:ascii="Arial" w:hAnsi="Arial" w:cs="Arial"/>
              </w:rPr>
            </w:pPr>
            <w:r w:rsidRPr="00E00ACE">
              <w:rPr>
                <w:rFonts w:ascii="Arial" w:hAnsi="Arial" w:cs="Arial"/>
              </w:rPr>
              <w:t>Název žadatele/příjemce</w:t>
            </w:r>
          </w:p>
        </w:tc>
        <w:tc>
          <w:tcPr>
            <w:tcW w:w="5811" w:type="dxa"/>
          </w:tcPr>
          <w:p w14:paraId="62FB4D91" w14:textId="211A7380" w:rsidR="00982E12" w:rsidRPr="00E00ACE" w:rsidRDefault="0007415C" w:rsidP="00982E12">
            <w:pPr>
              <w:autoSpaceDE w:val="0"/>
              <w:autoSpaceDN w:val="0"/>
              <w:adjustRightInd w:val="0"/>
              <w:spacing w:before="120" w:after="120"/>
              <w:rPr>
                <w:rFonts w:ascii="Arial" w:hAnsi="Arial" w:cs="Arial"/>
              </w:rPr>
            </w:pPr>
            <w:r>
              <w:rPr>
                <w:rFonts w:ascii="Arial" w:hAnsi="Arial" w:cs="Arial"/>
              </w:rPr>
              <w:t>Fakultní nemocnice Olomou</w:t>
            </w:r>
            <w:r w:rsidR="00DB7FD2">
              <w:rPr>
                <w:rFonts w:ascii="Arial" w:hAnsi="Arial" w:cs="Arial"/>
              </w:rPr>
              <w:t>c</w:t>
            </w:r>
          </w:p>
        </w:tc>
      </w:tr>
    </w:tbl>
    <w:p w14:paraId="09CABF35" w14:textId="18704FFB" w:rsidR="009703A1" w:rsidRPr="00E00ACE" w:rsidRDefault="009703A1" w:rsidP="009703A1">
      <w:pPr>
        <w:pStyle w:val="K-Tabulka"/>
        <w:spacing w:before="120"/>
        <w:ind w:left="10"/>
        <w:rPr>
          <w:rFonts w:ascii="Arial" w:hAnsi="Arial" w:cs="Arial"/>
          <w:b w:val="0"/>
          <w:bCs w:val="0"/>
          <w:color w:val="auto"/>
          <w:sz w:val="22"/>
          <w:szCs w:val="22"/>
        </w:rPr>
      </w:pPr>
    </w:p>
    <w:p w14:paraId="27B915B8" w14:textId="0282FCE7" w:rsidR="001D1E46" w:rsidRPr="00E00ACE" w:rsidRDefault="001D1E46" w:rsidP="009703A1">
      <w:pPr>
        <w:pStyle w:val="K-Tabulka"/>
        <w:spacing w:before="120"/>
        <w:ind w:left="10"/>
        <w:rPr>
          <w:rFonts w:ascii="Arial" w:hAnsi="Arial" w:cs="Arial"/>
          <w:b w:val="0"/>
          <w:bCs w:val="0"/>
          <w:color w:val="auto"/>
          <w:sz w:val="22"/>
          <w:szCs w:val="22"/>
        </w:rPr>
      </w:pPr>
    </w:p>
    <w:p w14:paraId="73F04DF6" w14:textId="77777777" w:rsidR="00E00ACE" w:rsidRDefault="00E00ACE" w:rsidP="009703A1">
      <w:pPr>
        <w:pStyle w:val="K-Tabulka"/>
        <w:spacing w:before="120"/>
        <w:ind w:left="10"/>
        <w:rPr>
          <w:rFonts w:ascii="Arial" w:hAnsi="Arial" w:cs="Arial"/>
          <w:b w:val="0"/>
          <w:bCs w:val="0"/>
          <w:color w:val="auto"/>
          <w:sz w:val="22"/>
          <w:szCs w:val="22"/>
        </w:rPr>
      </w:pPr>
    </w:p>
    <w:p w14:paraId="28982883" w14:textId="77777777" w:rsidR="00482373" w:rsidRPr="002E3A56" w:rsidRDefault="00482373" w:rsidP="00482373">
      <w:pPr>
        <w:jc w:val="both"/>
        <w:rPr>
          <w:bCs/>
          <w:color w:val="auto"/>
        </w:rPr>
      </w:pPr>
      <w:r w:rsidRPr="002E3A56">
        <w:rPr>
          <w:bCs/>
          <w:color w:val="auto"/>
        </w:rPr>
        <w:t>Cíl a výstupy předkládané projektové žádosti jsou v souladu se strategickými cíli FNOL, reflektují trendy poskytovat zdravotní péči v moderních prostorách a za pomoci moderních technologií.</w:t>
      </w:r>
    </w:p>
    <w:p w14:paraId="5F2E4E01" w14:textId="6AFE510B" w:rsidR="0007415C" w:rsidRPr="002E3A56" w:rsidRDefault="00482373" w:rsidP="0007415C">
      <w:pPr>
        <w:jc w:val="both"/>
        <w:rPr>
          <w:bCs/>
          <w:color w:val="auto"/>
        </w:rPr>
      </w:pPr>
      <w:r w:rsidRPr="002E3A56">
        <w:rPr>
          <w:bCs/>
          <w:color w:val="auto"/>
        </w:rPr>
        <w:t xml:space="preserve">Centrum vysoce specializované zdravotní péče v rámci </w:t>
      </w:r>
      <w:r w:rsidR="00DC1421" w:rsidRPr="002E3A56">
        <w:rPr>
          <w:bCs/>
          <w:color w:val="auto"/>
        </w:rPr>
        <w:t xml:space="preserve">Komplexního onkologického centra </w:t>
      </w:r>
      <w:r w:rsidRPr="002E3A56">
        <w:rPr>
          <w:bCs/>
          <w:color w:val="auto"/>
        </w:rPr>
        <w:t xml:space="preserve">ve FN Olomouc </w:t>
      </w:r>
      <w:r w:rsidR="006F3F4A" w:rsidRPr="002E3A56">
        <w:rPr>
          <w:bCs/>
          <w:color w:val="auto"/>
        </w:rPr>
        <w:t>(dále KOC</w:t>
      </w:r>
      <w:r w:rsidR="006F3F4A">
        <w:rPr>
          <w:bCs/>
          <w:color w:val="auto"/>
        </w:rPr>
        <w:t xml:space="preserve"> FNOL</w:t>
      </w:r>
      <w:r w:rsidR="006F3F4A" w:rsidRPr="002E3A56">
        <w:rPr>
          <w:bCs/>
          <w:color w:val="auto"/>
        </w:rPr>
        <w:t xml:space="preserve">) </w:t>
      </w:r>
      <w:r w:rsidRPr="002E3A56">
        <w:rPr>
          <w:bCs/>
          <w:color w:val="auto"/>
        </w:rPr>
        <w:t xml:space="preserve">je jedním z centralizovaných poskytovatelů zdravotní péče, který nabízí dle svého statutu nejvyšší stupeň poskytované péče </w:t>
      </w:r>
      <w:r w:rsidR="00A51BC8" w:rsidRPr="002E3A56">
        <w:rPr>
          <w:bCs/>
          <w:color w:val="auto"/>
        </w:rPr>
        <w:t>pro širokou oblast</w:t>
      </w:r>
      <w:r w:rsidRPr="002E3A56">
        <w:rPr>
          <w:bCs/>
          <w:color w:val="auto"/>
        </w:rPr>
        <w:t xml:space="preserve"> </w:t>
      </w:r>
      <w:r w:rsidR="00A51BC8" w:rsidRPr="002E3A56">
        <w:rPr>
          <w:bCs/>
          <w:color w:val="auto"/>
        </w:rPr>
        <w:t>nejen Olomouckého kraje</w:t>
      </w:r>
      <w:r w:rsidRPr="002E3A56">
        <w:rPr>
          <w:bCs/>
          <w:color w:val="auto"/>
        </w:rPr>
        <w:t>. Zamýšlený projekt reaguje na potřebu modernizace KOC</w:t>
      </w:r>
      <w:r w:rsidR="006F3F4A">
        <w:rPr>
          <w:bCs/>
          <w:color w:val="auto"/>
        </w:rPr>
        <w:t xml:space="preserve"> FNOL</w:t>
      </w:r>
      <w:r w:rsidRPr="002E3A56">
        <w:rPr>
          <w:bCs/>
          <w:color w:val="auto"/>
        </w:rPr>
        <w:t xml:space="preserve">. </w:t>
      </w:r>
      <w:r w:rsidR="0007415C" w:rsidRPr="002E3A56">
        <w:rPr>
          <w:bCs/>
          <w:color w:val="auto"/>
        </w:rPr>
        <w:t>Cílem projektu je zvýšení kvality vysoce specializované péče v rámci KOC FN</w:t>
      </w:r>
      <w:r w:rsidR="006F3F4A">
        <w:rPr>
          <w:bCs/>
          <w:color w:val="auto"/>
        </w:rPr>
        <w:t>OL</w:t>
      </w:r>
      <w:r w:rsidR="0007415C" w:rsidRPr="002E3A56">
        <w:rPr>
          <w:bCs/>
          <w:color w:val="auto"/>
        </w:rPr>
        <w:t>. Realizací projektu dojde k naplnění všech daných cílů výzvy projektu</w:t>
      </w:r>
      <w:r w:rsidR="00A51BC8" w:rsidRPr="002E3A56">
        <w:rPr>
          <w:bCs/>
          <w:color w:val="auto"/>
        </w:rPr>
        <w:t>, dojde k</w:t>
      </w:r>
      <w:r w:rsidR="0007415C" w:rsidRPr="002E3A56">
        <w:rPr>
          <w:bCs/>
          <w:color w:val="auto"/>
        </w:rPr>
        <w:t xml:space="preserve">: </w:t>
      </w:r>
    </w:p>
    <w:p w14:paraId="0E736903" w14:textId="140017DB" w:rsidR="0007415C" w:rsidRPr="002E3A56" w:rsidRDefault="0007415C" w:rsidP="00482373">
      <w:pPr>
        <w:pStyle w:val="Odstavecseseznamem"/>
        <w:numPr>
          <w:ilvl w:val="0"/>
          <w:numId w:val="14"/>
        </w:numPr>
        <w:jc w:val="both"/>
        <w:rPr>
          <w:bCs/>
          <w:color w:val="auto"/>
        </w:rPr>
      </w:pPr>
      <w:r w:rsidRPr="002E3A56">
        <w:rPr>
          <w:bCs/>
          <w:color w:val="auto"/>
        </w:rPr>
        <w:t>rozvoji zdravotnických technologií v návaznosti na diagnostiku a protinádorovou i podpůrnou léčbu pacientů</w:t>
      </w:r>
    </w:p>
    <w:p w14:paraId="629FE919" w14:textId="6B08A973" w:rsidR="00A51BC8" w:rsidRPr="002E3A56" w:rsidRDefault="00A51BC8" w:rsidP="00482373">
      <w:pPr>
        <w:pStyle w:val="Odstavecseseznamem"/>
        <w:numPr>
          <w:ilvl w:val="0"/>
          <w:numId w:val="14"/>
        </w:numPr>
        <w:jc w:val="both"/>
        <w:rPr>
          <w:bCs/>
          <w:color w:val="auto"/>
        </w:rPr>
      </w:pPr>
      <w:r w:rsidRPr="002E3A56">
        <w:rPr>
          <w:bCs/>
          <w:color w:val="auto"/>
        </w:rPr>
        <w:t>podpoře inovativní vysoce specializované onkologické péče</w:t>
      </w:r>
    </w:p>
    <w:p w14:paraId="745133A8" w14:textId="77777777" w:rsidR="00A51BC8" w:rsidRPr="002E3A56" w:rsidRDefault="00A51BC8" w:rsidP="00A51BC8">
      <w:pPr>
        <w:pStyle w:val="Odstavecseseznamem"/>
        <w:numPr>
          <w:ilvl w:val="0"/>
          <w:numId w:val="14"/>
        </w:numPr>
        <w:jc w:val="both"/>
        <w:rPr>
          <w:bCs/>
          <w:color w:val="auto"/>
        </w:rPr>
      </w:pPr>
      <w:r w:rsidRPr="002E3A56">
        <w:rPr>
          <w:bCs/>
          <w:color w:val="auto"/>
        </w:rPr>
        <w:t>rozvoji oblasti personalizované medicíny onkologické péče</w:t>
      </w:r>
    </w:p>
    <w:p w14:paraId="07E3C340" w14:textId="77777777" w:rsidR="00A51BC8" w:rsidRPr="002E3A56" w:rsidRDefault="00A51BC8" w:rsidP="00DC1421">
      <w:pPr>
        <w:jc w:val="both"/>
        <w:rPr>
          <w:bCs/>
          <w:color w:val="auto"/>
        </w:rPr>
      </w:pPr>
      <w:r w:rsidRPr="002E3A56">
        <w:rPr>
          <w:bCs/>
          <w:color w:val="auto"/>
        </w:rPr>
        <w:t xml:space="preserve">Ad I.) </w:t>
      </w:r>
    </w:p>
    <w:p w14:paraId="2DF9D2BF" w14:textId="6D08DBC3" w:rsidR="00DC1421" w:rsidRPr="002E3A56" w:rsidRDefault="00DC1421" w:rsidP="00DC1421">
      <w:pPr>
        <w:jc w:val="both"/>
        <w:rPr>
          <w:bCs/>
          <w:color w:val="auto"/>
        </w:rPr>
      </w:pPr>
      <w:r w:rsidRPr="002E3A56">
        <w:rPr>
          <w:bCs/>
          <w:color w:val="auto"/>
        </w:rPr>
        <w:t xml:space="preserve">V České republice každým rokem onemocní rakovinou více než 85 000 občanů a téměř 27 000 v důsledku rakoviny umírá. V průběhu života je tak u každého třetího občana České republiky diagnostikováno národové onemocnění. Co se týče příčin úmrtí, tak zhoubné nádory jsou na druhém místě hned po kardiovaskulárních chorobách. Ve srovnání s jinými státy Evropské unie je Česká republika díky trvale rostoucí incidenci nádorů i míry úmrtí již nad evropským průměrem. </w:t>
      </w:r>
    </w:p>
    <w:p w14:paraId="6416B3CA" w14:textId="77777777" w:rsidR="00DC1421" w:rsidRPr="002E3A56" w:rsidRDefault="00DC1421" w:rsidP="00DC1421">
      <w:pPr>
        <w:jc w:val="both"/>
        <w:rPr>
          <w:bCs/>
          <w:color w:val="auto"/>
        </w:rPr>
      </w:pPr>
      <w:r w:rsidRPr="002E3A56">
        <w:rPr>
          <w:bCs/>
          <w:color w:val="auto"/>
        </w:rPr>
        <w:t xml:space="preserve">Onkologická onemocnění dlouhodobě představují závažnou zdravotní hrozbu pro občany České republiky a dalších zemí Evropské unie. Řešení onkologické problematiky je prioritou Evropské komise i České republiky. U každého třetího občana České republiky je v průběhu života diagnostikováno nádorové onemocnění. Jejich incidence a prevalence trvale narůstá.  Do roku 2035 bude rakovina hlavní příčinou úmrtí obyvatel v Evropské unii. </w:t>
      </w:r>
    </w:p>
    <w:p w14:paraId="55FC3462" w14:textId="267D6E8A" w:rsidR="00DC1421" w:rsidRPr="002E3A56" w:rsidRDefault="00DC1421" w:rsidP="00DC1421">
      <w:pPr>
        <w:jc w:val="both"/>
        <w:rPr>
          <w:bCs/>
          <w:color w:val="auto"/>
        </w:rPr>
      </w:pPr>
      <w:r w:rsidRPr="002E3A56">
        <w:rPr>
          <w:bCs/>
          <w:color w:val="auto"/>
        </w:rPr>
        <w:t>V důsledku stárnutí a nepříznivých změn životního stylu obyvatelstva, stejně tak i následků pandemie COVID-19, bude nutné systém onkologické prevence a péče adaptovat na očekávatelný nárůst počtu nádorových onemocnění i jejich vyšší pokročilost.</w:t>
      </w:r>
    </w:p>
    <w:p w14:paraId="540C17D0" w14:textId="77777777" w:rsidR="00DC1421" w:rsidRPr="002E3A56" w:rsidRDefault="00DC1421" w:rsidP="00DC1421">
      <w:pPr>
        <w:jc w:val="both"/>
        <w:rPr>
          <w:bCs/>
          <w:color w:val="auto"/>
        </w:rPr>
      </w:pPr>
      <w:r w:rsidRPr="002E3A56">
        <w:rPr>
          <w:bCs/>
          <w:color w:val="auto"/>
        </w:rPr>
        <w:t xml:space="preserve">Důležitou součástí onkologické péče je preventivní onkologie. Je známý fakt, že nejúčinnější strategií boje proti rakovině je onkologická prevence, tedy především časný záchyt nádorových onemocnění a jejich adekvátní léčba. KOC FNOL jakožto významný poskytovatel vysoce specializované onkologické péče významně zvyšuje odolnost systému onkologické prevence a péče a jeho připravenost na krize. V okamžiku záchytu nádorového onemocnění pak včasnou adekvátní individualizovanou léčbu. </w:t>
      </w:r>
    </w:p>
    <w:p w14:paraId="6EFA656B" w14:textId="29A35A57" w:rsidR="00DC1421" w:rsidRPr="002E3A56" w:rsidRDefault="00DC1421" w:rsidP="00DC1421">
      <w:pPr>
        <w:jc w:val="both"/>
        <w:rPr>
          <w:bCs/>
          <w:color w:val="auto"/>
        </w:rPr>
      </w:pPr>
      <w:r w:rsidRPr="002E3A56">
        <w:rPr>
          <w:bCs/>
          <w:color w:val="auto"/>
        </w:rPr>
        <w:t>KOC FNOL se rovněž podílí na terciární prevenci</w:t>
      </w:r>
      <w:r w:rsidR="00A51BC8" w:rsidRPr="002E3A56">
        <w:rPr>
          <w:bCs/>
          <w:color w:val="auto"/>
        </w:rPr>
        <w:t>,</w:t>
      </w:r>
      <w:r w:rsidRPr="002E3A56">
        <w:rPr>
          <w:bCs/>
          <w:color w:val="auto"/>
        </w:rPr>
        <w:t xml:space="preserve"> a tedy péči o nemocné, kteří úspěšně absolvovali onkologickou léčbu a nyní potřebují preventivní péči ve smyslu časného záchytu možné recidivy nádorového onemocnění a řešení komplikací, které nastaly v souvislosti s onkologickou léčbou. Díky </w:t>
      </w:r>
      <w:r w:rsidRPr="002E3A56">
        <w:rPr>
          <w:bCs/>
          <w:color w:val="auto"/>
        </w:rPr>
        <w:lastRenderedPageBreak/>
        <w:t>screeningovým programům, časné detekci nádorů společně s rozšiřujícími se možnostmi protinádorové léčby dochází k narůstajícímu počtu vyléčených onkologických pacientů tzv. onkologických přeživších (</w:t>
      </w:r>
      <w:proofErr w:type="spellStart"/>
      <w:r w:rsidRPr="002E3A56">
        <w:rPr>
          <w:bCs/>
          <w:color w:val="auto"/>
        </w:rPr>
        <w:t>cancer</w:t>
      </w:r>
      <w:proofErr w:type="spellEnd"/>
      <w:r w:rsidRPr="002E3A56">
        <w:rPr>
          <w:bCs/>
          <w:color w:val="auto"/>
        </w:rPr>
        <w:t xml:space="preserve"> </w:t>
      </w:r>
      <w:proofErr w:type="spellStart"/>
      <w:r w:rsidRPr="002E3A56">
        <w:rPr>
          <w:bCs/>
          <w:color w:val="auto"/>
        </w:rPr>
        <w:t>survivors</w:t>
      </w:r>
      <w:proofErr w:type="spellEnd"/>
      <w:r w:rsidRPr="002E3A56">
        <w:rPr>
          <w:bCs/>
          <w:color w:val="auto"/>
        </w:rPr>
        <w:t xml:space="preserve">) a tedy výraznou mírou narůstá objem péče v tomto sektoru.  Navíc onkologická léčba je dlouhodobá a náročná po fyzické i psychické stránce. Přestože jsou do klinické praxe zaváděny stále šetrnější léčebné postupy, nadále existují dlouhodobé a pozdní nežádoucí účinky plynoucí z protinádorové léčby.  Jejich výskyt může mít zásadní dopad nejenom na fyzickou výkonnost a kvalitu života pacientů, ale i jeho délku. Onkologické onemocnění samo o sobě představuje veliký zásah do lidského života a ovlivní nejen pacienta, ale velkou mírou zasáhne i jeho okolí. Do značné míry naruší sociální vazby a může mít fatální dopad na pracovní uplatnění nemocných.  Péče o pacienty po </w:t>
      </w:r>
      <w:proofErr w:type="spellStart"/>
      <w:r w:rsidRPr="002E3A56">
        <w:rPr>
          <w:bCs/>
          <w:color w:val="auto"/>
        </w:rPr>
        <w:t>kurativné</w:t>
      </w:r>
      <w:proofErr w:type="spellEnd"/>
      <w:r w:rsidRPr="002E3A56">
        <w:rPr>
          <w:bCs/>
          <w:color w:val="auto"/>
        </w:rPr>
        <w:t xml:space="preserve"> léčbě je v České republice zatím výhradně zaměřena na problematiku časného záchytu </w:t>
      </w:r>
      <w:proofErr w:type="spellStart"/>
      <w:r w:rsidRPr="002E3A56">
        <w:rPr>
          <w:bCs/>
          <w:color w:val="auto"/>
        </w:rPr>
        <w:t>rekurence</w:t>
      </w:r>
      <w:proofErr w:type="spellEnd"/>
      <w:r w:rsidRPr="002E3A56">
        <w:rPr>
          <w:bCs/>
          <w:color w:val="auto"/>
        </w:rPr>
        <w:t xml:space="preserve"> původního onkologického onemocnění. Minimálně se dostává na řešení trvalých následků souvisejících s náročnou onkologickou léčbou a této problematice je třeba věnovat pozornost. To stejné platí pro další aspekty života pacientů, na které není dosud příliš pamatováno. Situace vyžaduje vytvoření programu podpůrné péče o tyto nemocné s vytvořením infrastruktury rámci KOC FNOL, která bude tuto problematiku řešit.</w:t>
      </w:r>
    </w:p>
    <w:p w14:paraId="7C905A19" w14:textId="4EA46694" w:rsidR="0007415C" w:rsidRPr="002E3A56" w:rsidRDefault="00A51BC8" w:rsidP="00A51BC8">
      <w:pPr>
        <w:jc w:val="both"/>
        <w:rPr>
          <w:bCs/>
          <w:color w:val="auto"/>
        </w:rPr>
      </w:pPr>
      <w:r w:rsidRPr="002E3A56">
        <w:rPr>
          <w:bCs/>
          <w:color w:val="auto"/>
        </w:rPr>
        <w:t>Ad II.)</w:t>
      </w:r>
    </w:p>
    <w:p w14:paraId="70DFC903" w14:textId="77777777" w:rsidR="00DC1421" w:rsidRPr="002E3A56" w:rsidRDefault="00DC1421" w:rsidP="00DC1421">
      <w:pPr>
        <w:jc w:val="both"/>
        <w:rPr>
          <w:bCs/>
          <w:color w:val="auto"/>
        </w:rPr>
      </w:pPr>
      <w:r w:rsidRPr="002E3A56">
        <w:rPr>
          <w:bCs/>
          <w:color w:val="auto"/>
        </w:rPr>
        <w:t>KOC FNOL jakožto významný poskytovatel vysoce specializované onkologické péče významně zvýší odolnost systému onkologické prevence a péče a jeho připravenost na krize. V okamžiku záchytu nádorového onemocnění pak zajistí včasnou adekvátní individualizovanou léčbu.</w:t>
      </w:r>
    </w:p>
    <w:p w14:paraId="542F743F" w14:textId="20A2A119" w:rsidR="00DC1421" w:rsidRPr="002E3A56" w:rsidRDefault="00DC1421" w:rsidP="00DC1421">
      <w:pPr>
        <w:jc w:val="both"/>
        <w:rPr>
          <w:bCs/>
          <w:color w:val="auto"/>
        </w:rPr>
      </w:pPr>
      <w:r w:rsidRPr="002E3A56">
        <w:rPr>
          <w:bCs/>
          <w:color w:val="auto"/>
        </w:rPr>
        <w:t>Prostory nového pavilonu poskytnou zvýšenou kapacitu pro zajištění komplexní onkologické péče v rámci KOC FNOL.  Týká se to především léčby onkologických pacientů FNOL a zajištění komplexního léčebného programu pro pacienty od zahájení onkologické léčby, po celý její průběh až k úspěšnému ukončení léčebného plánu. V rámci KOC FNOL působí 12 multidisciplinárních týmů pro prevenci, diagnostiku, léčbu a podpůrnou péči nádorových onemocnění. Jedná se o model péče orientované na pacienta (</w:t>
      </w:r>
      <w:proofErr w:type="spellStart"/>
      <w:r w:rsidRPr="002E3A56">
        <w:rPr>
          <w:bCs/>
          <w:color w:val="auto"/>
        </w:rPr>
        <w:t>Patient</w:t>
      </w:r>
      <w:proofErr w:type="spellEnd"/>
      <w:r w:rsidRPr="002E3A56">
        <w:rPr>
          <w:bCs/>
          <w:color w:val="auto"/>
        </w:rPr>
        <w:t xml:space="preserve"> </w:t>
      </w:r>
      <w:proofErr w:type="spellStart"/>
      <w:r w:rsidRPr="002E3A56">
        <w:rPr>
          <w:bCs/>
          <w:color w:val="auto"/>
        </w:rPr>
        <w:t>Centered</w:t>
      </w:r>
      <w:proofErr w:type="spellEnd"/>
      <w:r w:rsidRPr="002E3A56">
        <w:rPr>
          <w:bCs/>
          <w:color w:val="auto"/>
        </w:rPr>
        <w:t xml:space="preserve"> </w:t>
      </w:r>
      <w:proofErr w:type="spellStart"/>
      <w:r w:rsidRPr="002E3A56">
        <w:rPr>
          <w:bCs/>
          <w:color w:val="auto"/>
        </w:rPr>
        <w:t>Cancer</w:t>
      </w:r>
      <w:proofErr w:type="spellEnd"/>
      <w:r w:rsidRPr="002E3A56">
        <w:rPr>
          <w:bCs/>
          <w:color w:val="auto"/>
        </w:rPr>
        <w:t xml:space="preserve"> Care Model – PCCC), kdy každý pacient s novou diagnózou onkologického onemocnění je probrán v rámci multidisciplinárního týmu, kde je zvážena multimodální léčba a zvolen optimální léčebný postup. </w:t>
      </w:r>
    </w:p>
    <w:p w14:paraId="3B8B6DFA" w14:textId="77777777" w:rsidR="00DC1421" w:rsidRPr="002E3A56" w:rsidRDefault="00DC1421" w:rsidP="00DC1421">
      <w:pPr>
        <w:jc w:val="both"/>
        <w:rPr>
          <w:bCs/>
          <w:color w:val="auto"/>
        </w:rPr>
      </w:pPr>
      <w:r w:rsidRPr="002E3A56">
        <w:rPr>
          <w:bCs/>
          <w:color w:val="auto"/>
        </w:rPr>
        <w:t xml:space="preserve">Podpůrná onkologická léčba zahrnuje jednak řešení akutních komplikací souvisejících s proběhlou terapií, ale také komplikací pozdních, které se mohou manifestovat až v průběhu let. Poskytovaná péče navazující na proběhlou terapii se zaměřením na pacientovi potřeby přímo či nepřímo související s terapií a samozřejmě důležitou součástí je terciární prevence neboli časný záchyt možné recidivy onemocnění. </w:t>
      </w:r>
    </w:p>
    <w:p w14:paraId="6F06E888" w14:textId="62E01A98" w:rsidR="00DC1421" w:rsidRPr="002E3A56" w:rsidRDefault="00DC1421" w:rsidP="00DC1421">
      <w:pPr>
        <w:jc w:val="both"/>
        <w:rPr>
          <w:bCs/>
          <w:color w:val="auto"/>
        </w:rPr>
      </w:pPr>
      <w:r w:rsidRPr="002E3A56">
        <w:rPr>
          <w:bCs/>
          <w:color w:val="auto"/>
        </w:rPr>
        <w:t xml:space="preserve">Díky nově vzniklé kapacitě onkologické péče se bude KOC FNOL schopen adaptovat na očekávaný nárůst počtu nádorových onemocnění i jejich vyšší pokročilost jak v oblasti onkologické prevence, tak poskytované péče o onkologicky nemocné. </w:t>
      </w:r>
    </w:p>
    <w:p w14:paraId="7713AC01" w14:textId="77777777" w:rsidR="00DC1421" w:rsidRPr="002E3A56" w:rsidRDefault="00DC1421" w:rsidP="00DC1421">
      <w:pPr>
        <w:jc w:val="both"/>
        <w:rPr>
          <w:bCs/>
          <w:color w:val="auto"/>
        </w:rPr>
      </w:pPr>
      <w:r w:rsidRPr="002E3A56">
        <w:rPr>
          <w:bCs/>
          <w:color w:val="auto"/>
        </w:rPr>
        <w:t>Díky novým prostorám bude</w:t>
      </w:r>
      <w:r w:rsidRPr="002E3A56">
        <w:rPr>
          <w:rFonts w:cstheme="minorHAnsi"/>
          <w:color w:val="auto"/>
        </w:rPr>
        <w:t xml:space="preserve"> zajištěna nejvyšší možná kvalita péče a života, současně se zvýší dostupnost moderní léčby pro onkologické pacienty bez ohledu na geografickou polohu či stádium nemoci. Individualizovaná terapie podporuje a realizuje individuální zacílení jednotlivých částí léčebného procesu, což přispěje k implementaci personalizované medicíny.  Tato </w:t>
      </w:r>
      <w:r w:rsidRPr="002E3A56">
        <w:rPr>
          <w:bCs/>
          <w:color w:val="auto"/>
        </w:rPr>
        <w:t xml:space="preserve">zahrnuje léčebné plány, které jsou personalizovány na základě individuálních potřeb pacienta. Tyto vychází ze znalosti genetických informacích o nádoru nebo jiných prediktivních faktorů na molekulární úrovni získaných s využitím </w:t>
      </w:r>
      <w:r w:rsidRPr="002E3A56">
        <w:rPr>
          <w:bCs/>
          <w:color w:val="auto"/>
        </w:rPr>
        <w:lastRenderedPageBreak/>
        <w:t xml:space="preserve">moderních technologií, jež umožní dokonalejší znalosti o biologii a prognóze nádorového onemocnění a v návaznosti na to pak účinný terapeutický zásah.  </w:t>
      </w:r>
    </w:p>
    <w:p w14:paraId="48BA9348" w14:textId="77777777" w:rsidR="00DC1421" w:rsidRPr="002E3A56" w:rsidRDefault="00DC1421" w:rsidP="00DC1421">
      <w:pPr>
        <w:jc w:val="both"/>
        <w:rPr>
          <w:rFonts w:cstheme="minorHAnsi"/>
          <w:color w:val="auto"/>
        </w:rPr>
      </w:pPr>
      <w:r w:rsidRPr="002E3A56">
        <w:rPr>
          <w:rFonts w:cstheme="minorHAnsi"/>
          <w:color w:val="auto"/>
        </w:rPr>
        <w:t>Moderní onkologická léčba představuje „léčbu šitou na míru“ s cílem optimálního léčebného výsledku a za udržení co nejvyšší kvality jeho života. Součástí rozvoje pracoviště je i využití umělé inteligence k analýze dat a vývoji nových léčebných strategií.</w:t>
      </w:r>
    </w:p>
    <w:p w14:paraId="38B100CE" w14:textId="77777777" w:rsidR="00DC1421" w:rsidRPr="002E3A56" w:rsidRDefault="00DC1421" w:rsidP="00DC1421">
      <w:pPr>
        <w:jc w:val="both"/>
        <w:rPr>
          <w:bCs/>
          <w:color w:val="auto"/>
        </w:rPr>
      </w:pPr>
      <w:r w:rsidRPr="002E3A56">
        <w:rPr>
          <w:bCs/>
          <w:color w:val="auto"/>
        </w:rPr>
        <w:t xml:space="preserve">Realizací projektu dojde k rozvoji vysoce specializované a inovativní péče v rámci KOC FNOL prostřednictvím vybudování zázemí pro další rozvoj precizní a personalizované medicíny zahrnující diagnostiku, cílenou léčbu, personalizovanou podpůrnou léčbu a léčbu specifických typů onkologických diagnóz za pomoci špičkových technologií. Tyto fungují v souladu s konceptem precizní medicíny s využitím nejmodernějších poznatků v oblasti </w:t>
      </w:r>
      <w:proofErr w:type="spellStart"/>
      <w:r w:rsidRPr="002E3A56">
        <w:rPr>
          <w:bCs/>
          <w:color w:val="auto"/>
        </w:rPr>
        <w:t>teranostiky</w:t>
      </w:r>
      <w:proofErr w:type="spellEnd"/>
      <w:r w:rsidRPr="002E3A56">
        <w:rPr>
          <w:bCs/>
          <w:color w:val="auto"/>
        </w:rPr>
        <w:t xml:space="preserve">, moderních zobrazovacích metod, individualizované buněčné či genové terapie a moderních radioterapeutických metod. </w:t>
      </w:r>
    </w:p>
    <w:p w14:paraId="7978BBE5" w14:textId="4EF8581A" w:rsidR="00DC1421" w:rsidRPr="002E3A56" w:rsidRDefault="00DC1421" w:rsidP="00DC1421">
      <w:pPr>
        <w:jc w:val="both"/>
        <w:rPr>
          <w:bCs/>
          <w:color w:val="auto"/>
        </w:rPr>
      </w:pPr>
      <w:r w:rsidRPr="002E3A56">
        <w:rPr>
          <w:bCs/>
          <w:color w:val="auto"/>
        </w:rPr>
        <w:t xml:space="preserve">Realizací této investice dojde k vytvoření nových kapacit pro rozvoj onkologické prevence, inovativní a podpůrné péče s posílením odolnosti KOC FNOL, jeho adaptaci na budoucí krize a očekávatelný nárůst onkologické péče. </w:t>
      </w:r>
    </w:p>
    <w:p w14:paraId="7E35A505" w14:textId="77777777" w:rsidR="00A51BC8" w:rsidRPr="002E3A56" w:rsidRDefault="00A51BC8" w:rsidP="00DC1421">
      <w:pPr>
        <w:jc w:val="both"/>
        <w:rPr>
          <w:bCs/>
          <w:color w:val="auto"/>
        </w:rPr>
      </w:pPr>
      <w:r w:rsidRPr="002E3A56">
        <w:rPr>
          <w:bCs/>
          <w:color w:val="auto"/>
        </w:rPr>
        <w:t>Ad III.)</w:t>
      </w:r>
    </w:p>
    <w:p w14:paraId="7AF5C650" w14:textId="08108E74" w:rsidR="00DC1421" w:rsidRPr="002E3A56" w:rsidRDefault="00DC1421" w:rsidP="00DC1421">
      <w:pPr>
        <w:jc w:val="both"/>
        <w:rPr>
          <w:bCs/>
          <w:color w:val="auto"/>
        </w:rPr>
      </w:pPr>
      <w:r w:rsidRPr="002E3A56">
        <w:rPr>
          <w:bCs/>
          <w:color w:val="auto"/>
        </w:rPr>
        <w:t xml:space="preserve">Trendem současné doby je PCCC. Personalizovaná medicína zahrnuje léčebné plány, které jsou individuálně upraveny na základě informací zahrnujících konkrétního pacienta související jednak s biologií nádorového onemocnění, ale především celkovým stavem nemocného, komorbiditami a osobními preferencemi. PCCC je možno realizovat prostřednictvím multidisciplinárních týmů. V rámci KOC FNOL působí 12 multidisciplinárních týmů pro prevenci, diagnostiku, léčbu a podpůrnou péči nádorových onemocnění. Vzrůstající počty pacientů znamenají velkou zátěž pro celý systém, který je nutno posílit, aby se zachovaly stávající standardy v multidisciplinárním přístupu k pacientům tak, aby byla zachována kvalita péče a života a zvýšila se </w:t>
      </w:r>
      <w:r w:rsidRPr="002E3A56">
        <w:rPr>
          <w:rFonts w:cstheme="minorHAnsi"/>
          <w:color w:val="auto"/>
        </w:rPr>
        <w:t>dostupnost moderní léčby pro onkologické pacienty bez ohledu na geografickou polohu či stádium nemoci.</w:t>
      </w:r>
    </w:p>
    <w:p w14:paraId="41C5D1CA" w14:textId="77777777" w:rsidR="00DC1421" w:rsidRPr="002E3A56" w:rsidRDefault="00DC1421" w:rsidP="00DC1421">
      <w:pPr>
        <w:jc w:val="both"/>
        <w:rPr>
          <w:bCs/>
          <w:color w:val="auto"/>
        </w:rPr>
      </w:pPr>
      <w:r w:rsidRPr="002E3A56">
        <w:rPr>
          <w:bCs/>
          <w:color w:val="auto"/>
        </w:rPr>
        <w:t xml:space="preserve">Realizace inovativní onkologické péče je možná prostřednictvím klinických studií, kdy důležitým hodnotícím parametrem je procentuální podíl pacientů léčených v rámci klinických studií a celkový počet aktivních klinických studií na pracovišti.  KOC FNOL chce v oblasti inovací a klinického výzkumu patřit mezi přední pracoviště v České republice i v rámci Evropy. K dosažení dalšího rozvoje v této oblasti brání prostorové kapacity pracoviště, nedostatečná parametrizace zdravotnických dat a nedostatečná podpora akademických studií v České republice. </w:t>
      </w:r>
    </w:p>
    <w:p w14:paraId="5D0E0D6B" w14:textId="77777777" w:rsidR="00DC1421" w:rsidRPr="002E3A56" w:rsidRDefault="00DC1421" w:rsidP="00DC1421">
      <w:pPr>
        <w:jc w:val="both"/>
        <w:rPr>
          <w:bCs/>
          <w:color w:val="auto"/>
        </w:rPr>
      </w:pPr>
      <w:r w:rsidRPr="002E3A56">
        <w:rPr>
          <w:bCs/>
          <w:color w:val="auto"/>
        </w:rPr>
        <w:t xml:space="preserve">Důležitou součástí onkologické péče je preventivní onkologie. Je známý fakt, že nejúčinnější strategií boje proti rakovině je onkologická prevence, tedy především časný záchyt nádorových onemocnění a jejich adekvátní léčba. KOC FNOL jakožto významný poskytovatel vysoce specializované onkologické péče významně zvyšuje odolnost systému onkologické prevence a péče a jeho připravenost na krize. V okamžiku záchytu nádorového onemocnění pak včasnou adekvátní individualizovanou léčbu. </w:t>
      </w:r>
    </w:p>
    <w:p w14:paraId="7F25B64E" w14:textId="67F1BFBF" w:rsidR="00DC1421" w:rsidRPr="002E3A56" w:rsidRDefault="00DC1421" w:rsidP="00DC1421">
      <w:pPr>
        <w:jc w:val="both"/>
        <w:rPr>
          <w:bCs/>
          <w:color w:val="auto"/>
        </w:rPr>
      </w:pPr>
      <w:r w:rsidRPr="002E3A56">
        <w:rPr>
          <w:bCs/>
          <w:color w:val="auto"/>
        </w:rPr>
        <w:t>KOC FNOL se rovněž podílí na terciární prevenci</w:t>
      </w:r>
      <w:r w:rsidR="00A51BC8" w:rsidRPr="002E3A56">
        <w:rPr>
          <w:bCs/>
          <w:color w:val="auto"/>
        </w:rPr>
        <w:t xml:space="preserve">, </w:t>
      </w:r>
      <w:r w:rsidRPr="002E3A56">
        <w:rPr>
          <w:bCs/>
          <w:color w:val="auto"/>
        </w:rPr>
        <w:t xml:space="preserve">a tedy péči o nemocné, kteří úspěšně absolvovali onkologickou léčbu a nyní potřebují preventivní péči ve smyslu časného záchytu možné recidivy nádorového onemocnění a řešení komplikací, které nastaly v souvislosti s onkologickou léčbou. Díky screeningovým programům, časné detekci nádorů společně s rozšiřujícími se možnostmi protinádorové léčby dochází k narůstajícímu počtu vyléčených onkologických pacientů tzv. onkologických přeživších </w:t>
      </w:r>
      <w:r w:rsidRPr="002E3A56">
        <w:rPr>
          <w:bCs/>
          <w:color w:val="auto"/>
        </w:rPr>
        <w:lastRenderedPageBreak/>
        <w:t>(</w:t>
      </w:r>
      <w:proofErr w:type="spellStart"/>
      <w:r w:rsidRPr="002E3A56">
        <w:rPr>
          <w:bCs/>
          <w:color w:val="auto"/>
        </w:rPr>
        <w:t>cancer</w:t>
      </w:r>
      <w:proofErr w:type="spellEnd"/>
      <w:r w:rsidRPr="002E3A56">
        <w:rPr>
          <w:bCs/>
          <w:color w:val="auto"/>
        </w:rPr>
        <w:t xml:space="preserve"> </w:t>
      </w:r>
      <w:proofErr w:type="spellStart"/>
      <w:r w:rsidRPr="002E3A56">
        <w:rPr>
          <w:bCs/>
          <w:color w:val="auto"/>
        </w:rPr>
        <w:t>survivors</w:t>
      </w:r>
      <w:proofErr w:type="spellEnd"/>
      <w:r w:rsidRPr="002E3A56">
        <w:rPr>
          <w:bCs/>
          <w:color w:val="auto"/>
        </w:rPr>
        <w:t xml:space="preserve">) a tedy výraznou mírou narůstá objem péče v tomto sektoru.  Navíc onkologická léčba je dlouhodobá a náročná po fyzické i psychické stránce. Přestože jsou do klinické praxe zaváděny stále šetrnější léčebné postupy, nadále existují dlouhodobé a pozdní nežádoucí účinky plynoucí z protinádorové léčby.  Jejich výskyt může mít zásadní dopad nejenom na fyzickou výkonnost a kvalitu života pacientů, ale i jeho délku. Onkologické onemocnění samo o sobě představuje veliký zásah do lidského života a ovlivní nejen pacienta, ale velkou mírou zasáhne i jeho okolí. Do značné míry naruší sociální vazby a může mít fatální dopad na pracovní uplatnění nemocných.  Péče o pacienty po </w:t>
      </w:r>
      <w:proofErr w:type="spellStart"/>
      <w:r w:rsidRPr="002E3A56">
        <w:rPr>
          <w:bCs/>
          <w:color w:val="auto"/>
        </w:rPr>
        <w:t>kurativné</w:t>
      </w:r>
      <w:proofErr w:type="spellEnd"/>
      <w:r w:rsidRPr="002E3A56">
        <w:rPr>
          <w:bCs/>
          <w:color w:val="auto"/>
        </w:rPr>
        <w:t xml:space="preserve"> léčbě je v České republice zatím výhradně zaměřena na problematiku časného záchytu </w:t>
      </w:r>
      <w:proofErr w:type="spellStart"/>
      <w:r w:rsidRPr="002E3A56">
        <w:rPr>
          <w:bCs/>
          <w:color w:val="auto"/>
        </w:rPr>
        <w:t>rekurence</w:t>
      </w:r>
      <w:proofErr w:type="spellEnd"/>
      <w:r w:rsidRPr="002E3A56">
        <w:rPr>
          <w:bCs/>
          <w:color w:val="auto"/>
        </w:rPr>
        <w:t xml:space="preserve"> původního onkologického onemocnění. Minimálně se dostává na řešení trvalých následků souvisejících s náročnou onkologickou léčbou a této problematice je třeba věnovat pozornost. To stejné platí pro další aspekty života pacientů, na které není dosud příliš pamatováno. Situace vyžaduje vytvoření programu podpůrné péče o tyto nemocné s vytvořením infrastruktury </w:t>
      </w:r>
      <w:r w:rsidR="00A51BC8" w:rsidRPr="002E3A56">
        <w:rPr>
          <w:bCs/>
          <w:color w:val="auto"/>
        </w:rPr>
        <w:t xml:space="preserve">v </w:t>
      </w:r>
      <w:r w:rsidRPr="002E3A56">
        <w:rPr>
          <w:bCs/>
          <w:color w:val="auto"/>
        </w:rPr>
        <w:t>rámci KOC FNOL, která bude tuto problematiku řešit.</w:t>
      </w:r>
    </w:p>
    <w:p w14:paraId="64CFD8E0" w14:textId="77777777" w:rsidR="00DC1421" w:rsidRPr="002E3A56" w:rsidRDefault="00DC1421" w:rsidP="00DC1421">
      <w:pPr>
        <w:jc w:val="both"/>
        <w:rPr>
          <w:bCs/>
          <w:color w:val="auto"/>
        </w:rPr>
      </w:pPr>
      <w:r w:rsidRPr="002E3A56">
        <w:rPr>
          <w:bCs/>
          <w:color w:val="auto"/>
        </w:rPr>
        <w:t xml:space="preserve">Pro řadu pacientů, jež podstoupili onkologickou léčbu, představuje celé toto období velké životní trauma. Řada z nich trpí depresemi, úzkostmi a strachy, že se onemocnění vrátí. Je více než vhodné zamezit situacím, které mohou tyto stavy vyvolávat či prohlubovat, kam patří i potkávání se s ostatními pacienty, např. s těmi, kteří neměli to štěstí a choroba se u nich nedostala pod kontrolu nebo dokonce docházejí do Paliativní ambulance KOC FNOL.  Je v zájmu těchto </w:t>
      </w:r>
      <w:proofErr w:type="spellStart"/>
      <w:r w:rsidRPr="002E3A56">
        <w:rPr>
          <w:bCs/>
          <w:color w:val="auto"/>
        </w:rPr>
        <w:t>cancer</w:t>
      </w:r>
      <w:proofErr w:type="spellEnd"/>
      <w:r w:rsidRPr="002E3A56">
        <w:rPr>
          <w:bCs/>
          <w:color w:val="auto"/>
        </w:rPr>
        <w:t xml:space="preserve"> </w:t>
      </w:r>
      <w:proofErr w:type="spellStart"/>
      <w:r w:rsidRPr="002E3A56">
        <w:rPr>
          <w:bCs/>
          <w:color w:val="auto"/>
        </w:rPr>
        <w:t>survivors</w:t>
      </w:r>
      <w:proofErr w:type="spellEnd"/>
      <w:r w:rsidRPr="002E3A56">
        <w:rPr>
          <w:bCs/>
          <w:color w:val="auto"/>
        </w:rPr>
        <w:t>, aby pravidelné kontroly na onkologii probíhaly v jiných prostorách než v období, kdy museli pravidelně docházet na léčbu.</w:t>
      </w:r>
    </w:p>
    <w:p w14:paraId="14C00409" w14:textId="1A0B0FA1" w:rsidR="00DC1421" w:rsidRDefault="00DC1421" w:rsidP="00DC1421">
      <w:pPr>
        <w:pStyle w:val="Normlnweb"/>
        <w:shd w:val="clear" w:color="auto" w:fill="FFFFFF"/>
        <w:spacing w:line="332" w:lineRule="atLeast"/>
        <w:jc w:val="both"/>
        <w:rPr>
          <w:rFonts w:asciiTheme="minorHAnsi" w:hAnsiTheme="minorHAnsi" w:cstheme="minorHAnsi"/>
          <w:color w:val="auto"/>
          <w:sz w:val="22"/>
          <w:szCs w:val="22"/>
        </w:rPr>
      </w:pPr>
      <w:r w:rsidRPr="002E3A56">
        <w:rPr>
          <w:rFonts w:asciiTheme="minorHAnsi" w:hAnsiTheme="minorHAnsi" w:cstheme="minorHAnsi"/>
          <w:bCs/>
          <w:color w:val="auto"/>
          <w:sz w:val="22"/>
          <w:szCs w:val="22"/>
        </w:rPr>
        <w:t>Další oblastí onkologie, která se rychle rozvíjí, představují hereditární nádorové syndromy, jež značí skupinu nádorových onemocnění, u kterých lze pozorovat silný vliv dědičnosti na jejich rozvoj. Určité diagnózy nádorových onemocnění opravdu mají tendenci vyskytovat se v určitých rodinách opakovaně. Typicky se jedná například o nádory prsu či tlustého střeva. Naprostá většina nádorů není dědičných, ale vznikají tzv. sporadicky, tedy bez rozhodující dědičné příčiny, přesto pacientů, kteří spadají do této kategorie přibývá a jejich důsledné sledování je časově náročné. Poradna pro hereditární nádorové syndromy p</w:t>
      </w:r>
      <w:r w:rsidRPr="002E3A56">
        <w:rPr>
          <w:rFonts w:asciiTheme="minorHAnsi" w:hAnsiTheme="minorHAnsi" w:cstheme="minorHAnsi"/>
          <w:color w:val="auto"/>
          <w:sz w:val="22"/>
          <w:szCs w:val="22"/>
        </w:rPr>
        <w:t>oskytuje genetická vyšetření a poradenství v oblasti dědičných nádorových onemocnění. V klinické oblasti se zaměřuje na </w:t>
      </w:r>
      <w:r w:rsidRPr="002E3A56">
        <w:rPr>
          <w:rFonts w:asciiTheme="minorHAnsi" w:hAnsiTheme="minorHAnsi" w:cstheme="minorHAnsi"/>
          <w:bCs/>
          <w:color w:val="auto"/>
          <w:sz w:val="22"/>
          <w:szCs w:val="22"/>
        </w:rPr>
        <w:t>genetická vyšetření</w:t>
      </w:r>
      <w:r w:rsidRPr="002E3A56">
        <w:rPr>
          <w:rFonts w:asciiTheme="minorHAnsi" w:hAnsiTheme="minorHAnsi" w:cstheme="minorHAnsi"/>
          <w:color w:val="auto"/>
          <w:sz w:val="22"/>
          <w:szCs w:val="22"/>
        </w:rPr>
        <w:t> suspektních dědičných forem nádorových onemocnění.  Dále poskytuje </w:t>
      </w:r>
      <w:r w:rsidRPr="002E3A56">
        <w:rPr>
          <w:rFonts w:asciiTheme="minorHAnsi" w:hAnsiTheme="minorHAnsi" w:cstheme="minorHAnsi"/>
          <w:bCs/>
          <w:color w:val="auto"/>
          <w:sz w:val="22"/>
          <w:szCs w:val="22"/>
        </w:rPr>
        <w:t>genetické poradenství</w:t>
      </w:r>
      <w:r w:rsidRPr="002E3A56">
        <w:rPr>
          <w:rFonts w:asciiTheme="minorHAnsi" w:hAnsiTheme="minorHAnsi" w:cstheme="minorHAnsi"/>
          <w:color w:val="auto"/>
          <w:sz w:val="22"/>
          <w:szCs w:val="22"/>
        </w:rPr>
        <w:t> a molekulárně genetické vyšetření u dědičných nádorových syndromů. </w:t>
      </w:r>
    </w:p>
    <w:p w14:paraId="35635B45" w14:textId="77777777" w:rsidR="00C55E0E" w:rsidRPr="002E3A56" w:rsidRDefault="00C55E0E" w:rsidP="00DC1421">
      <w:pPr>
        <w:pStyle w:val="Normlnweb"/>
        <w:shd w:val="clear" w:color="auto" w:fill="FFFFFF"/>
        <w:spacing w:line="332" w:lineRule="atLeast"/>
        <w:jc w:val="both"/>
        <w:rPr>
          <w:rFonts w:asciiTheme="minorHAnsi" w:hAnsiTheme="minorHAnsi" w:cstheme="minorHAnsi"/>
          <w:color w:val="auto"/>
          <w:sz w:val="22"/>
          <w:szCs w:val="22"/>
        </w:rPr>
      </w:pPr>
    </w:p>
    <w:p w14:paraId="312EBBAF" w14:textId="5DF3D628" w:rsidR="00A51BC8" w:rsidRPr="002E3A56" w:rsidRDefault="00A51BC8" w:rsidP="00DC1421">
      <w:pPr>
        <w:jc w:val="both"/>
        <w:rPr>
          <w:bCs/>
          <w:color w:val="auto"/>
        </w:rPr>
      </w:pPr>
      <w:r w:rsidRPr="002E3A56">
        <w:rPr>
          <w:bCs/>
          <w:color w:val="auto"/>
        </w:rPr>
        <w:t>Celkově lze shrnout přínosy projektu:</w:t>
      </w:r>
    </w:p>
    <w:p w14:paraId="145FC4C6" w14:textId="02B27F2D" w:rsidR="0007415C" w:rsidRPr="002E3A56" w:rsidRDefault="0007415C" w:rsidP="0007415C">
      <w:pPr>
        <w:pStyle w:val="Odstavecseseznamem"/>
        <w:numPr>
          <w:ilvl w:val="0"/>
          <w:numId w:val="13"/>
        </w:numPr>
        <w:jc w:val="both"/>
        <w:rPr>
          <w:bCs/>
          <w:color w:val="auto"/>
        </w:rPr>
      </w:pPr>
      <w:r w:rsidRPr="002E3A56">
        <w:rPr>
          <w:bCs/>
          <w:color w:val="auto"/>
        </w:rPr>
        <w:t>Výstavbou nového pavilonu, který bude zajišťovat ambulantní péči celého spektra onkologických diagnóz za pomoci inovativních technologií a s využitím mezioborového přístupu, dojde k podpoře rozvoje precizní a personalizované medicíny uplatňující se v</w:t>
      </w:r>
      <w:r w:rsidR="00BB45ED" w:rsidRPr="002E3A56">
        <w:rPr>
          <w:bCs/>
          <w:color w:val="auto"/>
        </w:rPr>
        <w:t> </w:t>
      </w:r>
      <w:r w:rsidRPr="002E3A56">
        <w:rPr>
          <w:bCs/>
          <w:color w:val="auto"/>
        </w:rPr>
        <w:t>diagnostice, prevenci a léčbě onkologicky nemocných včetně léčby podpůrné a paliativní</w:t>
      </w:r>
      <w:r w:rsidRPr="002E3A56">
        <w:rPr>
          <w:rFonts w:cstheme="minorHAnsi"/>
          <w:color w:val="auto"/>
        </w:rPr>
        <w:t>.</w:t>
      </w:r>
      <w:r w:rsidRPr="002E3A56">
        <w:rPr>
          <w:bCs/>
          <w:color w:val="auto"/>
        </w:rPr>
        <w:t xml:space="preserve">  </w:t>
      </w:r>
    </w:p>
    <w:p w14:paraId="390C8CD0" w14:textId="77777777" w:rsidR="0007415C" w:rsidRPr="002E3A56" w:rsidRDefault="0007415C" w:rsidP="0007415C">
      <w:pPr>
        <w:pStyle w:val="Odstavecseseznamem"/>
        <w:jc w:val="both"/>
        <w:rPr>
          <w:bCs/>
          <w:color w:val="auto"/>
        </w:rPr>
      </w:pPr>
    </w:p>
    <w:p w14:paraId="3182D9D6" w14:textId="7D46D92A" w:rsidR="0007415C" w:rsidRPr="002E3A56" w:rsidRDefault="0007415C" w:rsidP="0007415C">
      <w:pPr>
        <w:pStyle w:val="Odstavecseseznamem"/>
        <w:numPr>
          <w:ilvl w:val="0"/>
          <w:numId w:val="13"/>
        </w:numPr>
        <w:jc w:val="both"/>
        <w:rPr>
          <w:bCs/>
          <w:color w:val="auto"/>
        </w:rPr>
      </w:pPr>
      <w:r w:rsidRPr="002E3A56">
        <w:rPr>
          <w:bCs/>
          <w:color w:val="auto"/>
        </w:rPr>
        <w:t xml:space="preserve">V rámci nové budovy bude poskytována onkologická péče ve zvýšené kapacitě se zaměřením na léčbu nádorových onemocnění ve všech fázích choroby zahrnující aplikaci protinádorové léčby cytostatiky, léčby cílené včetně inovativní léčebných přístupů jako je buněčná a genová terapie, </w:t>
      </w:r>
      <w:r w:rsidRPr="002E3A56">
        <w:rPr>
          <w:bCs/>
          <w:color w:val="auto"/>
        </w:rPr>
        <w:lastRenderedPageBreak/>
        <w:t>s</w:t>
      </w:r>
      <w:r w:rsidR="00BB45ED" w:rsidRPr="002E3A56">
        <w:rPr>
          <w:bCs/>
          <w:color w:val="auto"/>
        </w:rPr>
        <w:t> </w:t>
      </w:r>
      <w:r w:rsidRPr="002E3A56">
        <w:rPr>
          <w:bCs/>
          <w:color w:val="auto"/>
        </w:rPr>
        <w:t xml:space="preserve">využitím pokročilých molekulárně biologických metod umožňujících personalizovanou cílenou terapii. </w:t>
      </w:r>
    </w:p>
    <w:p w14:paraId="03EBAB28" w14:textId="77777777" w:rsidR="0007415C" w:rsidRPr="002E3A56" w:rsidRDefault="0007415C" w:rsidP="0007415C">
      <w:pPr>
        <w:pStyle w:val="Odstavecseseznamem"/>
        <w:jc w:val="both"/>
        <w:rPr>
          <w:bCs/>
          <w:color w:val="auto"/>
        </w:rPr>
      </w:pPr>
    </w:p>
    <w:p w14:paraId="0311CACB" w14:textId="42C7697F" w:rsidR="0007415C" w:rsidRPr="002E3A56" w:rsidRDefault="0007415C" w:rsidP="0007415C">
      <w:pPr>
        <w:pStyle w:val="Odstavecseseznamem"/>
        <w:numPr>
          <w:ilvl w:val="0"/>
          <w:numId w:val="13"/>
        </w:numPr>
        <w:jc w:val="both"/>
        <w:rPr>
          <w:bCs/>
          <w:color w:val="auto"/>
        </w:rPr>
      </w:pPr>
      <w:r w:rsidRPr="002E3A56">
        <w:rPr>
          <w:bCs/>
          <w:color w:val="auto"/>
        </w:rPr>
        <w:t xml:space="preserve">Rozšíření onkologické péče také umožní plošnější podporu a využití </w:t>
      </w:r>
      <w:proofErr w:type="spellStart"/>
      <w:r w:rsidRPr="002E3A56">
        <w:rPr>
          <w:bCs/>
          <w:color w:val="auto"/>
        </w:rPr>
        <w:t>teranostiky</w:t>
      </w:r>
      <w:proofErr w:type="spellEnd"/>
      <w:r w:rsidRPr="002E3A56">
        <w:rPr>
          <w:bCs/>
          <w:color w:val="auto"/>
        </w:rPr>
        <w:t xml:space="preserve"> jak</w:t>
      </w:r>
      <w:r w:rsidR="002C279E" w:rsidRPr="002E3A56">
        <w:rPr>
          <w:bCs/>
          <w:color w:val="auto"/>
        </w:rPr>
        <w:t> </w:t>
      </w:r>
      <w:r w:rsidRPr="002E3A56">
        <w:rPr>
          <w:bCs/>
          <w:color w:val="auto"/>
        </w:rPr>
        <w:t>v diagnostice vzácných onemocnění, ale širší uplatnění u daleko častějších diagnóz jako je</w:t>
      </w:r>
      <w:r w:rsidR="00BB45ED" w:rsidRPr="002E3A56">
        <w:rPr>
          <w:bCs/>
          <w:color w:val="auto"/>
        </w:rPr>
        <w:t> </w:t>
      </w:r>
      <w:r w:rsidRPr="002E3A56">
        <w:rPr>
          <w:bCs/>
          <w:color w:val="auto"/>
        </w:rPr>
        <w:t>karcinom prostaty, který představuje nejčastější nádor u mužů v České republice. Dále v</w:t>
      </w:r>
      <w:r w:rsidR="00BB45ED" w:rsidRPr="002E3A56">
        <w:rPr>
          <w:bCs/>
          <w:color w:val="auto"/>
        </w:rPr>
        <w:t> </w:t>
      </w:r>
      <w:r w:rsidRPr="002E3A56">
        <w:rPr>
          <w:bCs/>
          <w:color w:val="auto"/>
        </w:rPr>
        <w:t xml:space="preserve">terapeutické oblasti s cílem rozšířit spektrum indikací a využití nových metod se zapojením multidisciplinárního přístupu. </w:t>
      </w:r>
    </w:p>
    <w:p w14:paraId="5C9D7622" w14:textId="77777777" w:rsidR="0007415C" w:rsidRPr="002E3A56" w:rsidRDefault="0007415C" w:rsidP="0007415C">
      <w:pPr>
        <w:pStyle w:val="Odstavecseseznamem"/>
        <w:jc w:val="both"/>
        <w:rPr>
          <w:bCs/>
          <w:color w:val="auto"/>
        </w:rPr>
      </w:pPr>
    </w:p>
    <w:p w14:paraId="1FC9CC86" w14:textId="77777777" w:rsidR="0007415C" w:rsidRPr="002E3A56" w:rsidRDefault="0007415C" w:rsidP="0007415C">
      <w:pPr>
        <w:pStyle w:val="Odstavecseseznamem"/>
        <w:numPr>
          <w:ilvl w:val="0"/>
          <w:numId w:val="13"/>
        </w:numPr>
        <w:jc w:val="both"/>
        <w:rPr>
          <w:bCs/>
          <w:color w:val="auto"/>
        </w:rPr>
      </w:pPr>
      <w:r w:rsidRPr="002E3A56">
        <w:rPr>
          <w:bCs/>
          <w:color w:val="auto"/>
        </w:rPr>
        <w:t xml:space="preserve">Nárůst podpory preventivní včasné diagnostiky nádorového onemocnění u nových pacientů, ale také časný záchyt recidivy onemocnění léčeného v minulosti s využitím sofistikovaných moderních diagnostických metod včetně izolace cirkulujících nádorových buněk. </w:t>
      </w:r>
    </w:p>
    <w:p w14:paraId="1BB7F6D1" w14:textId="77777777" w:rsidR="0007415C" w:rsidRPr="002E3A56" w:rsidRDefault="0007415C" w:rsidP="0007415C">
      <w:pPr>
        <w:pStyle w:val="Odstavecseseznamem"/>
        <w:jc w:val="both"/>
        <w:rPr>
          <w:bCs/>
          <w:color w:val="auto"/>
        </w:rPr>
      </w:pPr>
    </w:p>
    <w:p w14:paraId="7B8463FF" w14:textId="4C39DD00" w:rsidR="0007415C" w:rsidRPr="002E3A56" w:rsidRDefault="0007415C" w:rsidP="0007415C">
      <w:pPr>
        <w:pStyle w:val="Odstavecseseznamem"/>
        <w:numPr>
          <w:ilvl w:val="0"/>
          <w:numId w:val="13"/>
        </w:numPr>
        <w:jc w:val="both"/>
        <w:rPr>
          <w:bCs/>
          <w:color w:val="auto"/>
        </w:rPr>
      </w:pPr>
      <w:r w:rsidRPr="002E3A56">
        <w:rPr>
          <w:bCs/>
          <w:color w:val="auto"/>
        </w:rPr>
        <w:t>KOC FNOL</w:t>
      </w:r>
      <w:r w:rsidR="00A51BC8" w:rsidRPr="002E3A56">
        <w:rPr>
          <w:bCs/>
          <w:color w:val="auto"/>
        </w:rPr>
        <w:t xml:space="preserve">, </w:t>
      </w:r>
      <w:r w:rsidRPr="002E3A56">
        <w:rPr>
          <w:bCs/>
          <w:color w:val="auto"/>
        </w:rPr>
        <w:t>jakožto významný poskytovatel vysoce specializované onkologické péče významně zvýší odolnost systému onkologické prevence a péče a jeho připravenost na krize. V okamžiku záchytu nádorového onemocnění pak dojde k realizaci včasné adekvátní individualizované léčby.</w:t>
      </w:r>
    </w:p>
    <w:p w14:paraId="20FD370F" w14:textId="77777777" w:rsidR="0007415C" w:rsidRPr="002E3A56" w:rsidRDefault="0007415C" w:rsidP="0007415C">
      <w:pPr>
        <w:pStyle w:val="Odstavecseseznamem"/>
        <w:jc w:val="both"/>
        <w:rPr>
          <w:bCs/>
          <w:color w:val="auto"/>
        </w:rPr>
      </w:pPr>
    </w:p>
    <w:p w14:paraId="2D35F306" w14:textId="77777777" w:rsidR="0007415C" w:rsidRPr="002E3A56" w:rsidRDefault="0007415C" w:rsidP="0007415C">
      <w:pPr>
        <w:pStyle w:val="Odstavecseseznamem"/>
        <w:numPr>
          <w:ilvl w:val="0"/>
          <w:numId w:val="13"/>
        </w:numPr>
        <w:jc w:val="both"/>
        <w:rPr>
          <w:bCs/>
          <w:color w:val="auto"/>
        </w:rPr>
      </w:pPr>
      <w:r w:rsidRPr="002E3A56">
        <w:rPr>
          <w:bCs/>
          <w:color w:val="auto"/>
        </w:rPr>
        <w:t xml:space="preserve">Dojde k oddělení obsahově odlišných provozů. Dojde tedy k individualizaci přístupu na všech úrovních – prevence, aktivní onkologická léčba a paliativní léčba. </w:t>
      </w:r>
    </w:p>
    <w:p w14:paraId="09B8E5FB" w14:textId="77777777" w:rsidR="0007415C" w:rsidRPr="002E3A56" w:rsidRDefault="0007415C" w:rsidP="0007415C">
      <w:pPr>
        <w:pStyle w:val="Odstavecseseznamem"/>
        <w:jc w:val="both"/>
        <w:rPr>
          <w:bCs/>
          <w:color w:val="auto"/>
        </w:rPr>
      </w:pPr>
    </w:p>
    <w:p w14:paraId="155B7586" w14:textId="77777777" w:rsidR="0007415C" w:rsidRPr="002E3A56" w:rsidRDefault="0007415C" w:rsidP="0007415C">
      <w:pPr>
        <w:pStyle w:val="Odstavecseseznamem"/>
        <w:numPr>
          <w:ilvl w:val="0"/>
          <w:numId w:val="13"/>
        </w:numPr>
        <w:jc w:val="both"/>
        <w:rPr>
          <w:bCs/>
          <w:color w:val="auto"/>
        </w:rPr>
      </w:pPr>
      <w:r w:rsidRPr="002E3A56">
        <w:rPr>
          <w:bCs/>
          <w:color w:val="auto"/>
        </w:rPr>
        <w:t xml:space="preserve">Dojde k vytvoření centra podpůrné péče pro nemocné po úspěšně absolvované onkologické léčbě, kteří nyní potřebují preventivní péči z důvodu jednak časného záchytu možné recidivy nádorového onemocnění, ale také řešení komplikací, které nastaly v souvislosti s onkologickou léčbou. Jedná se o tzv. </w:t>
      </w:r>
      <w:proofErr w:type="spellStart"/>
      <w:r w:rsidRPr="002E3A56">
        <w:rPr>
          <w:bCs/>
          <w:color w:val="auto"/>
        </w:rPr>
        <w:t>cancer</w:t>
      </w:r>
      <w:proofErr w:type="spellEnd"/>
      <w:r w:rsidRPr="002E3A56">
        <w:rPr>
          <w:bCs/>
          <w:color w:val="auto"/>
        </w:rPr>
        <w:t xml:space="preserve"> </w:t>
      </w:r>
      <w:proofErr w:type="spellStart"/>
      <w:r w:rsidRPr="002E3A56">
        <w:rPr>
          <w:bCs/>
          <w:color w:val="auto"/>
        </w:rPr>
        <w:t>survivorship</w:t>
      </w:r>
      <w:proofErr w:type="spellEnd"/>
      <w:r w:rsidRPr="002E3A56">
        <w:rPr>
          <w:bCs/>
          <w:color w:val="auto"/>
        </w:rPr>
        <w:t xml:space="preserve">.  Pacientů přeživších onkologickou léčbu přibývá díky screeningovým programům, časné detekci nádorů společně s rozšiřujícími se možnostmi protinádorové léčby.  Tato disciplína nemá zatím v České republice velkou tradici, bude nutné se v tomto ohledu vzdělávat a hledat inspiraci na zahraničních pracovištích. </w:t>
      </w:r>
    </w:p>
    <w:p w14:paraId="70B85704" w14:textId="77777777" w:rsidR="0007415C" w:rsidRPr="002E3A56" w:rsidRDefault="0007415C" w:rsidP="0007415C">
      <w:pPr>
        <w:pStyle w:val="Odstavecseseznamem"/>
        <w:jc w:val="both"/>
        <w:rPr>
          <w:bCs/>
          <w:color w:val="auto"/>
        </w:rPr>
      </w:pPr>
    </w:p>
    <w:p w14:paraId="6AEF1D47" w14:textId="2A3F2861" w:rsidR="0007415C" w:rsidRPr="002E3A56" w:rsidRDefault="0007415C" w:rsidP="0007415C">
      <w:pPr>
        <w:pStyle w:val="Odstavecseseznamem"/>
        <w:numPr>
          <w:ilvl w:val="0"/>
          <w:numId w:val="13"/>
        </w:numPr>
        <w:jc w:val="both"/>
        <w:rPr>
          <w:bCs/>
          <w:color w:val="auto"/>
        </w:rPr>
      </w:pPr>
      <w:r w:rsidRPr="002E3A56">
        <w:rPr>
          <w:bCs/>
          <w:color w:val="auto"/>
        </w:rPr>
        <w:t xml:space="preserve">Podpora rozvoje poradny pro pacienty s hereditárními nádorovými syndromy, což jsou pacienti s geneticky podmíněným zvýšeným rizikem vzniku malignit. </w:t>
      </w:r>
    </w:p>
    <w:p w14:paraId="72430B20" w14:textId="77777777" w:rsidR="0007415C" w:rsidRPr="002E3A56" w:rsidRDefault="0007415C" w:rsidP="0007415C">
      <w:pPr>
        <w:pStyle w:val="Odstavecseseznamem"/>
        <w:jc w:val="both"/>
        <w:rPr>
          <w:bCs/>
          <w:color w:val="auto"/>
        </w:rPr>
      </w:pPr>
    </w:p>
    <w:p w14:paraId="110EBED8" w14:textId="32D778CE" w:rsidR="0007415C" w:rsidRPr="002E3A56" w:rsidRDefault="0007415C" w:rsidP="0007415C">
      <w:pPr>
        <w:pStyle w:val="Odstavecseseznamem"/>
        <w:numPr>
          <w:ilvl w:val="0"/>
          <w:numId w:val="13"/>
        </w:numPr>
        <w:jc w:val="both"/>
        <w:rPr>
          <w:bCs/>
          <w:color w:val="auto"/>
        </w:rPr>
      </w:pPr>
      <w:r w:rsidRPr="002E3A56">
        <w:rPr>
          <w:bCs/>
          <w:color w:val="auto"/>
        </w:rPr>
        <w:t>Realizací této investice dojde k vytvoření nových kapacit pro rozvoj onkologické prevence, inovativní a podpůrné péče s posílením odolnosti KOC FNOL, jeho adaptaci na budoucí krize a očekávatelný nárůst onkologické péče. Pracoviště bude schopné reagovat na krizové situace a nové výzvy jako v době pandemie COVID-19.</w:t>
      </w:r>
    </w:p>
    <w:p w14:paraId="7DBC0D73" w14:textId="77777777" w:rsidR="0007415C" w:rsidRPr="002E3A56" w:rsidRDefault="0007415C" w:rsidP="0007415C">
      <w:pPr>
        <w:pStyle w:val="Odstavecseseznamem"/>
        <w:jc w:val="both"/>
        <w:rPr>
          <w:bCs/>
          <w:color w:val="auto"/>
        </w:rPr>
      </w:pPr>
    </w:p>
    <w:p w14:paraId="325D02B1" w14:textId="39A59683" w:rsidR="0007415C" w:rsidRPr="002E3A56" w:rsidRDefault="0007415C" w:rsidP="0007415C">
      <w:pPr>
        <w:pStyle w:val="Odstavecseseznamem"/>
        <w:numPr>
          <w:ilvl w:val="0"/>
          <w:numId w:val="13"/>
        </w:numPr>
        <w:jc w:val="both"/>
        <w:rPr>
          <w:bCs/>
          <w:color w:val="auto"/>
        </w:rPr>
      </w:pPr>
      <w:r w:rsidRPr="002E3A56">
        <w:rPr>
          <w:bCs/>
          <w:color w:val="auto"/>
        </w:rPr>
        <w:t xml:space="preserve">Rozvoj pracoviště umožní efektivní přenos poznatků z výzkumu a inovací do klinické praxe, což představuje základní předpoklad pro řešení budoucích výzev v onkologii. </w:t>
      </w:r>
    </w:p>
    <w:p w14:paraId="320FC39D" w14:textId="77777777" w:rsidR="00DF0F36" w:rsidRPr="002E3A56" w:rsidRDefault="00DF0F36" w:rsidP="00DF0F36">
      <w:pPr>
        <w:pStyle w:val="Odstavecseseznamem"/>
        <w:rPr>
          <w:bCs/>
          <w:color w:val="auto"/>
        </w:rPr>
      </w:pPr>
    </w:p>
    <w:p w14:paraId="0D3BE18D" w14:textId="55E8EAB6" w:rsidR="0007415C" w:rsidRPr="002E3A56" w:rsidRDefault="0007415C" w:rsidP="0007415C">
      <w:pPr>
        <w:pStyle w:val="Odstavecseseznamem"/>
        <w:numPr>
          <w:ilvl w:val="0"/>
          <w:numId w:val="13"/>
        </w:numPr>
        <w:jc w:val="both"/>
        <w:rPr>
          <w:bCs/>
          <w:color w:val="auto"/>
        </w:rPr>
      </w:pPr>
      <w:r w:rsidRPr="002E3A56">
        <w:rPr>
          <w:bCs/>
          <w:color w:val="auto"/>
        </w:rPr>
        <w:t xml:space="preserve">Podpora multidisciplinárních týmů a komisí s cílem pokračovat v řízení onkologické péče orientované na potřeby pacienta, což vede ke zlepšení výsledků léčby a kvality života onkologicky nemocných. V rámci KOC FNOL v současné době působí 12 multidisciplinárních týmů pro prevenci, diagnostiku, léčbu a podpůrnou péči nádorových onemocnění. </w:t>
      </w:r>
    </w:p>
    <w:p w14:paraId="4D4897FE" w14:textId="77777777" w:rsidR="0007415C" w:rsidRPr="002E3A56" w:rsidRDefault="0007415C" w:rsidP="0007415C">
      <w:pPr>
        <w:pStyle w:val="Odstavecseseznamem"/>
        <w:jc w:val="both"/>
        <w:rPr>
          <w:bCs/>
          <w:color w:val="auto"/>
        </w:rPr>
      </w:pPr>
    </w:p>
    <w:p w14:paraId="7A07D83B" w14:textId="77777777" w:rsidR="0007415C" w:rsidRPr="002E3A56" w:rsidRDefault="0007415C" w:rsidP="0007415C">
      <w:pPr>
        <w:pStyle w:val="Odstavecseseznamem"/>
        <w:numPr>
          <w:ilvl w:val="0"/>
          <w:numId w:val="13"/>
        </w:numPr>
        <w:jc w:val="both"/>
        <w:rPr>
          <w:bCs/>
          <w:color w:val="auto"/>
        </w:rPr>
      </w:pPr>
      <w:r w:rsidRPr="002E3A56">
        <w:rPr>
          <w:bCs/>
          <w:color w:val="auto"/>
        </w:rPr>
        <w:lastRenderedPageBreak/>
        <w:t>Realizací výstavby nového pavilonu bude zajištěna nejvyšší možná kvalita péče a života, současně se zvýší dostupnost moderní léčby pro onkologické pacienty bez ohledu na geografickou polohu či stádium nemoci.</w:t>
      </w:r>
    </w:p>
    <w:p w14:paraId="19FF3D35" w14:textId="77777777" w:rsidR="0007415C" w:rsidRPr="002E3A56" w:rsidRDefault="0007415C" w:rsidP="0007415C">
      <w:pPr>
        <w:pStyle w:val="Odstavecseseznamem"/>
        <w:jc w:val="both"/>
        <w:rPr>
          <w:bCs/>
          <w:color w:val="auto"/>
        </w:rPr>
      </w:pPr>
    </w:p>
    <w:p w14:paraId="6FDBD1C6" w14:textId="55124CB4" w:rsidR="0007415C" w:rsidRPr="002E3A56" w:rsidRDefault="0007415C" w:rsidP="0007415C">
      <w:pPr>
        <w:pStyle w:val="Odstavecseseznamem"/>
        <w:numPr>
          <w:ilvl w:val="0"/>
          <w:numId w:val="13"/>
        </w:numPr>
        <w:jc w:val="both"/>
        <w:rPr>
          <w:bCs/>
          <w:color w:val="auto"/>
        </w:rPr>
      </w:pPr>
      <w:r w:rsidRPr="002E3A56">
        <w:rPr>
          <w:bCs/>
          <w:color w:val="auto"/>
        </w:rPr>
        <w:t>Cílem</w:t>
      </w:r>
      <w:r w:rsidR="001D67C4" w:rsidRPr="002E3A56">
        <w:rPr>
          <w:bCs/>
          <w:color w:val="auto"/>
        </w:rPr>
        <w:t xml:space="preserve"> projektu je zkvalitnění vysoce specializované péče v rámci KOC FN Olomouc, které nejenž</w:t>
      </w:r>
      <w:r w:rsidRPr="002E3A56">
        <w:rPr>
          <w:bCs/>
          <w:color w:val="auto"/>
        </w:rPr>
        <w:t xml:space="preserve">e bude plnit podmínky a </w:t>
      </w:r>
      <w:r w:rsidR="001D67C4" w:rsidRPr="002E3A56">
        <w:rPr>
          <w:bCs/>
          <w:color w:val="auto"/>
        </w:rPr>
        <w:t xml:space="preserve">povinné </w:t>
      </w:r>
      <w:r w:rsidRPr="002E3A56">
        <w:rPr>
          <w:bCs/>
          <w:color w:val="auto"/>
        </w:rPr>
        <w:t xml:space="preserve">indikátory </w:t>
      </w:r>
      <w:r w:rsidR="001D67C4" w:rsidRPr="002E3A56">
        <w:rPr>
          <w:bCs/>
          <w:color w:val="auto"/>
        </w:rPr>
        <w:t>Výzvy</w:t>
      </w:r>
      <w:r w:rsidRPr="002E3A56">
        <w:rPr>
          <w:bCs/>
          <w:color w:val="auto"/>
        </w:rPr>
        <w:t xml:space="preserve">, ale bude tyto standardy převyšovat. </w:t>
      </w:r>
    </w:p>
    <w:p w14:paraId="5F0B899F" w14:textId="77777777" w:rsidR="0007415C" w:rsidRPr="002E3A56" w:rsidRDefault="0007415C" w:rsidP="0007415C">
      <w:pPr>
        <w:pStyle w:val="Odstavecseseznamem"/>
        <w:jc w:val="both"/>
        <w:rPr>
          <w:bCs/>
          <w:color w:val="auto"/>
        </w:rPr>
      </w:pPr>
    </w:p>
    <w:p w14:paraId="58AB79CB" w14:textId="5E526BC4" w:rsidR="0007415C" w:rsidRPr="002E3A56" w:rsidRDefault="0007415C" w:rsidP="0007415C">
      <w:pPr>
        <w:pStyle w:val="Odstavecseseznamem"/>
        <w:numPr>
          <w:ilvl w:val="0"/>
          <w:numId w:val="13"/>
        </w:numPr>
        <w:jc w:val="both"/>
        <w:rPr>
          <w:bCs/>
          <w:color w:val="auto"/>
        </w:rPr>
      </w:pPr>
      <w:r w:rsidRPr="002E3A56">
        <w:rPr>
          <w:bCs/>
          <w:color w:val="auto"/>
        </w:rPr>
        <w:t>Rozvoj špičkových zdravotnických technologií umožní diagnostiku, protinádorovou i</w:t>
      </w:r>
      <w:r w:rsidR="002C279E" w:rsidRPr="002E3A56">
        <w:rPr>
          <w:bCs/>
          <w:color w:val="auto"/>
        </w:rPr>
        <w:t> </w:t>
      </w:r>
      <w:r w:rsidRPr="002E3A56">
        <w:rPr>
          <w:bCs/>
          <w:color w:val="auto"/>
        </w:rPr>
        <w:t xml:space="preserve">podpůrnou léčbu celého spektra onkologických diagnóz včetně onemocnění s nízkou prevalencí a povede tak ke zvýšení úrovně jak v oblasti onkologie, tak celého českého zdravotnictví. </w:t>
      </w:r>
    </w:p>
    <w:p w14:paraId="456C4334" w14:textId="77777777" w:rsidR="0007415C" w:rsidRPr="002E3A56" w:rsidRDefault="0007415C" w:rsidP="0007415C">
      <w:pPr>
        <w:pStyle w:val="Odstavecseseznamem"/>
        <w:jc w:val="both"/>
        <w:rPr>
          <w:bCs/>
          <w:color w:val="auto"/>
        </w:rPr>
      </w:pPr>
    </w:p>
    <w:p w14:paraId="31E70DD2" w14:textId="7DA40A8C" w:rsidR="00345B5F" w:rsidRDefault="00345B5F" w:rsidP="00A208EA">
      <w:pPr>
        <w:pBdr>
          <w:top w:val="nil"/>
          <w:left w:val="nil"/>
          <w:bottom w:val="nil"/>
          <w:right w:val="nil"/>
          <w:between w:val="nil"/>
        </w:pBdr>
        <w:spacing w:after="0" w:line="276" w:lineRule="auto"/>
        <w:jc w:val="both"/>
        <w:rPr>
          <w:rFonts w:ascii="Arial" w:hAnsi="Arial" w:cs="Arial"/>
        </w:rPr>
      </w:pPr>
    </w:p>
    <w:p w14:paraId="193596EC" w14:textId="77777777" w:rsidR="002E3A56" w:rsidRPr="00A208EA" w:rsidRDefault="002E3A56" w:rsidP="00A208EA">
      <w:pPr>
        <w:pBdr>
          <w:top w:val="nil"/>
          <w:left w:val="nil"/>
          <w:bottom w:val="nil"/>
          <w:right w:val="nil"/>
          <w:between w:val="nil"/>
        </w:pBdr>
        <w:spacing w:after="0" w:line="276" w:lineRule="auto"/>
        <w:jc w:val="both"/>
        <w:rPr>
          <w:rFonts w:ascii="Arial" w:hAnsi="Arial" w:cs="Arial"/>
        </w:rPr>
      </w:pPr>
    </w:p>
    <w:tbl>
      <w:tblPr>
        <w:tblW w:w="8725" w:type="dxa"/>
        <w:tblCellMar>
          <w:left w:w="70" w:type="dxa"/>
          <w:right w:w="70" w:type="dxa"/>
        </w:tblCellMar>
        <w:tblLook w:val="04A0" w:firstRow="1" w:lastRow="0" w:firstColumn="1" w:lastColumn="0" w:noHBand="0" w:noVBand="1"/>
      </w:tblPr>
      <w:tblGrid>
        <w:gridCol w:w="2044"/>
        <w:gridCol w:w="3621"/>
        <w:gridCol w:w="2914"/>
        <w:gridCol w:w="146"/>
      </w:tblGrid>
      <w:tr w:rsidR="00987537" w14:paraId="6BF7C503" w14:textId="77777777" w:rsidTr="004F242A">
        <w:trPr>
          <w:gridAfter w:val="1"/>
          <w:wAfter w:w="146" w:type="dxa"/>
          <w:trHeight w:val="254"/>
        </w:trPr>
        <w:tc>
          <w:tcPr>
            <w:tcW w:w="5665" w:type="dxa"/>
            <w:gridSpan w:val="2"/>
            <w:tcBorders>
              <w:top w:val="single" w:sz="12" w:space="0" w:color="00000A"/>
              <w:left w:val="single" w:sz="12" w:space="0" w:color="00000A"/>
              <w:bottom w:val="single" w:sz="12" w:space="0" w:color="00000A"/>
              <w:right w:val="single" w:sz="12" w:space="0" w:color="00000A"/>
            </w:tcBorders>
            <w:shd w:val="clear" w:color="auto" w:fill="D9D9D9" w:themeFill="background1" w:themeFillShade="D9"/>
            <w:tcMar>
              <w:top w:w="15" w:type="dxa"/>
              <w:left w:w="70" w:type="dxa"/>
              <w:bottom w:w="0" w:type="dxa"/>
              <w:right w:w="70" w:type="dxa"/>
            </w:tcMar>
            <w:vAlign w:val="center"/>
            <w:hideMark/>
          </w:tcPr>
          <w:p w14:paraId="18007C54" w14:textId="698D42A9" w:rsidR="00987537" w:rsidRDefault="00987537" w:rsidP="00987537">
            <w:pPr>
              <w:spacing w:after="0" w:line="240" w:lineRule="auto"/>
              <w:rPr>
                <w:rFonts w:ascii="Arial" w:eastAsia="Times New Roman" w:hAnsi="Arial" w:cs="Arial"/>
              </w:rPr>
            </w:pPr>
            <w:r>
              <w:rPr>
                <w:rFonts w:ascii="Arial" w:eastAsia="Times New Roman" w:hAnsi="Arial" w:cs="Arial"/>
              </w:rPr>
              <w:t>Místo a datum podpisu:</w:t>
            </w:r>
          </w:p>
        </w:tc>
        <w:tc>
          <w:tcPr>
            <w:tcW w:w="2914" w:type="dxa"/>
            <w:tcBorders>
              <w:top w:val="single" w:sz="12" w:space="0" w:color="00000A"/>
              <w:left w:val="nil"/>
              <w:bottom w:val="single" w:sz="12" w:space="0" w:color="00000A"/>
              <w:right w:val="single" w:sz="12" w:space="0" w:color="00000A"/>
            </w:tcBorders>
            <w:noWrap/>
            <w:tcMar>
              <w:top w:w="15" w:type="dxa"/>
              <w:left w:w="70" w:type="dxa"/>
              <w:bottom w:w="0" w:type="dxa"/>
              <w:right w:w="70" w:type="dxa"/>
            </w:tcMar>
            <w:vAlign w:val="bottom"/>
            <w:hideMark/>
          </w:tcPr>
          <w:p w14:paraId="65AE54CA" w14:textId="4DEA712E" w:rsidR="00987537" w:rsidRDefault="00987537" w:rsidP="00987537">
            <w:pPr>
              <w:spacing w:after="0" w:line="240" w:lineRule="auto"/>
              <w:jc w:val="center"/>
              <w:rPr>
                <w:rFonts w:eastAsia="Times New Roman"/>
              </w:rPr>
            </w:pPr>
            <w:r>
              <w:rPr>
                <w:rFonts w:eastAsia="Times New Roman"/>
              </w:rPr>
              <w:t> </w:t>
            </w:r>
          </w:p>
        </w:tc>
      </w:tr>
      <w:tr w:rsidR="00987537" w14:paraId="5F6E548A" w14:textId="77777777" w:rsidTr="004F242A">
        <w:trPr>
          <w:gridAfter w:val="1"/>
          <w:wAfter w:w="146" w:type="dxa"/>
          <w:trHeight w:val="450"/>
        </w:trPr>
        <w:tc>
          <w:tcPr>
            <w:tcW w:w="2044" w:type="dxa"/>
            <w:vMerge w:val="restart"/>
            <w:tcBorders>
              <w:top w:val="nil"/>
              <w:left w:val="single" w:sz="12" w:space="0" w:color="00000A"/>
              <w:bottom w:val="single" w:sz="12" w:space="0" w:color="00000A"/>
              <w:right w:val="single" w:sz="12" w:space="0" w:color="00000A"/>
            </w:tcBorders>
            <w:shd w:val="clear" w:color="auto" w:fill="E7E6E6"/>
            <w:tcMar>
              <w:top w:w="15" w:type="dxa"/>
              <w:left w:w="70" w:type="dxa"/>
              <w:bottom w:w="0" w:type="dxa"/>
              <w:right w:w="70" w:type="dxa"/>
            </w:tcMar>
            <w:vAlign w:val="center"/>
            <w:hideMark/>
          </w:tcPr>
          <w:p w14:paraId="1B4DF90E" w14:textId="3604D837" w:rsidR="00987537" w:rsidRDefault="00987537" w:rsidP="00987537">
            <w:pPr>
              <w:spacing w:after="0" w:line="240" w:lineRule="auto"/>
              <w:rPr>
                <w:rFonts w:ascii="Arial" w:eastAsia="Times New Roman" w:hAnsi="Arial" w:cs="Arial"/>
              </w:rPr>
            </w:pPr>
            <w:r>
              <w:rPr>
                <w:rFonts w:ascii="Arial" w:eastAsia="Times New Roman" w:hAnsi="Arial" w:cs="Arial"/>
              </w:rPr>
              <w:t>Jméno, příjmení</w:t>
            </w:r>
          </w:p>
        </w:tc>
        <w:tc>
          <w:tcPr>
            <w:tcW w:w="3621" w:type="dxa"/>
            <w:vMerge w:val="restart"/>
            <w:tcBorders>
              <w:top w:val="single" w:sz="12" w:space="0" w:color="00000A"/>
              <w:left w:val="single" w:sz="12" w:space="0" w:color="00000A"/>
              <w:bottom w:val="single" w:sz="12" w:space="0" w:color="00000A"/>
              <w:right w:val="single" w:sz="12" w:space="0" w:color="00000A"/>
            </w:tcBorders>
            <w:shd w:val="clear" w:color="auto" w:fill="D9D9D9" w:themeFill="background1" w:themeFillShade="D9"/>
            <w:tcMar>
              <w:top w:w="15" w:type="dxa"/>
              <w:left w:w="70" w:type="dxa"/>
              <w:bottom w:w="0" w:type="dxa"/>
              <w:right w:w="70" w:type="dxa"/>
            </w:tcMar>
            <w:vAlign w:val="center"/>
            <w:hideMark/>
          </w:tcPr>
          <w:p w14:paraId="19585665" w14:textId="72E77C09" w:rsidR="00987537" w:rsidRDefault="00987537" w:rsidP="00987537">
            <w:pPr>
              <w:spacing w:after="0" w:line="240" w:lineRule="auto"/>
              <w:jc w:val="center"/>
              <w:rPr>
                <w:rFonts w:ascii="Arial" w:eastAsia="Times New Roman" w:hAnsi="Arial" w:cs="Arial"/>
              </w:rPr>
            </w:pPr>
            <w:r>
              <w:rPr>
                <w:rFonts w:ascii="Arial" w:eastAsia="Times New Roman" w:hAnsi="Arial" w:cs="Arial"/>
              </w:rPr>
              <w:t>zástupce statutárního orgánu, popř. osoby oprávněné zastupovat žadatele:</w:t>
            </w:r>
          </w:p>
        </w:tc>
        <w:tc>
          <w:tcPr>
            <w:tcW w:w="2914" w:type="dxa"/>
            <w:vMerge w:val="restart"/>
            <w:tcBorders>
              <w:top w:val="single" w:sz="12" w:space="0" w:color="00000A"/>
              <w:left w:val="single" w:sz="12" w:space="0" w:color="00000A"/>
              <w:bottom w:val="single" w:sz="12" w:space="0" w:color="00000A"/>
              <w:right w:val="single" w:sz="12" w:space="0" w:color="00000A"/>
            </w:tcBorders>
            <w:tcMar>
              <w:top w:w="15" w:type="dxa"/>
              <w:left w:w="70" w:type="dxa"/>
              <w:bottom w:w="0" w:type="dxa"/>
              <w:right w:w="70" w:type="dxa"/>
            </w:tcMar>
            <w:vAlign w:val="center"/>
            <w:hideMark/>
          </w:tcPr>
          <w:p w14:paraId="6CF71F08" w14:textId="3D3581E0" w:rsidR="00987537" w:rsidRDefault="00987537" w:rsidP="00987537">
            <w:pPr>
              <w:spacing w:after="0" w:line="240" w:lineRule="auto"/>
              <w:jc w:val="center"/>
              <w:rPr>
                <w:rFonts w:ascii="Arial" w:eastAsia="Times New Roman" w:hAnsi="Arial" w:cs="Arial"/>
              </w:rPr>
            </w:pPr>
          </w:p>
        </w:tc>
      </w:tr>
      <w:tr w:rsidR="00987537" w14:paraId="0C0FA9AD" w14:textId="77777777" w:rsidTr="004F242A">
        <w:trPr>
          <w:trHeight w:val="254"/>
        </w:trPr>
        <w:tc>
          <w:tcPr>
            <w:tcW w:w="0" w:type="auto"/>
            <w:vMerge/>
            <w:tcBorders>
              <w:top w:val="nil"/>
              <w:left w:val="single" w:sz="12" w:space="0" w:color="00000A"/>
              <w:bottom w:val="single" w:sz="12" w:space="0" w:color="00000A"/>
              <w:right w:val="single" w:sz="12" w:space="0" w:color="00000A"/>
            </w:tcBorders>
            <w:vAlign w:val="center"/>
            <w:hideMark/>
          </w:tcPr>
          <w:p w14:paraId="26AE1BDC" w14:textId="77777777" w:rsidR="00987537" w:rsidRDefault="00987537" w:rsidP="00987537">
            <w:pPr>
              <w:spacing w:after="0"/>
              <w:rPr>
                <w:rFonts w:ascii="Arial" w:eastAsia="Times New Roman" w:hAnsi="Arial" w:cs="Arial"/>
              </w:rPr>
            </w:pPr>
          </w:p>
        </w:tc>
        <w:tc>
          <w:tcPr>
            <w:tcW w:w="0" w:type="auto"/>
            <w:vMerge/>
            <w:tcBorders>
              <w:top w:val="single" w:sz="12" w:space="0" w:color="00000A"/>
              <w:left w:val="single" w:sz="12" w:space="0" w:color="00000A"/>
              <w:bottom w:val="single" w:sz="12" w:space="0" w:color="00000A"/>
              <w:right w:val="single" w:sz="12" w:space="0" w:color="00000A"/>
            </w:tcBorders>
            <w:shd w:val="clear" w:color="auto" w:fill="D9D9D9" w:themeFill="background1" w:themeFillShade="D9"/>
            <w:vAlign w:val="center"/>
            <w:hideMark/>
          </w:tcPr>
          <w:p w14:paraId="006F85B7" w14:textId="77777777" w:rsidR="00987537" w:rsidRDefault="00987537" w:rsidP="00987537">
            <w:pPr>
              <w:spacing w:after="0"/>
              <w:rPr>
                <w:rFonts w:ascii="Arial" w:eastAsia="Times New Roman" w:hAnsi="Arial" w:cs="Arial"/>
              </w:rPr>
            </w:pPr>
          </w:p>
        </w:tc>
        <w:tc>
          <w:tcPr>
            <w:tcW w:w="0" w:type="auto"/>
            <w:vMerge/>
            <w:tcBorders>
              <w:top w:val="single" w:sz="12" w:space="0" w:color="00000A"/>
              <w:left w:val="single" w:sz="12" w:space="0" w:color="00000A"/>
              <w:bottom w:val="single" w:sz="12" w:space="0" w:color="00000A"/>
              <w:right w:val="single" w:sz="12" w:space="0" w:color="00000A"/>
            </w:tcBorders>
            <w:vAlign w:val="center"/>
            <w:hideMark/>
          </w:tcPr>
          <w:p w14:paraId="51697933" w14:textId="77777777" w:rsidR="00987537" w:rsidRDefault="00987537" w:rsidP="00987537">
            <w:pPr>
              <w:spacing w:after="0"/>
              <w:rPr>
                <w:rFonts w:ascii="Arial" w:eastAsia="Times New Roman" w:hAnsi="Arial" w:cs="Arial"/>
              </w:rPr>
            </w:pPr>
          </w:p>
        </w:tc>
        <w:tc>
          <w:tcPr>
            <w:tcW w:w="146" w:type="dxa"/>
            <w:noWrap/>
            <w:tcMar>
              <w:top w:w="15" w:type="dxa"/>
              <w:left w:w="70" w:type="dxa"/>
              <w:bottom w:w="0" w:type="dxa"/>
              <w:right w:w="70" w:type="dxa"/>
            </w:tcMar>
            <w:vAlign w:val="bottom"/>
            <w:hideMark/>
          </w:tcPr>
          <w:p w14:paraId="565B6A73" w14:textId="77777777" w:rsidR="00987537" w:rsidRDefault="00987537" w:rsidP="00987537"/>
        </w:tc>
      </w:tr>
      <w:tr w:rsidR="00987537" w14:paraId="4ECC56BB" w14:textId="77777777" w:rsidTr="004F242A">
        <w:trPr>
          <w:trHeight w:val="894"/>
        </w:trPr>
        <w:tc>
          <w:tcPr>
            <w:tcW w:w="2044" w:type="dxa"/>
            <w:tcBorders>
              <w:top w:val="nil"/>
              <w:left w:val="single" w:sz="12" w:space="0" w:color="00000A"/>
              <w:bottom w:val="single" w:sz="12" w:space="0" w:color="00000A"/>
              <w:right w:val="single" w:sz="12" w:space="0" w:color="00000A"/>
            </w:tcBorders>
            <w:shd w:val="clear" w:color="auto" w:fill="E7E6E6"/>
            <w:tcMar>
              <w:top w:w="15" w:type="dxa"/>
              <w:left w:w="70" w:type="dxa"/>
              <w:bottom w:w="0" w:type="dxa"/>
              <w:right w:w="70" w:type="dxa"/>
            </w:tcMar>
            <w:vAlign w:val="center"/>
            <w:hideMark/>
          </w:tcPr>
          <w:p w14:paraId="4FED1AE7" w14:textId="31E34FC6" w:rsidR="00987537" w:rsidRDefault="00987537" w:rsidP="00987537">
            <w:pPr>
              <w:spacing w:after="0" w:line="240" w:lineRule="auto"/>
              <w:rPr>
                <w:rFonts w:ascii="Arial" w:eastAsia="Times New Roman" w:hAnsi="Arial" w:cs="Arial"/>
              </w:rPr>
            </w:pPr>
            <w:r>
              <w:rPr>
                <w:rFonts w:ascii="Arial" w:eastAsia="Times New Roman" w:hAnsi="Arial" w:cs="Arial"/>
              </w:rPr>
              <w:t xml:space="preserve">Podpis </w:t>
            </w:r>
          </w:p>
        </w:tc>
        <w:tc>
          <w:tcPr>
            <w:tcW w:w="0" w:type="auto"/>
            <w:vMerge/>
            <w:tcBorders>
              <w:top w:val="single" w:sz="12" w:space="0" w:color="00000A"/>
              <w:left w:val="single" w:sz="12" w:space="0" w:color="00000A"/>
              <w:bottom w:val="single" w:sz="12" w:space="0" w:color="00000A"/>
              <w:right w:val="single" w:sz="12" w:space="0" w:color="00000A"/>
            </w:tcBorders>
            <w:shd w:val="clear" w:color="auto" w:fill="D9D9D9" w:themeFill="background1" w:themeFillShade="D9"/>
            <w:vAlign w:val="center"/>
            <w:hideMark/>
          </w:tcPr>
          <w:p w14:paraId="562DED94" w14:textId="77777777" w:rsidR="00987537" w:rsidRDefault="00987537" w:rsidP="00987537">
            <w:pPr>
              <w:spacing w:after="0"/>
              <w:rPr>
                <w:rFonts w:ascii="Arial" w:eastAsia="Times New Roman" w:hAnsi="Arial" w:cs="Arial"/>
              </w:rPr>
            </w:pPr>
          </w:p>
        </w:tc>
        <w:tc>
          <w:tcPr>
            <w:tcW w:w="2914" w:type="dxa"/>
            <w:tcBorders>
              <w:top w:val="single" w:sz="12" w:space="0" w:color="00000A"/>
              <w:left w:val="single" w:sz="12" w:space="0" w:color="00000A"/>
              <w:bottom w:val="single" w:sz="12" w:space="0" w:color="00000A"/>
              <w:right w:val="single" w:sz="12" w:space="0" w:color="00000A"/>
            </w:tcBorders>
            <w:tcMar>
              <w:top w:w="15" w:type="dxa"/>
              <w:left w:w="70" w:type="dxa"/>
              <w:bottom w:w="0" w:type="dxa"/>
              <w:right w:w="70" w:type="dxa"/>
            </w:tcMar>
            <w:vAlign w:val="center"/>
            <w:hideMark/>
          </w:tcPr>
          <w:p w14:paraId="3B00228E" w14:textId="48C44F42" w:rsidR="00987537" w:rsidRDefault="00987537" w:rsidP="00987537">
            <w:pPr>
              <w:spacing w:after="0" w:line="240" w:lineRule="auto"/>
              <w:jc w:val="center"/>
              <w:rPr>
                <w:rFonts w:ascii="Arial" w:eastAsia="Times New Roman" w:hAnsi="Arial" w:cs="Arial"/>
              </w:rPr>
            </w:pPr>
            <w:bookmarkStart w:id="1" w:name="_GoBack"/>
            <w:bookmarkEnd w:id="1"/>
          </w:p>
        </w:tc>
        <w:tc>
          <w:tcPr>
            <w:tcW w:w="146" w:type="dxa"/>
            <w:tcMar>
              <w:top w:w="15" w:type="dxa"/>
              <w:left w:w="70" w:type="dxa"/>
              <w:bottom w:w="0" w:type="dxa"/>
              <w:right w:w="70" w:type="dxa"/>
            </w:tcMar>
            <w:vAlign w:val="center"/>
            <w:hideMark/>
          </w:tcPr>
          <w:p w14:paraId="0F3A689F" w14:textId="77777777" w:rsidR="00987537" w:rsidRDefault="00987537" w:rsidP="00987537">
            <w:pPr>
              <w:rPr>
                <w:rFonts w:ascii="Arial" w:eastAsia="Times New Roman" w:hAnsi="Arial" w:cs="Arial"/>
              </w:rPr>
            </w:pPr>
          </w:p>
        </w:tc>
      </w:tr>
    </w:tbl>
    <w:p w14:paraId="3437987E" w14:textId="77777777" w:rsidR="00902F21" w:rsidRPr="00E00ACE" w:rsidRDefault="00902F21" w:rsidP="001D1E46">
      <w:pPr>
        <w:pStyle w:val="K-Tabulka"/>
        <w:spacing w:before="120"/>
        <w:rPr>
          <w:rFonts w:ascii="Arial" w:hAnsi="Arial" w:cs="Arial"/>
          <w:b w:val="0"/>
          <w:bCs w:val="0"/>
          <w:color w:val="auto"/>
          <w:sz w:val="22"/>
          <w:szCs w:val="22"/>
        </w:rPr>
      </w:pPr>
    </w:p>
    <w:sectPr w:rsidR="00902F21" w:rsidRPr="00E00ACE" w:rsidSect="009703A1">
      <w:pgSz w:w="11906" w:h="16838"/>
      <w:pgMar w:top="708" w:right="1292" w:bottom="1460"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C89AC" w14:textId="77777777" w:rsidR="000C52CE" w:rsidRDefault="000C52CE" w:rsidP="000C52CE">
      <w:pPr>
        <w:spacing w:after="0" w:line="240" w:lineRule="auto"/>
      </w:pPr>
      <w:r>
        <w:separator/>
      </w:r>
    </w:p>
  </w:endnote>
  <w:endnote w:type="continuationSeparator" w:id="0">
    <w:p w14:paraId="41051564" w14:textId="77777777" w:rsidR="000C52CE" w:rsidRDefault="000C52CE" w:rsidP="000C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404"/>
      <w:gridCol w:w="2268"/>
    </w:tblGrid>
    <w:tr w:rsidR="000C52CE" w:rsidRPr="00AC7C70" w14:paraId="071DE7C2" w14:textId="77777777" w:rsidTr="00AA7C43">
      <w:trPr>
        <w:trHeight w:val="70"/>
      </w:trPr>
      <w:tc>
        <w:tcPr>
          <w:tcW w:w="1985" w:type="dxa"/>
        </w:tcPr>
        <w:p w14:paraId="0FF03693" w14:textId="4A7F1282" w:rsidR="000C52CE" w:rsidRPr="00AC7C70" w:rsidRDefault="000C52CE" w:rsidP="000C52CE">
          <w:pPr>
            <w:pStyle w:val="Zpat"/>
            <w:rPr>
              <w:rFonts w:ascii="Arial" w:hAnsi="Arial" w:cs="Arial"/>
              <w:sz w:val="18"/>
              <w:szCs w:val="18"/>
            </w:rPr>
          </w:pPr>
          <w:r w:rsidRPr="00AC7C70">
            <w:rPr>
              <w:rFonts w:ascii="Arial" w:hAnsi="Arial" w:cs="Arial"/>
              <w:sz w:val="18"/>
              <w:szCs w:val="18"/>
            </w:rPr>
            <w:t xml:space="preserve">Výzva č. </w:t>
          </w:r>
          <w:r w:rsidR="00107867">
            <w:rPr>
              <w:rFonts w:ascii="Arial" w:hAnsi="Arial" w:cs="Arial"/>
              <w:sz w:val="18"/>
              <w:szCs w:val="18"/>
            </w:rPr>
            <w:t>8</w:t>
          </w:r>
        </w:p>
      </w:tc>
      <w:tc>
        <w:tcPr>
          <w:tcW w:w="2410" w:type="dxa"/>
        </w:tcPr>
        <w:p w14:paraId="0D6A6D7D" w14:textId="0859BB96" w:rsidR="000C52CE" w:rsidRPr="00AC7C70" w:rsidRDefault="000C52CE" w:rsidP="000C52CE">
          <w:pPr>
            <w:pStyle w:val="Zpat"/>
            <w:rPr>
              <w:rFonts w:ascii="Arial" w:hAnsi="Arial" w:cs="Arial"/>
              <w:sz w:val="18"/>
              <w:szCs w:val="18"/>
            </w:rPr>
          </w:pPr>
          <w:r w:rsidRPr="00AC7C70">
            <w:rPr>
              <w:rFonts w:ascii="Arial" w:hAnsi="Arial" w:cs="Arial"/>
              <w:sz w:val="18"/>
              <w:szCs w:val="18"/>
            </w:rPr>
            <w:t xml:space="preserve">Verze </w:t>
          </w:r>
          <w:r w:rsidR="00CE5FD5">
            <w:rPr>
              <w:rFonts w:ascii="Arial" w:hAnsi="Arial" w:cs="Arial"/>
              <w:sz w:val="18"/>
              <w:szCs w:val="18"/>
            </w:rPr>
            <w:t>2</w:t>
          </w:r>
          <w:r w:rsidRPr="00AC7C70">
            <w:rPr>
              <w:rFonts w:ascii="Arial" w:hAnsi="Arial" w:cs="Arial"/>
              <w:sz w:val="18"/>
              <w:szCs w:val="18"/>
            </w:rPr>
            <w:t>.0</w:t>
          </w:r>
        </w:p>
      </w:tc>
      <w:tc>
        <w:tcPr>
          <w:tcW w:w="2404" w:type="dxa"/>
        </w:tcPr>
        <w:p w14:paraId="46F6FDD8" w14:textId="278BFC30" w:rsidR="000C52CE" w:rsidRPr="00AC7C70" w:rsidRDefault="000C52CE" w:rsidP="000C52CE">
          <w:pPr>
            <w:pStyle w:val="Zpat"/>
            <w:rPr>
              <w:rFonts w:ascii="Arial" w:hAnsi="Arial" w:cs="Arial"/>
              <w:sz w:val="18"/>
              <w:szCs w:val="18"/>
            </w:rPr>
          </w:pPr>
          <w:r w:rsidRPr="00251F54">
            <w:rPr>
              <w:rFonts w:ascii="Arial" w:hAnsi="Arial" w:cs="Arial"/>
              <w:sz w:val="18"/>
              <w:szCs w:val="18"/>
            </w:rPr>
            <w:t xml:space="preserve">Platnost </w:t>
          </w:r>
          <w:r w:rsidRPr="00AA7C43">
            <w:rPr>
              <w:rFonts w:ascii="Arial" w:hAnsi="Arial" w:cs="Arial"/>
              <w:sz w:val="18"/>
              <w:szCs w:val="18"/>
            </w:rPr>
            <w:t xml:space="preserve">od </w:t>
          </w:r>
          <w:r w:rsidR="009A18E9">
            <w:rPr>
              <w:rFonts w:ascii="Arial" w:hAnsi="Arial" w:cs="Arial"/>
              <w:sz w:val="18"/>
              <w:szCs w:val="18"/>
            </w:rPr>
            <w:t>30</w:t>
          </w:r>
          <w:r w:rsidR="00107867" w:rsidRPr="00AA7C43">
            <w:rPr>
              <w:rFonts w:ascii="Arial" w:hAnsi="Arial" w:cs="Arial"/>
              <w:sz w:val="18"/>
              <w:szCs w:val="18"/>
            </w:rPr>
            <w:t xml:space="preserve">. </w:t>
          </w:r>
          <w:r w:rsidR="00CE5FD5">
            <w:rPr>
              <w:rFonts w:ascii="Arial" w:hAnsi="Arial" w:cs="Arial"/>
              <w:sz w:val="18"/>
              <w:szCs w:val="18"/>
            </w:rPr>
            <w:t>6</w:t>
          </w:r>
          <w:r w:rsidR="00921EE0" w:rsidRPr="00AA7C43">
            <w:rPr>
              <w:rFonts w:ascii="Arial" w:hAnsi="Arial" w:cs="Arial"/>
              <w:sz w:val="18"/>
              <w:szCs w:val="18"/>
            </w:rPr>
            <w:t>. 2023</w:t>
          </w:r>
        </w:p>
      </w:tc>
      <w:tc>
        <w:tcPr>
          <w:tcW w:w="2268" w:type="dxa"/>
        </w:tcPr>
        <w:p w14:paraId="0C753278" w14:textId="77777777" w:rsidR="000C52CE" w:rsidRPr="00AC7C70" w:rsidRDefault="000C52CE" w:rsidP="000C52CE">
          <w:pPr>
            <w:pStyle w:val="Zpat"/>
            <w:jc w:val="right"/>
            <w:rPr>
              <w:rFonts w:ascii="Arial" w:hAnsi="Arial" w:cs="Arial"/>
              <w:sz w:val="18"/>
              <w:szCs w:val="18"/>
            </w:rPr>
          </w:pPr>
          <w:r w:rsidRPr="00AC7C70">
            <w:rPr>
              <w:rFonts w:ascii="Arial" w:hAnsi="Arial" w:cs="Arial"/>
              <w:sz w:val="18"/>
              <w:szCs w:val="18"/>
            </w:rPr>
            <w:t xml:space="preserve">Stránka </w:t>
          </w:r>
          <w:r w:rsidRPr="00AC7C70">
            <w:rPr>
              <w:rFonts w:ascii="Arial" w:hAnsi="Arial" w:cs="Arial"/>
              <w:sz w:val="18"/>
              <w:szCs w:val="18"/>
            </w:rPr>
            <w:fldChar w:fldCharType="begin"/>
          </w:r>
          <w:r w:rsidRPr="00AC7C70">
            <w:rPr>
              <w:rFonts w:ascii="Arial" w:hAnsi="Arial" w:cs="Arial"/>
              <w:sz w:val="18"/>
              <w:szCs w:val="18"/>
            </w:rPr>
            <w:instrText>PAGE</w:instrText>
          </w:r>
          <w:r w:rsidRPr="00AC7C70">
            <w:rPr>
              <w:rFonts w:ascii="Arial" w:hAnsi="Arial" w:cs="Arial"/>
              <w:sz w:val="18"/>
              <w:szCs w:val="18"/>
            </w:rPr>
            <w:fldChar w:fldCharType="separate"/>
          </w:r>
          <w:r w:rsidRPr="00AC7C70">
            <w:rPr>
              <w:rFonts w:ascii="Arial" w:hAnsi="Arial" w:cs="Arial"/>
              <w:sz w:val="18"/>
              <w:szCs w:val="18"/>
            </w:rPr>
            <w:t>2</w:t>
          </w:r>
          <w:r w:rsidRPr="00AC7C70">
            <w:rPr>
              <w:rFonts w:ascii="Arial" w:hAnsi="Arial" w:cs="Arial"/>
              <w:sz w:val="18"/>
              <w:szCs w:val="18"/>
            </w:rPr>
            <w:fldChar w:fldCharType="end"/>
          </w:r>
          <w:r w:rsidRPr="00AC7C70">
            <w:rPr>
              <w:rFonts w:ascii="Arial" w:hAnsi="Arial" w:cs="Arial"/>
              <w:sz w:val="18"/>
              <w:szCs w:val="18"/>
            </w:rPr>
            <w:t xml:space="preserve"> z </w:t>
          </w:r>
          <w:r w:rsidRPr="00AC7C70">
            <w:rPr>
              <w:rFonts w:ascii="Arial" w:hAnsi="Arial" w:cs="Arial"/>
              <w:sz w:val="18"/>
              <w:szCs w:val="18"/>
            </w:rPr>
            <w:fldChar w:fldCharType="begin"/>
          </w:r>
          <w:r w:rsidRPr="00AC7C70">
            <w:rPr>
              <w:rFonts w:ascii="Arial" w:hAnsi="Arial" w:cs="Arial"/>
              <w:sz w:val="18"/>
              <w:szCs w:val="18"/>
            </w:rPr>
            <w:instrText>NUMPAGES</w:instrText>
          </w:r>
          <w:r w:rsidRPr="00AC7C70">
            <w:rPr>
              <w:rFonts w:ascii="Arial" w:hAnsi="Arial" w:cs="Arial"/>
              <w:sz w:val="18"/>
              <w:szCs w:val="18"/>
            </w:rPr>
            <w:fldChar w:fldCharType="separate"/>
          </w:r>
          <w:r w:rsidRPr="00AC7C70">
            <w:rPr>
              <w:rFonts w:ascii="Arial" w:hAnsi="Arial" w:cs="Arial"/>
              <w:sz w:val="18"/>
              <w:szCs w:val="18"/>
            </w:rPr>
            <w:t>20</w:t>
          </w:r>
          <w:r w:rsidRPr="00AC7C70">
            <w:rPr>
              <w:rFonts w:ascii="Arial" w:hAnsi="Arial" w:cs="Arial"/>
              <w:sz w:val="18"/>
              <w:szCs w:val="18"/>
            </w:rPr>
            <w:fldChar w:fldCharType="end"/>
          </w:r>
        </w:p>
      </w:tc>
    </w:tr>
  </w:tbl>
  <w:p w14:paraId="3173B386" w14:textId="77777777" w:rsidR="000C52CE" w:rsidRPr="000C52CE" w:rsidRDefault="000C52CE">
    <w:pPr>
      <w:pStyle w:val="Zpat"/>
      <w:rPr>
        <w:rFonts w:ascii="Arial" w:hAnsi="Arial" w:cs="Arial"/>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89E1" w14:textId="77777777" w:rsidR="000C52CE" w:rsidRDefault="000C52CE" w:rsidP="000C52CE">
      <w:pPr>
        <w:spacing w:after="0" w:line="240" w:lineRule="auto"/>
      </w:pPr>
      <w:r>
        <w:separator/>
      </w:r>
    </w:p>
  </w:footnote>
  <w:footnote w:type="continuationSeparator" w:id="0">
    <w:p w14:paraId="335EEC03" w14:textId="77777777" w:rsidR="000C52CE" w:rsidRDefault="000C52CE" w:rsidP="000C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756B" w14:textId="77777777" w:rsidR="00982E12" w:rsidRDefault="00982E12" w:rsidP="00982E12">
    <w:r>
      <w:rPr>
        <w:noProof/>
      </w:rPr>
      <w:drawing>
        <wp:inline distT="0" distB="0" distL="0" distR="0" wp14:anchorId="05AF6C55" wp14:editId="35DB9FEB">
          <wp:extent cx="2453616" cy="7330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4592C633" wp14:editId="2ACA6579">
          <wp:extent cx="1456704" cy="65371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31A3AFB8" wp14:editId="6F98FABC">
          <wp:extent cx="1610556" cy="755238"/>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63C715E9" w14:textId="77777777" w:rsidR="00982E12" w:rsidRDefault="00982E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DF96" w14:textId="77777777" w:rsidR="00982E12" w:rsidRDefault="00982E12" w:rsidP="00982E12">
    <w:r>
      <w:rPr>
        <w:noProof/>
      </w:rPr>
      <w:drawing>
        <wp:inline distT="0" distB="0" distL="0" distR="0" wp14:anchorId="127D292E" wp14:editId="66A17937">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5BB412F6" wp14:editId="26485B5C">
          <wp:extent cx="1456704" cy="6537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40E592CB" wp14:editId="423D3C54">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4EF879DC" w14:textId="77777777" w:rsidR="00982E12" w:rsidRDefault="00982E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47F6"/>
    <w:multiLevelType w:val="hybridMultilevel"/>
    <w:tmpl w:val="E3DAC354"/>
    <w:lvl w:ilvl="0" w:tplc="C26C3B9A">
      <w:start w:val="1"/>
      <w:numFmt w:val="upperRoman"/>
      <w:lvlText w:val="%1."/>
      <w:lvlJc w:val="left"/>
      <w:pPr>
        <w:ind w:left="730" w:hanging="72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 w15:restartNumberingAfterBreak="0">
    <w:nsid w:val="0FA85D37"/>
    <w:multiLevelType w:val="hybridMultilevel"/>
    <w:tmpl w:val="89C254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42791D"/>
    <w:multiLevelType w:val="hybridMultilevel"/>
    <w:tmpl w:val="DEECC7F6"/>
    <w:lvl w:ilvl="0" w:tplc="B7524E08">
      <w:start w:val="1"/>
      <w:numFmt w:val="upperRoman"/>
      <w:lvlText w:val="%1."/>
      <w:lvlJc w:val="left"/>
      <w:pPr>
        <w:ind w:left="730" w:hanging="72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3" w15:restartNumberingAfterBreak="0">
    <w:nsid w:val="1C4F4850"/>
    <w:multiLevelType w:val="hybridMultilevel"/>
    <w:tmpl w:val="BCFEEC94"/>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DF36A2"/>
    <w:multiLevelType w:val="hybridMultilevel"/>
    <w:tmpl w:val="0D56DD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45068"/>
    <w:multiLevelType w:val="multilevel"/>
    <w:tmpl w:val="E912E8FE"/>
    <w:lvl w:ilvl="0">
      <w:start w:val="12"/>
      <w:numFmt w:val="bullet"/>
      <w:lvlText w:val="-"/>
      <w:lvlJc w:val="left"/>
      <w:pPr>
        <w:ind w:left="360" w:hanging="360"/>
      </w:pPr>
      <w:rPr>
        <w:rFonts w:ascii="Calibri" w:eastAsia="Calibri" w:hAnsi="Calibri" w:cs="Calibri"/>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7ED6B58"/>
    <w:multiLevelType w:val="hybridMultilevel"/>
    <w:tmpl w:val="7DDA8D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8D6647F"/>
    <w:multiLevelType w:val="hybridMultilevel"/>
    <w:tmpl w:val="8912062C"/>
    <w:lvl w:ilvl="0" w:tplc="0405000F">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9" w15:restartNumberingAfterBreak="0">
    <w:nsid w:val="6289007D"/>
    <w:multiLevelType w:val="hybridMultilevel"/>
    <w:tmpl w:val="93E4F598"/>
    <w:lvl w:ilvl="0" w:tplc="0405000F">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0" w15:restartNumberingAfterBreak="0">
    <w:nsid w:val="681955CB"/>
    <w:multiLevelType w:val="multilevel"/>
    <w:tmpl w:val="72A22748"/>
    <w:lvl w:ilvl="0">
      <w:start w:val="1"/>
      <w:numFmt w:val="decimal"/>
      <w:lvlText w:val="%1"/>
      <w:lvlJc w:val="left"/>
      <w:pPr>
        <w:ind w:left="567" w:hanging="283"/>
      </w:pPr>
    </w:lvl>
    <w:lvl w:ilvl="1">
      <w:start w:val="1"/>
      <w:numFmt w:val="decimal"/>
      <w:pStyle w:val="Nadpis2"/>
      <w:lvlText w:val="%1.%2"/>
      <w:lvlJc w:val="left"/>
      <w:pPr>
        <w:ind w:left="340" w:hanging="283"/>
      </w:pPr>
      <w:rPr>
        <w:b/>
        <w:bCs w:val="0"/>
        <w:i w:val="0"/>
        <w:iCs/>
        <w:sz w:val="28"/>
        <w:szCs w:val="28"/>
      </w:rPr>
    </w:lvl>
    <w:lvl w:ilvl="2">
      <w:start w:val="1"/>
      <w:numFmt w:val="decimal"/>
      <w:pStyle w:val="Nadpis3"/>
      <w:lvlText w:val="%1.%2.%3"/>
      <w:lvlJc w:val="left"/>
      <w:pPr>
        <w:ind w:left="113" w:hanging="283"/>
      </w:pPr>
    </w:lvl>
    <w:lvl w:ilvl="3">
      <w:start w:val="1"/>
      <w:numFmt w:val="decimal"/>
      <w:pStyle w:val="Nadpis4"/>
      <w:lvlText w:val="%1.%2.%3.%4"/>
      <w:lvlJc w:val="left"/>
      <w:pPr>
        <w:ind w:left="-114" w:hanging="283"/>
      </w:pPr>
    </w:lvl>
    <w:lvl w:ilvl="4">
      <w:start w:val="1"/>
      <w:numFmt w:val="lowerLetter"/>
      <w:lvlText w:val="(%5)"/>
      <w:lvlJc w:val="left"/>
      <w:pPr>
        <w:ind w:left="-341" w:hanging="283"/>
      </w:pPr>
    </w:lvl>
    <w:lvl w:ilvl="5">
      <w:start w:val="1"/>
      <w:numFmt w:val="lowerRoman"/>
      <w:lvlText w:val="(%6)"/>
      <w:lvlJc w:val="left"/>
      <w:pPr>
        <w:ind w:left="-568" w:hanging="283"/>
      </w:pPr>
    </w:lvl>
    <w:lvl w:ilvl="6">
      <w:start w:val="1"/>
      <w:numFmt w:val="decimal"/>
      <w:lvlText w:val="%7."/>
      <w:lvlJc w:val="left"/>
      <w:pPr>
        <w:ind w:left="-795" w:hanging="283"/>
      </w:pPr>
    </w:lvl>
    <w:lvl w:ilvl="7">
      <w:start w:val="1"/>
      <w:numFmt w:val="lowerLetter"/>
      <w:lvlText w:val="%8."/>
      <w:lvlJc w:val="left"/>
      <w:pPr>
        <w:ind w:left="-1022" w:hanging="283"/>
      </w:pPr>
    </w:lvl>
    <w:lvl w:ilvl="8">
      <w:start w:val="1"/>
      <w:numFmt w:val="lowerRoman"/>
      <w:lvlText w:val="%9."/>
      <w:lvlJc w:val="left"/>
      <w:pPr>
        <w:ind w:left="-1249" w:hanging="283"/>
      </w:pPr>
    </w:lvl>
  </w:abstractNum>
  <w:abstractNum w:abstractNumId="11" w15:restartNumberingAfterBreak="0">
    <w:nsid w:val="6A545B90"/>
    <w:multiLevelType w:val="hybridMultilevel"/>
    <w:tmpl w:val="E0B06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264C1B"/>
    <w:multiLevelType w:val="hybridMultilevel"/>
    <w:tmpl w:val="EA5C8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A37E7B"/>
    <w:multiLevelType w:val="hybridMultilevel"/>
    <w:tmpl w:val="2ED4EC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265379"/>
    <w:multiLevelType w:val="hybridMultilevel"/>
    <w:tmpl w:val="AFC8F75E"/>
    <w:lvl w:ilvl="0" w:tplc="04243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13"/>
  </w:num>
  <w:num w:numId="6">
    <w:abstractNumId w:val="4"/>
  </w:num>
  <w:num w:numId="7">
    <w:abstractNumId w:val="7"/>
  </w:num>
  <w:num w:numId="8">
    <w:abstractNumId w:val="0"/>
  </w:num>
  <w:num w:numId="9">
    <w:abstractNumId w:val="6"/>
  </w:num>
  <w:num w:numId="10">
    <w:abstractNumId w:val="2"/>
  </w:num>
  <w:num w:numId="11">
    <w:abstractNumId w:val="5"/>
  </w:num>
  <w:num w:numId="12">
    <w:abstractNumId w:val="12"/>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7B"/>
    <w:rsid w:val="0007415C"/>
    <w:rsid w:val="000861C4"/>
    <w:rsid w:val="000927D0"/>
    <w:rsid w:val="00096F66"/>
    <w:rsid w:val="000C52CE"/>
    <w:rsid w:val="000D1AB8"/>
    <w:rsid w:val="000D401E"/>
    <w:rsid w:val="00107867"/>
    <w:rsid w:val="00164C4F"/>
    <w:rsid w:val="001C3B3D"/>
    <w:rsid w:val="001D1E46"/>
    <w:rsid w:val="001D67C4"/>
    <w:rsid w:val="00251F54"/>
    <w:rsid w:val="00266A3D"/>
    <w:rsid w:val="002763D6"/>
    <w:rsid w:val="0028147B"/>
    <w:rsid w:val="00286C59"/>
    <w:rsid w:val="002A0C3F"/>
    <w:rsid w:val="002C279E"/>
    <w:rsid w:val="002E3A56"/>
    <w:rsid w:val="00345B5F"/>
    <w:rsid w:val="003B1B8E"/>
    <w:rsid w:val="003C0F69"/>
    <w:rsid w:val="00403D45"/>
    <w:rsid w:val="0040423E"/>
    <w:rsid w:val="00453DE4"/>
    <w:rsid w:val="00482373"/>
    <w:rsid w:val="004E7D36"/>
    <w:rsid w:val="004F242A"/>
    <w:rsid w:val="005543D4"/>
    <w:rsid w:val="00595B38"/>
    <w:rsid w:val="005E442C"/>
    <w:rsid w:val="00681EFF"/>
    <w:rsid w:val="006B7A15"/>
    <w:rsid w:val="006F3F4A"/>
    <w:rsid w:val="0073785E"/>
    <w:rsid w:val="00782CB5"/>
    <w:rsid w:val="007A56E1"/>
    <w:rsid w:val="007A77E1"/>
    <w:rsid w:val="007C1FA2"/>
    <w:rsid w:val="007F3894"/>
    <w:rsid w:val="00800D55"/>
    <w:rsid w:val="00833522"/>
    <w:rsid w:val="00842CBF"/>
    <w:rsid w:val="008A68E3"/>
    <w:rsid w:val="008A7BEA"/>
    <w:rsid w:val="008F6626"/>
    <w:rsid w:val="009013A8"/>
    <w:rsid w:val="00902F21"/>
    <w:rsid w:val="009061E1"/>
    <w:rsid w:val="00921EE0"/>
    <w:rsid w:val="00941364"/>
    <w:rsid w:val="009472A7"/>
    <w:rsid w:val="009653AE"/>
    <w:rsid w:val="009703A1"/>
    <w:rsid w:val="00975F06"/>
    <w:rsid w:val="00982E12"/>
    <w:rsid w:val="00987537"/>
    <w:rsid w:val="009A18E9"/>
    <w:rsid w:val="009C2594"/>
    <w:rsid w:val="00A208EA"/>
    <w:rsid w:val="00A47D7F"/>
    <w:rsid w:val="00A51BC8"/>
    <w:rsid w:val="00AA1657"/>
    <w:rsid w:val="00AA7C43"/>
    <w:rsid w:val="00B839EC"/>
    <w:rsid w:val="00BB45ED"/>
    <w:rsid w:val="00C24F7D"/>
    <w:rsid w:val="00C42ACB"/>
    <w:rsid w:val="00C55E0E"/>
    <w:rsid w:val="00C66CBC"/>
    <w:rsid w:val="00C772AB"/>
    <w:rsid w:val="00CE5FD5"/>
    <w:rsid w:val="00D219BB"/>
    <w:rsid w:val="00D726B1"/>
    <w:rsid w:val="00D93918"/>
    <w:rsid w:val="00D9425C"/>
    <w:rsid w:val="00DB7FD2"/>
    <w:rsid w:val="00DC1421"/>
    <w:rsid w:val="00DF0F36"/>
    <w:rsid w:val="00E00ACE"/>
    <w:rsid w:val="00F006AF"/>
    <w:rsid w:val="00F3556E"/>
    <w:rsid w:val="00F502ED"/>
    <w:rsid w:val="00F60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545E54"/>
  <w15:docId w15:val="{3349C493-072F-4A96-AA55-FA55AADC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2">
    <w:name w:val="heading 2"/>
    <w:basedOn w:val="Normln"/>
    <w:next w:val="Normln"/>
    <w:link w:val="Nadpis2Char"/>
    <w:unhideWhenUsed/>
    <w:qFormat/>
    <w:rsid w:val="000861C4"/>
    <w:pPr>
      <w:keepNext/>
      <w:keepLines/>
      <w:numPr>
        <w:ilvl w:val="1"/>
        <w:numId w:val="1"/>
      </w:numPr>
      <w:spacing w:before="360" w:after="240" w:line="271" w:lineRule="auto"/>
      <w:jc w:val="both"/>
      <w:outlineLvl w:val="1"/>
    </w:pPr>
    <w:rPr>
      <w:rFonts w:ascii="Arial" w:eastAsiaTheme="minorEastAsia" w:hAnsi="Arial" w:cstheme="minorBidi"/>
      <w:b/>
      <w:bCs/>
      <w:color w:val="auto"/>
      <w:sz w:val="28"/>
      <w:szCs w:val="32"/>
      <w:lang w:eastAsia="zh-CN"/>
    </w:rPr>
  </w:style>
  <w:style w:type="paragraph" w:styleId="Nadpis3">
    <w:name w:val="heading 3"/>
    <w:basedOn w:val="Normln"/>
    <w:next w:val="Normln"/>
    <w:link w:val="Nadpis3Char"/>
    <w:unhideWhenUsed/>
    <w:qFormat/>
    <w:rsid w:val="000861C4"/>
    <w:pPr>
      <w:keepNext/>
      <w:keepLines/>
      <w:numPr>
        <w:ilvl w:val="2"/>
        <w:numId w:val="1"/>
      </w:numPr>
      <w:spacing w:before="360" w:after="240" w:line="271" w:lineRule="auto"/>
      <w:jc w:val="both"/>
      <w:outlineLvl w:val="2"/>
    </w:pPr>
    <w:rPr>
      <w:rFonts w:ascii="Arial" w:eastAsiaTheme="minorEastAsia" w:hAnsi="Arial" w:cstheme="minorBidi"/>
      <w:b/>
      <w:bCs/>
      <w:color w:val="auto"/>
      <w:sz w:val="24"/>
      <w:szCs w:val="32"/>
      <w:lang w:eastAsia="zh-CN"/>
    </w:rPr>
  </w:style>
  <w:style w:type="paragraph" w:styleId="Nadpis4">
    <w:name w:val="heading 4"/>
    <w:basedOn w:val="Normln"/>
    <w:next w:val="Normln"/>
    <w:link w:val="Nadpis4Char"/>
    <w:unhideWhenUsed/>
    <w:qFormat/>
    <w:rsid w:val="000861C4"/>
    <w:pPr>
      <w:keepNext/>
      <w:keepLines/>
      <w:numPr>
        <w:ilvl w:val="3"/>
        <w:numId w:val="1"/>
      </w:numPr>
      <w:tabs>
        <w:tab w:val="num" w:pos="360"/>
      </w:tabs>
      <w:spacing w:before="240" w:after="240" w:line="271" w:lineRule="auto"/>
      <w:ind w:left="0" w:firstLine="0"/>
      <w:jc w:val="both"/>
      <w:outlineLvl w:val="3"/>
    </w:pPr>
    <w:rPr>
      <w:rFonts w:ascii="Arial" w:eastAsiaTheme="majorEastAsia" w:hAnsi="Arial" w:cstheme="majorBidi"/>
      <w:b/>
      <w:iCs/>
      <w:color w:val="auto"/>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ormln1">
    <w:name w:val="Normální1"/>
    <w:rsid w:val="00266A3D"/>
    <w:pPr>
      <w:spacing w:after="200" w:line="276" w:lineRule="auto"/>
    </w:pPr>
    <w:rPr>
      <w:rFonts w:ascii="Cambria" w:eastAsia="Cambria" w:hAnsi="Cambria" w:cs="Cambria"/>
    </w:rPr>
  </w:style>
  <w:style w:type="paragraph" w:styleId="Zhlav">
    <w:name w:val="header"/>
    <w:basedOn w:val="Normln"/>
    <w:link w:val="ZhlavChar"/>
    <w:uiPriority w:val="99"/>
    <w:unhideWhenUsed/>
    <w:rsid w:val="009013A8"/>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ZhlavChar">
    <w:name w:val="Záhlaví Char"/>
    <w:basedOn w:val="Standardnpsmoodstavce"/>
    <w:link w:val="Zhlav"/>
    <w:uiPriority w:val="99"/>
    <w:rsid w:val="009013A8"/>
    <w:rPr>
      <w:rFonts w:eastAsiaTheme="minorHAnsi"/>
      <w:lang w:eastAsia="en-US"/>
    </w:rPr>
  </w:style>
  <w:style w:type="paragraph" w:styleId="Zkladntext">
    <w:name w:val="Body Text"/>
    <w:basedOn w:val="Normln"/>
    <w:link w:val="ZkladntextChar"/>
    <w:uiPriority w:val="1"/>
    <w:semiHidden/>
    <w:unhideWhenUsed/>
    <w:qFormat/>
    <w:rsid w:val="00F006AF"/>
    <w:pPr>
      <w:widowControl w:val="0"/>
      <w:autoSpaceDE w:val="0"/>
      <w:autoSpaceDN w:val="0"/>
      <w:spacing w:after="0" w:line="240" w:lineRule="auto"/>
    </w:pPr>
    <w:rPr>
      <w:rFonts w:ascii="Cambria" w:eastAsia="Cambria" w:hAnsi="Cambria" w:cs="Cambria"/>
      <w:color w:val="auto"/>
      <w:sz w:val="24"/>
      <w:szCs w:val="24"/>
      <w:lang w:bidi="cs-CZ"/>
    </w:rPr>
  </w:style>
  <w:style w:type="character" w:customStyle="1" w:styleId="ZkladntextChar">
    <w:name w:val="Základní text Char"/>
    <w:basedOn w:val="Standardnpsmoodstavce"/>
    <w:link w:val="Zkladntext"/>
    <w:uiPriority w:val="1"/>
    <w:semiHidden/>
    <w:rsid w:val="00F006AF"/>
    <w:rPr>
      <w:rFonts w:ascii="Cambria" w:eastAsia="Cambria" w:hAnsi="Cambria" w:cs="Cambria"/>
      <w:sz w:val="24"/>
      <w:szCs w:val="24"/>
      <w:lang w:bidi="cs-CZ"/>
    </w:rPr>
  </w:style>
  <w:style w:type="paragraph" w:styleId="Bezmezer">
    <w:name w:val="No Spacing"/>
    <w:uiPriority w:val="1"/>
    <w:qFormat/>
    <w:rsid w:val="00F006AF"/>
    <w:pPr>
      <w:spacing w:after="0" w:line="240" w:lineRule="auto"/>
      <w:ind w:left="10" w:hanging="10"/>
    </w:pPr>
    <w:rPr>
      <w:rFonts w:ascii="Calibri" w:eastAsia="Calibri" w:hAnsi="Calibri" w:cs="Calibri"/>
      <w:color w:val="000000"/>
      <w:sz w:val="19"/>
    </w:rPr>
  </w:style>
  <w:style w:type="paragraph" w:customStyle="1" w:styleId="Zkladnodstavec">
    <w:name w:val="[Základní odstavec]"/>
    <w:basedOn w:val="Normln"/>
    <w:uiPriority w:val="99"/>
    <w:rsid w:val="00F006AF"/>
    <w:pPr>
      <w:widowControl w:val="0"/>
      <w:autoSpaceDE w:val="0"/>
      <w:autoSpaceDN w:val="0"/>
      <w:adjustRightInd w:val="0"/>
      <w:spacing w:after="0" w:line="288" w:lineRule="auto"/>
    </w:pPr>
    <w:rPr>
      <w:rFonts w:ascii="MinionPro-Regular" w:eastAsia="MS Mincho" w:hAnsi="MinionPro-Regular" w:cs="MinionPro-Regular"/>
      <w:sz w:val="24"/>
      <w:szCs w:val="24"/>
      <w:lang w:eastAsia="ja-JP"/>
    </w:rPr>
  </w:style>
  <w:style w:type="table" w:styleId="Mkatabulky">
    <w:name w:val="Table Grid"/>
    <w:basedOn w:val="Normlntabulka"/>
    <w:uiPriority w:val="39"/>
    <w:qFormat/>
    <w:rsid w:val="000861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0861C4"/>
    <w:rPr>
      <w:rFonts w:ascii="Arial" w:hAnsi="Arial"/>
      <w:b/>
      <w:bCs/>
      <w:sz w:val="28"/>
      <w:szCs w:val="32"/>
      <w:lang w:eastAsia="zh-CN"/>
    </w:rPr>
  </w:style>
  <w:style w:type="character" w:customStyle="1" w:styleId="Nadpis3Char">
    <w:name w:val="Nadpis 3 Char"/>
    <w:basedOn w:val="Standardnpsmoodstavce"/>
    <w:link w:val="Nadpis3"/>
    <w:rsid w:val="000861C4"/>
    <w:rPr>
      <w:rFonts w:ascii="Arial" w:hAnsi="Arial"/>
      <w:b/>
      <w:bCs/>
      <w:sz w:val="24"/>
      <w:szCs w:val="32"/>
      <w:lang w:eastAsia="zh-CN"/>
    </w:rPr>
  </w:style>
  <w:style w:type="character" w:customStyle="1" w:styleId="Nadpis4Char">
    <w:name w:val="Nadpis 4 Char"/>
    <w:basedOn w:val="Standardnpsmoodstavce"/>
    <w:link w:val="Nadpis4"/>
    <w:rsid w:val="000861C4"/>
    <w:rPr>
      <w:rFonts w:ascii="Arial" w:eastAsiaTheme="majorEastAsia" w:hAnsi="Arial" w:cstheme="majorBidi"/>
      <w:b/>
      <w:iCs/>
      <w:szCs w:val="20"/>
      <w:lang w:eastAsia="zh-CN"/>
    </w:rPr>
  </w:style>
  <w:style w:type="paragraph" w:customStyle="1" w:styleId="K-Tabulka">
    <w:name w:val="K-Tabulka"/>
    <w:basedOn w:val="Normln"/>
    <w:link w:val="K-TabulkaChar"/>
    <w:qFormat/>
    <w:rsid w:val="000861C4"/>
    <w:pPr>
      <w:autoSpaceDE w:val="0"/>
      <w:autoSpaceDN w:val="0"/>
      <w:adjustRightInd w:val="0"/>
      <w:spacing w:after="120" w:line="240" w:lineRule="auto"/>
      <w:jc w:val="both"/>
    </w:pPr>
    <w:rPr>
      <w:rFonts w:eastAsiaTheme="minorHAnsi" w:cstheme="minorBidi"/>
      <w:b/>
      <w:bCs/>
      <w:sz w:val="23"/>
      <w:szCs w:val="23"/>
      <w:lang w:eastAsia="en-US"/>
    </w:rPr>
  </w:style>
  <w:style w:type="character" w:customStyle="1" w:styleId="K-TabulkaChar">
    <w:name w:val="K-Tabulka Char"/>
    <w:basedOn w:val="Standardnpsmoodstavce"/>
    <w:link w:val="K-Tabulka"/>
    <w:rsid w:val="000861C4"/>
    <w:rPr>
      <w:rFonts w:ascii="Calibri" w:eastAsiaTheme="minorHAnsi" w:hAnsi="Calibri"/>
      <w:b/>
      <w:bCs/>
      <w:color w:val="000000"/>
      <w:sz w:val="23"/>
      <w:szCs w:val="23"/>
      <w:lang w:eastAsia="en-US"/>
    </w:rPr>
  </w:style>
  <w:style w:type="paragraph" w:styleId="Odstavecseseznamem">
    <w:name w:val="List Paragraph"/>
    <w:aliases w:val="Odstavec_muj,Nad,List Paragraph,Odstavec cíl se seznamem,Odstavec se seznamem5,Odrážky,Obrázek,_Odstavec se seznamem,Seznam - odrážky,List Paragraph compact,Normal bullet 2,Paragraphe de liste 2,Reference list,Bullet list,Paragraph"/>
    <w:basedOn w:val="Normln"/>
    <w:link w:val="OdstavecseseznamemChar"/>
    <w:qFormat/>
    <w:rsid w:val="00681EFF"/>
    <w:pPr>
      <w:ind w:left="720"/>
      <w:contextualSpacing/>
    </w:pPr>
  </w:style>
  <w:style w:type="paragraph" w:styleId="Nzev">
    <w:name w:val="Title"/>
    <w:basedOn w:val="Normln"/>
    <w:next w:val="Normln"/>
    <w:link w:val="NzevChar"/>
    <w:uiPriority w:val="10"/>
    <w:qFormat/>
    <w:rsid w:val="005543D4"/>
    <w:pPr>
      <w:spacing w:after="0" w:line="240" w:lineRule="auto"/>
      <w:ind w:left="170"/>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543D4"/>
    <w:rPr>
      <w:rFonts w:asciiTheme="majorHAnsi" w:eastAsiaTheme="majorEastAsia" w:hAnsiTheme="majorHAnsi" w:cstheme="majorBidi"/>
      <w:color w:val="000000"/>
      <w:spacing w:val="-10"/>
      <w:kern w:val="28"/>
      <w:sz w:val="56"/>
      <w:szCs w:val="56"/>
    </w:rPr>
  </w:style>
  <w:style w:type="paragraph" w:styleId="Zpat">
    <w:name w:val="footer"/>
    <w:basedOn w:val="Normln"/>
    <w:link w:val="ZpatChar"/>
    <w:uiPriority w:val="99"/>
    <w:unhideWhenUsed/>
    <w:qFormat/>
    <w:rsid w:val="000C52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C52CE"/>
    <w:rPr>
      <w:rFonts w:ascii="Calibri" w:eastAsia="Calibri" w:hAnsi="Calibri" w:cs="Calibri"/>
      <w:color w:val="000000"/>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List Paragraph compact Char,Normal bullet 2 Char"/>
    <w:link w:val="Odstavecseseznamem"/>
    <w:qFormat/>
    <w:rsid w:val="00A47D7F"/>
    <w:rPr>
      <w:rFonts w:ascii="Calibri" w:eastAsia="Calibri" w:hAnsi="Calibri" w:cs="Calibri"/>
      <w:color w:val="00000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qFormat/>
    <w:rsid w:val="00C42ACB"/>
    <w:rPr>
      <w:vertAlign w:val="superscript"/>
    </w:rPr>
  </w:style>
  <w:style w:type="paragraph" w:styleId="Textpoznpodarou">
    <w:name w:val="footnote text"/>
    <w:aliases w:val="Schriftart: 9 pt,Schriftart: 10 pt,Schriftart: 8 pt,pozn. pod čarou,Footnote,Text poznámky pod čiarou 007,Fußnotentextf,Geneva 9,Font: Geneva 9,Boston 10,f,Text pozn. pod čarou Char2,Text pozn. pod čarou Char Char,Podrozdział,Char1"/>
    <w:basedOn w:val="Normln"/>
    <w:link w:val="TextpoznpodarouChar"/>
    <w:uiPriority w:val="99"/>
    <w:qFormat/>
    <w:rsid w:val="00C42ACB"/>
    <w:pPr>
      <w:snapToGrid w:val="0"/>
      <w:spacing w:after="0" w:line="271" w:lineRule="auto"/>
      <w:jc w:val="both"/>
    </w:pPr>
    <w:rPr>
      <w:rFonts w:ascii="Arial" w:eastAsiaTheme="minorEastAsia" w:hAnsi="Arial" w:cstheme="minorBidi"/>
      <w:color w:val="auto"/>
      <w:sz w:val="18"/>
      <w:szCs w:val="18"/>
      <w:lang w:eastAsia="zh-CN"/>
    </w:rPr>
  </w:style>
  <w:style w:type="character" w:customStyle="1" w:styleId="TextpoznpodarouChar">
    <w:name w:val="Text pozn. pod čarou Char"/>
    <w:aliases w:val="Schriftart: 9 pt Char,Schriftart: 10 pt Char,Schriftart: 8 pt Char,pozn. pod čarou Char,Footnote Char,Text poznámky pod čiarou 007 Char,Fußnotentextf Char,Geneva 9 Char,Font: Geneva 9 Char,Boston 10 Char,f Char,Podrozdział Char"/>
    <w:basedOn w:val="Standardnpsmoodstavce"/>
    <w:link w:val="Textpoznpodarou"/>
    <w:uiPriority w:val="99"/>
    <w:rsid w:val="00C42ACB"/>
    <w:rPr>
      <w:rFonts w:ascii="Arial" w:hAnsi="Arial"/>
      <w:sz w:val="18"/>
      <w:szCs w:val="18"/>
      <w:lang w:eastAsia="zh-CN"/>
    </w:rPr>
  </w:style>
  <w:style w:type="character" w:styleId="Hypertextovodkaz">
    <w:name w:val="Hyperlink"/>
    <w:basedOn w:val="Standardnpsmoodstavce"/>
    <w:uiPriority w:val="99"/>
    <w:qFormat/>
    <w:rsid w:val="00C42ACB"/>
    <w:rPr>
      <w:color w:val="0000FF"/>
      <w:u w:val="single"/>
    </w:rPr>
  </w:style>
  <w:style w:type="character" w:styleId="Odkaznakoment">
    <w:name w:val="annotation reference"/>
    <w:basedOn w:val="Standardnpsmoodstavce"/>
    <w:uiPriority w:val="99"/>
    <w:semiHidden/>
    <w:unhideWhenUsed/>
    <w:rsid w:val="00C24F7D"/>
    <w:rPr>
      <w:sz w:val="16"/>
      <w:szCs w:val="16"/>
    </w:rPr>
  </w:style>
  <w:style w:type="paragraph" w:styleId="Textkomente">
    <w:name w:val="annotation text"/>
    <w:basedOn w:val="Normln"/>
    <w:link w:val="TextkomenteChar"/>
    <w:uiPriority w:val="99"/>
    <w:semiHidden/>
    <w:unhideWhenUsed/>
    <w:rsid w:val="00C24F7D"/>
    <w:pPr>
      <w:spacing w:line="240" w:lineRule="auto"/>
    </w:pPr>
    <w:rPr>
      <w:sz w:val="20"/>
      <w:szCs w:val="20"/>
    </w:rPr>
  </w:style>
  <w:style w:type="character" w:customStyle="1" w:styleId="TextkomenteChar">
    <w:name w:val="Text komentáře Char"/>
    <w:basedOn w:val="Standardnpsmoodstavce"/>
    <w:link w:val="Textkomente"/>
    <w:uiPriority w:val="99"/>
    <w:semiHidden/>
    <w:rsid w:val="00C24F7D"/>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24F7D"/>
    <w:rPr>
      <w:b/>
      <w:bCs/>
    </w:rPr>
  </w:style>
  <w:style w:type="character" w:customStyle="1" w:styleId="PedmtkomenteChar">
    <w:name w:val="Předmět komentáře Char"/>
    <w:basedOn w:val="TextkomenteChar"/>
    <w:link w:val="Pedmtkomente"/>
    <w:uiPriority w:val="99"/>
    <w:semiHidden/>
    <w:rsid w:val="00C24F7D"/>
    <w:rPr>
      <w:rFonts w:ascii="Calibri" w:eastAsia="Calibri" w:hAnsi="Calibri" w:cs="Calibri"/>
      <w:b/>
      <w:bCs/>
      <w:color w:val="000000"/>
      <w:sz w:val="20"/>
      <w:szCs w:val="20"/>
    </w:rPr>
  </w:style>
  <w:style w:type="paragraph" w:styleId="Revize">
    <w:name w:val="Revision"/>
    <w:hidden/>
    <w:uiPriority w:val="99"/>
    <w:semiHidden/>
    <w:rsid w:val="008F6626"/>
    <w:pPr>
      <w:spacing w:after="0" w:line="240" w:lineRule="auto"/>
    </w:pPr>
    <w:rPr>
      <w:rFonts w:ascii="Calibri" w:eastAsia="Calibri" w:hAnsi="Calibri" w:cs="Calibri"/>
      <w:color w:val="000000"/>
    </w:rPr>
  </w:style>
  <w:style w:type="paragraph" w:styleId="Normlnweb">
    <w:name w:val="Normal (Web)"/>
    <w:basedOn w:val="Normln"/>
    <w:uiPriority w:val="99"/>
    <w:unhideWhenUsed/>
    <w:rsid w:val="00DC1421"/>
    <w:pPr>
      <w:spacing w:after="0" w:line="240" w:lineRule="auto"/>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A51B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1BC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1838">
      <w:bodyDiv w:val="1"/>
      <w:marLeft w:val="0"/>
      <w:marRight w:val="0"/>
      <w:marTop w:val="0"/>
      <w:marBottom w:val="0"/>
      <w:divBdr>
        <w:top w:val="none" w:sz="0" w:space="0" w:color="auto"/>
        <w:left w:val="none" w:sz="0" w:space="0" w:color="auto"/>
        <w:bottom w:val="none" w:sz="0" w:space="0" w:color="auto"/>
        <w:right w:val="none" w:sz="0" w:space="0" w:color="auto"/>
      </w:divBdr>
    </w:div>
    <w:div w:id="855311328">
      <w:bodyDiv w:val="1"/>
      <w:marLeft w:val="0"/>
      <w:marRight w:val="0"/>
      <w:marTop w:val="0"/>
      <w:marBottom w:val="0"/>
      <w:divBdr>
        <w:top w:val="none" w:sz="0" w:space="0" w:color="auto"/>
        <w:left w:val="none" w:sz="0" w:space="0" w:color="auto"/>
        <w:bottom w:val="none" w:sz="0" w:space="0" w:color="auto"/>
        <w:right w:val="none" w:sz="0" w:space="0" w:color="auto"/>
      </w:divBdr>
    </w:div>
    <w:div w:id="128287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11AE-D889-41A9-8A1B-FC8509FD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2513</Words>
  <Characters>14832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Gavlasová Kateřina Mgr. (MPSV)</dc:creator>
  <cp:keywords/>
  <cp:lastModifiedBy>Neudörflerová Jarmila, Ing.</cp:lastModifiedBy>
  <cp:revision>27</cp:revision>
  <cp:lastPrinted>2023-09-21T08:59:00Z</cp:lastPrinted>
  <dcterms:created xsi:type="dcterms:W3CDTF">2023-05-10T05:27:00Z</dcterms:created>
  <dcterms:modified xsi:type="dcterms:W3CDTF">2023-09-21T08:59:00Z</dcterms:modified>
</cp:coreProperties>
</file>