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5A36AA3B"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9A4FA7" w:rsidRPr="009A4FA7">
        <w:rPr>
          <w:rFonts w:asciiTheme="minorHAnsi" w:hAnsiTheme="minorHAnsi" w:cstheme="minorHAnsi"/>
          <w:b/>
          <w:sz w:val="20"/>
          <w:szCs w:val="20"/>
        </w:rPr>
        <w:t>Systém pro terapii a vyšetření stability</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030347">
        <w:rPr>
          <w:rFonts w:asciiTheme="minorHAnsi" w:hAnsiTheme="minorHAnsi" w:cstheme="minorHAnsi"/>
          <w:b/>
          <w:sz w:val="20"/>
          <w:szCs w:val="20"/>
        </w:rPr>
        <w:t>6</w:t>
      </w:r>
      <w:r w:rsidR="009A4FA7">
        <w:rPr>
          <w:rFonts w:asciiTheme="minorHAnsi" w:hAnsiTheme="minorHAnsi" w:cstheme="minorHAnsi"/>
          <w:b/>
          <w:sz w:val="20"/>
          <w:szCs w:val="20"/>
        </w:rPr>
        <w:t>53</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6673FA50"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FE28EB">
        <w:rPr>
          <w:rFonts w:asciiTheme="minorHAnsi" w:hAnsiTheme="minorHAnsi" w:cstheme="minorHAnsi"/>
          <w:sz w:val="20"/>
          <w:szCs w:val="20"/>
        </w:rPr>
        <w:t>,</w:t>
      </w:r>
    </w:p>
    <w:p w14:paraId="0A56CF0B" w14:textId="713F8BEB" w:rsidR="00FE28EB" w:rsidRDefault="00FE28EB" w:rsidP="00B156E8">
      <w:pPr>
        <w:pStyle w:val="VOP-pododstavec"/>
        <w:numPr>
          <w:ilvl w:val="0"/>
          <w:numId w:val="0"/>
        </w:numPr>
        <w:spacing w:line="360" w:lineRule="auto"/>
        <w:ind w:left="568" w:hanging="284"/>
        <w:rPr>
          <w:rFonts w:asciiTheme="minorHAnsi" w:hAnsiTheme="minorHAnsi" w:cstheme="minorHAnsi"/>
          <w:sz w:val="20"/>
          <w:szCs w:val="20"/>
        </w:rPr>
      </w:pPr>
      <w:proofErr w:type="spellStart"/>
      <w:r>
        <w:rPr>
          <w:rFonts w:asciiTheme="minorHAnsi" w:hAnsiTheme="minorHAnsi" w:cstheme="minorHAnsi"/>
          <w:sz w:val="20"/>
          <w:szCs w:val="20"/>
        </w:rPr>
        <w:t>ix</w:t>
      </w:r>
      <w:proofErr w:type="spellEnd"/>
      <w:r>
        <w:rPr>
          <w:rFonts w:asciiTheme="minorHAnsi" w:hAnsiTheme="minorHAnsi" w:cstheme="minorHAnsi"/>
          <w:sz w:val="20"/>
          <w:szCs w:val="20"/>
        </w:rPr>
        <w:t>.</w:t>
      </w:r>
      <w:r w:rsidRPr="00FE28EB">
        <w:t xml:space="preserve"> </w:t>
      </w:r>
      <w:r>
        <w:t>e</w:t>
      </w:r>
      <w:r w:rsidRPr="00FE28EB">
        <w:rPr>
          <w:rFonts w:asciiTheme="minorHAnsi" w:hAnsiTheme="minorHAnsi" w:cstheme="minorHAnsi"/>
          <w:sz w:val="20"/>
          <w:szCs w:val="20"/>
        </w:rPr>
        <w:t>kologická likvidace stávajícího přístroje, včetně protokolu o likvidaci</w:t>
      </w:r>
      <w:r>
        <w:rPr>
          <w:rFonts w:asciiTheme="minorHAnsi" w:hAnsiTheme="minorHAnsi" w:cstheme="minorHAnsi"/>
          <w:sz w:val="20"/>
          <w:szCs w:val="20"/>
        </w:rPr>
        <w:t xml:space="preserve">. </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lastRenderedPageBreak/>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68302022"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030347">
        <w:rPr>
          <w:rFonts w:asciiTheme="minorHAnsi" w:hAnsiTheme="minorHAnsi"/>
          <w:b/>
          <w:sz w:val="20"/>
          <w:szCs w:val="20"/>
        </w:rPr>
        <w:t>6</w:t>
      </w:r>
      <w:r w:rsidR="009A4FA7">
        <w:rPr>
          <w:rFonts w:asciiTheme="minorHAnsi" w:hAnsiTheme="minorHAnsi"/>
          <w:b/>
          <w:sz w:val="20"/>
          <w:szCs w:val="20"/>
        </w:rPr>
        <w:t>53</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5799684A"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030347">
        <w:rPr>
          <w:rFonts w:asciiTheme="minorHAnsi" w:hAnsiTheme="minorHAnsi"/>
          <w:b/>
          <w:sz w:val="20"/>
          <w:szCs w:val="20"/>
        </w:rPr>
        <w:t>6</w:t>
      </w:r>
      <w:r w:rsidR="009A4FA7">
        <w:rPr>
          <w:rFonts w:asciiTheme="minorHAnsi" w:hAnsiTheme="minorHAnsi"/>
          <w:b/>
          <w:sz w:val="20"/>
          <w:szCs w:val="20"/>
        </w:rPr>
        <w:t>53</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61DAB6BC"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030347">
        <w:rPr>
          <w:rFonts w:asciiTheme="minorHAnsi" w:hAnsiTheme="minorHAnsi" w:cstheme="minorHAnsi"/>
          <w:b/>
          <w:sz w:val="20"/>
          <w:szCs w:val="20"/>
        </w:rPr>
        <w:t>6</w:t>
      </w:r>
      <w:r w:rsidR="009A4FA7">
        <w:rPr>
          <w:rFonts w:asciiTheme="minorHAnsi" w:hAnsiTheme="minorHAnsi" w:cstheme="minorHAnsi"/>
          <w:b/>
          <w:sz w:val="20"/>
          <w:szCs w:val="20"/>
        </w:rPr>
        <w:t>53</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lastRenderedPageBreak/>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 xml:space="preserve">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w:t>
      </w:r>
      <w:r w:rsidR="00932A30" w:rsidRPr="009C3B67">
        <w:rPr>
          <w:rFonts w:asciiTheme="minorHAnsi" w:hAnsiTheme="minorHAnsi" w:cstheme="minorHAnsi"/>
          <w:sz w:val="20"/>
          <w:szCs w:val="20"/>
        </w:rPr>
        <w:lastRenderedPageBreak/>
        <w:t>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34CBD05D" w14:textId="0A054D57" w:rsidR="007C066B" w:rsidRDefault="007C066B"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C31300"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C31300"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D28A3" w14:textId="77777777" w:rsidR="00C31300" w:rsidRDefault="00C31300" w:rsidP="001521BE">
      <w:r>
        <w:separator/>
      </w:r>
    </w:p>
  </w:endnote>
  <w:endnote w:type="continuationSeparator" w:id="0">
    <w:p w14:paraId="437DE5C7" w14:textId="77777777" w:rsidR="00C31300" w:rsidRDefault="00C3130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47149" w14:textId="77777777" w:rsidR="00C31300" w:rsidRDefault="00C31300" w:rsidP="001521BE">
      <w:r>
        <w:separator/>
      </w:r>
    </w:p>
  </w:footnote>
  <w:footnote w:type="continuationSeparator" w:id="0">
    <w:p w14:paraId="431E39A9" w14:textId="77777777" w:rsidR="00C31300" w:rsidRDefault="00C31300"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t31nDTEBFxUxlrmZlPNtU8cZAM8N90VSby2FaL+BfttwXMV785Op1i9qO/ecAQEhfulvzMxCRzoBh7p0fK2LA==" w:salt="0VqUc7ormyvlbegdDnaNQ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75998"/>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A4FA7"/>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1300"/>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28EB"/>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17FE"/>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C5A-50E8-485A-9BEF-71D20201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3252</Words>
  <Characters>19192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11</cp:revision>
  <cp:lastPrinted>2024-02-29T08:34:00Z</cp:lastPrinted>
  <dcterms:created xsi:type="dcterms:W3CDTF">2024-07-16T04:18:00Z</dcterms:created>
  <dcterms:modified xsi:type="dcterms:W3CDTF">2024-09-04T11:24:00Z</dcterms:modified>
</cp:coreProperties>
</file>