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A82D" w14:textId="2AFF40FF" w:rsidR="00F72688" w:rsidRPr="005E30C6" w:rsidRDefault="00F72688" w:rsidP="7F6B0D31">
      <w:pPr>
        <w:shd w:val="clear" w:color="auto" w:fill="FFFFFF" w:themeFill="background1"/>
        <w:spacing w:after="0" w:line="240" w:lineRule="auto"/>
        <w:jc w:val="both"/>
        <w:rPr>
          <w:rFonts w:asciiTheme="minorHAnsi" w:eastAsia="MS Mincho" w:hAnsiTheme="minorHAnsi" w:cstheme="minorBidi"/>
        </w:rPr>
      </w:pPr>
      <w:r w:rsidRPr="7F6B0D31">
        <w:rPr>
          <w:rFonts w:asciiTheme="minorHAnsi" w:eastAsia="MS Mincho" w:hAnsiTheme="minorHAnsi" w:cstheme="minorBidi"/>
          <w:b/>
          <w:bCs/>
        </w:rPr>
        <w:t xml:space="preserve">Zákon č. 406/2000 Sb. o </w:t>
      </w:r>
      <w:r w:rsidR="00CE5A72" w:rsidRPr="7F6B0D31">
        <w:rPr>
          <w:rFonts w:asciiTheme="minorHAnsi" w:eastAsia="MS Mincho" w:hAnsiTheme="minorHAnsi" w:cstheme="minorBidi"/>
          <w:b/>
          <w:bCs/>
        </w:rPr>
        <w:t xml:space="preserve">Zákon o </w:t>
      </w:r>
      <w:r w:rsidRPr="7F6B0D31">
        <w:rPr>
          <w:rFonts w:asciiTheme="minorHAnsi" w:eastAsia="MS Mincho" w:hAnsiTheme="minorHAnsi" w:cstheme="minorBidi"/>
          <w:b/>
          <w:bCs/>
        </w:rPr>
        <w:t>hospodaření energií</w:t>
      </w:r>
      <w:r w:rsidRPr="7F6B0D31">
        <w:rPr>
          <w:rFonts w:asciiTheme="minorHAnsi" w:eastAsia="MS Mincho" w:hAnsiTheme="minorHAnsi" w:cstheme="minorBidi"/>
        </w:rPr>
        <w:t xml:space="preserve"> stanovuje </w:t>
      </w:r>
      <w:r w:rsidRPr="7F6B0D31">
        <w:rPr>
          <w:rFonts w:asciiTheme="minorHAnsi" w:eastAsia="MS Mincho" w:hAnsiTheme="minorHAnsi" w:cstheme="minorBidi"/>
          <w:b/>
          <w:bCs/>
        </w:rPr>
        <w:t>opatření pro zvyšování hospodárnosti užití energie</w:t>
      </w:r>
      <w:r w:rsidRPr="7F6B0D31">
        <w:rPr>
          <w:rFonts w:asciiTheme="minorHAnsi" w:eastAsia="MS Mincho" w:hAnsiTheme="minorHAnsi" w:cstheme="minorBidi"/>
        </w:rPr>
        <w:t xml:space="preserve"> a práva a povinnosti při nakládání s energií a energetickými zdroji. Jako základní koncepce pro efektivní využívání energie určuje </w:t>
      </w:r>
      <w:r w:rsidRPr="7F6B0D31">
        <w:rPr>
          <w:rFonts w:asciiTheme="minorHAnsi" w:eastAsia="MS Mincho" w:hAnsiTheme="minorHAnsi" w:cstheme="minorBidi"/>
          <w:b/>
          <w:bCs/>
        </w:rPr>
        <w:t>Státní energetickou koncepci</w:t>
      </w:r>
      <w:r w:rsidRPr="7F6B0D31">
        <w:rPr>
          <w:rFonts w:asciiTheme="minorHAnsi" w:eastAsia="MS Mincho" w:hAnsiTheme="minorHAnsi" w:cstheme="minorBidi"/>
        </w:rPr>
        <w:t xml:space="preserve">, územní energetické koncepce a </w:t>
      </w:r>
      <w:r w:rsidRPr="7F6B0D31">
        <w:rPr>
          <w:rFonts w:asciiTheme="minorHAnsi" w:eastAsia="MS Mincho" w:hAnsiTheme="minorHAnsi" w:cstheme="minorBidi"/>
          <w:b/>
          <w:bCs/>
        </w:rPr>
        <w:t>Státní program na podporu úspor energie a využití obnovitelných zdrojů energie</w:t>
      </w:r>
      <w:r w:rsidRPr="7F6B0D31">
        <w:rPr>
          <w:rFonts w:asciiTheme="minorHAnsi" w:eastAsia="MS Mincho" w:hAnsiTheme="minorHAnsi" w:cstheme="minorBidi"/>
        </w:rPr>
        <w:t xml:space="preserve">. </w:t>
      </w:r>
    </w:p>
    <w:p w14:paraId="059BB2C6" w14:textId="5F81D858" w:rsidR="00F72688" w:rsidRPr="005E30C6" w:rsidRDefault="00F72688" w:rsidP="00F72688">
      <w:pPr>
        <w:shd w:val="clear" w:color="auto" w:fill="FFFFFF"/>
        <w:spacing w:after="0" w:line="240" w:lineRule="auto"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Zákon dále stanovuje minimální energetickou účinnost pro výrobu energie, ukazatele pro energetickou náročnost budov, vytápění a přípravu teplé vody a zavádí povinnost provedení </w:t>
      </w:r>
      <w:bookmarkStart w:id="0" w:name="Energetický_audit"/>
      <w:r w:rsidRPr="005E30C6">
        <w:rPr>
          <w:rFonts w:asciiTheme="minorHAnsi" w:eastAsia="MS Mincho" w:hAnsiTheme="minorHAnsi" w:cstheme="minorHAnsi"/>
        </w:rPr>
        <w:fldChar w:fldCharType="begin"/>
      </w:r>
      <w:r w:rsidRPr="005E30C6">
        <w:rPr>
          <w:rFonts w:asciiTheme="minorHAnsi" w:eastAsia="MS Mincho" w:hAnsiTheme="minorHAnsi" w:cstheme="minorHAnsi"/>
        </w:rPr>
        <w:instrText xml:space="preserve"> HYPERLINK "http://www.mpo-efekt.cz/cz/energeticke-expertizy/energeticky-audit" \o "Energetický audit" </w:instrText>
      </w:r>
      <w:r w:rsidRPr="005E30C6">
        <w:rPr>
          <w:rFonts w:asciiTheme="minorHAnsi" w:eastAsia="MS Mincho" w:hAnsiTheme="minorHAnsi" w:cstheme="minorHAnsi"/>
        </w:rPr>
        <w:fldChar w:fldCharType="separate"/>
      </w:r>
      <w:r w:rsidRPr="005E30C6">
        <w:rPr>
          <w:rFonts w:asciiTheme="minorHAnsi" w:eastAsia="MS Mincho" w:hAnsiTheme="minorHAnsi" w:cstheme="minorHAnsi"/>
        </w:rPr>
        <w:t>energetického auditu</w:t>
      </w:r>
      <w:r w:rsidRPr="005E30C6">
        <w:rPr>
          <w:rFonts w:asciiTheme="minorHAnsi" w:eastAsia="MS Mincho" w:hAnsiTheme="minorHAnsi" w:cstheme="minorHAnsi"/>
        </w:rPr>
        <w:fldChar w:fldCharType="end"/>
      </w:r>
      <w:bookmarkEnd w:id="0"/>
      <w:r w:rsidRPr="005E30C6">
        <w:rPr>
          <w:rFonts w:asciiTheme="minorHAnsi" w:eastAsia="MS Mincho" w:hAnsiTheme="minorHAnsi" w:cstheme="minorHAnsi"/>
        </w:rPr>
        <w:t xml:space="preserve"> </w:t>
      </w:r>
      <w:bookmarkStart w:id="1" w:name="_Hlk121726345"/>
      <w:r w:rsidR="003C1CC6">
        <w:rPr>
          <w:rFonts w:asciiTheme="minorHAnsi" w:eastAsia="MS Mincho" w:hAnsiTheme="minorHAnsi" w:cstheme="minorHAnsi"/>
        </w:rPr>
        <w:t xml:space="preserve">nebo certifikace </w:t>
      </w:r>
      <w:r w:rsidR="003C1CC6" w:rsidRPr="003C1CC6">
        <w:rPr>
          <w:rFonts w:asciiTheme="minorHAnsi" w:eastAsia="MS Mincho" w:hAnsiTheme="minorHAnsi" w:cstheme="minorHAnsi"/>
        </w:rPr>
        <w:t>systém</w:t>
      </w:r>
      <w:r w:rsidR="003C1CC6">
        <w:rPr>
          <w:rFonts w:asciiTheme="minorHAnsi" w:eastAsia="MS Mincho" w:hAnsiTheme="minorHAnsi" w:cstheme="minorHAnsi"/>
        </w:rPr>
        <w:t>u</w:t>
      </w:r>
      <w:r w:rsidR="003C1CC6" w:rsidRPr="003C1CC6">
        <w:rPr>
          <w:rFonts w:asciiTheme="minorHAnsi" w:eastAsia="MS Mincho" w:hAnsiTheme="minorHAnsi" w:cstheme="minorHAnsi"/>
        </w:rPr>
        <w:t xml:space="preserve"> hospodaření s energií </w:t>
      </w:r>
      <w:r w:rsidR="003C1CC6">
        <w:rPr>
          <w:rFonts w:asciiTheme="minorHAnsi" w:eastAsia="MS Mincho" w:hAnsiTheme="minorHAnsi" w:cstheme="minorHAnsi"/>
        </w:rPr>
        <w:t>a</w:t>
      </w:r>
      <w:r w:rsidR="003C1CC6" w:rsidRPr="003C1CC6">
        <w:rPr>
          <w:rFonts w:asciiTheme="minorHAnsi" w:eastAsia="MS Mincho" w:hAnsiTheme="minorHAnsi" w:cstheme="minorHAnsi"/>
        </w:rPr>
        <w:t xml:space="preserve">kreditovanou osobou </w:t>
      </w:r>
      <w:bookmarkEnd w:id="1"/>
      <w:r w:rsidRPr="005E30C6">
        <w:rPr>
          <w:rFonts w:asciiTheme="minorHAnsi" w:eastAsia="MS Mincho" w:hAnsiTheme="minorHAnsi" w:cstheme="minorHAnsi"/>
        </w:rPr>
        <w:t xml:space="preserve">pro větší spotřebitele energie a také zpracování </w:t>
      </w:r>
      <w:bookmarkStart w:id="2" w:name="Průkaz_eneretické_náročnosti_budov"/>
      <w:r w:rsidRPr="005E30C6">
        <w:rPr>
          <w:rFonts w:asciiTheme="minorHAnsi" w:eastAsia="MS Mincho" w:hAnsiTheme="minorHAnsi" w:cstheme="minorHAnsi"/>
        </w:rPr>
        <w:fldChar w:fldCharType="begin"/>
      </w:r>
      <w:r w:rsidRPr="005E30C6">
        <w:rPr>
          <w:rFonts w:asciiTheme="minorHAnsi" w:eastAsia="MS Mincho" w:hAnsiTheme="minorHAnsi" w:cstheme="minorHAnsi"/>
        </w:rPr>
        <w:instrText xml:space="preserve"> HYPERLINK "http://www.mpo-efekt.cz/cz/energeticke-expertizy/prukaz-energeticke-narocnosti-budov" \o "Průkaz eneretické náročnosti budov" </w:instrText>
      </w:r>
      <w:r w:rsidRPr="005E30C6">
        <w:rPr>
          <w:rFonts w:asciiTheme="minorHAnsi" w:eastAsia="MS Mincho" w:hAnsiTheme="minorHAnsi" w:cstheme="minorHAnsi"/>
        </w:rPr>
        <w:fldChar w:fldCharType="separate"/>
      </w:r>
      <w:r w:rsidRPr="005E30C6">
        <w:rPr>
          <w:rFonts w:asciiTheme="minorHAnsi" w:eastAsia="MS Mincho" w:hAnsiTheme="minorHAnsi" w:cstheme="minorHAnsi"/>
        </w:rPr>
        <w:t>průkazů energetické náročnosti budov</w:t>
      </w:r>
      <w:r w:rsidRPr="005E30C6">
        <w:rPr>
          <w:rFonts w:asciiTheme="minorHAnsi" w:eastAsia="MS Mincho" w:hAnsiTheme="minorHAnsi" w:cstheme="minorHAnsi"/>
        </w:rPr>
        <w:fldChar w:fldCharType="end"/>
      </w:r>
      <w:bookmarkEnd w:id="2"/>
      <w:r w:rsidRPr="005E30C6">
        <w:rPr>
          <w:rFonts w:asciiTheme="minorHAnsi" w:eastAsia="MS Mincho" w:hAnsiTheme="minorHAnsi" w:cstheme="minorHAnsi"/>
        </w:rPr>
        <w:t xml:space="preserve"> pro všechny novostavby a opravy větších budov. Elektrospotřebiče jsou podle tohoto zákona povinně označovány energetickými štítky a jejich konstrukce podléhá požadavkům na ekodesign.</w:t>
      </w:r>
    </w:p>
    <w:p w14:paraId="4126031D" w14:textId="77777777" w:rsidR="00F72688" w:rsidRPr="00A17DDD" w:rsidRDefault="00F72688" w:rsidP="00F72688">
      <w:pPr>
        <w:shd w:val="clear" w:color="auto" w:fill="FFFFFF"/>
        <w:spacing w:after="0" w:line="240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6A523750" w14:textId="7316DD80" w:rsidR="00F72688" w:rsidRPr="005E30C6" w:rsidRDefault="00F72688" w:rsidP="7F6B0D31">
      <w:pPr>
        <w:shd w:val="clear" w:color="auto" w:fill="FFFFFF" w:themeFill="background1"/>
        <w:spacing w:after="0" w:line="240" w:lineRule="auto"/>
        <w:jc w:val="both"/>
        <w:rPr>
          <w:rFonts w:asciiTheme="minorHAnsi" w:eastAsia="MS Mincho" w:hAnsiTheme="minorHAnsi" w:cstheme="minorBidi"/>
          <w:u w:val="single"/>
        </w:rPr>
      </w:pPr>
      <w:r w:rsidRPr="7F6B0D31">
        <w:rPr>
          <w:rFonts w:asciiTheme="minorHAnsi" w:eastAsia="MS Mincho" w:hAnsiTheme="minorHAnsi" w:cstheme="minorBidi"/>
          <w:u w:val="single"/>
        </w:rPr>
        <w:t>Přehled aktuálně platných</w:t>
      </w:r>
      <w:r w:rsidR="006E37F4" w:rsidRPr="7F6B0D31">
        <w:rPr>
          <w:rFonts w:asciiTheme="minorHAnsi" w:eastAsia="MS Mincho" w:hAnsiTheme="minorHAnsi" w:cstheme="minorBidi"/>
          <w:u w:val="single"/>
        </w:rPr>
        <w:t xml:space="preserve"> vyhlášek a zákonů</w:t>
      </w:r>
      <w:r w:rsidR="00BF061A" w:rsidRPr="7F6B0D31">
        <w:rPr>
          <w:rFonts w:asciiTheme="minorHAnsi" w:eastAsia="MS Mincho" w:hAnsiTheme="minorHAnsi" w:cstheme="minorBidi"/>
          <w:u w:val="single"/>
        </w:rPr>
        <w:t>,</w:t>
      </w:r>
      <w:r w:rsidR="006E37F4" w:rsidRPr="7F6B0D31">
        <w:rPr>
          <w:rFonts w:asciiTheme="minorHAnsi" w:eastAsia="MS Mincho" w:hAnsiTheme="minorHAnsi" w:cstheme="minorBidi"/>
          <w:u w:val="single"/>
        </w:rPr>
        <w:t xml:space="preserve"> </w:t>
      </w:r>
      <w:r w:rsidRPr="7F6B0D31">
        <w:rPr>
          <w:rFonts w:asciiTheme="minorHAnsi" w:eastAsia="MS Mincho" w:hAnsiTheme="minorHAnsi" w:cstheme="minorBidi"/>
          <w:u w:val="single"/>
        </w:rPr>
        <w:t>z jejichž názvů je zřejmé jejich zaměření:</w:t>
      </w:r>
    </w:p>
    <w:p w14:paraId="6F20F8B6" w14:textId="188999AC" w:rsidR="00F72688" w:rsidRPr="005E30C6" w:rsidRDefault="00E51B78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Vyhláška č. </w:t>
      </w:r>
      <w:r w:rsidR="004B7DC2" w:rsidRPr="005E30C6">
        <w:rPr>
          <w:rFonts w:asciiTheme="minorHAnsi" w:eastAsia="MS Mincho" w:hAnsiTheme="minorHAnsi" w:cstheme="minorHAnsi"/>
        </w:rPr>
        <w:t>140/2021</w:t>
      </w:r>
      <w:r w:rsidR="00F72688" w:rsidRPr="005E30C6">
        <w:rPr>
          <w:rFonts w:asciiTheme="minorHAnsi" w:eastAsia="MS Mincho" w:hAnsiTheme="minorHAnsi" w:cstheme="minorHAnsi"/>
        </w:rPr>
        <w:t xml:space="preserve"> Sb. o energetickém </w:t>
      </w:r>
      <w:r w:rsidR="004B7DC2" w:rsidRPr="005E30C6">
        <w:rPr>
          <w:rFonts w:asciiTheme="minorHAnsi" w:eastAsia="MS Mincho" w:hAnsiTheme="minorHAnsi" w:cstheme="minorHAnsi"/>
        </w:rPr>
        <w:t>auditu</w:t>
      </w:r>
      <w:r w:rsidR="00BD4AE1" w:rsidRPr="005E30C6">
        <w:rPr>
          <w:rFonts w:asciiTheme="minorHAnsi" w:eastAsia="MS Mincho" w:hAnsiTheme="minorHAnsi" w:cstheme="minorHAnsi"/>
        </w:rPr>
        <w:t xml:space="preserve"> </w:t>
      </w:r>
      <w:r w:rsidR="0054592E" w:rsidRPr="005E30C6">
        <w:rPr>
          <w:rFonts w:asciiTheme="minorHAnsi" w:eastAsia="MS Mincho" w:hAnsiTheme="minorHAnsi" w:cstheme="minorHAnsi"/>
        </w:rPr>
        <w:t>(provádí předpis 406/2000 Sb.)</w:t>
      </w:r>
    </w:p>
    <w:p w14:paraId="59E70C4D" w14:textId="5C896E1E" w:rsidR="00CE5A72" w:rsidRPr="005E30C6" w:rsidRDefault="00CE5A72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Vyhláška č. 141/2021 Sb. </w:t>
      </w:r>
      <w:r w:rsidRPr="005E30C6">
        <w:rPr>
          <w:rFonts w:asciiTheme="minorHAnsi" w:hAnsiTheme="minorHAnsi" w:cstheme="minorHAnsi"/>
        </w:rPr>
        <w:t>o energetickém posudku a o údajích vedených v Systému monitoringu spotřeby energie</w:t>
      </w:r>
      <w:r w:rsidR="00BD4AE1" w:rsidRPr="005E30C6">
        <w:rPr>
          <w:rFonts w:asciiTheme="minorHAnsi" w:hAnsiTheme="minorHAnsi" w:cstheme="minorHAnsi"/>
        </w:rPr>
        <w:t xml:space="preserve"> </w:t>
      </w:r>
      <w:r w:rsidR="00BD4AE1" w:rsidRPr="005E30C6">
        <w:rPr>
          <w:rFonts w:asciiTheme="minorHAnsi" w:eastAsia="MS Mincho" w:hAnsiTheme="minorHAnsi" w:cstheme="minorHAnsi"/>
        </w:rPr>
        <w:t>(provádí předpis 406/2000 Sb.)</w:t>
      </w:r>
    </w:p>
    <w:p w14:paraId="5EF25999" w14:textId="175380AA" w:rsidR="00F72688" w:rsidRPr="005E30C6" w:rsidRDefault="00F72688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Vyhláška č. </w:t>
      </w:r>
      <w:r w:rsidR="00BD4AE1" w:rsidRPr="005E30C6">
        <w:rPr>
          <w:rFonts w:asciiTheme="minorHAnsi" w:eastAsia="MS Mincho" w:hAnsiTheme="minorHAnsi" w:cstheme="minorHAnsi"/>
        </w:rPr>
        <w:t>264/2020</w:t>
      </w:r>
      <w:r w:rsidRPr="005E30C6">
        <w:rPr>
          <w:rFonts w:asciiTheme="minorHAnsi" w:eastAsia="MS Mincho" w:hAnsiTheme="minorHAnsi" w:cstheme="minorHAnsi"/>
        </w:rPr>
        <w:t xml:space="preserve"> Sb. o energetické náročnosti budov</w:t>
      </w:r>
      <w:r w:rsidR="00CE5A72" w:rsidRPr="005E30C6">
        <w:rPr>
          <w:rFonts w:asciiTheme="minorHAnsi" w:eastAsia="MS Mincho" w:hAnsiTheme="minorHAnsi" w:cstheme="minorHAnsi"/>
        </w:rPr>
        <w:t xml:space="preserve"> </w:t>
      </w:r>
      <w:r w:rsidR="00BD4AE1" w:rsidRPr="005E30C6">
        <w:rPr>
          <w:rFonts w:asciiTheme="minorHAnsi" w:eastAsia="MS Mincho" w:hAnsiTheme="minorHAnsi" w:cstheme="minorHAnsi"/>
        </w:rPr>
        <w:t>(provádí předpis 406/2000 Sb.)</w:t>
      </w:r>
    </w:p>
    <w:p w14:paraId="1264299D" w14:textId="603AFBB2" w:rsidR="00F72688" w:rsidRPr="005E30C6" w:rsidRDefault="00F72688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Vyhláška č. 441/2012 Sb. o stanovení minimální účinnosti užití energie při výrobě elektřiny a tepelné energie</w:t>
      </w:r>
      <w:r w:rsidR="00BD4AE1" w:rsidRPr="005E30C6">
        <w:rPr>
          <w:rFonts w:asciiTheme="minorHAnsi" w:eastAsia="MS Mincho" w:hAnsiTheme="minorHAnsi" w:cstheme="minorHAnsi"/>
        </w:rPr>
        <w:t xml:space="preserve"> (provádí předpis 406/2000 Sb. a 165/2012 Sb.)</w:t>
      </w:r>
    </w:p>
    <w:p w14:paraId="279D1626" w14:textId="39A6D1DE" w:rsidR="00F72688" w:rsidRPr="005E30C6" w:rsidRDefault="00F72688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Vyhláška č. 193/2007 Sb., kterou se stanoví podrobnosti účinnosti užití energie při rozvodu tepelné energie a vnitřním rozvodu tepelné energie a chladu</w:t>
      </w:r>
      <w:r w:rsidR="00BD4AE1" w:rsidRPr="005E30C6">
        <w:rPr>
          <w:rFonts w:asciiTheme="minorHAnsi" w:eastAsia="MS Mincho" w:hAnsiTheme="minorHAnsi" w:cstheme="minorHAnsi"/>
        </w:rPr>
        <w:t xml:space="preserve"> (provádí předpis 406/2000 Sb.)</w:t>
      </w:r>
    </w:p>
    <w:p w14:paraId="1E39D5C1" w14:textId="77777777" w:rsidR="000721A5" w:rsidRPr="005E30C6" w:rsidRDefault="00F72688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Vyhláška č. 194/2007 Sb., </w:t>
      </w:r>
      <w:r w:rsidR="000721A5" w:rsidRPr="005E30C6">
        <w:rPr>
          <w:rFonts w:asciiTheme="minorHAnsi" w:eastAsia="MS Mincho" w:hAnsiTheme="minorHAnsi" w:cstheme="minorHAnsi"/>
        </w:rPr>
        <w:t xml:space="preserve">kterou se stanoví pravidla pro vytápění a dodávku teplé vody, měrné ukazatele spotřeby tepelné energie pro vytápění a pro </w:t>
      </w:r>
    </w:p>
    <w:p w14:paraId="06B48EA0" w14:textId="46A948A7" w:rsidR="000721A5" w:rsidRPr="00E53D04" w:rsidRDefault="000721A5" w:rsidP="005E30C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přípravu teplé vody a požadavky na vybavení vnitřních tepelných zařízení budov přístroji regulujícími dodávku tepelné energie konečným </w:t>
      </w:r>
      <w:r w:rsidRPr="00E53D04">
        <w:rPr>
          <w:rFonts w:asciiTheme="minorHAnsi" w:eastAsia="MS Mincho" w:hAnsiTheme="minorHAnsi" w:cstheme="minorHAnsi"/>
        </w:rPr>
        <w:t>spotřebitelům</w:t>
      </w:r>
      <w:r w:rsidR="00BD4AE1" w:rsidRPr="00E53D04">
        <w:rPr>
          <w:rFonts w:asciiTheme="minorHAnsi" w:eastAsia="MS Mincho" w:hAnsiTheme="minorHAnsi" w:cstheme="minorHAnsi"/>
        </w:rPr>
        <w:t xml:space="preserve"> (provádí předpis 406/2000 Sb., aktualizuje Vyhláška č. 237/2014 Sb.)</w:t>
      </w:r>
    </w:p>
    <w:p w14:paraId="29D14D66" w14:textId="281D2D4E" w:rsidR="00F72688" w:rsidRPr="00E53D04" w:rsidRDefault="00F72688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E53D04">
        <w:rPr>
          <w:rFonts w:asciiTheme="minorHAnsi" w:eastAsia="MS Mincho" w:hAnsiTheme="minorHAnsi" w:cstheme="minorHAnsi"/>
        </w:rPr>
        <w:t xml:space="preserve">Vyhláška č. </w:t>
      </w:r>
      <w:r w:rsidR="00E53D04" w:rsidRPr="00E53D04">
        <w:rPr>
          <w:rFonts w:asciiTheme="minorHAnsi" w:eastAsia="MS Mincho" w:hAnsiTheme="minorHAnsi" w:cstheme="minorHAnsi"/>
        </w:rPr>
        <w:t>38/2022</w:t>
      </w:r>
      <w:r w:rsidRPr="00E53D04">
        <w:rPr>
          <w:rFonts w:asciiTheme="minorHAnsi" w:eastAsia="MS Mincho" w:hAnsiTheme="minorHAnsi" w:cstheme="minorHAnsi"/>
        </w:rPr>
        <w:t xml:space="preserve"> Sb. </w:t>
      </w:r>
      <w:r w:rsidR="00E53D04" w:rsidRPr="00E53D04">
        <w:rPr>
          <w:rFonts w:asciiTheme="minorHAnsi" w:eastAsia="MS Mincho" w:hAnsiTheme="minorHAnsi" w:cstheme="minorHAnsi"/>
        </w:rPr>
        <w:t>o kontrole provozovaného systému vytápění a kombinovaného systému vytápění a větrání</w:t>
      </w:r>
      <w:r w:rsidR="00BD4AE1" w:rsidRPr="00E53D04">
        <w:rPr>
          <w:rFonts w:asciiTheme="minorHAnsi" w:eastAsia="MS Mincho" w:hAnsiTheme="minorHAnsi" w:cstheme="minorHAnsi"/>
        </w:rPr>
        <w:t xml:space="preserve"> (provádí předpis 406/2000 Sb.)</w:t>
      </w:r>
    </w:p>
    <w:p w14:paraId="5D9307D0" w14:textId="32826F2D" w:rsidR="00F72688" w:rsidRPr="00E53D04" w:rsidRDefault="005707FD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707FD">
        <w:rPr>
          <w:rFonts w:asciiTheme="minorHAnsi" w:eastAsia="MS Mincho" w:hAnsiTheme="minorHAnsi" w:cstheme="minorHAnsi"/>
        </w:rPr>
        <w:t>Vyhláška č. 284/2022 Sb. o kontrole provozovaného systému klimatizace a kombinovaného systému klimatizace a větrání (provádí předpis 406/2000 Sb.)</w:t>
      </w:r>
    </w:p>
    <w:p w14:paraId="6C9F9485" w14:textId="117AF850" w:rsidR="00F72688" w:rsidRPr="00E53D04" w:rsidRDefault="00E51B78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E53D04">
        <w:rPr>
          <w:rFonts w:asciiTheme="minorHAnsi" w:eastAsia="MS Mincho" w:hAnsiTheme="minorHAnsi" w:cstheme="minorHAnsi"/>
        </w:rPr>
        <w:t xml:space="preserve">Nařízení vlády č. </w:t>
      </w:r>
      <w:bookmarkStart w:id="3" w:name="_Hlk121726290"/>
      <w:r w:rsidR="00443647" w:rsidRPr="00443647">
        <w:rPr>
          <w:rFonts w:asciiTheme="minorHAnsi" w:eastAsia="MS Mincho" w:hAnsiTheme="minorHAnsi" w:cstheme="minorHAnsi"/>
        </w:rPr>
        <w:t>349/2022</w:t>
      </w:r>
      <w:bookmarkEnd w:id="3"/>
      <w:r w:rsidR="00F72688" w:rsidRPr="00E53D04">
        <w:rPr>
          <w:rFonts w:asciiTheme="minorHAnsi" w:eastAsia="MS Mincho" w:hAnsiTheme="minorHAnsi" w:cstheme="minorHAnsi"/>
        </w:rPr>
        <w:t xml:space="preserve">Sb. </w:t>
      </w:r>
      <w:r w:rsidR="000721A5" w:rsidRPr="00E53D04">
        <w:rPr>
          <w:rFonts w:asciiTheme="minorHAnsi" w:eastAsia="MS Mincho" w:hAnsiTheme="minorHAnsi" w:cstheme="minorHAnsi"/>
        </w:rPr>
        <w:t>o státní energetické koncepci a o územní energetické koncepci</w:t>
      </w:r>
      <w:r w:rsidR="00BD4AE1" w:rsidRPr="00E53D04">
        <w:rPr>
          <w:rFonts w:asciiTheme="minorHAnsi" w:eastAsia="MS Mincho" w:hAnsiTheme="minorHAnsi" w:cstheme="minorHAnsi"/>
        </w:rPr>
        <w:t xml:space="preserve"> (provádí předpis 406/2000 Sb.)</w:t>
      </w:r>
    </w:p>
    <w:p w14:paraId="5DB2B8CE" w14:textId="545308AB" w:rsidR="00F72688" w:rsidRPr="005E30C6" w:rsidRDefault="00F72688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Zákon č. 201/2012 Sb., o ochraně ovzduší</w:t>
      </w:r>
      <w:r w:rsidR="006E37F4" w:rsidRPr="005E30C6">
        <w:rPr>
          <w:rFonts w:asciiTheme="minorHAnsi" w:eastAsia="MS Mincho" w:hAnsiTheme="minorHAnsi" w:cstheme="minorHAnsi"/>
        </w:rPr>
        <w:t xml:space="preserve"> (novelizace zákonem 87/2014 Sb., 369/2016 Sb., 172/2018 Sb.)</w:t>
      </w:r>
    </w:p>
    <w:p w14:paraId="47A8A791" w14:textId="66649FB2" w:rsidR="006E37F4" w:rsidRPr="005E30C6" w:rsidRDefault="006E37F4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Zákon č. 165/2012 Sb. o podporovaných zdrojích energie a o změně některých zákonů (novelizace zákonem 310/2013 Sb., 131/2015 Sb., 103/2017 Sb.)</w:t>
      </w:r>
    </w:p>
    <w:p w14:paraId="3D4F6DBB" w14:textId="7BEE6473" w:rsidR="006E37F4" w:rsidRPr="005E30C6" w:rsidRDefault="006E37F4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Zákon č. 505/1990 Sb. o metrologii (poslední novelizace zákonem č. 152/2021 Sb.)</w:t>
      </w:r>
    </w:p>
    <w:p w14:paraId="65F56705" w14:textId="2BBC811F" w:rsidR="00E13AA1" w:rsidRPr="005E30C6" w:rsidRDefault="00E13AA1" w:rsidP="005E30C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Zákon č. 458/2000 Sb. o podmínkách podnikání a o výkonu státní správy v energetických odvětvích a o změně některých zákonů (energetický zákon)</w:t>
      </w:r>
    </w:p>
    <w:p w14:paraId="2C68A0A3" w14:textId="77777777" w:rsidR="00F72688" w:rsidRPr="005E30C6" w:rsidRDefault="00F72688" w:rsidP="00F72688">
      <w:pPr>
        <w:keepNext/>
        <w:keepLines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color w:val="345A8A"/>
        </w:rPr>
      </w:pPr>
    </w:p>
    <w:p w14:paraId="1BDB389C" w14:textId="3B784A60" w:rsidR="00F72688" w:rsidRPr="005E30C6" w:rsidRDefault="00F72688" w:rsidP="005E30C6">
      <w:pPr>
        <w:spacing w:after="0" w:line="240" w:lineRule="auto"/>
        <w:rPr>
          <w:rFonts w:asciiTheme="minorHAnsi" w:eastAsia="MS Mincho" w:hAnsiTheme="minorHAnsi" w:cstheme="minorHAnsi"/>
          <w:u w:val="single"/>
        </w:rPr>
      </w:pPr>
      <w:r w:rsidRPr="005E30C6">
        <w:rPr>
          <w:rFonts w:asciiTheme="minorHAnsi" w:eastAsia="MS Mincho" w:hAnsiTheme="minorHAnsi" w:cstheme="minorHAnsi"/>
          <w:u w:val="single"/>
        </w:rPr>
        <w:t>Přehled základních alternativních opatření – dotačních programů pro aktuální období:</w:t>
      </w:r>
    </w:p>
    <w:p w14:paraId="7CFF9979" w14:textId="4249B1DD" w:rsidR="007F069E" w:rsidRDefault="00F72688" w:rsidP="005E30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</w:rPr>
      </w:pPr>
      <w:r w:rsidRPr="005E30C6">
        <w:rPr>
          <w:rFonts w:asciiTheme="minorHAnsi" w:eastAsia="MS Mincho" w:hAnsiTheme="minorHAnsi" w:cstheme="minorHAnsi"/>
          <w:b/>
        </w:rPr>
        <w:t xml:space="preserve">Program EFEKT </w:t>
      </w:r>
      <w:r w:rsidR="00283F4B">
        <w:rPr>
          <w:rFonts w:asciiTheme="minorHAnsi" w:eastAsia="MS Mincho" w:hAnsiTheme="minorHAnsi" w:cstheme="minorHAnsi"/>
          <w:b/>
        </w:rPr>
        <w:t xml:space="preserve">III </w:t>
      </w:r>
      <w:r w:rsidRPr="005E30C6">
        <w:rPr>
          <w:rFonts w:asciiTheme="minorHAnsi" w:eastAsia="MS Mincho" w:hAnsiTheme="minorHAnsi" w:cstheme="minorHAnsi"/>
          <w:b/>
        </w:rPr>
        <w:t>(MPO)</w:t>
      </w:r>
      <w:r w:rsidR="00283F4B">
        <w:rPr>
          <w:rFonts w:asciiTheme="minorHAnsi" w:eastAsia="MS Mincho" w:hAnsiTheme="minorHAnsi" w:cstheme="minorHAnsi"/>
          <w:b/>
        </w:rPr>
        <w:t xml:space="preserve"> - </w:t>
      </w:r>
      <w:r w:rsidR="00283F4B" w:rsidRPr="00283F4B">
        <w:rPr>
          <w:rFonts w:asciiTheme="minorHAnsi" w:eastAsia="MS Mincho" w:hAnsiTheme="minorHAnsi" w:cstheme="minorHAnsi"/>
          <w:b/>
        </w:rPr>
        <w:t>OSA 4 - Energetický management a koncepce</w:t>
      </w:r>
    </w:p>
    <w:p w14:paraId="1DBD112D" w14:textId="0A23851F" w:rsidR="00283F4B" w:rsidRDefault="00283F4B" w:rsidP="00283F4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283F4B">
        <w:rPr>
          <w:rFonts w:asciiTheme="minorHAnsi" w:eastAsia="MS Mincho" w:hAnsiTheme="minorHAnsi" w:cstheme="minorHAnsi"/>
          <w:bCs/>
        </w:rPr>
        <w:t xml:space="preserve">Zavedení systému hospodaření </w:t>
      </w:r>
      <w:r>
        <w:rPr>
          <w:rFonts w:asciiTheme="minorHAnsi" w:eastAsia="MS Mincho" w:hAnsiTheme="minorHAnsi" w:cstheme="minorHAnsi"/>
          <w:bCs/>
        </w:rPr>
        <w:t> </w:t>
      </w:r>
      <w:r w:rsidRPr="00283F4B">
        <w:rPr>
          <w:rFonts w:asciiTheme="minorHAnsi" w:eastAsia="MS Mincho" w:hAnsiTheme="minorHAnsi" w:cstheme="minorHAnsi"/>
          <w:bCs/>
        </w:rPr>
        <w:t xml:space="preserve"> energií </w:t>
      </w:r>
      <w:r>
        <w:rPr>
          <w:rFonts w:asciiTheme="minorHAnsi" w:eastAsia="MS Mincho" w:hAnsiTheme="minorHAnsi" w:cstheme="minorHAnsi"/>
          <w:bCs/>
        </w:rPr>
        <w:t> </w:t>
      </w:r>
      <w:r w:rsidRPr="00283F4B">
        <w:rPr>
          <w:rFonts w:asciiTheme="minorHAnsi" w:eastAsia="MS Mincho" w:hAnsiTheme="minorHAnsi" w:cstheme="minorHAnsi"/>
          <w:bCs/>
        </w:rPr>
        <w:t xml:space="preserve"> podobě energetického managementu</w:t>
      </w:r>
    </w:p>
    <w:p w14:paraId="72EBBF70" w14:textId="10AF99AD" w:rsidR="00283F4B" w:rsidRPr="003A38B3" w:rsidRDefault="00283F4B" w:rsidP="003A38B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283F4B">
        <w:rPr>
          <w:rFonts w:asciiTheme="minorHAnsi" w:eastAsia="MS Mincho" w:hAnsiTheme="minorHAnsi" w:cstheme="minorHAnsi"/>
          <w:bCs/>
        </w:rPr>
        <w:lastRenderedPageBreak/>
        <w:t>Zpracování místní energetické koncepce</w:t>
      </w:r>
    </w:p>
    <w:p w14:paraId="12B8E46B" w14:textId="50159EC8" w:rsidR="007F069E" w:rsidRPr="005E30C6" w:rsidRDefault="007F069E" w:rsidP="005E30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Integrovaný regionální operační program 2021-2027 (MMR)</w:t>
      </w:r>
    </w:p>
    <w:p w14:paraId="683FBABA" w14:textId="7306AFCD" w:rsidR="007F069E" w:rsidRDefault="007F069E" w:rsidP="005E30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Operační program Životní prostředí 2021-2027 (MŽP)</w:t>
      </w:r>
      <w:r w:rsidR="00283F4B">
        <w:rPr>
          <w:rFonts w:asciiTheme="minorHAnsi" w:eastAsia="MS Mincho" w:hAnsiTheme="minorHAnsi" w:cstheme="minorHAnsi"/>
          <w:bCs/>
        </w:rPr>
        <w:t xml:space="preserve"> – specifický cíl </w:t>
      </w:r>
      <w:r w:rsidR="00283F4B" w:rsidRPr="00283F4B">
        <w:rPr>
          <w:rFonts w:asciiTheme="minorHAnsi" w:eastAsia="MS Mincho" w:hAnsiTheme="minorHAnsi" w:cstheme="minorHAnsi"/>
          <w:bCs/>
        </w:rPr>
        <w:t>1.1 Energetické úspory</w:t>
      </w:r>
    </w:p>
    <w:p w14:paraId="460A7ECD" w14:textId="27EA1664" w:rsidR="004C30EF" w:rsidRDefault="004C30EF" w:rsidP="004C30E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1.1.1</w:t>
      </w:r>
      <w:r>
        <w:rPr>
          <w:rFonts w:asciiTheme="minorHAnsi" w:eastAsia="MS Mincho" w:hAnsiTheme="minorHAnsi" w:cstheme="minorHAnsi"/>
          <w:bCs/>
        </w:rPr>
        <w:t xml:space="preserve"> </w:t>
      </w:r>
      <w:r w:rsidRPr="004C30EF">
        <w:rPr>
          <w:rFonts w:asciiTheme="minorHAnsi" w:eastAsia="MS Mincho" w:hAnsiTheme="minorHAnsi" w:cstheme="minorHAnsi"/>
          <w:bCs/>
        </w:rPr>
        <w:t>Snížení energetické náročnosti veřejných budov a veřejné infrastruktury</w:t>
      </w:r>
    </w:p>
    <w:p w14:paraId="26253CB9" w14:textId="7F4F4FA1" w:rsidR="004C30EF" w:rsidRDefault="004C30EF" w:rsidP="004C30E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1.1.2 Snížení energetické náročnosti/zvýšení účinnosti technologických procesů</w:t>
      </w:r>
    </w:p>
    <w:p w14:paraId="20AED411" w14:textId="5E1310F9" w:rsidR="004C30EF" w:rsidRDefault="004C30EF" w:rsidP="004C30E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1.1.3 Zlepšení kvality vnitřního prostředí veřejných budov</w:t>
      </w:r>
    </w:p>
    <w:p w14:paraId="1C7F107A" w14:textId="171C6F9D" w:rsidR="004C30EF" w:rsidRDefault="004C30EF" w:rsidP="004C30E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1.1.4 Zvýšení adaptability veřejných budov na změnu klimatu</w:t>
      </w:r>
    </w:p>
    <w:p w14:paraId="38F2A32A" w14:textId="65C83A16" w:rsidR="004C30EF" w:rsidRPr="005E30C6" w:rsidRDefault="004C30EF" w:rsidP="003A38B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1.1.5 Výstavba nových veřejných budov, které budou splňovat parametry pro pasivní nebo plusové budovy</w:t>
      </w:r>
    </w:p>
    <w:p w14:paraId="0C42BFC7" w14:textId="4106BE17" w:rsidR="007F069E" w:rsidRPr="005E30C6" w:rsidRDefault="007F069E" w:rsidP="005E30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Operační program Technologie a aplikace pro konkurenceschopnost 2021-2027 (MPO)</w:t>
      </w:r>
    </w:p>
    <w:p w14:paraId="3AB74322" w14:textId="60944209" w:rsidR="007F069E" w:rsidRPr="005E30C6" w:rsidRDefault="007F069E" w:rsidP="005E30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Operační program Spravedlivé transformace 2021-2027 (MŽP)</w:t>
      </w:r>
    </w:p>
    <w:p w14:paraId="32B64D1B" w14:textId="51CBB430" w:rsidR="007F069E" w:rsidRPr="005E30C6" w:rsidRDefault="007F069E" w:rsidP="005E30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Operační program Doprava 2021-2027 (MD)</w:t>
      </w:r>
    </w:p>
    <w:p w14:paraId="47C6EA2A" w14:textId="77777777" w:rsidR="00F72688" w:rsidRPr="005E30C6" w:rsidRDefault="00F72688" w:rsidP="00F72688">
      <w:pPr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</w:rPr>
      </w:pPr>
    </w:p>
    <w:p w14:paraId="12565412" w14:textId="5DFD9268" w:rsidR="00F72688" w:rsidRDefault="00F72688" w:rsidP="00F72688">
      <w:pPr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Zároveň upozorňujeme, že tento dokument neposkytuje přehled povinných kontrol, prohlídek, revizí a zkoušek technických zařízení instalovaných v budovách.</w:t>
      </w:r>
    </w:p>
    <w:p w14:paraId="63E68382" w14:textId="77777777" w:rsidR="006212B2" w:rsidRPr="005E30C6" w:rsidRDefault="006212B2" w:rsidP="00F72688">
      <w:pPr>
        <w:rPr>
          <w:rFonts w:asciiTheme="minorHAnsi" w:eastAsia="MS Mincho" w:hAnsiTheme="minorHAnsi" w:cstheme="minorHAnsi"/>
        </w:rPr>
      </w:pPr>
    </w:p>
    <w:p w14:paraId="14E3F110" w14:textId="16F92C2F" w:rsidR="00F72688" w:rsidRPr="00A17DDD" w:rsidRDefault="003A3D93" w:rsidP="005E30C6">
      <w:pPr>
        <w:pStyle w:val="Nadpis1"/>
      </w:pPr>
      <w:r w:rsidRPr="00A17DDD">
        <w:t xml:space="preserve">Vybrané </w:t>
      </w:r>
      <w:r w:rsidRPr="005E30C6">
        <w:t>l</w:t>
      </w:r>
      <w:r w:rsidR="00F72688" w:rsidRPr="005E30C6">
        <w:t>egislativní</w:t>
      </w:r>
      <w:r w:rsidR="00F72688" w:rsidRPr="00A17DDD">
        <w:t xml:space="preserve"> povinnosti </w:t>
      </w:r>
    </w:p>
    <w:p w14:paraId="2B631FBD" w14:textId="77777777" w:rsidR="00F72688" w:rsidRPr="005E30C6" w:rsidRDefault="00F72688" w:rsidP="00F72688">
      <w:pPr>
        <w:shd w:val="clear" w:color="auto" w:fill="FFFFFF"/>
        <w:rPr>
          <w:rFonts w:asciiTheme="minorHAnsi" w:hAnsiTheme="minorHAnsi" w:cstheme="minorHAnsi"/>
          <w:u w:val="single"/>
        </w:rPr>
      </w:pPr>
      <w:r w:rsidRPr="005E30C6">
        <w:rPr>
          <w:rFonts w:asciiTheme="minorHAnsi" w:hAnsiTheme="minorHAnsi" w:cstheme="minorHAnsi"/>
          <w:u w:val="single"/>
        </w:rPr>
        <w:t xml:space="preserve">Přehled povinností na zpracování dokumentace a provádění činností dle zákona č.406/2000 Sb. o hospodaření energií a jeho prováděcích vyhlášek: </w:t>
      </w:r>
    </w:p>
    <w:tbl>
      <w:tblPr>
        <w:tblW w:w="4975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2381"/>
        <w:gridCol w:w="4108"/>
        <w:gridCol w:w="2673"/>
        <w:gridCol w:w="3108"/>
      </w:tblGrid>
      <w:tr w:rsidR="00F72688" w:rsidRPr="00A17DDD" w14:paraId="2854B1F0" w14:textId="77777777" w:rsidTr="006212B2">
        <w:trPr>
          <w:trHeight w:val="30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60BE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Dokument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CA5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Povinnost vypracovat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1BEA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Kdy se musí zpracovávat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B127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Platnost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1A82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Zákon, vyhláška</w:t>
            </w:r>
          </w:p>
        </w:tc>
      </w:tr>
      <w:tr w:rsidR="00F72688" w:rsidRPr="00A17DDD" w14:paraId="3A367C13" w14:textId="77777777" w:rsidTr="006212B2">
        <w:trPr>
          <w:trHeight w:val="30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0D51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Průkaz energetické náročnosti budovy</w:t>
            </w:r>
          </w:p>
          <w:p w14:paraId="787AC10D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(PENB)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0DC1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Nové budovy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6CAB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při výstavbě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6C7DE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>10 let ode dne jeho vyhotovení nebo do provedení větší změny dokončené budovy, pro kterou byl zpracován, anebo do provedení změny způsobu vytápění, chlazení nebo přípravy teplé vody v dané budově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7121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§ 7a </w:t>
            </w:r>
            <w:hyperlink r:id="rId9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</w:p>
          <w:p w14:paraId="6B26E4E3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</w:p>
          <w:p w14:paraId="4E27D9DE" w14:textId="1DE12023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bližší informace dává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 </w:t>
            </w:r>
            <w:r w:rsidRPr="00A17DD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>č. </w:t>
            </w:r>
            <w:r w:rsidR="00E13AA1" w:rsidRPr="00A17DD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 xml:space="preserve">264/2020 </w:t>
            </w:r>
            <w:r w:rsidR="00E13AA1"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Sb.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o energetické náročnosti budov</w:t>
            </w:r>
          </w:p>
          <w:p w14:paraId="69DDE7CC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  <w:p w14:paraId="01126843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povinnost zpracovat PENB se nevztahuje na případy, jež zmiňuje § 7a </w:t>
            </w:r>
            <w:hyperlink r:id="rId10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, odst. 5 </w:t>
            </w:r>
          </w:p>
        </w:tc>
      </w:tr>
      <w:tr w:rsidR="00F72688" w:rsidRPr="00A17DDD" w14:paraId="2F11CCC6" w14:textId="77777777" w:rsidTr="006212B2">
        <w:trPr>
          <w:trHeight w:val="619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C569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30A6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Větší změny dokončených budov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3288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při realizaci změny</w:t>
            </w: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</w:tcPr>
          <w:p w14:paraId="5BB690A1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48D5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F72688" w:rsidRPr="00A17DDD" w14:paraId="054FAFD7" w14:textId="77777777" w:rsidTr="006212B2">
        <w:trPr>
          <w:trHeight w:val="557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A703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0B30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Budovy užívané orgánem veřejné moci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F5E5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od </w:t>
            </w:r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1.7.2013 </w:t>
            </w: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pro všechny budovy s celkovou energeticky vztažnou plochou </w:t>
            </w:r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>větší než 500 m²</w:t>
            </w: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</w:tcPr>
          <w:p w14:paraId="115C3AA5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875D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F72688" w:rsidRPr="00A17DDD" w14:paraId="73B44008" w14:textId="77777777" w:rsidTr="006212B2">
        <w:trPr>
          <w:trHeight w:val="889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6F4B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862F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8F2B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od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1.7.2015</w:t>
            </w: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 i pro všechny budovy s celkovou energeticky vztažnou plochou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větší než 250 m²</w:t>
            </w: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903325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FA12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04255F6" w14:textId="4BE894D6" w:rsidR="006212B2" w:rsidRDefault="006212B2"/>
    <w:p w14:paraId="34A2A0BF" w14:textId="77777777" w:rsidR="006212B2" w:rsidRDefault="006212B2"/>
    <w:tbl>
      <w:tblPr>
        <w:tblW w:w="4975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2381"/>
        <w:gridCol w:w="4108"/>
        <w:gridCol w:w="2673"/>
        <w:gridCol w:w="3108"/>
      </w:tblGrid>
      <w:tr w:rsidR="008554F6" w:rsidRPr="00A17DDD" w14:paraId="546E815A" w14:textId="77777777" w:rsidTr="006212B2">
        <w:trPr>
          <w:trHeight w:val="735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5549" w14:textId="77777777" w:rsidR="008554F6" w:rsidRPr="00A17DDD" w:rsidRDefault="008554F6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Energetický audit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D93F" w14:textId="671A3361" w:rsidR="008554F6" w:rsidRPr="00A17DDD" w:rsidRDefault="00E13AA1" w:rsidP="00BF06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>Česká republika, kraj, obec, jejich příspěvkové organizace, státní organizace založená záko</w:t>
            </w:r>
            <w:r w:rsidR="00BF061A" w:rsidRPr="00A17DD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>n</w:t>
            </w:r>
            <w:r w:rsidRPr="00A17DD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>em, státní a veřejná vysoká škola a ČNB</w:t>
            </w:r>
            <w:r w:rsidR="00DD7F96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="00DD7F96" w:rsidRPr="00DD7F96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 xml:space="preserve">pro jimi </w:t>
            </w:r>
            <w:r w:rsidR="00DD7F96" w:rsidRPr="00DD7F9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cs-CZ"/>
              </w:rPr>
              <w:t>vlastněné</w:t>
            </w:r>
            <w:r w:rsidR="00DD7F96" w:rsidRPr="00DD7F96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 xml:space="preserve"> energetické hospodářství</w:t>
            </w:r>
            <w:r w:rsidR="00DD7F96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29F8B6" w14:textId="7A9CAF90" w:rsidR="00145E84" w:rsidRPr="00A17DDD" w:rsidRDefault="00145E84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Za</w:t>
            </w:r>
            <w:r w:rsidR="008554F6"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poslední 2 po sobě jdoucí kalendářní roky je </w:t>
            </w:r>
            <w:r w:rsidR="00BF061A"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hodnota 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průměrné roční spotřeby energie </w:t>
            </w:r>
            <w:r w:rsidR="00BF061A"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vlastněného energetického hospodářství </w:t>
            </w:r>
            <w:r w:rsidR="008554F6"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vyšší než </w:t>
            </w:r>
            <w:r w:rsidR="008554F6"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500 </w:t>
            </w:r>
            <w:proofErr w:type="spellStart"/>
            <w:r w:rsidR="008554F6"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="008554F6"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Musí být proveden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do 1 roku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od vzniku povinnosti. </w:t>
            </w:r>
          </w:p>
          <w:p w14:paraId="2E0D0406" w14:textId="77777777" w:rsidR="00145E84" w:rsidRPr="00A17DDD" w:rsidRDefault="00145E84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  <w:p w14:paraId="2F001457" w14:textId="41D85EC3" w:rsidR="008554F6" w:rsidRPr="00A17DDD" w:rsidRDefault="00876424" w:rsidP="008764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Za poslední 2 po sobě jdoucí kalendářní roky je hodnota průměrné roční spotřeby energie vlastněného energetického hospodářství vyšší než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35000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="00D9091E"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. </w:t>
            </w:r>
            <w:r w:rsidR="00D9091E"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Musí být proveden</w:t>
            </w:r>
            <w:r w:rsidR="00D9091E"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145E84"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do 3 let</w:t>
            </w:r>
            <w:r w:rsidR="00145E84"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od vzniku povinnosti.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907E7" w14:textId="218CFDEE" w:rsidR="008554F6" w:rsidRPr="00A17DDD" w:rsidRDefault="008554F6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let nebo do provedení změny energetického hospodářství, po které došlo za 2 po sobě jdoucí roky ke změně o více než 25 % při</w:t>
            </w:r>
            <w:r w:rsidR="00827611"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nakládání s energií energetického hospodářství ročně oproti stavu z platného energetického auditu.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0E889" w14:textId="77777777" w:rsidR="008554F6" w:rsidRPr="00A17DDD" w:rsidRDefault="008554F6" w:rsidP="00B6621C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§ 9 </w:t>
            </w:r>
            <w:hyperlink r:id="rId11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</w:p>
          <w:p w14:paraId="42F58B6A" w14:textId="77777777" w:rsidR="008554F6" w:rsidRPr="00A17DDD" w:rsidRDefault="008554F6" w:rsidP="00B6621C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</w:p>
          <w:p w14:paraId="60F22B76" w14:textId="33256EE6" w:rsidR="008554F6" w:rsidRPr="00A17DDD" w:rsidRDefault="008554F6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bližší informace dává</w:t>
            </w:r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. č. 140/2021 Sb. o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>energ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. auditu </w:t>
            </w:r>
          </w:p>
          <w:p w14:paraId="457A326C" w14:textId="77777777" w:rsidR="008554F6" w:rsidRPr="00A17DDD" w:rsidRDefault="008554F6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</w:pPr>
          </w:p>
          <w:p w14:paraId="2FAE03FD" w14:textId="77777777" w:rsidR="008D58EF" w:rsidRDefault="008554F6" w:rsidP="003A3D9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zpracovat EA není třeba v případech uvedených v § 9 </w:t>
            </w:r>
            <w:hyperlink r:id="rId12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>, odst. 5</w:t>
            </w:r>
          </w:p>
          <w:p w14:paraId="7BED29EE" w14:textId="0AB219B3" w:rsidR="008554F6" w:rsidRPr="008D58EF" w:rsidRDefault="008D58EF" w:rsidP="003A3D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8D58EF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(zavedený a akreditovanou osobou certifikovaný systém hospodaření 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8D58EF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energií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 ISO 50001</w:t>
            </w:r>
            <w:r w:rsidRPr="008D58EF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827611" w:rsidRPr="00A17DDD" w14:paraId="74763C3C" w14:textId="77777777" w:rsidTr="006212B2">
        <w:trPr>
          <w:trHeight w:val="174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3722" w14:textId="77777777" w:rsidR="00827611" w:rsidRPr="00A17DDD" w:rsidRDefault="00827611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00DA3B" w14:textId="43E6AE10" w:rsidR="00827611" w:rsidRPr="00A17DDD" w:rsidRDefault="00827611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Fyzické osoby, právnické osoby 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784A" w14:textId="77777777" w:rsidR="00FE0DD5" w:rsidRPr="00FE0DD5" w:rsidRDefault="00827611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Podnikatel</w:t>
            </w:r>
            <w:r w:rsidR="00FE0DD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(</w:t>
            </w:r>
            <w:r w:rsidR="00FE0DD5" w:rsidRPr="00321A4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za poslední 2 po sobě jdoucí kalendářní roky</w:t>
            </w:r>
            <w:r w:rsidR="00FE0DD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zaměstnávající 250 a více osob nebo vykazuje roční obrat vyšší než 1,3 mld. Kč nebo roční bilanční sumu rozvahy vyšší než 1,1 mld. Kč </w:t>
            </w:r>
            <w:r w:rsidR="00321A4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na </w:t>
            </w:r>
            <w:r w:rsidR="00321A4F" w:rsidRPr="00321A4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užívané nebo vlastněné</w:t>
            </w:r>
            <w:r w:rsidR="00FE0DD5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FE0DD5" w:rsidRPr="00FE0DD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energetické hospodářství</w:t>
            </w:r>
            <w:r w:rsidR="00321A4F" w:rsidRPr="00FE0DD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  <w:p w14:paraId="1C6F3B1E" w14:textId="7667763B" w:rsidR="00FE0DD5" w:rsidRDefault="00827611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Nevztahuje se na podnikatele, jehož energetické hospodářství má spotřebu nižší než 200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ročně.</w:t>
            </w:r>
          </w:p>
          <w:p w14:paraId="47C10331" w14:textId="662B0BC4" w:rsidR="00827611" w:rsidRPr="00A17DDD" w:rsidRDefault="00D9091E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Musí být proveden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do 1 roku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od vzniku povinnosti.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44F15" w14:textId="52FD9B70" w:rsidR="00827611" w:rsidRPr="00A17DDD" w:rsidRDefault="00827611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roky</w:t>
            </w: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AC222" w14:textId="77777777" w:rsidR="00827611" w:rsidRPr="00A17DDD" w:rsidRDefault="00827611" w:rsidP="00B6621C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</w:tr>
      <w:tr w:rsidR="00827611" w:rsidRPr="00A17DDD" w14:paraId="73816751" w14:textId="77777777" w:rsidTr="006212B2">
        <w:trPr>
          <w:trHeight w:val="691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C34BB" w14:textId="77777777" w:rsidR="00827611" w:rsidRPr="00A17DDD" w:rsidRDefault="00827611" w:rsidP="0082761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C281" w14:textId="68C040C0" w:rsidR="00827611" w:rsidRPr="00A17DDD" w:rsidRDefault="00827611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0D275" w14:textId="77777777" w:rsidR="00FE0DD5" w:rsidRDefault="00827611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Podnikatele, jehož hodnota průměrného ročního nakládání s energií za poslední 2 po sobě jdoucí kalendářní roky je vyšší než 5000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="00FE0DD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na </w:t>
            </w:r>
            <w:r w:rsidR="00FE0DD5" w:rsidRPr="00FE0DD5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užívané</w:t>
            </w:r>
            <w:r w:rsidR="00FE0DD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energetické hospodářství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  <w:p w14:paraId="74B576CC" w14:textId="4AC30919" w:rsidR="00827611" w:rsidRPr="00A17DDD" w:rsidRDefault="00D9091E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Musí být proveden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do 1 roku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od vzniku povinnosti.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B6931" w14:textId="6CCECA3C" w:rsidR="00827611" w:rsidRPr="00A17DDD" w:rsidRDefault="00827611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let</w:t>
            </w: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F7969" w14:textId="77777777" w:rsidR="00827611" w:rsidRPr="00A17DDD" w:rsidRDefault="00827611" w:rsidP="00827611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</w:tr>
      <w:tr w:rsidR="006212B2" w:rsidRPr="00A17DDD" w14:paraId="44B5D810" w14:textId="77777777" w:rsidTr="006212B2">
        <w:trPr>
          <w:trHeight w:val="390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D285" w14:textId="290C3011" w:rsidR="006212B2" w:rsidRDefault="006212B2" w:rsidP="006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</w:t>
            </w:r>
            <w:r w:rsidRPr="00A96A79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ontrol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a</w:t>
            </w:r>
            <w:r w:rsidRPr="00A96A79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provozovaného systému vytápění a kombinovaného systému vytápění a větrání</w:t>
            </w:r>
          </w:p>
        </w:tc>
        <w:tc>
          <w:tcPr>
            <w:tcW w:w="8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512B08" w14:textId="1E8C780C" w:rsidR="006212B2" w:rsidRPr="006D520A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kontrola se nemusí provádět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AD55" w14:textId="77777777" w:rsidR="006212B2" w:rsidRPr="006D520A" w:rsidRDefault="006212B2" w:rsidP="006A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Řízení automatizačním a řídicím systém budovy</w:t>
            </w:r>
          </w:p>
          <w:p w14:paraId="3224DACD" w14:textId="14295BCB" w:rsidR="006212B2" w:rsidRPr="006D520A" w:rsidRDefault="006212B2" w:rsidP="006A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 viz § 9 vyhlášky.</w:t>
            </w:r>
          </w:p>
          <w:p w14:paraId="58B2B4B1" w14:textId="77777777" w:rsidR="006212B2" w:rsidRPr="006D520A" w:rsidRDefault="006212B2" w:rsidP="006A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Provozu na základě smlouvy o energetických službách</w:t>
            </w:r>
          </w:p>
          <w:p w14:paraId="70FB0094" w14:textId="461EAC44" w:rsidR="006212B2" w:rsidRPr="006D520A" w:rsidRDefault="006212B2" w:rsidP="006A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 viz § 10e zákona.</w:t>
            </w:r>
          </w:p>
          <w:p w14:paraId="47ECAF57" w14:textId="1DD2BB06" w:rsidR="006212B2" w:rsidRPr="006D520A" w:rsidRDefault="006212B2" w:rsidP="006A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 budovách uvedených v § 7 odst. 5 písm. g) až j) zákona.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F89D9" w14:textId="06AEC856" w:rsidR="006212B2" w:rsidRPr="006D520A" w:rsidRDefault="006212B2" w:rsidP="00D23A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5550A" w14:textId="10B083F4" w:rsidR="006212B2" w:rsidRPr="000C268F" w:rsidRDefault="006212B2" w:rsidP="00827611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0C268F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§ 6a </w:t>
            </w:r>
            <w:hyperlink r:id="rId13" w:history="1">
              <w:r w:rsidRPr="000C268F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0C268F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0C268F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, odst. </w:t>
            </w:r>
            <w:r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>6</w:t>
            </w:r>
          </w:p>
          <w:p w14:paraId="66EC5DC3" w14:textId="77777777" w:rsidR="006212B2" w:rsidRPr="004C095B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red"/>
                <w:lang w:eastAsia="cs-CZ"/>
              </w:rPr>
            </w:pPr>
          </w:p>
          <w:p w14:paraId="15284398" w14:textId="14D5E8B8" w:rsidR="006212B2" w:rsidRPr="000C268F" w:rsidRDefault="006212B2" w:rsidP="00827611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proofErr w:type="spellStart"/>
            <w:r w:rsidRPr="00E53D0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E53D0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 č. 38/2022 Sb.</w:t>
            </w:r>
          </w:p>
        </w:tc>
      </w:tr>
      <w:tr w:rsidR="006212B2" w:rsidRPr="00A17DDD" w14:paraId="73FDD858" w14:textId="77777777" w:rsidTr="00A82DD8">
        <w:trPr>
          <w:trHeight w:val="39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9FFA7" w14:textId="2925C53B" w:rsidR="006212B2" w:rsidRDefault="006212B2" w:rsidP="006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7167A1" w14:textId="77777777" w:rsidR="006212B2" w:rsidRPr="006D520A" w:rsidRDefault="006212B2" w:rsidP="006D52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7D649" w14:textId="77777777" w:rsidR="006212B2" w:rsidRPr="00D23AA0" w:rsidRDefault="006212B2" w:rsidP="00D23A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 případě kombinovaného systému vytápění a větrání se kontrola vztahuje také na systém nuceného větrání, pokud je jeho součástí ohřev vzduchu. Kontrola systému nuceného větrání se neprovádí, pokud tato kontrola byla v budově provedena již v rámci kontroly systému klimatizace a kombinovaných systémů klimatizace a větrání.</w:t>
            </w:r>
          </w:p>
          <w:p w14:paraId="3CA19402" w14:textId="07C480A5" w:rsidR="006212B2" w:rsidRPr="006D520A" w:rsidRDefault="006212B2" w:rsidP="00D23A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§ 4 odst. 1 vyhlášky</w:t>
            </w:r>
          </w:p>
        </w:tc>
        <w:tc>
          <w:tcPr>
            <w:tcW w:w="9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7E8C5" w14:textId="77777777" w:rsidR="006212B2" w:rsidRPr="006D520A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99174" w14:textId="77777777" w:rsidR="006212B2" w:rsidRPr="004C095B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red"/>
                <w:lang w:eastAsia="cs-CZ"/>
              </w:rPr>
            </w:pPr>
          </w:p>
        </w:tc>
      </w:tr>
      <w:tr w:rsidR="006212B2" w:rsidRPr="00A17DDD" w14:paraId="616E051E" w14:textId="77777777" w:rsidTr="00A82DD8">
        <w:trPr>
          <w:trHeight w:val="39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B83D" w14:textId="008FC481" w:rsidR="006212B2" w:rsidRPr="00A17DDD" w:rsidRDefault="006212B2" w:rsidP="006212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F279" w14:textId="73B015EC" w:rsidR="006212B2" w:rsidRPr="006D520A" w:rsidRDefault="006212B2" w:rsidP="006D52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DE9A" w14:textId="4545F9F4" w:rsidR="006212B2" w:rsidRPr="006D520A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jmenovitý výkon menší jak 70 kW</w:t>
            </w: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A132" w14:textId="0DD8B7E3" w:rsidR="006212B2" w:rsidRPr="006D520A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E08C" w14:textId="0CD1CC3F" w:rsidR="006212B2" w:rsidRPr="004C095B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red"/>
                <w:lang w:eastAsia="cs-CZ"/>
              </w:rPr>
            </w:pPr>
          </w:p>
        </w:tc>
      </w:tr>
      <w:tr w:rsidR="006212B2" w:rsidRPr="00A17DDD" w14:paraId="61374568" w14:textId="77777777" w:rsidTr="006212B2">
        <w:trPr>
          <w:trHeight w:val="39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73AD2" w14:textId="77777777" w:rsidR="006212B2" w:rsidRPr="00A17DDD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6BD8" w14:textId="5CFA2990" w:rsidR="006212B2" w:rsidRPr="006D520A" w:rsidRDefault="006212B2" w:rsidP="00B351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jmenovitý výkon nad 70 kW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73BA" w14:textId="77777777" w:rsidR="006212B2" w:rsidRPr="006D520A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U systému nově uvedeného do provozu – do 3 let</w:t>
            </w:r>
          </w:p>
          <w:p w14:paraId="7BBE2A56" w14:textId="3A6188B4" w:rsidR="006212B2" w:rsidRPr="006D520A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U již provozovaného systému – 1 x za 5 let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2299" w14:textId="2BE18ABF" w:rsidR="006212B2" w:rsidRPr="006D520A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let</w:t>
            </w: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1D14" w14:textId="77777777" w:rsidR="006212B2" w:rsidRPr="004C095B" w:rsidRDefault="006212B2" w:rsidP="008276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red"/>
                <w:lang w:eastAsia="cs-CZ"/>
              </w:rPr>
            </w:pPr>
          </w:p>
        </w:tc>
      </w:tr>
      <w:tr w:rsidR="006212B2" w:rsidRPr="00A17DDD" w14:paraId="5A55537A" w14:textId="77777777" w:rsidTr="006212B2">
        <w:trPr>
          <w:trHeight w:val="600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AA9" w14:textId="77777777" w:rsidR="006212B2" w:rsidRPr="00A17DDD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0BDE4" w14:textId="77777777" w:rsidR="006212B2" w:rsidRPr="006D520A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spalovací stacionární zdroj na pevná paliva o jmenovitém tepelném příkonu od 10 do 300 kW včetně,</w:t>
            </w:r>
            <w:r w:rsidRPr="006D52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který slouží jako zdroj 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tepla pro teplovodní soustavu ústředního vytápění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AC04" w14:textId="77777777" w:rsidR="006212B2" w:rsidRPr="006D520A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provedení první kontroly technického stavu a provozu zdroje podle § 17 odst. 1 písm. h) nejpozději do 31. prosince 2016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0DA3" w14:textId="75D1EE83" w:rsidR="006212B2" w:rsidRPr="006D520A" w:rsidRDefault="006212B2" w:rsidP="008764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ontrolu technického stavu a provozu takového zdroje provádět jednou za tři kalendářní roky prostřednictvím osoby, která byla proškolena 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 xml:space="preserve">výrobcem a má od </w:t>
            </w:r>
            <w:proofErr w:type="gramStart"/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něj  (</w:t>
            </w:r>
            <w:proofErr w:type="gramEnd"/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udělené oprávnění k jeho instalaci, provozu a údržbě (§ 17 odst. 1 písm. h)</w:t>
            </w:r>
          </w:p>
        </w:tc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D8B" w14:textId="77777777" w:rsidR="006212B2" w:rsidRPr="00A17DDD" w:rsidRDefault="006212B2" w:rsidP="00827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zákon č. 201/2012 Sb., § 41 odst. 15</w:t>
            </w:r>
          </w:p>
        </w:tc>
      </w:tr>
      <w:tr w:rsidR="006212B2" w:rsidRPr="00A17DDD" w14:paraId="32661187" w14:textId="77777777" w:rsidTr="006212B2">
        <w:trPr>
          <w:trHeight w:val="39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C8B" w14:textId="5193CC35" w:rsidR="006212B2" w:rsidRDefault="006212B2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4" w:name="_Hlk113876338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Kontrola </w:t>
            </w:r>
            <w:r w:rsidRPr="006A31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systému klimatizace nebo kombinovaného systému klimatizace a větrání</w:t>
            </w:r>
            <w:bookmarkEnd w:id="4"/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51CCF" w14:textId="7699DDC9" w:rsidR="006212B2" w:rsidRPr="00A17DDD" w:rsidRDefault="006212B2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B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kontrola se nemusí provádět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82186" w14:textId="77777777" w:rsidR="006212B2" w:rsidRPr="0020514D" w:rsidRDefault="006212B2" w:rsidP="00205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Řízení automatizačním a řídicím systém budovy</w:t>
            </w:r>
          </w:p>
          <w:p w14:paraId="343AE9CC" w14:textId="77777777" w:rsidR="006212B2" w:rsidRPr="0020514D" w:rsidRDefault="006212B2" w:rsidP="00205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 viz § 9 vyhlášky.</w:t>
            </w:r>
          </w:p>
          <w:p w14:paraId="532801F6" w14:textId="77777777" w:rsidR="006212B2" w:rsidRPr="0020514D" w:rsidRDefault="006212B2" w:rsidP="00205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Provozu na základě smlouvy o energetických službách</w:t>
            </w:r>
          </w:p>
          <w:p w14:paraId="40E025D1" w14:textId="4ECAA19E" w:rsidR="006212B2" w:rsidRPr="0020514D" w:rsidRDefault="006212B2" w:rsidP="00205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- viz § 10e 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zákona</w:t>
            </w: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  <w:p w14:paraId="65CF39DE" w14:textId="76C51C10" w:rsidR="006212B2" w:rsidRPr="00A17DDD" w:rsidRDefault="006212B2" w:rsidP="00205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V budovách uvedených v § 7 odst. 5 písm. g) až j) 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zákona</w:t>
            </w: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DF7A" w14:textId="77777777" w:rsidR="006212B2" w:rsidRPr="00A17DDD" w:rsidRDefault="006212B2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54958" w14:textId="735FEAF3" w:rsidR="006212B2" w:rsidRPr="00A17DDD" w:rsidRDefault="006212B2" w:rsidP="004B25BB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§ 6a </w:t>
            </w:r>
            <w:hyperlink r:id="rId14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, odst. </w:t>
            </w:r>
            <w:r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>6</w:t>
            </w:r>
          </w:p>
          <w:p w14:paraId="112B58A3" w14:textId="77777777" w:rsidR="006212B2" w:rsidRPr="00A17DDD" w:rsidRDefault="006212B2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48E91F64" w14:textId="55F90C62" w:rsidR="006212B2" w:rsidRPr="00A17DDD" w:rsidRDefault="006212B2" w:rsidP="00B6621C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proofErr w:type="spell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. č.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284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/20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Sb.</w:t>
            </w:r>
          </w:p>
        </w:tc>
      </w:tr>
      <w:tr w:rsidR="006212B2" w:rsidRPr="00A17DDD" w14:paraId="5EE7810A" w14:textId="77777777" w:rsidTr="006212B2">
        <w:trPr>
          <w:trHeight w:val="39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905E" w14:textId="0B8A1CC0" w:rsidR="006212B2" w:rsidRPr="00A17DDD" w:rsidRDefault="006212B2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6A8D" w14:textId="2EF3B6C3" w:rsidR="006212B2" w:rsidRPr="00D23AA0" w:rsidRDefault="006212B2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5534" w14:textId="56B73373" w:rsidR="006212B2" w:rsidRPr="00D23AA0" w:rsidRDefault="006212B2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jmenovitý výkon menší než 70 kW</w:t>
            </w: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6549" w14:textId="77777777" w:rsidR="006212B2" w:rsidRPr="00A17DDD" w:rsidRDefault="006212B2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809B" w14:textId="4F9E3648" w:rsidR="006212B2" w:rsidRPr="00A17DDD" w:rsidRDefault="006212B2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6A316B" w:rsidRPr="00A17DDD" w14:paraId="0B4B7DE0" w14:textId="77777777" w:rsidTr="006212B2">
        <w:trPr>
          <w:trHeight w:val="360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4874" w14:textId="77777777" w:rsidR="006A316B" w:rsidRPr="00A17DDD" w:rsidRDefault="006A316B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ECCA" w14:textId="7E250F87" w:rsidR="006A316B" w:rsidRPr="00D23AA0" w:rsidRDefault="006A316B" w:rsidP="00B351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jmenovitý výkon</w:t>
            </w:r>
            <w:r w:rsidR="00B3519A"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nad </w:t>
            </w: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70 kW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3882" w14:textId="77777777" w:rsidR="00B3519A" w:rsidRPr="00D23AA0" w:rsidRDefault="00B3519A" w:rsidP="00B351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U systému nově uvedeného do provozu – do 3 let</w:t>
            </w:r>
          </w:p>
          <w:p w14:paraId="558EC45E" w14:textId="78DBB7ED" w:rsidR="006A316B" w:rsidRPr="00D23AA0" w:rsidRDefault="00B3519A" w:rsidP="00B351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U již provozovaného systému – 1 x za 5 let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32D2" w14:textId="43939961" w:rsidR="006A316B" w:rsidRPr="00A17DDD" w:rsidRDefault="00D23AA0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let</w:t>
            </w: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98FA" w14:textId="77777777" w:rsidR="006A316B" w:rsidRPr="00A17DDD" w:rsidRDefault="006A316B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6565B3D" w14:textId="77777777" w:rsidR="004B25BB" w:rsidRPr="00A17DDD" w:rsidRDefault="004B25BB" w:rsidP="00F72688">
      <w:pPr>
        <w:shd w:val="clear" w:color="auto" w:fill="FFFFFF"/>
        <w:spacing w:after="0" w:line="240" w:lineRule="auto"/>
        <w:rPr>
          <w:rFonts w:asciiTheme="minorHAnsi" w:eastAsia="MS Mincho" w:hAnsiTheme="minorHAnsi" w:cstheme="minorHAnsi"/>
          <w:sz w:val="16"/>
          <w:szCs w:val="16"/>
        </w:rPr>
      </w:pPr>
    </w:p>
    <w:p w14:paraId="0F0C0A70" w14:textId="77777777" w:rsidR="00876424" w:rsidRPr="00A17DDD" w:rsidRDefault="00876424" w:rsidP="00F72688">
      <w:pPr>
        <w:shd w:val="clear" w:color="auto" w:fill="FFFFFF"/>
        <w:spacing w:after="0" w:line="240" w:lineRule="auto"/>
        <w:rPr>
          <w:rFonts w:asciiTheme="minorHAnsi" w:eastAsia="MS Mincho" w:hAnsiTheme="minorHAnsi" w:cstheme="minorHAnsi"/>
          <w:sz w:val="16"/>
          <w:szCs w:val="16"/>
        </w:rPr>
      </w:pPr>
    </w:p>
    <w:p w14:paraId="095A0BD3" w14:textId="15BB279D" w:rsidR="00F72688" w:rsidRPr="005E30C6" w:rsidRDefault="00F72688" w:rsidP="7F6B0D31">
      <w:pPr>
        <w:shd w:val="clear" w:color="auto" w:fill="FFFFFF" w:themeFill="background1"/>
        <w:spacing w:after="0" w:line="240" w:lineRule="auto"/>
        <w:rPr>
          <w:rFonts w:asciiTheme="minorHAnsi" w:eastAsia="MS Mincho" w:hAnsiTheme="minorHAnsi" w:cstheme="minorBidi"/>
        </w:rPr>
      </w:pPr>
      <w:r w:rsidRPr="7F6B0D31">
        <w:rPr>
          <w:rFonts w:asciiTheme="minorHAnsi" w:eastAsia="MS Mincho" w:hAnsiTheme="minorHAnsi" w:cstheme="minorBidi"/>
        </w:rPr>
        <w:t>Přehled dalších legislativních povinností, které by měl mít každý energetický manažer na paměti.</w:t>
      </w:r>
    </w:p>
    <w:p w14:paraId="5E8462BC" w14:textId="77777777" w:rsidR="00F72688" w:rsidRPr="00A17DDD" w:rsidRDefault="00F72688" w:rsidP="00F72688">
      <w:pPr>
        <w:shd w:val="clear" w:color="auto" w:fill="FFFFFF"/>
        <w:spacing w:after="0" w:line="240" w:lineRule="auto"/>
        <w:rPr>
          <w:rFonts w:asciiTheme="minorHAnsi" w:eastAsia="MS Mincho" w:hAnsiTheme="minorHAnsi" w:cstheme="minorHAnsi"/>
          <w:sz w:val="16"/>
          <w:szCs w:val="16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188"/>
        <w:gridCol w:w="3827"/>
        <w:gridCol w:w="5812"/>
      </w:tblGrid>
      <w:tr w:rsidR="00F72688" w:rsidRPr="00A17DDD" w14:paraId="04BCB7B9" w14:textId="77777777" w:rsidTr="00B6621C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B245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Zákon, vyhláška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D118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538E4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Oblast / působnost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4855A" w14:textId="77777777" w:rsidR="00F72688" w:rsidRPr="00A17DDD" w:rsidRDefault="00F72688" w:rsidP="00B66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</w:tr>
      <w:tr w:rsidR="00F72688" w:rsidRPr="00A17DDD" w14:paraId="09721EA2" w14:textId="77777777" w:rsidTr="00B6621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882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Vyhláška č. 193/2007 Sb.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4D4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Kvalita rozvodů tepla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513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nově zřizovaná zařízení pro rozvod tepla a chladu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C41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vyhláška stanovuje požadavky na účinnost užití energie v nově zřizovaných zařízeních pro rozvod tepelné energie a pro vnitřní rozvod tepelné energie a chladu, a na vybavení těchto zařízení tepelnou izolací, regulací a řízením</w:t>
            </w:r>
          </w:p>
        </w:tc>
      </w:tr>
      <w:tr w:rsidR="00F72688" w:rsidRPr="00A17DDD" w14:paraId="5CB9064C" w14:textId="77777777" w:rsidTr="00B6621C">
        <w:trPr>
          <w:trHeight w:val="1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5FC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Vyhláška č. 194/2007 Sb.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A08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Vytápění, příprava teplé vody a regulace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DEA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Pravidla pro: 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 xml:space="preserve">- vytápění 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 xml:space="preserve">- dodávku teplé vody 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regulaci ústředního vytápění a přípravu teplé vody v budově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měření množství tepelné energie a teplé vody v zúčtovací jednotce.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156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vyhláška stanovuje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</w:t>
            </w:r>
          </w:p>
        </w:tc>
      </w:tr>
      <w:tr w:rsidR="00F72688" w:rsidRPr="00A17DDD" w14:paraId="09B18726" w14:textId="77777777" w:rsidTr="00B6621C">
        <w:trPr>
          <w:trHeight w:val="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8B71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Vyhláška č. 441/2012 Sb.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539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Výroba tepla a elektřiny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707B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výroba </w:t>
            </w:r>
            <w:proofErr w:type="gram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tepla - kotle</w:t>
            </w:r>
            <w:proofErr w:type="gram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a solární kolektory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výroba tepla elektřiny - turbíny, motory atd.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kombinovaná výroba elektřiny a tepla - kogenerační jednotky nad 90kW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36E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vyhláška stanovuje minimální účinnost užití energie pro výstavbu nové výrobny elektřiny či tepla, nebo pro výrobnu, u které se provádí změna dokončené stavby</w:t>
            </w:r>
          </w:p>
        </w:tc>
      </w:tr>
      <w:tr w:rsidR="00F72688" w:rsidRPr="00A17DDD" w14:paraId="2AD522D4" w14:textId="77777777" w:rsidTr="00B6621C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7B84" w14:textId="1DAB1FF7" w:rsidR="00F72688" w:rsidRPr="00A17DDD" w:rsidRDefault="00FE4410" w:rsidP="003968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="0039680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ákon č. 505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/</w:t>
            </w:r>
            <w:r w:rsidR="0039680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1990</w:t>
            </w:r>
            <w:r w:rsidR="00F72688"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Sb.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86F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Měřidla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901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měřící jednotky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typy měřidel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ověření a kalibrace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B6C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úprava práva a povinností podnikajících fyzických osob a právnických osob a orgánů státní správy, a to v rozsahu potřebném k zajištění jednotnosti a správnosti měřidel a měření.</w:t>
            </w:r>
          </w:p>
        </w:tc>
      </w:tr>
      <w:tr w:rsidR="00F72688" w:rsidRPr="00A17DDD" w14:paraId="521976E2" w14:textId="77777777" w:rsidTr="00B6621C">
        <w:trPr>
          <w:trHeight w:val="2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FBA0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Zákon č. 406/2000 Sb.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671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Hospodaření energií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DC7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Energetická koncepce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Podpora úspor energie a OZE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Kontrola klimatizací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Kontrola kotlů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Energetické průkazy budov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Energetické štítkování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Energetický audit a posudek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Energetický specialista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787" w14:textId="77777777" w:rsidR="00F72688" w:rsidRPr="00A17DDD" w:rsidRDefault="00F72688" w:rsidP="00B66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zákon stanoví: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některá opatření pro zvyšování hospodárnosti užití energie a povinnosti fyzických a právnických osob při nakládání s energií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pravidla pro tvorbu Státní energetické koncepce, Územní energetické koncepce a Státního programu na podporu úspor energie a využití obnovitelných a druhotných zdrojů energie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požadavky na ekodesign výrobků spojených se spotřebou energie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požadavky na uvádění spotřeby energie a jiných hlavních zdrojů na energetických štítcích výrobků spojených se spotřebou energie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požadavky na informování a vzdělávání v oblasti úspor energie a využití obnovitelných a druhotných zdrojů</w:t>
            </w:r>
          </w:p>
        </w:tc>
      </w:tr>
    </w:tbl>
    <w:p w14:paraId="35F2AB12" w14:textId="77777777" w:rsidR="00F72688" w:rsidRPr="00A17DDD" w:rsidRDefault="00F72688" w:rsidP="00F72688">
      <w:pPr>
        <w:rPr>
          <w:rFonts w:asciiTheme="minorHAnsi" w:hAnsiTheme="minorHAnsi" w:cstheme="minorHAnsi"/>
          <w:sz w:val="16"/>
          <w:szCs w:val="16"/>
        </w:rPr>
      </w:pPr>
    </w:p>
    <w:sectPr w:rsidR="00F72688" w:rsidRPr="00A17DDD" w:rsidSect="00E26C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CDD7" w14:textId="77777777" w:rsidR="0023016B" w:rsidRDefault="0023016B" w:rsidP="002C7FAE">
      <w:pPr>
        <w:spacing w:after="0" w:line="240" w:lineRule="auto"/>
      </w:pPr>
      <w:r>
        <w:separator/>
      </w:r>
    </w:p>
  </w:endnote>
  <w:endnote w:type="continuationSeparator" w:id="0">
    <w:p w14:paraId="753221B0" w14:textId="77777777" w:rsidR="0023016B" w:rsidRDefault="0023016B" w:rsidP="002C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B37F" w14:textId="77777777" w:rsidR="00B55E92" w:rsidRDefault="00B55E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886E" w14:textId="7CEA6171" w:rsidR="00C1150E" w:rsidRDefault="00E26C1A" w:rsidP="00C1150E">
    <w:pPr>
      <w:pStyle w:val="Zpat"/>
      <w:pBdr>
        <w:top w:val="single" w:sz="4" w:space="1" w:color="A5A5A5"/>
      </w:pBdr>
      <w:tabs>
        <w:tab w:val="clear" w:pos="9072"/>
        <w:tab w:val="left" w:pos="3828"/>
        <w:tab w:val="left" w:pos="6804"/>
        <w:tab w:val="left" w:pos="7088"/>
        <w:tab w:val="left" w:pos="8222"/>
        <w:tab w:val="left" w:pos="9214"/>
        <w:tab w:val="right" w:pos="14034"/>
      </w:tabs>
      <w:rPr>
        <w:sz w:val="14"/>
        <w:szCs w:val="14"/>
      </w:rPr>
    </w:pPr>
    <w:r w:rsidRPr="0019389D">
      <w:rPr>
        <w:noProof/>
        <w:sz w:val="14"/>
        <w:szCs w:val="14"/>
        <w:lang w:eastAsia="cs-CZ"/>
      </w:rPr>
      <w:drawing>
        <wp:anchor distT="0" distB="0" distL="114300" distR="114300" simplePos="0" relativeHeight="251655168" behindDoc="0" locked="0" layoutInCell="1" allowOverlap="1" wp14:anchorId="0AA305A5" wp14:editId="4D53263C">
          <wp:simplePos x="0" y="0"/>
          <wp:positionH relativeFrom="page">
            <wp:posOffset>5722620</wp:posOffset>
          </wp:positionH>
          <wp:positionV relativeFrom="page">
            <wp:posOffset>9923450</wp:posOffset>
          </wp:positionV>
          <wp:extent cx="952500" cy="294005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9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389D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</w:p>
  <w:p w14:paraId="373691D6" w14:textId="705A7400" w:rsidR="00B55E92" w:rsidRDefault="00B55E92" w:rsidP="00C1150E">
    <w:pPr>
      <w:pStyle w:val="Zpat"/>
      <w:pBdr>
        <w:top w:val="single" w:sz="4" w:space="1" w:color="A5A5A5"/>
      </w:pBdr>
      <w:tabs>
        <w:tab w:val="clear" w:pos="9072"/>
        <w:tab w:val="left" w:pos="3828"/>
        <w:tab w:val="left" w:pos="6804"/>
        <w:tab w:val="left" w:pos="7088"/>
        <w:tab w:val="left" w:pos="8222"/>
        <w:tab w:val="left" w:pos="9214"/>
        <w:tab w:val="right" w:pos="14034"/>
      </w:tabs>
      <w:rPr>
        <w:sz w:val="14"/>
        <w:szCs w:val="14"/>
      </w:rPr>
    </w:pPr>
  </w:p>
  <w:p w14:paraId="38A90D76" w14:textId="59211FA1" w:rsidR="00B55E92" w:rsidRDefault="00B55E92" w:rsidP="00C1150E">
    <w:pPr>
      <w:pStyle w:val="Zpat"/>
      <w:pBdr>
        <w:top w:val="single" w:sz="4" w:space="1" w:color="A5A5A5"/>
      </w:pBdr>
      <w:tabs>
        <w:tab w:val="clear" w:pos="9072"/>
        <w:tab w:val="left" w:pos="3828"/>
        <w:tab w:val="left" w:pos="6804"/>
        <w:tab w:val="left" w:pos="7088"/>
        <w:tab w:val="left" w:pos="8222"/>
        <w:tab w:val="left" w:pos="9214"/>
        <w:tab w:val="right" w:pos="14034"/>
      </w:tabs>
      <w:rPr>
        <w:sz w:val="14"/>
        <w:szCs w:val="14"/>
      </w:rPr>
    </w:pPr>
    <w:r w:rsidRPr="0019389D">
      <w:rPr>
        <w:noProof/>
        <w:sz w:val="14"/>
        <w:szCs w:val="14"/>
        <w:lang w:eastAsia="cs-CZ"/>
      </w:rPr>
      <w:drawing>
        <wp:anchor distT="0" distB="0" distL="114300" distR="114300" simplePos="0" relativeHeight="251661312" behindDoc="0" locked="0" layoutInCell="1" allowOverlap="1" wp14:anchorId="018FFC8A" wp14:editId="50C29E5C">
          <wp:simplePos x="0" y="0"/>
          <wp:positionH relativeFrom="margin">
            <wp:posOffset>7529195</wp:posOffset>
          </wp:positionH>
          <wp:positionV relativeFrom="margin">
            <wp:posOffset>5872480</wp:posOffset>
          </wp:positionV>
          <wp:extent cx="1357630" cy="419100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A82FC" w14:textId="484DC530" w:rsidR="00B55E92" w:rsidRDefault="00B55E92" w:rsidP="00C1150E">
    <w:pPr>
      <w:pStyle w:val="Zpat"/>
      <w:pBdr>
        <w:top w:val="single" w:sz="4" w:space="1" w:color="A5A5A5"/>
      </w:pBdr>
      <w:tabs>
        <w:tab w:val="clear" w:pos="9072"/>
        <w:tab w:val="left" w:pos="3828"/>
        <w:tab w:val="left" w:pos="6804"/>
        <w:tab w:val="left" w:pos="7088"/>
        <w:tab w:val="left" w:pos="8222"/>
        <w:tab w:val="left" w:pos="9214"/>
        <w:tab w:val="right" w:pos="14034"/>
      </w:tabs>
      <w:rPr>
        <w:sz w:val="14"/>
        <w:szCs w:val="14"/>
      </w:rPr>
    </w:pPr>
  </w:p>
  <w:p w14:paraId="27E11EEC" w14:textId="51EA114C" w:rsidR="00E26C1A" w:rsidRPr="0019389D" w:rsidRDefault="00C1150E" w:rsidP="00C1150E">
    <w:pPr>
      <w:pStyle w:val="Zpat"/>
      <w:pBdr>
        <w:top w:val="single" w:sz="4" w:space="1" w:color="A5A5A5"/>
      </w:pBdr>
      <w:tabs>
        <w:tab w:val="clear" w:pos="9072"/>
        <w:tab w:val="left" w:pos="3828"/>
        <w:tab w:val="left" w:pos="6804"/>
        <w:tab w:val="left" w:pos="7088"/>
        <w:tab w:val="left" w:pos="8222"/>
        <w:tab w:val="left" w:pos="9214"/>
        <w:tab w:val="right" w:pos="14034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="00E26C1A" w:rsidRPr="0019389D">
      <w:rPr>
        <w:sz w:val="14"/>
        <w:szCs w:val="14"/>
      </w:rPr>
      <w:t>ZPRACOVATEL:</w:t>
    </w:r>
    <w:r>
      <w:rPr>
        <w:sz w:val="14"/>
        <w:szCs w:val="14"/>
      </w:rPr>
      <w:tab/>
    </w:r>
    <w:r w:rsidR="00E26C1A" w:rsidRPr="0019389D">
      <w:rPr>
        <w:sz w:val="14"/>
        <w:szCs w:val="14"/>
      </w:rPr>
      <w:t>ENSYTRA s.r.o.</w:t>
    </w:r>
    <w:r w:rsidR="00E26C1A" w:rsidRPr="0019389D">
      <w:rPr>
        <w:sz w:val="14"/>
        <w:szCs w:val="14"/>
      </w:rPr>
      <w:tab/>
    </w:r>
    <w:r w:rsidR="00E26C1A" w:rsidRPr="0019389D">
      <w:rPr>
        <w:sz w:val="14"/>
        <w:szCs w:val="14"/>
      </w:rPr>
      <w:tab/>
    </w:r>
    <w:r w:rsidR="00E26C1A" w:rsidRPr="0019389D">
      <w:rPr>
        <w:sz w:val="14"/>
        <w:szCs w:val="14"/>
      </w:rPr>
      <w:tab/>
    </w:r>
    <w:r w:rsidR="00E26C1A" w:rsidRPr="0019389D">
      <w:rPr>
        <w:sz w:val="14"/>
        <w:szCs w:val="14"/>
      </w:rPr>
      <w:tab/>
    </w:r>
    <w:r w:rsidR="00E26C1A" w:rsidRPr="0019389D">
      <w:rPr>
        <w:sz w:val="14"/>
        <w:szCs w:val="14"/>
      </w:rPr>
      <w:tab/>
    </w:r>
    <w:r>
      <w:rPr>
        <w:sz w:val="14"/>
        <w:szCs w:val="14"/>
      </w:rPr>
      <w:tab/>
    </w:r>
    <w:r w:rsidR="00E26C1A" w:rsidRPr="0019389D">
      <w:rPr>
        <w:sz w:val="14"/>
        <w:szCs w:val="14"/>
      </w:rPr>
      <w:t>nám</w:t>
    </w:r>
    <w:r w:rsidR="006212B2">
      <w:rPr>
        <w:sz w:val="14"/>
        <w:szCs w:val="14"/>
      </w:rPr>
      <w:t xml:space="preserve">. </w:t>
    </w:r>
    <w:r w:rsidR="00E26C1A" w:rsidRPr="0019389D">
      <w:rPr>
        <w:sz w:val="14"/>
        <w:szCs w:val="14"/>
      </w:rPr>
      <w:t>Svobody 931/22, 789 85 Mohelnice</w:t>
    </w:r>
  </w:p>
  <w:p w14:paraId="026C0DC5" w14:textId="09FE0F8A" w:rsidR="00E26C1A" w:rsidRPr="0019389D" w:rsidRDefault="00E26C1A" w:rsidP="00E26C1A">
    <w:pPr>
      <w:pStyle w:val="Zpat"/>
      <w:pBdr>
        <w:top w:val="single" w:sz="4" w:space="1" w:color="A5A5A5"/>
      </w:pBdr>
      <w:tabs>
        <w:tab w:val="left" w:pos="3928"/>
        <w:tab w:val="left" w:pos="4820"/>
        <w:tab w:val="left" w:pos="6804"/>
        <w:tab w:val="left" w:pos="7088"/>
        <w:tab w:val="left" w:pos="7371"/>
      </w:tabs>
      <w:rPr>
        <w:rStyle w:val="Hypertextovodkaz"/>
        <w:sz w:val="14"/>
        <w:szCs w:val="14"/>
      </w:rPr>
    </w:pPr>
    <w:r w:rsidRPr="0019389D">
      <w:rPr>
        <w:sz w:val="14"/>
        <w:szCs w:val="14"/>
      </w:rPr>
      <w:tab/>
    </w:r>
    <w:r w:rsidRPr="0019389D">
      <w:rPr>
        <w:sz w:val="14"/>
        <w:szCs w:val="14"/>
      </w:rPr>
      <w:tab/>
    </w:r>
    <w:r w:rsidRPr="0019389D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19389D">
      <w:rPr>
        <w:sz w:val="14"/>
        <w:szCs w:val="14"/>
      </w:rPr>
      <w:t>IČ</w:t>
    </w:r>
    <w:r w:rsidR="006212B2">
      <w:rPr>
        <w:sz w:val="14"/>
        <w:szCs w:val="14"/>
      </w:rPr>
      <w:t>O</w:t>
    </w:r>
    <w:r w:rsidRPr="0019389D">
      <w:rPr>
        <w:sz w:val="14"/>
        <w:szCs w:val="14"/>
      </w:rPr>
      <w:t xml:space="preserve">: 285 82 </w:t>
    </w:r>
    <w:proofErr w:type="gramStart"/>
    <w:r w:rsidRPr="0019389D">
      <w:rPr>
        <w:sz w:val="14"/>
        <w:szCs w:val="14"/>
      </w:rPr>
      <w:t>136  |</w:t>
    </w:r>
    <w:proofErr w:type="gramEnd"/>
    <w:r w:rsidRPr="0019389D">
      <w:rPr>
        <w:sz w:val="14"/>
        <w:szCs w:val="14"/>
      </w:rPr>
      <w:t xml:space="preserve">  WEB: </w:t>
    </w:r>
    <w:hyperlink r:id="rId2" w:history="1">
      <w:r w:rsidRPr="0019389D">
        <w:rPr>
          <w:rStyle w:val="Hypertextovodkaz"/>
          <w:sz w:val="14"/>
          <w:szCs w:val="14"/>
        </w:rPr>
        <w:t>www.ensytra.cz</w:t>
      </w:r>
    </w:hyperlink>
  </w:p>
  <w:p w14:paraId="65A7A3AE" w14:textId="77777777" w:rsidR="00E26C1A" w:rsidRPr="0019389D" w:rsidRDefault="00E26C1A" w:rsidP="00E26C1A">
    <w:pPr>
      <w:pStyle w:val="Zpat"/>
      <w:pBdr>
        <w:top w:val="single" w:sz="4" w:space="1" w:color="A5A5A5"/>
      </w:pBdr>
      <w:tabs>
        <w:tab w:val="left" w:pos="3928"/>
        <w:tab w:val="left" w:pos="4820"/>
        <w:tab w:val="left" w:pos="7513"/>
      </w:tabs>
      <w:jc w:val="center"/>
      <w:rPr>
        <w:sz w:val="14"/>
        <w:szCs w:val="14"/>
      </w:rPr>
    </w:pPr>
    <w:r w:rsidRPr="0019389D">
      <w:rPr>
        <w:color w:val="808080"/>
        <w:sz w:val="14"/>
        <w:szCs w:val="14"/>
      </w:rPr>
      <w:t xml:space="preserve">Strana: </w:t>
    </w:r>
    <w:r w:rsidRPr="0019389D">
      <w:rPr>
        <w:color w:val="808080"/>
        <w:sz w:val="14"/>
        <w:szCs w:val="14"/>
      </w:rPr>
      <w:fldChar w:fldCharType="begin"/>
    </w:r>
    <w:r w:rsidRPr="0019389D">
      <w:rPr>
        <w:color w:val="808080"/>
        <w:sz w:val="14"/>
        <w:szCs w:val="14"/>
      </w:rPr>
      <w:instrText xml:space="preserve"> PAGE </w:instrText>
    </w:r>
    <w:r w:rsidRPr="0019389D">
      <w:rPr>
        <w:color w:val="808080"/>
        <w:sz w:val="14"/>
        <w:szCs w:val="14"/>
      </w:rPr>
      <w:fldChar w:fldCharType="separate"/>
    </w:r>
    <w:r w:rsidR="00CD47DB">
      <w:rPr>
        <w:noProof/>
        <w:color w:val="808080"/>
        <w:sz w:val="14"/>
        <w:szCs w:val="14"/>
      </w:rPr>
      <w:t>4</w:t>
    </w:r>
    <w:r w:rsidRPr="0019389D">
      <w:rPr>
        <w:color w:val="808080"/>
        <w:sz w:val="14"/>
        <w:szCs w:val="14"/>
      </w:rPr>
      <w:fldChar w:fldCharType="end"/>
    </w:r>
    <w:r w:rsidRPr="0019389D">
      <w:rPr>
        <w:color w:val="808080"/>
        <w:sz w:val="14"/>
        <w:szCs w:val="14"/>
      </w:rPr>
      <w:t>/</w:t>
    </w:r>
    <w:r w:rsidRPr="0019389D">
      <w:rPr>
        <w:color w:val="808080"/>
        <w:sz w:val="14"/>
        <w:szCs w:val="14"/>
      </w:rPr>
      <w:fldChar w:fldCharType="begin"/>
    </w:r>
    <w:r w:rsidRPr="0019389D">
      <w:rPr>
        <w:color w:val="808080"/>
        <w:sz w:val="14"/>
        <w:szCs w:val="14"/>
      </w:rPr>
      <w:instrText xml:space="preserve"> NUMPAGES  </w:instrText>
    </w:r>
    <w:r w:rsidRPr="0019389D">
      <w:rPr>
        <w:color w:val="808080"/>
        <w:sz w:val="14"/>
        <w:szCs w:val="14"/>
      </w:rPr>
      <w:fldChar w:fldCharType="separate"/>
    </w:r>
    <w:r w:rsidR="00CD47DB">
      <w:rPr>
        <w:noProof/>
        <w:color w:val="808080"/>
        <w:sz w:val="14"/>
        <w:szCs w:val="14"/>
      </w:rPr>
      <w:t>4</w:t>
    </w:r>
    <w:r w:rsidRPr="0019389D">
      <w:rPr>
        <w:color w:val="8080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6A45" w14:textId="77777777" w:rsidR="00B55E92" w:rsidRDefault="00B55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7857" w14:textId="77777777" w:rsidR="0023016B" w:rsidRDefault="0023016B" w:rsidP="002C7FAE">
      <w:pPr>
        <w:spacing w:after="0" w:line="240" w:lineRule="auto"/>
      </w:pPr>
      <w:r>
        <w:separator/>
      </w:r>
    </w:p>
  </w:footnote>
  <w:footnote w:type="continuationSeparator" w:id="0">
    <w:p w14:paraId="34186DB0" w14:textId="77777777" w:rsidR="0023016B" w:rsidRDefault="0023016B" w:rsidP="002C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8123" w14:textId="77777777" w:rsidR="00B55E92" w:rsidRDefault="00B55E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DC54" w14:textId="63B4F083" w:rsidR="002C7FAE" w:rsidRPr="00E26C1A" w:rsidRDefault="00634A09" w:rsidP="009D56C4">
    <w:pPr>
      <w:pStyle w:val="Zhlav"/>
      <w:tabs>
        <w:tab w:val="left" w:pos="11766"/>
      </w:tabs>
      <w:ind w:hanging="142"/>
      <w:rPr>
        <w:i/>
      </w:rPr>
    </w:pPr>
    <w:r w:rsidRPr="00634A09">
      <w:rPr>
        <w:b/>
      </w:rPr>
      <w:t>Dokument</w:t>
    </w:r>
    <w:r w:rsidR="00841AEC" w:rsidRPr="00634A09">
      <w:rPr>
        <w:b/>
      </w:rPr>
      <w:t xml:space="preserve"> </w:t>
    </w:r>
    <w:r w:rsidR="004D3F8C" w:rsidRPr="00634A09">
      <w:rPr>
        <w:b/>
      </w:rPr>
      <w:t xml:space="preserve">č. </w:t>
    </w:r>
    <w:r w:rsidRPr="00634A09">
      <w:rPr>
        <w:b/>
      </w:rPr>
      <w:t>Fm-02</w:t>
    </w:r>
    <w:r w:rsidR="00B55E92" w:rsidRPr="00634A09">
      <w:rPr>
        <w:b/>
      </w:rPr>
      <w:t xml:space="preserve"> </w:t>
    </w:r>
    <w:r w:rsidR="00E26C1A" w:rsidRPr="00634A09">
      <w:rPr>
        <w:b/>
      </w:rPr>
      <w:t>Registr</w:t>
    </w:r>
    <w:r w:rsidR="009D56C4" w:rsidRPr="00634A09">
      <w:rPr>
        <w:b/>
      </w:rPr>
      <w:t xml:space="preserve"> legislativních požadavků</w:t>
    </w:r>
    <w:r w:rsidR="009D56C4">
      <w:rPr>
        <w:i/>
      </w:rPr>
      <w:tab/>
    </w:r>
    <w:r w:rsidR="009D56C4">
      <w:rPr>
        <w:i/>
      </w:rPr>
      <w:tab/>
    </w:r>
    <w:r w:rsidR="00BF061A">
      <w:rPr>
        <w:i/>
      </w:rPr>
      <w:t xml:space="preserve">Platnost od: </w:t>
    </w:r>
    <w:r>
      <w:rPr>
        <w:i/>
        <w:highlight w:val="yellow"/>
      </w:rPr>
      <w:t>06.</w:t>
    </w:r>
    <w:r w:rsidR="00664A15" w:rsidRPr="003C1CC6">
      <w:rPr>
        <w:i/>
        <w:highlight w:val="yellow"/>
      </w:rPr>
      <w:t xml:space="preserve"> </w:t>
    </w:r>
    <w:r>
      <w:rPr>
        <w:i/>
        <w:highlight w:val="yellow"/>
      </w:rPr>
      <w:t>02</w:t>
    </w:r>
    <w:r w:rsidR="00664A15" w:rsidRPr="003C1CC6">
      <w:rPr>
        <w:i/>
        <w:highlight w:val="yellow"/>
      </w:rPr>
      <w:t>. 202</w:t>
    </w:r>
    <w:r>
      <w:rPr>
        <w:i/>
        <w:highlight w:val="yellow"/>
      </w:rPr>
      <w:t>3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43C4" w14:textId="77777777" w:rsidR="00B55E92" w:rsidRDefault="00B55E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7B27"/>
    <w:multiLevelType w:val="hybridMultilevel"/>
    <w:tmpl w:val="D3A4C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C750A"/>
    <w:multiLevelType w:val="hybridMultilevel"/>
    <w:tmpl w:val="D9425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08E5"/>
    <w:multiLevelType w:val="hybridMultilevel"/>
    <w:tmpl w:val="C9AA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88"/>
    <w:rsid w:val="00006986"/>
    <w:rsid w:val="00043764"/>
    <w:rsid w:val="000721A5"/>
    <w:rsid w:val="000C1820"/>
    <w:rsid w:val="000C268F"/>
    <w:rsid w:val="00100CAB"/>
    <w:rsid w:val="001153BF"/>
    <w:rsid w:val="00145E84"/>
    <w:rsid w:val="0017320B"/>
    <w:rsid w:val="001900E1"/>
    <w:rsid w:val="001D226D"/>
    <w:rsid w:val="00202212"/>
    <w:rsid w:val="002049FB"/>
    <w:rsid w:val="0020514D"/>
    <w:rsid w:val="0023016B"/>
    <w:rsid w:val="002455B7"/>
    <w:rsid w:val="00247411"/>
    <w:rsid w:val="0026696D"/>
    <w:rsid w:val="00283F4B"/>
    <w:rsid w:val="00291B56"/>
    <w:rsid w:val="002C0BEA"/>
    <w:rsid w:val="002C7FAE"/>
    <w:rsid w:val="002D7257"/>
    <w:rsid w:val="003002AA"/>
    <w:rsid w:val="00312979"/>
    <w:rsid w:val="00321A4F"/>
    <w:rsid w:val="00327C8B"/>
    <w:rsid w:val="00334565"/>
    <w:rsid w:val="00347D25"/>
    <w:rsid w:val="003516E1"/>
    <w:rsid w:val="0039680D"/>
    <w:rsid w:val="003A05FF"/>
    <w:rsid w:val="003A38B3"/>
    <w:rsid w:val="003A3D93"/>
    <w:rsid w:val="003B31C2"/>
    <w:rsid w:val="003B488B"/>
    <w:rsid w:val="003C1CC6"/>
    <w:rsid w:val="003D1725"/>
    <w:rsid w:val="00416C88"/>
    <w:rsid w:val="004413B5"/>
    <w:rsid w:val="00443647"/>
    <w:rsid w:val="00443817"/>
    <w:rsid w:val="00464A3C"/>
    <w:rsid w:val="00476CF0"/>
    <w:rsid w:val="004A64D0"/>
    <w:rsid w:val="004B25BB"/>
    <w:rsid w:val="004B7DC2"/>
    <w:rsid w:val="004C095B"/>
    <w:rsid w:val="004C30EF"/>
    <w:rsid w:val="004D3F8C"/>
    <w:rsid w:val="004D7596"/>
    <w:rsid w:val="005064FD"/>
    <w:rsid w:val="00521A5D"/>
    <w:rsid w:val="00531DF0"/>
    <w:rsid w:val="0054592E"/>
    <w:rsid w:val="00556EFD"/>
    <w:rsid w:val="00560838"/>
    <w:rsid w:val="005707FD"/>
    <w:rsid w:val="00590CD7"/>
    <w:rsid w:val="0059454B"/>
    <w:rsid w:val="00597BB4"/>
    <w:rsid w:val="005D445E"/>
    <w:rsid w:val="005E30C6"/>
    <w:rsid w:val="006212B2"/>
    <w:rsid w:val="00634A09"/>
    <w:rsid w:val="006371DD"/>
    <w:rsid w:val="00662D0E"/>
    <w:rsid w:val="00664A15"/>
    <w:rsid w:val="006750A2"/>
    <w:rsid w:val="006A316B"/>
    <w:rsid w:val="006D520A"/>
    <w:rsid w:val="006E37F4"/>
    <w:rsid w:val="006E489A"/>
    <w:rsid w:val="006F1587"/>
    <w:rsid w:val="00730825"/>
    <w:rsid w:val="00756A5F"/>
    <w:rsid w:val="007A1FF5"/>
    <w:rsid w:val="007F069E"/>
    <w:rsid w:val="00804E33"/>
    <w:rsid w:val="00827611"/>
    <w:rsid w:val="00841AEC"/>
    <w:rsid w:val="008554F6"/>
    <w:rsid w:val="00864C43"/>
    <w:rsid w:val="00876424"/>
    <w:rsid w:val="008D58EF"/>
    <w:rsid w:val="008D799B"/>
    <w:rsid w:val="008E3D4D"/>
    <w:rsid w:val="00937B06"/>
    <w:rsid w:val="00952605"/>
    <w:rsid w:val="00957537"/>
    <w:rsid w:val="00967F67"/>
    <w:rsid w:val="00990EA1"/>
    <w:rsid w:val="00996B7B"/>
    <w:rsid w:val="009A3D68"/>
    <w:rsid w:val="009B4956"/>
    <w:rsid w:val="009D146B"/>
    <w:rsid w:val="009D56C4"/>
    <w:rsid w:val="009D774A"/>
    <w:rsid w:val="00A0136A"/>
    <w:rsid w:val="00A17DDD"/>
    <w:rsid w:val="00A2583D"/>
    <w:rsid w:val="00A27328"/>
    <w:rsid w:val="00A61731"/>
    <w:rsid w:val="00A72194"/>
    <w:rsid w:val="00A96A79"/>
    <w:rsid w:val="00AB3B68"/>
    <w:rsid w:val="00AB4C67"/>
    <w:rsid w:val="00AD5749"/>
    <w:rsid w:val="00AD7F15"/>
    <w:rsid w:val="00B277C2"/>
    <w:rsid w:val="00B3519A"/>
    <w:rsid w:val="00B363CC"/>
    <w:rsid w:val="00B55E92"/>
    <w:rsid w:val="00B63E2A"/>
    <w:rsid w:val="00B9404F"/>
    <w:rsid w:val="00BD4AE1"/>
    <w:rsid w:val="00BF061A"/>
    <w:rsid w:val="00BF23F5"/>
    <w:rsid w:val="00C1150E"/>
    <w:rsid w:val="00C275F0"/>
    <w:rsid w:val="00C403CD"/>
    <w:rsid w:val="00C469CC"/>
    <w:rsid w:val="00C820C2"/>
    <w:rsid w:val="00CD47DB"/>
    <w:rsid w:val="00CE5A72"/>
    <w:rsid w:val="00D15F9F"/>
    <w:rsid w:val="00D23856"/>
    <w:rsid w:val="00D23AA0"/>
    <w:rsid w:val="00D26244"/>
    <w:rsid w:val="00D569A8"/>
    <w:rsid w:val="00D6650D"/>
    <w:rsid w:val="00D808C4"/>
    <w:rsid w:val="00D9091E"/>
    <w:rsid w:val="00DC793E"/>
    <w:rsid w:val="00DD7F96"/>
    <w:rsid w:val="00E13AA1"/>
    <w:rsid w:val="00E26C1A"/>
    <w:rsid w:val="00E4034D"/>
    <w:rsid w:val="00E51B78"/>
    <w:rsid w:val="00E53D04"/>
    <w:rsid w:val="00E7317C"/>
    <w:rsid w:val="00EC4639"/>
    <w:rsid w:val="00EF245A"/>
    <w:rsid w:val="00F06BBF"/>
    <w:rsid w:val="00F3088D"/>
    <w:rsid w:val="00F42E53"/>
    <w:rsid w:val="00F50407"/>
    <w:rsid w:val="00F67D87"/>
    <w:rsid w:val="00F72688"/>
    <w:rsid w:val="00FE0DD5"/>
    <w:rsid w:val="00FE4410"/>
    <w:rsid w:val="0BCC8715"/>
    <w:rsid w:val="58391629"/>
    <w:rsid w:val="7F6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8A45A3"/>
  <w15:docId w15:val="{C34B5E05-408C-4993-A82E-6188958A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68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E30C6"/>
    <w:pPr>
      <w:keepNext/>
      <w:keepLines/>
      <w:spacing w:before="480" w:after="0" w:line="240" w:lineRule="auto"/>
      <w:outlineLvl w:val="0"/>
    </w:pPr>
    <w:rPr>
      <w:rFonts w:asciiTheme="minorHAnsi" w:eastAsia="Times New Roman" w:hAnsiTheme="minorHAnsi"/>
      <w:b/>
      <w:bCs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30C6"/>
    <w:rPr>
      <w:rFonts w:eastAsia="Times New Roman" w:cs="Times New Roman"/>
      <w:b/>
      <w:bCs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2C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F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7FAE"/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E26C1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7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D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D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D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DC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DC2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069E"/>
    <w:pPr>
      <w:ind w:left="720"/>
      <w:contextualSpacing/>
    </w:pPr>
  </w:style>
  <w:style w:type="paragraph" w:styleId="Revize">
    <w:name w:val="Revision"/>
    <w:hidden/>
    <w:uiPriority w:val="99"/>
    <w:semiHidden/>
    <w:rsid w:val="003C1C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o-efekt.cz/cz/legislativa/zakony-a-vyhlasky/zakon-406-2000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po-efekt.cz/cz/legislativa/zakony-a-vyhlasky/zakon-406-20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o-efekt.cz/cz/legislativa/zakony-a-vyhlasky/zakon-406-2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po-efekt.cz/cz/legislativa/zakony-a-vyhlasky/zakon-406-200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mpo-efekt.cz/cz/legislativa/zakony-a-vyhlasky/zakon-406-2000" TargetMode="External"/><Relationship Id="rId14" Type="http://schemas.openxmlformats.org/officeDocument/2006/relationships/hyperlink" Target="http://www.mpo-efekt.cz/cz/legislativa/zakony-a-vyhlasky/zakon-406-200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ytr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DF0F83C0DBC4DA4063980CE4CE078" ma:contentTypeVersion="16" ma:contentTypeDescription="Vytvoří nový dokument" ma:contentTypeScope="" ma:versionID="788c8d071b5989016ad51776851d824f">
  <xsd:schema xmlns:xsd="http://www.w3.org/2001/XMLSchema" xmlns:xs="http://www.w3.org/2001/XMLSchema" xmlns:p="http://schemas.microsoft.com/office/2006/metadata/properties" xmlns:ns2="40ffee6e-d28a-4d84-95f9-6868ff3d8518" xmlns:ns3="f16a3c03-e3d6-4438-90d6-f2d867c25a96" targetNamespace="http://schemas.microsoft.com/office/2006/metadata/properties" ma:root="true" ma:fieldsID="ddc8193c8ef05f85700e17150fcaa392" ns2:_="" ns3:_="">
    <xsd:import namespace="40ffee6e-d28a-4d84-95f9-6868ff3d8518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ee6e-d28a-4d84-95f9-6868ff3d8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12208-0E47-4954-A8D7-2EDD3D1C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fee6e-d28a-4d84-95f9-6868ff3d8518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683B9-980F-4954-94F4-A1D95ED7A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1756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Eyer Jan, Ing.</cp:lastModifiedBy>
  <cp:revision>4</cp:revision>
  <cp:lastPrinted>2021-05-27T11:43:00Z</cp:lastPrinted>
  <dcterms:created xsi:type="dcterms:W3CDTF">2023-02-06T11:20:00Z</dcterms:created>
  <dcterms:modified xsi:type="dcterms:W3CDTF">2024-02-06T10:42:00Z</dcterms:modified>
</cp:coreProperties>
</file>