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1B" w:rsidRDefault="003E7D1B" w:rsidP="003C28C7">
      <w:pPr>
        <w:suppressAutoHyphens/>
        <w:jc w:val="both"/>
        <w:rPr>
          <w:rFonts w:ascii="Arial" w:hAnsi="Arial" w:cs="Arial"/>
          <w:sz w:val="18"/>
          <w:szCs w:val="18"/>
        </w:rPr>
      </w:pPr>
    </w:p>
    <w:p w:rsidR="003E7D1B" w:rsidRDefault="003E7D1B" w:rsidP="003C28C7">
      <w:pPr>
        <w:suppressAutoHyphens/>
        <w:jc w:val="both"/>
        <w:rPr>
          <w:rFonts w:ascii="Arial" w:hAnsi="Arial" w:cs="Arial"/>
          <w:sz w:val="18"/>
          <w:szCs w:val="18"/>
        </w:rPr>
      </w:pPr>
    </w:p>
    <w:p w:rsidR="003E7D1B" w:rsidRPr="004317DA" w:rsidRDefault="00EF6B3B" w:rsidP="003C28C7">
      <w:pPr>
        <w:suppressAutoHyphens/>
        <w:jc w:val="both"/>
        <w:rPr>
          <w:rFonts w:ascii="Arial" w:hAnsi="Arial" w:cs="Arial"/>
          <w:b/>
          <w:color w:val="00529C"/>
          <w:sz w:val="21"/>
          <w:szCs w:val="21"/>
        </w:rPr>
      </w:pPr>
      <w:r>
        <w:rPr>
          <w:rFonts w:ascii="Arial" w:hAnsi="Arial" w:cs="Arial"/>
          <w:b/>
          <w:color w:val="00529C"/>
          <w:sz w:val="21"/>
          <w:szCs w:val="21"/>
        </w:rPr>
        <w:t xml:space="preserve">Odbor </w:t>
      </w:r>
      <w:r w:rsidR="00376D5C">
        <w:rPr>
          <w:rFonts w:ascii="Arial" w:hAnsi="Arial" w:cs="Arial"/>
          <w:b/>
          <w:color w:val="00529C"/>
          <w:sz w:val="21"/>
          <w:szCs w:val="21"/>
        </w:rPr>
        <w:t>kvality</w:t>
      </w:r>
    </w:p>
    <w:p w:rsidR="00324CDE" w:rsidRDefault="00324CDE" w:rsidP="003C28C7">
      <w:pPr>
        <w:suppressAutoHyphens/>
        <w:jc w:val="both"/>
        <w:rPr>
          <w:rFonts w:ascii="Arial" w:hAnsi="Arial" w:cs="Arial"/>
          <w:color w:val="365F91" w:themeColor="accent1" w:themeShade="BF"/>
          <w:sz w:val="22"/>
          <w:szCs w:val="22"/>
        </w:rPr>
      </w:pPr>
    </w:p>
    <w:p w:rsidR="00014F25" w:rsidRDefault="00014F25" w:rsidP="003C28C7">
      <w:pPr>
        <w:suppressAutoHyphens/>
        <w:jc w:val="both"/>
        <w:rPr>
          <w:rFonts w:ascii="Arial" w:hAnsi="Arial" w:cs="Arial"/>
          <w:color w:val="365F91" w:themeColor="accent1" w:themeShade="BF"/>
          <w:sz w:val="22"/>
          <w:szCs w:val="22"/>
        </w:rPr>
      </w:pPr>
    </w:p>
    <w:p w:rsidR="00014F25" w:rsidRDefault="00014F25" w:rsidP="003C28C7">
      <w:pPr>
        <w:suppressAutoHyphens/>
        <w:jc w:val="both"/>
        <w:rPr>
          <w:rFonts w:ascii="Arial" w:hAnsi="Arial" w:cs="Arial"/>
          <w:color w:val="365F91" w:themeColor="accent1" w:themeShade="BF"/>
          <w:sz w:val="22"/>
          <w:szCs w:val="22"/>
        </w:rPr>
      </w:pPr>
    </w:p>
    <w:p w:rsidR="00014F25" w:rsidRPr="003C28C7" w:rsidRDefault="00900A7B" w:rsidP="003C28C7">
      <w:pPr>
        <w:suppressAutoHyphens/>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Návrhy, připomínky, poznatky k implementaci</w:t>
      </w:r>
      <w:r w:rsidR="00D12422" w:rsidRPr="003C28C7">
        <w:rPr>
          <w:rFonts w:ascii="Arial" w:hAnsi="Arial" w:cs="Arial"/>
          <w:b/>
          <w:color w:val="365F91" w:themeColor="accent1" w:themeShade="BF"/>
          <w:sz w:val="28"/>
          <w:szCs w:val="28"/>
        </w:rPr>
        <w:t> potrubní pošt</w:t>
      </w:r>
      <w:r>
        <w:rPr>
          <w:rFonts w:ascii="Arial" w:hAnsi="Arial" w:cs="Arial"/>
          <w:b/>
          <w:color w:val="365F91" w:themeColor="accent1" w:themeShade="BF"/>
          <w:sz w:val="28"/>
          <w:szCs w:val="28"/>
        </w:rPr>
        <w:t>y ve FNOL</w:t>
      </w:r>
      <w:r w:rsidR="00D12422" w:rsidRPr="003C28C7">
        <w:rPr>
          <w:rFonts w:ascii="Arial" w:hAnsi="Arial" w:cs="Arial"/>
          <w:b/>
          <w:color w:val="365F91" w:themeColor="accent1" w:themeShade="BF"/>
          <w:sz w:val="28"/>
          <w:szCs w:val="28"/>
        </w:rPr>
        <w:t xml:space="preserve"> </w:t>
      </w:r>
    </w:p>
    <w:p w:rsidR="00D12422" w:rsidRDefault="00D12422" w:rsidP="003C28C7">
      <w:pPr>
        <w:suppressAutoHyphens/>
        <w:jc w:val="both"/>
        <w:rPr>
          <w:rFonts w:ascii="Arial" w:hAnsi="Arial" w:cs="Arial"/>
          <w:color w:val="365F91" w:themeColor="accent1" w:themeShade="BF"/>
          <w:sz w:val="22"/>
          <w:szCs w:val="22"/>
        </w:rPr>
      </w:pPr>
    </w:p>
    <w:p w:rsidR="00D12422" w:rsidRDefault="00D12422" w:rsidP="003C28C7">
      <w:p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Na základě jednání Implementačníh</w:t>
      </w:r>
      <w:r w:rsidR="003C28C7">
        <w:rPr>
          <w:rFonts w:ascii="Arial" w:hAnsi="Arial" w:cs="Arial"/>
          <w:color w:val="365F91" w:themeColor="accent1" w:themeShade="BF"/>
          <w:sz w:val="22"/>
          <w:szCs w:val="22"/>
        </w:rPr>
        <w:t>o týmu k projektu potrubní pošty ve FNOL</w:t>
      </w:r>
      <w:r>
        <w:rPr>
          <w:rFonts w:ascii="Arial" w:hAnsi="Arial" w:cs="Arial"/>
          <w:color w:val="365F91" w:themeColor="accent1" w:themeShade="BF"/>
          <w:sz w:val="22"/>
          <w:szCs w:val="22"/>
        </w:rPr>
        <w:t xml:space="preserve"> ze dne 11.</w:t>
      </w:r>
      <w:r w:rsidR="003C28C7">
        <w:rPr>
          <w:rFonts w:ascii="Arial" w:hAnsi="Arial" w:cs="Arial"/>
          <w:color w:val="365F91" w:themeColor="accent1" w:themeShade="BF"/>
          <w:sz w:val="22"/>
          <w:szCs w:val="22"/>
        </w:rPr>
        <w:t xml:space="preserve"> </w:t>
      </w:r>
      <w:r>
        <w:rPr>
          <w:rFonts w:ascii="Arial" w:hAnsi="Arial" w:cs="Arial"/>
          <w:color w:val="365F91" w:themeColor="accent1" w:themeShade="BF"/>
          <w:sz w:val="22"/>
          <w:szCs w:val="22"/>
        </w:rPr>
        <w:t>9.</w:t>
      </w:r>
      <w:r w:rsidR="003C28C7">
        <w:rPr>
          <w:rFonts w:ascii="Arial" w:hAnsi="Arial" w:cs="Arial"/>
          <w:color w:val="365F91" w:themeColor="accent1" w:themeShade="BF"/>
          <w:sz w:val="22"/>
          <w:szCs w:val="22"/>
        </w:rPr>
        <w:t xml:space="preserve"> </w:t>
      </w:r>
      <w:r>
        <w:rPr>
          <w:rFonts w:ascii="Arial" w:hAnsi="Arial" w:cs="Arial"/>
          <w:color w:val="365F91" w:themeColor="accent1" w:themeShade="BF"/>
          <w:sz w:val="22"/>
          <w:szCs w:val="22"/>
        </w:rPr>
        <w:t xml:space="preserve">2015 byly zpracovány </w:t>
      </w:r>
      <w:r w:rsidR="00AA2CF5">
        <w:rPr>
          <w:rFonts w:ascii="Arial" w:hAnsi="Arial" w:cs="Arial"/>
          <w:color w:val="365F91" w:themeColor="accent1" w:themeShade="BF"/>
          <w:sz w:val="22"/>
          <w:szCs w:val="22"/>
        </w:rPr>
        <w:t xml:space="preserve">zaslané </w:t>
      </w:r>
      <w:r w:rsidR="00900A7B">
        <w:rPr>
          <w:rFonts w:ascii="Arial" w:hAnsi="Arial" w:cs="Arial"/>
          <w:color w:val="365F91" w:themeColor="accent1" w:themeShade="BF"/>
          <w:sz w:val="22"/>
          <w:szCs w:val="22"/>
        </w:rPr>
        <w:t xml:space="preserve">návrhy, </w:t>
      </w:r>
      <w:r w:rsidR="008E4763">
        <w:rPr>
          <w:rFonts w:ascii="Arial" w:hAnsi="Arial" w:cs="Arial"/>
          <w:color w:val="365F91" w:themeColor="accent1" w:themeShade="BF"/>
          <w:sz w:val="22"/>
          <w:szCs w:val="22"/>
        </w:rPr>
        <w:t>připomínky</w:t>
      </w:r>
      <w:r w:rsidR="00AA2CF5">
        <w:rPr>
          <w:rFonts w:ascii="Arial" w:hAnsi="Arial" w:cs="Arial"/>
          <w:color w:val="365F91" w:themeColor="accent1" w:themeShade="BF"/>
          <w:sz w:val="22"/>
          <w:szCs w:val="22"/>
        </w:rPr>
        <w:t xml:space="preserve"> a poznatky </w:t>
      </w:r>
      <w:r w:rsidR="008E4763">
        <w:rPr>
          <w:rFonts w:ascii="Arial" w:hAnsi="Arial" w:cs="Arial"/>
          <w:color w:val="365F91" w:themeColor="accent1" w:themeShade="BF"/>
          <w:sz w:val="22"/>
          <w:szCs w:val="22"/>
        </w:rPr>
        <w:t>za Transfu</w:t>
      </w:r>
      <w:r>
        <w:rPr>
          <w:rFonts w:ascii="Arial" w:hAnsi="Arial" w:cs="Arial"/>
          <w:color w:val="365F91" w:themeColor="accent1" w:themeShade="BF"/>
          <w:sz w:val="22"/>
          <w:szCs w:val="22"/>
        </w:rPr>
        <w:t xml:space="preserve">zní oddělení, Lékárnu </w:t>
      </w:r>
      <w:r w:rsidR="009C416F">
        <w:rPr>
          <w:rFonts w:ascii="Arial" w:hAnsi="Arial" w:cs="Arial"/>
          <w:color w:val="365F91" w:themeColor="accent1" w:themeShade="BF"/>
          <w:sz w:val="22"/>
          <w:szCs w:val="22"/>
        </w:rPr>
        <w:br/>
      </w:r>
      <w:r>
        <w:rPr>
          <w:rFonts w:ascii="Arial" w:hAnsi="Arial" w:cs="Arial"/>
          <w:color w:val="365F91" w:themeColor="accent1" w:themeShade="BF"/>
          <w:sz w:val="22"/>
          <w:szCs w:val="22"/>
        </w:rPr>
        <w:t>a laboratoře FNOL.</w:t>
      </w:r>
    </w:p>
    <w:p w:rsidR="00D12422" w:rsidRDefault="00D12422" w:rsidP="003C28C7">
      <w:pPr>
        <w:suppressAutoHyphens/>
        <w:jc w:val="both"/>
        <w:rPr>
          <w:rFonts w:ascii="Arial" w:hAnsi="Arial" w:cs="Arial"/>
          <w:color w:val="365F91" w:themeColor="accent1" w:themeShade="BF"/>
          <w:sz w:val="22"/>
          <w:szCs w:val="22"/>
        </w:rPr>
      </w:pPr>
    </w:p>
    <w:p w:rsidR="00D12422" w:rsidRPr="003C28C7" w:rsidRDefault="00121FA1" w:rsidP="003C28C7">
      <w:pPr>
        <w:suppressAutoHyphens/>
        <w:jc w:val="both"/>
        <w:rPr>
          <w:rFonts w:ascii="Arial" w:hAnsi="Arial" w:cs="Arial"/>
          <w:b/>
          <w:color w:val="365F91" w:themeColor="accent1" w:themeShade="BF"/>
        </w:rPr>
      </w:pPr>
      <w:r w:rsidRPr="003C28C7">
        <w:rPr>
          <w:rFonts w:ascii="Arial" w:hAnsi="Arial" w:cs="Arial"/>
          <w:b/>
          <w:color w:val="365F91" w:themeColor="accent1" w:themeShade="BF"/>
        </w:rPr>
        <w:t>Lékárna FNOL</w:t>
      </w:r>
    </w:p>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Potrubní pošta bude</w:t>
      </w:r>
      <w:r w:rsidR="003C28C7">
        <w:rPr>
          <w:rFonts w:ascii="Arial" w:hAnsi="Arial" w:cs="Arial"/>
          <w:color w:val="365F91" w:themeColor="accent1" w:themeShade="BF"/>
          <w:sz w:val="22"/>
          <w:szCs w:val="22"/>
        </w:rPr>
        <w:t xml:space="preserve"> </w:t>
      </w:r>
      <w:r w:rsidRPr="00121FA1">
        <w:rPr>
          <w:rFonts w:ascii="Arial" w:hAnsi="Arial" w:cs="Arial"/>
          <w:color w:val="365F91" w:themeColor="accent1" w:themeShade="BF"/>
          <w:sz w:val="22"/>
          <w:szCs w:val="22"/>
        </w:rPr>
        <w:t>v lékárně sloužit:</w:t>
      </w:r>
    </w:p>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a)</w:t>
      </w:r>
      <w:r w:rsidRPr="00121FA1">
        <w:rPr>
          <w:rFonts w:ascii="Arial" w:hAnsi="Arial" w:cs="Arial"/>
          <w:color w:val="365F91" w:themeColor="accent1" w:themeShade="BF"/>
          <w:sz w:val="22"/>
          <w:szCs w:val="22"/>
        </w:rPr>
        <w:tab/>
        <w:t>k dopravě připravených cytostatik (infuzí a injekcí)</w:t>
      </w:r>
      <w:r w:rsidR="003C28C7">
        <w:rPr>
          <w:rFonts w:ascii="Arial" w:hAnsi="Arial" w:cs="Arial"/>
          <w:color w:val="365F91" w:themeColor="accent1" w:themeShade="BF"/>
          <w:sz w:val="22"/>
          <w:szCs w:val="22"/>
        </w:rPr>
        <w:t>,</w:t>
      </w:r>
    </w:p>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b)</w:t>
      </w:r>
      <w:r w:rsidRPr="00121FA1">
        <w:rPr>
          <w:rFonts w:ascii="Arial" w:hAnsi="Arial" w:cs="Arial"/>
          <w:color w:val="365F91" w:themeColor="accent1" w:themeShade="BF"/>
          <w:sz w:val="22"/>
          <w:szCs w:val="22"/>
        </w:rPr>
        <w:tab/>
        <w:t>k dopravě léčiv vyžádaných na statimové žádanky</w:t>
      </w:r>
      <w:r w:rsidR="003C28C7">
        <w:rPr>
          <w:rFonts w:ascii="Arial" w:hAnsi="Arial" w:cs="Arial"/>
          <w:color w:val="365F91" w:themeColor="accent1" w:themeShade="BF"/>
          <w:sz w:val="22"/>
          <w:szCs w:val="22"/>
        </w:rPr>
        <w:t>.</w:t>
      </w:r>
    </w:p>
    <w:p w:rsidR="00121FA1" w:rsidRPr="00121FA1" w:rsidRDefault="00121FA1" w:rsidP="003C28C7">
      <w:pPr>
        <w:suppressAutoHyphens/>
        <w:jc w:val="both"/>
        <w:rPr>
          <w:rFonts w:ascii="Arial" w:hAnsi="Arial" w:cs="Arial"/>
          <w:color w:val="365F91" w:themeColor="accent1" w:themeShade="BF"/>
          <w:sz w:val="22"/>
          <w:szCs w:val="22"/>
        </w:rPr>
      </w:pPr>
    </w:p>
    <w:p w:rsidR="00121FA1" w:rsidRPr="00121FA1" w:rsidRDefault="003C28C7" w:rsidP="003C28C7">
      <w:p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 xml:space="preserve">ad </w:t>
      </w:r>
      <w:r w:rsidR="00121FA1" w:rsidRPr="00121FA1">
        <w:rPr>
          <w:rFonts w:ascii="Arial" w:hAnsi="Arial" w:cs="Arial"/>
          <w:color w:val="365F91" w:themeColor="accent1" w:themeShade="BF"/>
          <w:sz w:val="22"/>
          <w:szCs w:val="22"/>
        </w:rPr>
        <w:t>a)</w:t>
      </w:r>
      <w:r w:rsidR="00121FA1" w:rsidRPr="00121FA1">
        <w:rPr>
          <w:rFonts w:ascii="Arial" w:hAnsi="Arial" w:cs="Arial"/>
          <w:color w:val="365F91" w:themeColor="accent1" w:themeShade="BF"/>
          <w:sz w:val="22"/>
          <w:szCs w:val="22"/>
        </w:rPr>
        <w:tab/>
      </w:r>
      <w:r w:rsidR="00121FA1" w:rsidRPr="003C28C7">
        <w:rPr>
          <w:rFonts w:ascii="Arial" w:hAnsi="Arial" w:cs="Arial"/>
          <w:color w:val="365F91" w:themeColor="accent1" w:themeShade="BF"/>
          <w:sz w:val="22"/>
          <w:szCs w:val="22"/>
          <w:u w:val="single"/>
        </w:rPr>
        <w:t>Cytostatika</w:t>
      </w:r>
    </w:p>
    <w:p w:rsidR="00121FA1" w:rsidRPr="003C28C7" w:rsidRDefault="003C28C7" w:rsidP="003C28C7">
      <w:pPr>
        <w:suppressAutoHyphens/>
        <w:spacing w:before="100" w:beforeAutospacing="1"/>
        <w:jc w:val="both"/>
        <w:rPr>
          <w:rFonts w:ascii="Arial" w:hAnsi="Arial" w:cs="Arial"/>
          <w:i/>
          <w:color w:val="365F91" w:themeColor="accent1" w:themeShade="BF"/>
          <w:sz w:val="22"/>
          <w:szCs w:val="22"/>
        </w:rPr>
      </w:pPr>
      <w:r w:rsidRPr="003C28C7">
        <w:rPr>
          <w:rFonts w:ascii="Arial" w:hAnsi="Arial" w:cs="Arial"/>
          <w:i/>
          <w:color w:val="365F91" w:themeColor="accent1" w:themeShade="BF"/>
          <w:sz w:val="22"/>
          <w:szCs w:val="22"/>
        </w:rPr>
        <w:t>Obecná charakteristika</w:t>
      </w:r>
    </w:p>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Požadavky z ambulantních  pracovišť na injekce a infuze s obsahem cytostatik přicházejí především v dopoledních hodinách. Ty je nutné vyřizovat přednostně, aby se zkrátily čekací doby pacientů. Většina medikací na lůžková oddělení může být odesílána mimo ambulantní špičky.</w:t>
      </w:r>
    </w:p>
    <w:p w:rsid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Předpokládaná průměrná množství medikací za 1 prac</w:t>
      </w:r>
      <w:r w:rsidR="003C28C7">
        <w:rPr>
          <w:rFonts w:ascii="Arial" w:hAnsi="Arial" w:cs="Arial"/>
          <w:color w:val="365F91" w:themeColor="accent1" w:themeShade="BF"/>
          <w:sz w:val="22"/>
          <w:szCs w:val="22"/>
        </w:rPr>
        <w:t>ovní</w:t>
      </w:r>
      <w:r w:rsidRPr="00121FA1">
        <w:rPr>
          <w:rFonts w:ascii="Arial" w:hAnsi="Arial" w:cs="Arial"/>
          <w:color w:val="365F91" w:themeColor="accent1" w:themeShade="BF"/>
          <w:sz w:val="22"/>
          <w:szCs w:val="22"/>
        </w:rPr>
        <w:t xml:space="preserve"> den:</w:t>
      </w:r>
    </w:p>
    <w:p w:rsidR="00121FA1" w:rsidRDefault="00121FA1" w:rsidP="003C28C7">
      <w:pPr>
        <w:suppressAutoHyphens/>
        <w:jc w:val="both"/>
        <w:rPr>
          <w:rFonts w:ascii="Arial" w:hAnsi="Arial" w:cs="Arial"/>
          <w:color w:val="365F91" w:themeColor="accent1" w:themeShade="BF"/>
          <w:sz w:val="22"/>
          <w:szCs w:val="22"/>
        </w:rPr>
      </w:pPr>
    </w:p>
    <w:tbl>
      <w:tblPr>
        <w:tblStyle w:val="Mkatabulky"/>
        <w:tblW w:w="0" w:type="auto"/>
        <w:tblInd w:w="1951" w:type="dxa"/>
        <w:tblLook w:val="04A0"/>
      </w:tblPr>
      <w:tblGrid>
        <w:gridCol w:w="1843"/>
        <w:gridCol w:w="1843"/>
      </w:tblGrid>
      <w:tr w:rsidR="00121FA1" w:rsidTr="001B48AA">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ONK-AMB</w:t>
            </w:r>
          </w:p>
        </w:tc>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50</w:t>
            </w:r>
          </w:p>
        </w:tc>
      </w:tr>
      <w:tr w:rsidR="00121FA1" w:rsidTr="001B48AA">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ONK-42A</w:t>
            </w:r>
          </w:p>
        </w:tc>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28</w:t>
            </w:r>
          </w:p>
        </w:tc>
      </w:tr>
      <w:tr w:rsidR="00121FA1" w:rsidTr="001B48AA">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ONK-42B</w:t>
            </w:r>
          </w:p>
        </w:tc>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30</w:t>
            </w:r>
          </w:p>
        </w:tc>
      </w:tr>
      <w:tr w:rsidR="00121FA1" w:rsidTr="001B48AA">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HOK-AMB</w:t>
            </w:r>
          </w:p>
        </w:tc>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20</w:t>
            </w:r>
          </w:p>
        </w:tc>
      </w:tr>
      <w:tr w:rsidR="00121FA1" w:rsidTr="001B48AA">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HOK-5A</w:t>
            </w:r>
          </w:p>
        </w:tc>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11</w:t>
            </w:r>
          </w:p>
        </w:tc>
      </w:tr>
      <w:tr w:rsidR="00121FA1" w:rsidTr="001B48AA">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HOK-5B</w:t>
            </w:r>
          </w:p>
        </w:tc>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6</w:t>
            </w:r>
          </w:p>
        </w:tc>
      </w:tr>
      <w:tr w:rsidR="00121FA1" w:rsidTr="001B48AA">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HOK-5C</w:t>
            </w:r>
          </w:p>
        </w:tc>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3</w:t>
            </w:r>
          </w:p>
        </w:tc>
      </w:tr>
      <w:tr w:rsidR="00121FA1" w:rsidTr="001B48AA">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DK-42B JIP</w:t>
            </w:r>
          </w:p>
        </w:tc>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3</w:t>
            </w:r>
          </w:p>
        </w:tc>
      </w:tr>
      <w:tr w:rsidR="00121FA1" w:rsidTr="001B48AA">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TRN-AMB</w:t>
            </w:r>
          </w:p>
        </w:tc>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6</w:t>
            </w:r>
          </w:p>
        </w:tc>
      </w:tr>
      <w:tr w:rsidR="00121FA1" w:rsidTr="001B48AA">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TRN-LŮŽKA</w:t>
            </w:r>
          </w:p>
        </w:tc>
        <w:tc>
          <w:tcPr>
            <w:tcW w:w="1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4</w:t>
            </w:r>
          </w:p>
        </w:tc>
      </w:tr>
    </w:tbl>
    <w:p w:rsidR="00121FA1" w:rsidRPr="00121FA1" w:rsidRDefault="00121FA1" w:rsidP="003C28C7">
      <w:pPr>
        <w:suppressAutoHyphens/>
        <w:jc w:val="both"/>
        <w:rPr>
          <w:rFonts w:ascii="Arial" w:hAnsi="Arial" w:cs="Arial"/>
          <w:color w:val="365F91" w:themeColor="accent1" w:themeShade="BF"/>
          <w:sz w:val="22"/>
          <w:szCs w:val="22"/>
        </w:rPr>
      </w:pPr>
    </w:p>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Rozsah velikosti zásilek je od 2</w:t>
      </w:r>
      <w:r w:rsidR="003C28C7">
        <w:rPr>
          <w:rFonts w:ascii="Arial" w:hAnsi="Arial" w:cs="Arial"/>
          <w:color w:val="365F91" w:themeColor="accent1" w:themeShade="BF"/>
          <w:sz w:val="22"/>
          <w:szCs w:val="22"/>
        </w:rPr>
        <w:t xml:space="preserve"> </w:t>
      </w:r>
      <w:r w:rsidRPr="00121FA1">
        <w:rPr>
          <w:rFonts w:ascii="Arial" w:hAnsi="Arial" w:cs="Arial"/>
          <w:color w:val="365F91" w:themeColor="accent1" w:themeShade="BF"/>
          <w:sz w:val="22"/>
          <w:szCs w:val="22"/>
        </w:rPr>
        <w:t xml:space="preserve">ml injekcí až po 1-litrové infuzní lahve opatřené infuzním setem. Odhadem 50 až 60% medikací bude takové velikosti, že 1 patrona bude využitelná pouze pro </w:t>
      </w:r>
      <w:r w:rsidR="009C416F">
        <w:rPr>
          <w:rFonts w:ascii="Arial" w:hAnsi="Arial" w:cs="Arial"/>
          <w:color w:val="365F91" w:themeColor="accent1" w:themeShade="BF"/>
          <w:sz w:val="22"/>
          <w:szCs w:val="22"/>
        </w:rPr>
        <w:br/>
      </w:r>
      <w:r w:rsidRPr="00121FA1">
        <w:rPr>
          <w:rFonts w:ascii="Arial" w:hAnsi="Arial" w:cs="Arial"/>
          <w:color w:val="365F91" w:themeColor="accent1" w:themeShade="BF"/>
          <w:sz w:val="22"/>
          <w:szCs w:val="22"/>
        </w:rPr>
        <w:t>1 medikaci. Menší medikace (100ml a 250ml infuze, injekce, infusory) bude možné posílat po více kusech v patroně.  Stavební příprava na pracovišti přípravy cytostatik je provedena (zaslepené potrubí).</w:t>
      </w:r>
    </w:p>
    <w:p w:rsidR="00121FA1" w:rsidRPr="003C28C7" w:rsidRDefault="003C28C7" w:rsidP="003C28C7">
      <w:pPr>
        <w:suppressAutoHyphens/>
        <w:spacing w:before="100" w:beforeAutospacing="1"/>
        <w:jc w:val="both"/>
        <w:rPr>
          <w:rFonts w:ascii="Arial" w:hAnsi="Arial" w:cs="Arial"/>
          <w:i/>
          <w:color w:val="365F91" w:themeColor="accent1" w:themeShade="BF"/>
          <w:sz w:val="22"/>
          <w:szCs w:val="22"/>
        </w:rPr>
      </w:pPr>
      <w:r>
        <w:rPr>
          <w:rFonts w:ascii="Arial" w:hAnsi="Arial" w:cs="Arial"/>
          <w:i/>
          <w:color w:val="365F91" w:themeColor="accent1" w:themeShade="BF"/>
          <w:sz w:val="22"/>
          <w:szCs w:val="22"/>
        </w:rPr>
        <w:t>Rizika</w:t>
      </w:r>
    </w:p>
    <w:p w:rsidR="003C28C7"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Rizika dopravy potrubní poštou jsou u těch cytostatik, která obsahují jako pomocné látky solubilizéry. Tyto roztoky se otřesy velice snadno napění a pak jsou téměř nepoužitelné k aplikaci (více informací u sester z ONK-AMB). Jako příklady uvedu přípravky s</w:t>
      </w:r>
      <w:r w:rsidR="003C28C7">
        <w:rPr>
          <w:rFonts w:ascii="Arial" w:hAnsi="Arial" w:cs="Arial"/>
          <w:color w:val="365F91" w:themeColor="accent1" w:themeShade="BF"/>
          <w:sz w:val="22"/>
          <w:szCs w:val="22"/>
        </w:rPr>
        <w:t> </w:t>
      </w:r>
      <w:r w:rsidRPr="00121FA1">
        <w:rPr>
          <w:rFonts w:ascii="Arial" w:hAnsi="Arial" w:cs="Arial"/>
          <w:color w:val="365F91" w:themeColor="accent1" w:themeShade="BF"/>
          <w:sz w:val="22"/>
          <w:szCs w:val="22"/>
        </w:rPr>
        <w:t>obsahem</w:t>
      </w:r>
      <w:r w:rsidR="003C28C7">
        <w:rPr>
          <w:rFonts w:ascii="Arial" w:hAnsi="Arial" w:cs="Arial"/>
          <w:color w:val="365F91" w:themeColor="accent1" w:themeShade="BF"/>
          <w:sz w:val="22"/>
          <w:szCs w:val="22"/>
        </w:rPr>
        <w:t>:</w:t>
      </w:r>
    </w:p>
    <w:p w:rsidR="003C28C7" w:rsidRDefault="00121FA1" w:rsidP="003C28C7">
      <w:pPr>
        <w:pStyle w:val="Odstavecseseznamem"/>
        <w:numPr>
          <w:ilvl w:val="0"/>
          <w:numId w:val="23"/>
        </w:numPr>
        <w:suppressAutoHyphens/>
        <w:jc w:val="both"/>
        <w:rPr>
          <w:rFonts w:ascii="Arial" w:hAnsi="Arial" w:cs="Arial"/>
          <w:color w:val="365F91" w:themeColor="accent1" w:themeShade="BF"/>
          <w:sz w:val="22"/>
          <w:szCs w:val="22"/>
        </w:rPr>
      </w:pPr>
      <w:r w:rsidRPr="003C28C7">
        <w:rPr>
          <w:rFonts w:ascii="Arial" w:hAnsi="Arial" w:cs="Arial"/>
          <w:color w:val="365F91" w:themeColor="accent1" w:themeShade="BF"/>
          <w:sz w:val="22"/>
          <w:szCs w:val="22"/>
        </w:rPr>
        <w:t>paclitax</w:t>
      </w:r>
      <w:r w:rsidR="003C28C7">
        <w:rPr>
          <w:rFonts w:ascii="Arial" w:hAnsi="Arial" w:cs="Arial"/>
          <w:color w:val="365F91" w:themeColor="accent1" w:themeShade="BF"/>
          <w:sz w:val="22"/>
          <w:szCs w:val="22"/>
        </w:rPr>
        <w:t>elu, docetaxelu, cabazitaxelu,</w:t>
      </w:r>
    </w:p>
    <w:p w:rsidR="003C28C7" w:rsidRDefault="003C28C7" w:rsidP="003C28C7">
      <w:pPr>
        <w:pStyle w:val="Odstavecseseznamem"/>
        <w:numPr>
          <w:ilvl w:val="0"/>
          <w:numId w:val="23"/>
        </w:num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d</w:t>
      </w:r>
      <w:r w:rsidR="00121FA1" w:rsidRPr="003C28C7">
        <w:rPr>
          <w:rFonts w:ascii="Arial" w:hAnsi="Arial" w:cs="Arial"/>
          <w:color w:val="365F91" w:themeColor="accent1" w:themeShade="BF"/>
          <w:sz w:val="22"/>
          <w:szCs w:val="22"/>
        </w:rPr>
        <w:t xml:space="preserve">alší rizikovou skupinou jsou léky charakteru protilátek. Je to poměrně velká skupina s mnoha různými účinnými látkami. Obecně se u nich nedoporučuje jakékoliv protřepávání a hrubší zacházení. Většina z nich má tento pokyn uveden ve své registrační dokumentaci. Důvodem je střihové namáhání makromolekul a jejich možná denaturace a tím pokles účinnosti. </w:t>
      </w:r>
    </w:p>
    <w:p w:rsidR="005841DD" w:rsidRDefault="00121FA1" w:rsidP="003C28C7">
      <w:pPr>
        <w:suppressAutoHyphens/>
        <w:jc w:val="both"/>
        <w:rPr>
          <w:rFonts w:ascii="Arial" w:hAnsi="Arial" w:cs="Arial"/>
          <w:color w:val="365F91" w:themeColor="accent1" w:themeShade="BF"/>
          <w:sz w:val="22"/>
          <w:szCs w:val="22"/>
        </w:rPr>
      </w:pPr>
      <w:r w:rsidRPr="003C28C7">
        <w:rPr>
          <w:rFonts w:ascii="Arial" w:hAnsi="Arial" w:cs="Arial"/>
          <w:color w:val="365F91" w:themeColor="accent1" w:themeShade="BF"/>
          <w:sz w:val="22"/>
          <w:szCs w:val="22"/>
        </w:rPr>
        <w:t xml:space="preserve">V každém případě tyto 2 rizikové skupiny představují poměrně velkou část z ambulantních požadavků. Např. „pěnivé“ medikace představují cca 16% a protilátky dalších 26% z celkového objemu medikací ONK-AMB. </w:t>
      </w:r>
    </w:p>
    <w:p w:rsidR="005841DD" w:rsidRDefault="005841DD" w:rsidP="003C28C7">
      <w:pPr>
        <w:suppressAutoHyphens/>
        <w:jc w:val="both"/>
        <w:rPr>
          <w:rFonts w:ascii="Arial" w:hAnsi="Arial" w:cs="Arial"/>
          <w:color w:val="365F91" w:themeColor="accent1" w:themeShade="BF"/>
          <w:sz w:val="22"/>
          <w:szCs w:val="22"/>
        </w:rPr>
      </w:pPr>
    </w:p>
    <w:p w:rsidR="005841DD" w:rsidRDefault="005841DD" w:rsidP="003C28C7">
      <w:pPr>
        <w:suppressAutoHyphens/>
        <w:jc w:val="both"/>
        <w:rPr>
          <w:rFonts w:ascii="Arial" w:hAnsi="Arial" w:cs="Arial"/>
          <w:color w:val="365F91" w:themeColor="accent1" w:themeShade="BF"/>
          <w:sz w:val="22"/>
          <w:szCs w:val="22"/>
        </w:rPr>
      </w:pPr>
    </w:p>
    <w:p w:rsidR="00121FA1" w:rsidRPr="003C28C7" w:rsidRDefault="00121FA1" w:rsidP="003C28C7">
      <w:pPr>
        <w:suppressAutoHyphens/>
        <w:jc w:val="both"/>
        <w:rPr>
          <w:rFonts w:ascii="Arial" w:hAnsi="Arial" w:cs="Arial"/>
          <w:color w:val="365F91" w:themeColor="accent1" w:themeShade="BF"/>
          <w:sz w:val="22"/>
          <w:szCs w:val="22"/>
        </w:rPr>
      </w:pPr>
      <w:r w:rsidRPr="003C28C7">
        <w:rPr>
          <w:rFonts w:ascii="Arial" w:hAnsi="Arial" w:cs="Arial"/>
          <w:color w:val="365F91" w:themeColor="accent1" w:themeShade="BF"/>
          <w:sz w:val="22"/>
          <w:szCs w:val="22"/>
        </w:rPr>
        <w:t xml:space="preserve">Proto je nutné spíše vyřešit nastíněné problémy, než tyto skupiny vyloučit z přepravy potrubní poštou. </w:t>
      </w:r>
    </w:p>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 xml:space="preserve">Další rizika vyplývají z toxické povahy cytostatických léčiv. Pro přepravu jsou medikace zataveny </w:t>
      </w:r>
      <w:r w:rsidR="009C416F">
        <w:rPr>
          <w:rFonts w:ascii="Arial" w:hAnsi="Arial" w:cs="Arial"/>
          <w:color w:val="365F91" w:themeColor="accent1" w:themeShade="BF"/>
          <w:sz w:val="22"/>
          <w:szCs w:val="22"/>
        </w:rPr>
        <w:br/>
      </w:r>
      <w:r w:rsidRPr="00121FA1">
        <w:rPr>
          <w:rFonts w:ascii="Arial" w:hAnsi="Arial" w:cs="Arial"/>
          <w:color w:val="365F91" w:themeColor="accent1" w:themeShade="BF"/>
          <w:sz w:val="22"/>
          <w:szCs w:val="22"/>
        </w:rPr>
        <w:t>v polyethylenové folii. Ta má mimo jiné za úkol zabránit kontaminaci prostředí při úniku toxického roztoku z infuzní lahve. Případy úniku z lahve občas nastávají, např. zalomením infuzního setu při přepravě. Dosud vždy polyethylenová folie udržela roztok cytostatik uvnitř (takový balíček se pak likviduje celý). Nelze však vyloučit únik i z této folie, v případě potrubní pošty tedy vylití toxického roztoku do přepravní patrony.</w:t>
      </w:r>
    </w:p>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Další riziko je obecné, a to riziko teplotních výchylek během přepravy, zejména při extrémním počasí (silná vedra/mrazy). Nepřekročitelné rozmezí pro přepravu je mezi 2°C a 25°C, ideálně mezi 15°C a 25°C. Bude záležet také na době přepravy.</w:t>
      </w:r>
    </w:p>
    <w:p w:rsidR="00121FA1" w:rsidRPr="003C28C7" w:rsidRDefault="003C28C7" w:rsidP="003C28C7">
      <w:pPr>
        <w:suppressAutoHyphens/>
        <w:spacing w:before="100" w:beforeAutospacing="1"/>
        <w:jc w:val="both"/>
        <w:rPr>
          <w:rFonts w:ascii="Arial" w:hAnsi="Arial" w:cs="Arial"/>
          <w:i/>
          <w:color w:val="365F91" w:themeColor="accent1" w:themeShade="BF"/>
          <w:sz w:val="22"/>
          <w:szCs w:val="22"/>
        </w:rPr>
      </w:pPr>
      <w:r w:rsidRPr="003C28C7">
        <w:rPr>
          <w:rFonts w:ascii="Arial" w:hAnsi="Arial" w:cs="Arial"/>
          <w:i/>
          <w:color w:val="365F91" w:themeColor="accent1" w:themeShade="BF"/>
          <w:sz w:val="22"/>
          <w:szCs w:val="22"/>
        </w:rPr>
        <w:t>Návrh řešení rizik</w:t>
      </w:r>
    </w:p>
    <w:p w:rsidR="00121FA1" w:rsidRPr="003C28C7" w:rsidRDefault="00121FA1" w:rsidP="003C28C7">
      <w:pPr>
        <w:pStyle w:val="Odstavecseseznamem"/>
        <w:numPr>
          <w:ilvl w:val="0"/>
          <w:numId w:val="24"/>
        </w:numPr>
        <w:suppressAutoHyphens/>
        <w:jc w:val="both"/>
        <w:rPr>
          <w:rFonts w:ascii="Arial" w:hAnsi="Arial" w:cs="Arial"/>
          <w:color w:val="365F91" w:themeColor="accent1" w:themeShade="BF"/>
          <w:sz w:val="22"/>
          <w:szCs w:val="22"/>
        </w:rPr>
      </w:pPr>
      <w:r w:rsidRPr="003C28C7">
        <w:rPr>
          <w:rFonts w:ascii="Arial" w:hAnsi="Arial" w:cs="Arial"/>
          <w:color w:val="365F91" w:themeColor="accent1" w:themeShade="BF"/>
          <w:sz w:val="22"/>
          <w:szCs w:val="22"/>
        </w:rPr>
        <w:t xml:space="preserve">Přeprava „pěnivých“ roztoků musí být odzkoušena na vzorcích v praxi a musí být nalezena taková rychlost přepravy, kdy nebude docházet k napěnění roztoku. </w:t>
      </w:r>
    </w:p>
    <w:p w:rsidR="00121FA1" w:rsidRDefault="00121FA1" w:rsidP="003C28C7">
      <w:pPr>
        <w:pStyle w:val="Odstavecseseznamem"/>
        <w:numPr>
          <w:ilvl w:val="0"/>
          <w:numId w:val="24"/>
        </w:numPr>
        <w:suppressAutoHyphens/>
        <w:jc w:val="both"/>
        <w:rPr>
          <w:rFonts w:ascii="Arial" w:hAnsi="Arial" w:cs="Arial"/>
          <w:color w:val="365F91" w:themeColor="accent1" w:themeShade="BF"/>
          <w:sz w:val="22"/>
          <w:szCs w:val="22"/>
        </w:rPr>
      </w:pPr>
      <w:r w:rsidRPr="003C28C7">
        <w:rPr>
          <w:rFonts w:ascii="Arial" w:hAnsi="Arial" w:cs="Arial"/>
          <w:color w:val="365F91" w:themeColor="accent1" w:themeShade="BF"/>
          <w:sz w:val="22"/>
          <w:szCs w:val="22"/>
        </w:rPr>
        <w:t xml:space="preserve">Přeprava protilátek musí být validována z hlediska zachování účinku léků. To lze zajistit tak, že budou potrubní poštou přepraveny vzorky roztoků protilátek a ty budou následně analyticky zhodnoceny, zda nedošlo k nežádoucím změnám (denaturace, agregace, adsorpce proteinů). Tyto zkoušky můžou být velice nákladné. Drahé budou jednak vzorky a dále analýzy bude možné provést pouze ve špičkově vybavené laboratoři. Zároveň bude třeba dohodnout na SUKLu, zda takovou validaci např. tří vytipovaných protilátek bude možné vztáhnout na celou skupinu protilátek obecně. Alternativou by snad mohlo být přidání akcelerometru do přepravních boxů cytostatiky a změření zrychlení a působících sil při současném způsobu přepravy. Naměřená data by bylo možné porovnat s daty získanými z přepravní patrony. Z neověřených </w:t>
      </w:r>
      <w:r w:rsidR="00C46333">
        <w:rPr>
          <w:rFonts w:ascii="Arial" w:hAnsi="Arial" w:cs="Arial"/>
          <w:color w:val="365F91" w:themeColor="accent1" w:themeShade="BF"/>
          <w:sz w:val="22"/>
          <w:szCs w:val="22"/>
        </w:rPr>
        <w:t>zdrojů mám informaci, že firma S</w:t>
      </w:r>
      <w:r w:rsidRPr="003C28C7">
        <w:rPr>
          <w:rFonts w:ascii="Arial" w:hAnsi="Arial" w:cs="Arial"/>
          <w:color w:val="365F91" w:themeColor="accent1" w:themeShade="BF"/>
          <w:sz w:val="22"/>
          <w:szCs w:val="22"/>
        </w:rPr>
        <w:t>umetzberger má nějaké certifikáty, které potvrzují možnost zasílání protilátek přes PP.</w:t>
      </w:r>
    </w:p>
    <w:p w:rsidR="00121FA1" w:rsidRDefault="00121FA1" w:rsidP="003C28C7">
      <w:pPr>
        <w:pStyle w:val="Odstavecseseznamem"/>
        <w:numPr>
          <w:ilvl w:val="0"/>
          <w:numId w:val="24"/>
        </w:numPr>
        <w:suppressAutoHyphens/>
        <w:jc w:val="both"/>
        <w:rPr>
          <w:rFonts w:ascii="Arial" w:hAnsi="Arial" w:cs="Arial"/>
          <w:color w:val="365F91" w:themeColor="accent1" w:themeShade="BF"/>
          <w:sz w:val="22"/>
          <w:szCs w:val="22"/>
        </w:rPr>
      </w:pPr>
      <w:r w:rsidRPr="003C28C7">
        <w:rPr>
          <w:rFonts w:ascii="Arial" w:hAnsi="Arial" w:cs="Arial"/>
          <w:color w:val="365F91" w:themeColor="accent1" w:themeShade="BF"/>
          <w:sz w:val="22"/>
          <w:szCs w:val="22"/>
        </w:rPr>
        <w:t xml:space="preserve">Co se týká kontaminace, v prvé řadě musí být garantováno, že v případě úniku udrží patrona toxický roztok uvnitř a nebude tak kontaminováno samotné potrubí (nedokážu si technicky představit dekontaminaci potrubí). Na zacházení a dekontaminaci patrony po nehodě můžeme vypracovat SOP. Patrony by měly být dekontaminovány také pravidelně i v případě, že </w:t>
      </w:r>
      <w:r w:rsidR="0002043A">
        <w:rPr>
          <w:rFonts w:ascii="Arial" w:hAnsi="Arial" w:cs="Arial"/>
          <w:color w:val="365F91" w:themeColor="accent1" w:themeShade="BF"/>
          <w:sz w:val="22"/>
          <w:szCs w:val="22"/>
        </w:rPr>
        <w:br/>
      </w:r>
      <w:r w:rsidRPr="003C28C7">
        <w:rPr>
          <w:rFonts w:ascii="Arial" w:hAnsi="Arial" w:cs="Arial"/>
          <w:color w:val="365F91" w:themeColor="accent1" w:themeShade="BF"/>
          <w:sz w:val="22"/>
          <w:szCs w:val="22"/>
        </w:rPr>
        <w:t>k nehodám nedojde. Analogicky jako se v současnosti pravidelně dekontaminují přepravní boxy. Z tohoto důvodu by měl být materiál patron odolný vůči oxidačním dekontaminačním činidlům (chlornany).</w:t>
      </w:r>
    </w:p>
    <w:p w:rsidR="00121FA1" w:rsidRPr="003C28C7" w:rsidRDefault="00121FA1" w:rsidP="003C28C7">
      <w:pPr>
        <w:pStyle w:val="Odstavecseseznamem"/>
        <w:numPr>
          <w:ilvl w:val="0"/>
          <w:numId w:val="24"/>
        </w:numPr>
        <w:suppressAutoHyphens/>
        <w:jc w:val="both"/>
        <w:rPr>
          <w:rFonts w:ascii="Arial" w:hAnsi="Arial" w:cs="Arial"/>
          <w:color w:val="365F91" w:themeColor="accent1" w:themeShade="BF"/>
          <w:sz w:val="22"/>
          <w:szCs w:val="22"/>
        </w:rPr>
      </w:pPr>
      <w:r w:rsidRPr="003C28C7">
        <w:rPr>
          <w:rFonts w:ascii="Arial" w:hAnsi="Arial" w:cs="Arial"/>
          <w:color w:val="365F91" w:themeColor="accent1" w:themeShade="BF"/>
          <w:sz w:val="22"/>
          <w:szCs w:val="22"/>
        </w:rPr>
        <w:t>Jednoznačně budeme muset prokázat, že po celou dobu přepravy je dodržena požadovaná teplota. Podrobnosti si zřejmě odsouhlasíme se SUKLem. Prakticky je možné takovou validaci provést pomocí mobilních teploměrů se záznamem umístěných do patron. Otázkou ale je, zda budeme čekat na extrémní počasí, abychom potvrdili dodržení podmínek i během něj.</w:t>
      </w:r>
    </w:p>
    <w:p w:rsidR="00121FA1" w:rsidRPr="00121FA1" w:rsidRDefault="003C28C7" w:rsidP="003C28C7">
      <w:pPr>
        <w:suppressAutoHyphens/>
        <w:spacing w:before="100" w:beforeAutospacing="1"/>
        <w:jc w:val="both"/>
        <w:rPr>
          <w:rFonts w:ascii="Arial" w:hAnsi="Arial" w:cs="Arial"/>
          <w:color w:val="365F91" w:themeColor="accent1" w:themeShade="BF"/>
          <w:sz w:val="22"/>
          <w:szCs w:val="22"/>
        </w:rPr>
      </w:pPr>
      <w:r>
        <w:rPr>
          <w:rFonts w:ascii="Arial" w:hAnsi="Arial" w:cs="Arial"/>
          <w:color w:val="365F91" w:themeColor="accent1" w:themeShade="BF"/>
          <w:sz w:val="22"/>
          <w:szCs w:val="22"/>
        </w:rPr>
        <w:t xml:space="preserve">ad </w:t>
      </w:r>
      <w:r w:rsidR="00121FA1" w:rsidRPr="00121FA1">
        <w:rPr>
          <w:rFonts w:ascii="Arial" w:hAnsi="Arial" w:cs="Arial"/>
          <w:color w:val="365F91" w:themeColor="accent1" w:themeShade="BF"/>
          <w:sz w:val="22"/>
          <w:szCs w:val="22"/>
        </w:rPr>
        <w:t>b)</w:t>
      </w:r>
      <w:r w:rsidR="00121FA1" w:rsidRPr="00121FA1">
        <w:rPr>
          <w:rFonts w:ascii="Arial" w:hAnsi="Arial" w:cs="Arial"/>
          <w:color w:val="365F91" w:themeColor="accent1" w:themeShade="BF"/>
          <w:sz w:val="22"/>
          <w:szCs w:val="22"/>
        </w:rPr>
        <w:tab/>
      </w:r>
      <w:r w:rsidR="00121FA1" w:rsidRPr="003C28C7">
        <w:rPr>
          <w:rFonts w:ascii="Arial" w:hAnsi="Arial" w:cs="Arial"/>
          <w:color w:val="365F91" w:themeColor="accent1" w:themeShade="BF"/>
          <w:sz w:val="22"/>
          <w:szCs w:val="22"/>
          <w:u w:val="single"/>
        </w:rPr>
        <w:t>Statimové léky</w:t>
      </w:r>
    </w:p>
    <w:p w:rsidR="00121FA1" w:rsidRP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 xml:space="preserve">Stavební příprava (zaslepené potrubí) je v lékárně provedeno ve skladu HVLP (HVLP=průmyslově vyrobené léky). To předurčuje použití hlavně pro HVLP, ostatní druhy sortimentu jako magistraliter připravené léky, desinfekce, diagnostika by mohly být odesílány pouze okrajově. Ve skupině HVLP nevidím prakticky žádné omezení, nenapadá mě žádná skupina léků, která by nemohla být PP posílána. Všechny HVLP léky musí být schopny bez újmy snést běžnou distribuci (přeprava automobily, manipulace ve skladech distributorů), proto by snad měly snést i přepravu PP. </w:t>
      </w:r>
    </w:p>
    <w:p w:rsidR="00121FA1" w:rsidRPr="003C28C7" w:rsidRDefault="003C28C7" w:rsidP="003C28C7">
      <w:pPr>
        <w:suppressAutoHyphens/>
        <w:spacing w:before="100" w:beforeAutospacing="1"/>
        <w:jc w:val="both"/>
        <w:rPr>
          <w:rFonts w:ascii="Arial" w:hAnsi="Arial" w:cs="Arial"/>
          <w:i/>
          <w:color w:val="365F91" w:themeColor="accent1" w:themeShade="BF"/>
          <w:sz w:val="22"/>
          <w:szCs w:val="22"/>
        </w:rPr>
      </w:pPr>
      <w:r>
        <w:rPr>
          <w:rFonts w:ascii="Arial" w:hAnsi="Arial" w:cs="Arial"/>
          <w:i/>
          <w:color w:val="365F91" w:themeColor="accent1" w:themeShade="BF"/>
          <w:sz w:val="22"/>
          <w:szCs w:val="22"/>
        </w:rPr>
        <w:t>Definice statimu</w:t>
      </w:r>
    </w:p>
    <w:p w:rsid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Požadavky na léky do lékárny označené jako „statim“ jsou ve FNOL definovány takto:</w:t>
      </w:r>
    </w:p>
    <w:p w:rsidR="00C46333" w:rsidRDefault="00574CDC" w:rsidP="003C28C7">
      <w:pPr>
        <w:pStyle w:val="Odstavecseseznamem"/>
        <w:numPr>
          <w:ilvl w:val="0"/>
          <w:numId w:val="25"/>
        </w:num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w:t>
      </w:r>
      <w:r w:rsidR="00121FA1" w:rsidRPr="00574CDC">
        <w:rPr>
          <w:rFonts w:ascii="Arial" w:hAnsi="Arial" w:cs="Arial"/>
          <w:color w:val="365F91" w:themeColor="accent1" w:themeShade="BF"/>
          <w:sz w:val="22"/>
          <w:szCs w:val="22"/>
        </w:rPr>
        <w:t>Žádankou označenou jako „Statim“ se rozumí neplánovaná objednávka léčiv s požadavkem na urgentní výdej Lékárnou. Tyto žádanky neslouží pro běžné objednávání léčiv a jsou možné jen v naléhavých případech ohrožení zdraví pacienta.“</w:t>
      </w:r>
      <w:r>
        <w:rPr>
          <w:rFonts w:ascii="Arial" w:hAnsi="Arial" w:cs="Arial"/>
          <w:color w:val="365F91" w:themeColor="accent1" w:themeShade="BF"/>
          <w:sz w:val="22"/>
          <w:szCs w:val="22"/>
        </w:rPr>
        <w:t xml:space="preserve"> </w:t>
      </w:r>
      <w:r w:rsidR="00121FA1" w:rsidRPr="00574CDC">
        <w:rPr>
          <w:rFonts w:ascii="Arial" w:hAnsi="Arial" w:cs="Arial"/>
          <w:color w:val="365F91" w:themeColor="accent1" w:themeShade="BF"/>
          <w:sz w:val="22"/>
          <w:szCs w:val="22"/>
        </w:rPr>
        <w:t xml:space="preserve">Bohužel realita je odlišná, statimové </w:t>
      </w:r>
      <w:r w:rsidR="00C46333">
        <w:rPr>
          <w:rFonts w:ascii="Arial" w:hAnsi="Arial" w:cs="Arial"/>
          <w:color w:val="365F91" w:themeColor="accent1" w:themeShade="BF"/>
          <w:sz w:val="22"/>
          <w:szCs w:val="22"/>
        </w:rPr>
        <w:br/>
      </w:r>
    </w:p>
    <w:p w:rsidR="00C46333" w:rsidRDefault="00C46333" w:rsidP="00C46333">
      <w:pPr>
        <w:pStyle w:val="Odstavecseseznamem"/>
        <w:suppressAutoHyphens/>
        <w:ind w:left="360"/>
        <w:jc w:val="both"/>
        <w:rPr>
          <w:rFonts w:ascii="Arial" w:hAnsi="Arial" w:cs="Arial"/>
          <w:color w:val="365F91" w:themeColor="accent1" w:themeShade="BF"/>
          <w:sz w:val="22"/>
          <w:szCs w:val="22"/>
        </w:rPr>
      </w:pPr>
    </w:p>
    <w:p w:rsidR="00C46333" w:rsidRDefault="00C46333" w:rsidP="00C46333">
      <w:pPr>
        <w:pStyle w:val="Odstavecseseznamem"/>
        <w:suppressAutoHyphens/>
        <w:ind w:left="360"/>
        <w:jc w:val="both"/>
        <w:rPr>
          <w:rFonts w:ascii="Arial" w:hAnsi="Arial" w:cs="Arial"/>
          <w:color w:val="365F91" w:themeColor="accent1" w:themeShade="BF"/>
          <w:sz w:val="22"/>
          <w:szCs w:val="22"/>
        </w:rPr>
      </w:pPr>
    </w:p>
    <w:p w:rsidR="00121FA1" w:rsidRPr="00C46333" w:rsidRDefault="00121FA1" w:rsidP="00C46333">
      <w:pPr>
        <w:pStyle w:val="Odstavecseseznamem"/>
        <w:suppressAutoHyphens/>
        <w:ind w:left="360"/>
        <w:jc w:val="both"/>
        <w:rPr>
          <w:rFonts w:ascii="Arial" w:hAnsi="Arial" w:cs="Arial"/>
          <w:color w:val="365F91" w:themeColor="accent1" w:themeShade="BF"/>
          <w:sz w:val="22"/>
          <w:szCs w:val="22"/>
        </w:rPr>
      </w:pPr>
      <w:r w:rsidRPr="00574CDC">
        <w:rPr>
          <w:rFonts w:ascii="Arial" w:hAnsi="Arial" w:cs="Arial"/>
          <w:color w:val="365F91" w:themeColor="accent1" w:themeShade="BF"/>
          <w:sz w:val="22"/>
          <w:szCs w:val="22"/>
        </w:rPr>
        <w:t xml:space="preserve">žádanky jsou běžně využívány k rutinnímu zásobování. Měsíčně se vydá z lékárny ve statimovém režimu cca 10 000 balení HVLP léků. Z toho vyplývá, že potrubní pošta může být </w:t>
      </w:r>
      <w:r w:rsidRPr="00C46333">
        <w:rPr>
          <w:rFonts w:ascii="Arial" w:hAnsi="Arial" w:cs="Arial"/>
          <w:color w:val="365F91" w:themeColor="accent1" w:themeShade="BF"/>
          <w:sz w:val="22"/>
          <w:szCs w:val="22"/>
        </w:rPr>
        <w:t>pouze jakýmsi doplňkem výdeje statimových požadavků. Bude tedy potřeba definovat v jakém případě se léky odešlou potrubní poštou a kdy se vydají sanitářům v jako v současném režimu.</w:t>
      </w:r>
    </w:p>
    <w:p w:rsidR="00121FA1" w:rsidRPr="00121FA1" w:rsidRDefault="00121FA1" w:rsidP="003C28C7">
      <w:pPr>
        <w:suppressAutoHyphens/>
        <w:jc w:val="both"/>
        <w:rPr>
          <w:rFonts w:ascii="Arial" w:hAnsi="Arial" w:cs="Arial"/>
          <w:color w:val="365F91" w:themeColor="accent1" w:themeShade="BF"/>
          <w:sz w:val="22"/>
          <w:szCs w:val="22"/>
        </w:rPr>
      </w:pPr>
    </w:p>
    <w:p w:rsidR="00121FA1" w:rsidRPr="003C28C7" w:rsidRDefault="00121FA1" w:rsidP="003C28C7">
      <w:pPr>
        <w:suppressAutoHyphens/>
        <w:jc w:val="both"/>
        <w:rPr>
          <w:rFonts w:ascii="Arial" w:hAnsi="Arial" w:cs="Arial"/>
          <w:i/>
          <w:color w:val="365F91" w:themeColor="accent1" w:themeShade="BF"/>
          <w:sz w:val="22"/>
          <w:szCs w:val="22"/>
        </w:rPr>
      </w:pPr>
      <w:r w:rsidRPr="003C28C7">
        <w:rPr>
          <w:rFonts w:ascii="Arial" w:hAnsi="Arial" w:cs="Arial"/>
          <w:i/>
          <w:color w:val="365F91" w:themeColor="accent1" w:themeShade="BF"/>
          <w:sz w:val="22"/>
          <w:szCs w:val="22"/>
        </w:rPr>
        <w:t xml:space="preserve">Možné </w:t>
      </w:r>
      <w:r w:rsidR="003C28C7">
        <w:rPr>
          <w:rFonts w:ascii="Arial" w:hAnsi="Arial" w:cs="Arial"/>
          <w:i/>
          <w:color w:val="365F91" w:themeColor="accent1" w:themeShade="BF"/>
          <w:sz w:val="22"/>
          <w:szCs w:val="22"/>
        </w:rPr>
        <w:t>návrhy rozlišovacího mechanismu</w:t>
      </w:r>
    </w:p>
    <w:p w:rsidR="00121FA1" w:rsidRPr="00574CDC" w:rsidRDefault="00121FA1" w:rsidP="00574CDC">
      <w:pPr>
        <w:pStyle w:val="Odstavecseseznamem"/>
        <w:numPr>
          <w:ilvl w:val="0"/>
          <w:numId w:val="25"/>
        </w:numPr>
        <w:suppressAutoHyphens/>
        <w:jc w:val="both"/>
        <w:rPr>
          <w:rFonts w:ascii="Arial" w:hAnsi="Arial" w:cs="Arial"/>
          <w:color w:val="365F91" w:themeColor="accent1" w:themeShade="BF"/>
          <w:sz w:val="22"/>
          <w:szCs w:val="22"/>
        </w:rPr>
      </w:pPr>
      <w:r w:rsidRPr="00574CDC">
        <w:rPr>
          <w:rFonts w:ascii="Arial" w:hAnsi="Arial" w:cs="Arial"/>
          <w:color w:val="365F91" w:themeColor="accent1" w:themeShade="BF"/>
          <w:sz w:val="22"/>
          <w:szCs w:val="22"/>
        </w:rPr>
        <w:t xml:space="preserve">Ke každému léku lze v číselníku PDK dohledat rozměry balení. Pokud by tyto informace byly strojově přidány do databází FNOL, mělo by být technicky možné pro každou žádanku na léky v QI spočítat jaký fyzický objem požadované léky zaberou. Při stanovení určitého limitního objemu patrony by pak každá žádanka mohla nést příznak, zda ji lze odeslat potrubní poštou či už je pro potrubní poštu příliš velká. </w:t>
      </w:r>
    </w:p>
    <w:p w:rsidR="00121FA1" w:rsidRPr="00574CDC" w:rsidRDefault="00121FA1" w:rsidP="00574CDC">
      <w:pPr>
        <w:pStyle w:val="Odstavecseseznamem"/>
        <w:numPr>
          <w:ilvl w:val="0"/>
          <w:numId w:val="25"/>
        </w:numPr>
        <w:suppressAutoHyphens/>
        <w:jc w:val="both"/>
        <w:rPr>
          <w:rFonts w:ascii="Arial" w:hAnsi="Arial" w:cs="Arial"/>
          <w:color w:val="365F91" w:themeColor="accent1" w:themeShade="BF"/>
          <w:sz w:val="22"/>
          <w:szCs w:val="22"/>
        </w:rPr>
      </w:pPr>
      <w:r w:rsidRPr="00574CDC">
        <w:rPr>
          <w:rFonts w:ascii="Arial" w:hAnsi="Arial" w:cs="Arial"/>
          <w:color w:val="365F91" w:themeColor="accent1" w:themeShade="BF"/>
          <w:sz w:val="22"/>
          <w:szCs w:val="22"/>
        </w:rPr>
        <w:t>Další možnost je vytvoření jakéhosi „superstatimu“. Takto označená žádanka by byla limitována např. na jednu položku a byla by využívána při opravdu urgentní potřebě léčiv a její použití by bylo limitováno</w:t>
      </w:r>
      <w:r w:rsidR="00574CDC">
        <w:rPr>
          <w:rFonts w:ascii="Arial" w:hAnsi="Arial" w:cs="Arial"/>
          <w:color w:val="365F91" w:themeColor="accent1" w:themeShade="BF"/>
          <w:sz w:val="22"/>
          <w:szCs w:val="22"/>
        </w:rPr>
        <w:t xml:space="preserve"> </w:t>
      </w:r>
      <w:r w:rsidRPr="00574CDC">
        <w:rPr>
          <w:rFonts w:ascii="Arial" w:hAnsi="Arial" w:cs="Arial"/>
          <w:color w:val="365F91" w:themeColor="accent1" w:themeShade="BF"/>
          <w:sz w:val="22"/>
          <w:szCs w:val="22"/>
        </w:rPr>
        <w:t>např. nemožností řetězení apod. Tuto variantu ale nepreferuji, protože by de facto vedla k dalšímu navýšení statim požadavků.</w:t>
      </w:r>
    </w:p>
    <w:p w:rsidR="00121FA1" w:rsidRPr="00121FA1" w:rsidRDefault="00121FA1" w:rsidP="003C28C7">
      <w:pPr>
        <w:suppressAutoHyphens/>
        <w:jc w:val="both"/>
        <w:rPr>
          <w:rFonts w:ascii="Arial" w:hAnsi="Arial" w:cs="Arial"/>
          <w:color w:val="365F91" w:themeColor="accent1" w:themeShade="BF"/>
          <w:sz w:val="22"/>
          <w:szCs w:val="22"/>
        </w:rPr>
      </w:pPr>
    </w:p>
    <w:p w:rsidR="00121FA1" w:rsidRPr="003C28C7" w:rsidRDefault="00121FA1" w:rsidP="003C28C7">
      <w:pPr>
        <w:suppressAutoHyphens/>
        <w:jc w:val="both"/>
        <w:rPr>
          <w:rFonts w:ascii="Arial" w:hAnsi="Arial" w:cs="Arial"/>
          <w:i/>
          <w:color w:val="365F91" w:themeColor="accent1" w:themeShade="BF"/>
          <w:sz w:val="22"/>
          <w:szCs w:val="22"/>
        </w:rPr>
      </w:pPr>
      <w:r w:rsidRPr="003C28C7">
        <w:rPr>
          <w:rFonts w:ascii="Arial" w:hAnsi="Arial" w:cs="Arial"/>
          <w:i/>
          <w:color w:val="365F91" w:themeColor="accent1" w:themeShade="BF"/>
          <w:sz w:val="22"/>
          <w:szCs w:val="22"/>
        </w:rPr>
        <w:t>Obecné požadavky</w:t>
      </w:r>
    </w:p>
    <w:p w:rsidR="00121FA1" w:rsidRDefault="00121FA1" w:rsidP="003C28C7">
      <w:pPr>
        <w:suppressAutoHyphens/>
        <w:jc w:val="both"/>
        <w:rPr>
          <w:rFonts w:ascii="Arial" w:hAnsi="Arial" w:cs="Arial"/>
          <w:color w:val="365F91" w:themeColor="accent1" w:themeShade="BF"/>
          <w:sz w:val="22"/>
          <w:szCs w:val="22"/>
        </w:rPr>
      </w:pPr>
      <w:r w:rsidRPr="00121FA1">
        <w:rPr>
          <w:rFonts w:ascii="Arial" w:hAnsi="Arial" w:cs="Arial"/>
          <w:color w:val="365F91" w:themeColor="accent1" w:themeShade="BF"/>
          <w:sz w:val="22"/>
          <w:szCs w:val="22"/>
        </w:rPr>
        <w:t>Podobně jako u cytostatik je i u HVLP nutná validace přepravních teplot.</w:t>
      </w:r>
    </w:p>
    <w:p w:rsidR="00675D80" w:rsidRDefault="00675D80" w:rsidP="003C28C7">
      <w:pPr>
        <w:suppressAutoHyphens/>
        <w:jc w:val="both"/>
        <w:rPr>
          <w:rFonts w:ascii="Arial" w:hAnsi="Arial" w:cs="Arial"/>
          <w:color w:val="365F91" w:themeColor="accent1" w:themeShade="BF"/>
          <w:sz w:val="22"/>
          <w:szCs w:val="22"/>
        </w:rPr>
      </w:pPr>
    </w:p>
    <w:p w:rsidR="00900A7B" w:rsidRDefault="00900A7B" w:rsidP="003C28C7">
      <w:pPr>
        <w:suppressAutoHyphens/>
        <w:jc w:val="both"/>
        <w:rPr>
          <w:rFonts w:ascii="Arial" w:hAnsi="Arial" w:cs="Arial"/>
          <w:color w:val="365F91" w:themeColor="accent1" w:themeShade="BF"/>
          <w:sz w:val="22"/>
          <w:szCs w:val="22"/>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602114" w:rsidRDefault="00602114" w:rsidP="00900A7B">
      <w:pPr>
        <w:suppressAutoHyphens/>
        <w:jc w:val="both"/>
        <w:rPr>
          <w:rFonts w:ascii="Arial" w:hAnsi="Arial" w:cs="Arial"/>
          <w:b/>
          <w:color w:val="365F91" w:themeColor="accent1" w:themeShade="BF"/>
        </w:rPr>
      </w:pPr>
    </w:p>
    <w:p w:rsidR="00900A7B" w:rsidRPr="003C28C7" w:rsidRDefault="008E4763" w:rsidP="00900A7B">
      <w:pPr>
        <w:suppressAutoHyphens/>
        <w:jc w:val="both"/>
        <w:rPr>
          <w:rFonts w:ascii="Arial" w:hAnsi="Arial" w:cs="Arial"/>
          <w:b/>
          <w:color w:val="365F91" w:themeColor="accent1" w:themeShade="BF"/>
        </w:rPr>
      </w:pPr>
      <w:r>
        <w:rPr>
          <w:rFonts w:ascii="Arial" w:hAnsi="Arial" w:cs="Arial"/>
          <w:b/>
          <w:color w:val="365F91" w:themeColor="accent1" w:themeShade="BF"/>
        </w:rPr>
        <w:t>Transfu</w:t>
      </w:r>
      <w:r w:rsidR="00900A7B">
        <w:rPr>
          <w:rFonts w:ascii="Arial" w:hAnsi="Arial" w:cs="Arial"/>
          <w:b/>
          <w:color w:val="365F91" w:themeColor="accent1" w:themeShade="BF"/>
        </w:rPr>
        <w:t>zní oddělení</w:t>
      </w:r>
      <w:r w:rsidR="00900A7B" w:rsidRPr="003C28C7">
        <w:rPr>
          <w:rFonts w:ascii="Arial" w:hAnsi="Arial" w:cs="Arial"/>
          <w:b/>
          <w:color w:val="365F91" w:themeColor="accent1" w:themeShade="BF"/>
        </w:rPr>
        <w:t xml:space="preserve"> FNOL</w:t>
      </w:r>
    </w:p>
    <w:p w:rsidR="00900A7B" w:rsidRPr="00900A7B" w:rsidRDefault="00900A7B" w:rsidP="00900A7B">
      <w:p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Vedení TO navrhuje následující postup  zavedení potrubní pošty pro své pracoviště.</w:t>
      </w:r>
    </w:p>
    <w:p w:rsidR="00900A7B" w:rsidRPr="00900A7B" w:rsidRDefault="00900A7B" w:rsidP="00900A7B">
      <w:pPr>
        <w:suppressAutoHyphens/>
        <w:jc w:val="both"/>
        <w:rPr>
          <w:rFonts w:ascii="Arial" w:hAnsi="Arial" w:cs="Arial"/>
          <w:color w:val="365F91" w:themeColor="accent1" w:themeShade="BF"/>
          <w:sz w:val="22"/>
          <w:szCs w:val="22"/>
        </w:rPr>
      </w:pPr>
    </w:p>
    <w:p w:rsidR="00900A7B" w:rsidRPr="00900A7B" w:rsidRDefault="00900A7B" w:rsidP="00900A7B">
      <w:pPr>
        <w:suppressAutoHyphens/>
        <w:jc w:val="both"/>
        <w:rPr>
          <w:rFonts w:ascii="Arial" w:hAnsi="Arial" w:cs="Arial"/>
          <w:i/>
          <w:color w:val="365F91" w:themeColor="accent1" w:themeShade="BF"/>
          <w:sz w:val="22"/>
          <w:szCs w:val="22"/>
        </w:rPr>
      </w:pPr>
      <w:r w:rsidRPr="00900A7B">
        <w:rPr>
          <w:rFonts w:ascii="Arial" w:hAnsi="Arial" w:cs="Arial"/>
          <w:i/>
          <w:color w:val="365F91" w:themeColor="accent1" w:themeShade="BF"/>
          <w:sz w:val="22"/>
          <w:szCs w:val="22"/>
        </w:rPr>
        <w:t>Zkušební provoz na vyt</w:t>
      </w:r>
      <w:r w:rsidR="008E4763">
        <w:rPr>
          <w:rFonts w:ascii="Arial" w:hAnsi="Arial" w:cs="Arial"/>
          <w:i/>
          <w:color w:val="365F91" w:themeColor="accent1" w:themeShade="BF"/>
          <w:sz w:val="22"/>
          <w:szCs w:val="22"/>
        </w:rPr>
        <w:t>i</w:t>
      </w:r>
      <w:r w:rsidRPr="00900A7B">
        <w:rPr>
          <w:rFonts w:ascii="Arial" w:hAnsi="Arial" w:cs="Arial"/>
          <w:i/>
          <w:color w:val="365F91" w:themeColor="accent1" w:themeShade="BF"/>
          <w:sz w:val="22"/>
          <w:szCs w:val="22"/>
        </w:rPr>
        <w:t>povaných pracovištích a ověření:</w:t>
      </w:r>
    </w:p>
    <w:p w:rsidR="00900A7B" w:rsidRPr="00900A7B" w:rsidRDefault="00900A7B" w:rsidP="00900A7B">
      <w:pPr>
        <w:pStyle w:val="Odstavecseseznamem"/>
        <w:numPr>
          <w:ilvl w:val="0"/>
          <w:numId w:val="27"/>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 xml:space="preserve">Rychlost transportu </w:t>
      </w:r>
    </w:p>
    <w:p w:rsidR="00900A7B" w:rsidRPr="00900A7B" w:rsidRDefault="00900A7B" w:rsidP="00900A7B">
      <w:pPr>
        <w:pStyle w:val="Odstavecseseznamem"/>
        <w:numPr>
          <w:ilvl w:val="0"/>
          <w:numId w:val="27"/>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Stanovení priority (vitální indikace, statimové požadavky)</w:t>
      </w:r>
    </w:p>
    <w:p w:rsidR="00900A7B" w:rsidRPr="00900A7B" w:rsidRDefault="00900A7B" w:rsidP="00900A7B">
      <w:pPr>
        <w:pStyle w:val="Odstavecseseznamem"/>
        <w:numPr>
          <w:ilvl w:val="0"/>
          <w:numId w:val="27"/>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Oddělené okruhy pro krevní vzorky a TP (jak se pracoviště dozví, že se vzorek nedostal do laboratoře)</w:t>
      </w:r>
    </w:p>
    <w:p w:rsidR="00900A7B" w:rsidRPr="00900A7B" w:rsidRDefault="00900A7B" w:rsidP="00900A7B">
      <w:pPr>
        <w:pStyle w:val="Odstavecseseznamem"/>
        <w:numPr>
          <w:ilvl w:val="0"/>
          <w:numId w:val="27"/>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Samostatné prioritní okruhy pro KAR, URGENT, COS</w:t>
      </w:r>
    </w:p>
    <w:p w:rsidR="00900A7B" w:rsidRPr="00900A7B" w:rsidRDefault="00900A7B" w:rsidP="00900A7B">
      <w:pPr>
        <w:pStyle w:val="Odstavecseseznamem"/>
        <w:numPr>
          <w:ilvl w:val="0"/>
          <w:numId w:val="27"/>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Sledování pohybu pouzder (čipy, počítačový sledovací systém)</w:t>
      </w:r>
    </w:p>
    <w:p w:rsidR="00900A7B" w:rsidRPr="00900A7B" w:rsidRDefault="00900A7B" w:rsidP="00900A7B">
      <w:pPr>
        <w:pStyle w:val="Odstavecseseznamem"/>
        <w:numPr>
          <w:ilvl w:val="0"/>
          <w:numId w:val="27"/>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Stanovit maximální zatížení jednotlivých tras</w:t>
      </w:r>
    </w:p>
    <w:p w:rsidR="00900A7B" w:rsidRPr="00900A7B" w:rsidRDefault="00900A7B" w:rsidP="00900A7B">
      <w:pPr>
        <w:pStyle w:val="Odstavecseseznamem"/>
        <w:numPr>
          <w:ilvl w:val="0"/>
          <w:numId w:val="27"/>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Signalizace na oddělení (vizuální, akustická)</w:t>
      </w:r>
    </w:p>
    <w:p w:rsidR="00900A7B" w:rsidRPr="00900A7B" w:rsidRDefault="00900A7B" w:rsidP="00900A7B">
      <w:pPr>
        <w:pStyle w:val="Odstavecseseznamem"/>
        <w:numPr>
          <w:ilvl w:val="0"/>
          <w:numId w:val="27"/>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 xml:space="preserve">Potvrzení o převzetí přípravku na klinickém pracovišti (podpis dodacího listu, včetně času </w:t>
      </w:r>
      <w:r w:rsidR="0002043A">
        <w:rPr>
          <w:rFonts w:ascii="Arial" w:hAnsi="Arial" w:cs="Arial"/>
          <w:color w:val="365F91" w:themeColor="accent1" w:themeShade="BF"/>
          <w:sz w:val="22"/>
          <w:szCs w:val="22"/>
        </w:rPr>
        <w:br/>
      </w:r>
      <w:r w:rsidRPr="00900A7B">
        <w:rPr>
          <w:rFonts w:ascii="Arial" w:hAnsi="Arial" w:cs="Arial"/>
          <w:color w:val="365F91" w:themeColor="accent1" w:themeShade="BF"/>
          <w:sz w:val="22"/>
          <w:szCs w:val="22"/>
        </w:rPr>
        <w:t>a jeho návrat s pouzdrem zpět na TO)</w:t>
      </w:r>
    </w:p>
    <w:p w:rsidR="00900A7B" w:rsidRPr="00900A7B" w:rsidRDefault="00900A7B" w:rsidP="00900A7B">
      <w:pPr>
        <w:pStyle w:val="Odstavecseseznamem"/>
        <w:numPr>
          <w:ilvl w:val="0"/>
          <w:numId w:val="27"/>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Stanovit jak a čím bude měřena teploty během transportu</w:t>
      </w:r>
    </w:p>
    <w:p w:rsidR="00900A7B" w:rsidRPr="00900A7B" w:rsidRDefault="00900A7B" w:rsidP="00900A7B">
      <w:pPr>
        <w:pStyle w:val="Odstavecseseznamem"/>
        <w:numPr>
          <w:ilvl w:val="0"/>
          <w:numId w:val="27"/>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Stanovení pravidel pro dezinfekci potrubí i pouzder</w:t>
      </w:r>
    </w:p>
    <w:p w:rsidR="00900A7B" w:rsidRPr="00900A7B" w:rsidRDefault="00900A7B" w:rsidP="00900A7B">
      <w:pPr>
        <w:pStyle w:val="Odstavecseseznamem"/>
        <w:numPr>
          <w:ilvl w:val="0"/>
          <w:numId w:val="27"/>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Nouzový zdroj energie</w:t>
      </w:r>
    </w:p>
    <w:p w:rsidR="00900A7B" w:rsidRPr="00900A7B" w:rsidRDefault="00900A7B" w:rsidP="00900A7B">
      <w:pPr>
        <w:pStyle w:val="Odstavecseseznamem"/>
        <w:numPr>
          <w:ilvl w:val="0"/>
          <w:numId w:val="27"/>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Proškolení pracovníků</w:t>
      </w:r>
    </w:p>
    <w:p w:rsidR="00900A7B" w:rsidRPr="00900A7B" w:rsidRDefault="00900A7B" w:rsidP="00900A7B">
      <w:pPr>
        <w:pStyle w:val="Odstavecseseznamem"/>
        <w:numPr>
          <w:ilvl w:val="0"/>
          <w:numId w:val="27"/>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Stanovení havarijního plánu (pochůzkáři)</w:t>
      </w:r>
    </w:p>
    <w:p w:rsidR="00900A7B" w:rsidRPr="00C5153F" w:rsidRDefault="008E4763" w:rsidP="00C5153F">
      <w:pPr>
        <w:suppressAutoHyphens/>
        <w:spacing w:before="100" w:beforeAutospacing="1"/>
        <w:jc w:val="both"/>
        <w:rPr>
          <w:rFonts w:ascii="Arial" w:hAnsi="Arial" w:cs="Arial"/>
          <w:i/>
          <w:color w:val="365F91" w:themeColor="accent1" w:themeShade="BF"/>
          <w:sz w:val="22"/>
          <w:szCs w:val="22"/>
        </w:rPr>
      </w:pPr>
      <w:r>
        <w:rPr>
          <w:rFonts w:ascii="Arial" w:hAnsi="Arial" w:cs="Arial"/>
          <w:i/>
          <w:color w:val="365F91" w:themeColor="accent1" w:themeShade="BF"/>
          <w:sz w:val="22"/>
          <w:szCs w:val="22"/>
        </w:rPr>
        <w:t>Definované p</w:t>
      </w:r>
      <w:r w:rsidR="00C5153F">
        <w:rPr>
          <w:rFonts w:ascii="Arial" w:hAnsi="Arial" w:cs="Arial"/>
          <w:i/>
          <w:color w:val="365F91" w:themeColor="accent1" w:themeShade="BF"/>
          <w:sz w:val="22"/>
          <w:szCs w:val="22"/>
        </w:rPr>
        <w:t>ožadavky na p</w:t>
      </w:r>
      <w:r w:rsidR="00900A7B" w:rsidRPr="00C5153F">
        <w:rPr>
          <w:rFonts w:ascii="Arial" w:hAnsi="Arial" w:cs="Arial"/>
          <w:i/>
          <w:color w:val="365F91" w:themeColor="accent1" w:themeShade="BF"/>
          <w:sz w:val="22"/>
          <w:szCs w:val="22"/>
        </w:rPr>
        <w:t xml:space="preserve">ouzdro: </w:t>
      </w:r>
    </w:p>
    <w:p w:rsidR="00900A7B" w:rsidRPr="00900A7B" w:rsidRDefault="00900A7B" w:rsidP="00C5153F">
      <w:pPr>
        <w:pStyle w:val="Odstavecseseznamem"/>
        <w:numPr>
          <w:ilvl w:val="0"/>
          <w:numId w:val="28"/>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Velikost pouzdra</w:t>
      </w:r>
    </w:p>
    <w:p w:rsidR="00900A7B" w:rsidRPr="00900A7B" w:rsidRDefault="00900A7B" w:rsidP="00C5153F">
      <w:pPr>
        <w:pStyle w:val="Odstavecseseznamem"/>
        <w:numPr>
          <w:ilvl w:val="0"/>
          <w:numId w:val="28"/>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Kapacita (definovat i dle druhu TP)</w:t>
      </w:r>
    </w:p>
    <w:p w:rsidR="00900A7B" w:rsidRPr="00900A7B" w:rsidRDefault="00900A7B" w:rsidP="00C5153F">
      <w:pPr>
        <w:pStyle w:val="Odstavecseseznamem"/>
        <w:numPr>
          <w:ilvl w:val="0"/>
          <w:numId w:val="28"/>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Obalový materiál (dodatečný nepropustný obal)</w:t>
      </w:r>
    </w:p>
    <w:p w:rsidR="00900A7B" w:rsidRPr="00900A7B" w:rsidRDefault="00900A7B" w:rsidP="00C5153F">
      <w:pPr>
        <w:pStyle w:val="Odstavecseseznamem"/>
        <w:numPr>
          <w:ilvl w:val="0"/>
          <w:numId w:val="28"/>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 xml:space="preserve">Výplň </w:t>
      </w:r>
    </w:p>
    <w:p w:rsidR="00900A7B" w:rsidRPr="00900A7B" w:rsidRDefault="00900A7B" w:rsidP="00C5153F">
      <w:pPr>
        <w:pStyle w:val="Odstavecseseznamem"/>
        <w:numPr>
          <w:ilvl w:val="0"/>
          <w:numId w:val="28"/>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Hygienický režim a odpovědnost za něj</w:t>
      </w:r>
    </w:p>
    <w:p w:rsidR="00900A7B" w:rsidRPr="00C5153F" w:rsidRDefault="00C5153F" w:rsidP="00C5153F">
      <w:pPr>
        <w:suppressAutoHyphens/>
        <w:spacing w:before="100" w:beforeAutospacing="1"/>
        <w:jc w:val="both"/>
        <w:rPr>
          <w:rFonts w:ascii="Arial" w:hAnsi="Arial" w:cs="Arial"/>
          <w:i/>
          <w:color w:val="365F91" w:themeColor="accent1" w:themeShade="BF"/>
          <w:sz w:val="22"/>
          <w:szCs w:val="22"/>
        </w:rPr>
      </w:pPr>
      <w:r>
        <w:rPr>
          <w:rFonts w:ascii="Arial" w:hAnsi="Arial" w:cs="Arial"/>
          <w:i/>
          <w:color w:val="365F91" w:themeColor="accent1" w:themeShade="BF"/>
          <w:sz w:val="22"/>
          <w:szCs w:val="22"/>
        </w:rPr>
        <w:t>Stanovení technických parametrů</w:t>
      </w:r>
    </w:p>
    <w:p w:rsidR="00900A7B" w:rsidRPr="00900A7B" w:rsidRDefault="00900A7B" w:rsidP="00900A7B">
      <w:pPr>
        <w:suppressAutoHyphens/>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Definovat časové limity transportu (max. 10 minut), definovat celkový čas od odeslání z expedice TO po převzetí na oddělení (30 minut).</w:t>
      </w:r>
    </w:p>
    <w:p w:rsidR="00900A7B" w:rsidRPr="00900A7B" w:rsidRDefault="00900A7B" w:rsidP="00900A7B">
      <w:pPr>
        <w:suppressAutoHyphens/>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 xml:space="preserve">V prvním kole budou transportovány erytrocyty a rozmrazená plazma, ne trombocyty, ne autologní  a pediatrické přípravky. </w:t>
      </w:r>
    </w:p>
    <w:p w:rsidR="00C5153F" w:rsidRPr="001E0A2D" w:rsidRDefault="00C5153F" w:rsidP="00900A7B">
      <w:pPr>
        <w:suppressAutoHyphens/>
        <w:jc w:val="both"/>
        <w:rPr>
          <w:rFonts w:ascii="Arial" w:hAnsi="Arial" w:cs="Arial"/>
          <w:color w:val="365F91" w:themeColor="accent1" w:themeShade="BF"/>
          <w:sz w:val="10"/>
          <w:szCs w:val="10"/>
        </w:rPr>
      </w:pPr>
    </w:p>
    <w:p w:rsidR="00900A7B" w:rsidRPr="00900A7B" w:rsidRDefault="00900A7B" w:rsidP="00900A7B">
      <w:pPr>
        <w:suppressAutoHyphens/>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ERYTROCYTY</w:t>
      </w:r>
    </w:p>
    <w:p w:rsidR="00900A7B" w:rsidRPr="00C5153F" w:rsidRDefault="00900A7B" w:rsidP="00C5153F">
      <w:pPr>
        <w:pStyle w:val="Odstavecseseznamem"/>
        <w:numPr>
          <w:ilvl w:val="0"/>
          <w:numId w:val="35"/>
        </w:numPr>
        <w:suppressAutoHyphens/>
        <w:ind w:left="426" w:hanging="426"/>
        <w:jc w:val="both"/>
        <w:rPr>
          <w:rFonts w:ascii="Arial" w:hAnsi="Arial" w:cs="Arial"/>
          <w:color w:val="365F91" w:themeColor="accent1" w:themeShade="BF"/>
          <w:sz w:val="22"/>
          <w:szCs w:val="22"/>
        </w:rPr>
      </w:pPr>
      <w:r w:rsidRPr="00C5153F">
        <w:rPr>
          <w:rFonts w:ascii="Arial" w:hAnsi="Arial" w:cs="Arial"/>
          <w:color w:val="365F91" w:themeColor="accent1" w:themeShade="BF"/>
          <w:sz w:val="22"/>
          <w:szCs w:val="22"/>
        </w:rPr>
        <w:t>Validace transportu - teplota během transportu nesmí být nad  +10°C  a pod  +1°C.</w:t>
      </w:r>
    </w:p>
    <w:p w:rsidR="00900A7B" w:rsidRPr="00C5153F" w:rsidRDefault="00900A7B" w:rsidP="00C5153F">
      <w:pPr>
        <w:pStyle w:val="Odstavecseseznamem"/>
        <w:numPr>
          <w:ilvl w:val="0"/>
          <w:numId w:val="35"/>
        </w:numPr>
        <w:suppressAutoHyphens/>
        <w:ind w:left="426" w:hanging="426"/>
        <w:jc w:val="both"/>
        <w:rPr>
          <w:rFonts w:ascii="Arial" w:hAnsi="Arial" w:cs="Arial"/>
          <w:color w:val="365F91" w:themeColor="accent1" w:themeShade="BF"/>
          <w:sz w:val="22"/>
          <w:szCs w:val="22"/>
        </w:rPr>
      </w:pPr>
      <w:r w:rsidRPr="00C5153F">
        <w:rPr>
          <w:rFonts w:ascii="Arial" w:hAnsi="Arial" w:cs="Arial"/>
          <w:color w:val="365F91" w:themeColor="accent1" w:themeShade="BF"/>
          <w:sz w:val="22"/>
          <w:szCs w:val="22"/>
        </w:rPr>
        <w:t>Vydefinovat rychlost transportu a zpomalení při dopadu pouzdra, aby erytrocyty nebyly ohroženy hemolýzou</w:t>
      </w:r>
      <w:r w:rsidR="00C5153F">
        <w:rPr>
          <w:rFonts w:ascii="Arial" w:hAnsi="Arial" w:cs="Arial"/>
          <w:color w:val="365F91" w:themeColor="accent1" w:themeShade="BF"/>
          <w:sz w:val="22"/>
          <w:szCs w:val="22"/>
        </w:rPr>
        <w:t>.</w:t>
      </w:r>
      <w:r w:rsidRPr="00C5153F">
        <w:rPr>
          <w:rFonts w:ascii="Arial" w:hAnsi="Arial" w:cs="Arial"/>
          <w:color w:val="365F91" w:themeColor="accent1" w:themeShade="BF"/>
          <w:sz w:val="22"/>
          <w:szCs w:val="22"/>
        </w:rPr>
        <w:t xml:space="preserve"> </w:t>
      </w:r>
    </w:p>
    <w:p w:rsidR="00C5153F" w:rsidRPr="001E0A2D" w:rsidRDefault="00C5153F" w:rsidP="00900A7B">
      <w:pPr>
        <w:suppressAutoHyphens/>
        <w:jc w:val="both"/>
        <w:rPr>
          <w:rFonts w:ascii="Arial" w:hAnsi="Arial" w:cs="Arial"/>
          <w:color w:val="365F91" w:themeColor="accent1" w:themeShade="BF"/>
          <w:sz w:val="10"/>
          <w:szCs w:val="10"/>
        </w:rPr>
      </w:pPr>
    </w:p>
    <w:p w:rsidR="00900A7B" w:rsidRPr="00900A7B" w:rsidRDefault="00900A7B" w:rsidP="00900A7B">
      <w:pPr>
        <w:suppressAutoHyphens/>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PLAZMA</w:t>
      </w:r>
    </w:p>
    <w:p w:rsidR="00900A7B" w:rsidRPr="00C5153F" w:rsidRDefault="00C5153F" w:rsidP="00C5153F">
      <w:pPr>
        <w:pStyle w:val="Odstavecseseznamem"/>
        <w:numPr>
          <w:ilvl w:val="0"/>
          <w:numId w:val="36"/>
        </w:numPr>
        <w:suppressAutoHyphens/>
        <w:ind w:left="426" w:hanging="426"/>
        <w:jc w:val="both"/>
        <w:rPr>
          <w:rFonts w:ascii="Arial" w:hAnsi="Arial" w:cs="Arial"/>
          <w:color w:val="365F91" w:themeColor="accent1" w:themeShade="BF"/>
          <w:sz w:val="22"/>
          <w:szCs w:val="22"/>
        </w:rPr>
      </w:pPr>
      <w:r>
        <w:rPr>
          <w:rFonts w:ascii="Arial" w:hAnsi="Arial" w:cs="Arial"/>
          <w:color w:val="365F91" w:themeColor="accent1" w:themeShade="BF"/>
          <w:sz w:val="22"/>
          <w:szCs w:val="22"/>
        </w:rPr>
        <w:t>N</w:t>
      </w:r>
      <w:r w:rsidR="00900A7B" w:rsidRPr="00C5153F">
        <w:rPr>
          <w:rFonts w:ascii="Arial" w:hAnsi="Arial" w:cs="Arial"/>
          <w:color w:val="365F91" w:themeColor="accent1" w:themeShade="BF"/>
          <w:sz w:val="22"/>
          <w:szCs w:val="22"/>
        </w:rPr>
        <w:t>elze transportovat ve zmrazeném stavu</w:t>
      </w:r>
      <w:r>
        <w:rPr>
          <w:rFonts w:ascii="Arial" w:hAnsi="Arial" w:cs="Arial"/>
          <w:color w:val="365F91" w:themeColor="accent1" w:themeShade="BF"/>
          <w:sz w:val="22"/>
          <w:szCs w:val="22"/>
        </w:rPr>
        <w:t>.</w:t>
      </w:r>
    </w:p>
    <w:p w:rsidR="00900A7B" w:rsidRPr="00C5153F" w:rsidRDefault="00C5153F" w:rsidP="00C5153F">
      <w:pPr>
        <w:pStyle w:val="Odstavecseseznamem"/>
        <w:numPr>
          <w:ilvl w:val="0"/>
          <w:numId w:val="36"/>
        </w:numPr>
        <w:suppressAutoHyphens/>
        <w:ind w:left="426" w:hanging="426"/>
        <w:jc w:val="both"/>
        <w:rPr>
          <w:rFonts w:ascii="Arial" w:hAnsi="Arial" w:cs="Arial"/>
          <w:color w:val="365F91" w:themeColor="accent1" w:themeShade="BF"/>
          <w:sz w:val="22"/>
          <w:szCs w:val="22"/>
        </w:rPr>
      </w:pPr>
      <w:r>
        <w:rPr>
          <w:rFonts w:ascii="Arial" w:hAnsi="Arial" w:cs="Arial"/>
          <w:color w:val="365F91" w:themeColor="accent1" w:themeShade="BF"/>
          <w:sz w:val="22"/>
          <w:szCs w:val="22"/>
        </w:rPr>
        <w:t>N</w:t>
      </w:r>
      <w:r w:rsidR="00900A7B" w:rsidRPr="00C5153F">
        <w:rPr>
          <w:rFonts w:ascii="Arial" w:hAnsi="Arial" w:cs="Arial"/>
          <w:color w:val="365F91" w:themeColor="accent1" w:themeShade="BF"/>
          <w:sz w:val="22"/>
          <w:szCs w:val="22"/>
        </w:rPr>
        <w:t>akoupení rozmrazovačů a zajištění a zaškolení personálu k rozmrazování plazmy (jedno rozmrazení cca 30 minut)</w:t>
      </w:r>
      <w:r>
        <w:rPr>
          <w:rFonts w:ascii="Arial" w:hAnsi="Arial" w:cs="Arial"/>
          <w:color w:val="365F91" w:themeColor="accent1" w:themeShade="BF"/>
          <w:sz w:val="22"/>
          <w:szCs w:val="22"/>
        </w:rPr>
        <w:t>.</w:t>
      </w:r>
    </w:p>
    <w:p w:rsidR="00900A7B" w:rsidRPr="00C5153F" w:rsidRDefault="00C5153F" w:rsidP="00C5153F">
      <w:pPr>
        <w:pStyle w:val="Odstavecseseznamem"/>
        <w:numPr>
          <w:ilvl w:val="0"/>
          <w:numId w:val="36"/>
        </w:numPr>
        <w:suppressAutoHyphens/>
        <w:ind w:left="426" w:hanging="426"/>
        <w:jc w:val="both"/>
        <w:rPr>
          <w:rFonts w:ascii="Arial" w:hAnsi="Arial" w:cs="Arial"/>
          <w:color w:val="365F91" w:themeColor="accent1" w:themeShade="BF"/>
          <w:sz w:val="22"/>
          <w:szCs w:val="22"/>
        </w:rPr>
      </w:pPr>
      <w:r>
        <w:rPr>
          <w:rFonts w:ascii="Arial" w:hAnsi="Arial" w:cs="Arial"/>
          <w:color w:val="365F91" w:themeColor="accent1" w:themeShade="BF"/>
          <w:sz w:val="22"/>
          <w:szCs w:val="22"/>
        </w:rPr>
        <w:t>N</w:t>
      </w:r>
      <w:r w:rsidR="00900A7B" w:rsidRPr="00C5153F">
        <w:rPr>
          <w:rFonts w:ascii="Arial" w:hAnsi="Arial" w:cs="Arial"/>
          <w:color w:val="365F91" w:themeColor="accent1" w:themeShade="BF"/>
          <w:sz w:val="22"/>
          <w:szCs w:val="22"/>
        </w:rPr>
        <w:t>ový systém účtování – pokud přijde objednávka a TO začne rozmrazovat, tak plazma vždy bude naúčtována na klinické pracoviště</w:t>
      </w:r>
      <w:r>
        <w:rPr>
          <w:rFonts w:ascii="Arial" w:hAnsi="Arial" w:cs="Arial"/>
          <w:color w:val="365F91" w:themeColor="accent1" w:themeShade="BF"/>
          <w:sz w:val="22"/>
          <w:szCs w:val="22"/>
        </w:rPr>
        <w:t>.</w:t>
      </w:r>
    </w:p>
    <w:p w:rsidR="00900A7B" w:rsidRPr="00C5153F" w:rsidRDefault="00900A7B" w:rsidP="00C5153F">
      <w:pPr>
        <w:suppressAutoHyphens/>
        <w:spacing w:before="100" w:beforeAutospacing="1"/>
        <w:jc w:val="both"/>
        <w:rPr>
          <w:rFonts w:ascii="Arial" w:hAnsi="Arial" w:cs="Arial"/>
          <w:i/>
          <w:color w:val="365F91" w:themeColor="accent1" w:themeShade="BF"/>
          <w:sz w:val="22"/>
          <w:szCs w:val="22"/>
        </w:rPr>
      </w:pPr>
      <w:r w:rsidRPr="00C5153F">
        <w:rPr>
          <w:rFonts w:ascii="Arial" w:hAnsi="Arial" w:cs="Arial"/>
          <w:i/>
          <w:color w:val="365F91" w:themeColor="accent1" w:themeShade="BF"/>
          <w:sz w:val="22"/>
          <w:szCs w:val="22"/>
        </w:rPr>
        <w:t>Validace:</w:t>
      </w:r>
    </w:p>
    <w:p w:rsidR="00900A7B" w:rsidRPr="00C5153F" w:rsidRDefault="00900A7B" w:rsidP="00C5153F">
      <w:pPr>
        <w:pStyle w:val="Odstavecseseznamem"/>
        <w:numPr>
          <w:ilvl w:val="0"/>
          <w:numId w:val="37"/>
        </w:numPr>
        <w:suppressAutoHyphens/>
        <w:ind w:left="426" w:hanging="426"/>
        <w:jc w:val="both"/>
        <w:rPr>
          <w:rFonts w:ascii="Arial" w:hAnsi="Arial" w:cs="Arial"/>
          <w:color w:val="365F91" w:themeColor="accent1" w:themeShade="BF"/>
          <w:sz w:val="22"/>
          <w:szCs w:val="22"/>
        </w:rPr>
      </w:pPr>
      <w:r w:rsidRPr="00C5153F">
        <w:rPr>
          <w:rFonts w:ascii="Arial" w:hAnsi="Arial" w:cs="Arial"/>
          <w:color w:val="365F91" w:themeColor="accent1" w:themeShade="BF"/>
          <w:sz w:val="22"/>
          <w:szCs w:val="22"/>
        </w:rPr>
        <w:t>Dodržení časových limitů</w:t>
      </w:r>
    </w:p>
    <w:p w:rsidR="00900A7B" w:rsidRPr="00C5153F" w:rsidRDefault="00900A7B" w:rsidP="00C5153F">
      <w:pPr>
        <w:pStyle w:val="Odstavecseseznamem"/>
        <w:numPr>
          <w:ilvl w:val="0"/>
          <w:numId w:val="37"/>
        </w:numPr>
        <w:suppressAutoHyphens/>
        <w:ind w:left="426" w:hanging="426"/>
        <w:jc w:val="both"/>
        <w:rPr>
          <w:rFonts w:ascii="Arial" w:hAnsi="Arial" w:cs="Arial"/>
          <w:color w:val="365F91" w:themeColor="accent1" w:themeShade="BF"/>
          <w:sz w:val="22"/>
          <w:szCs w:val="22"/>
        </w:rPr>
      </w:pPr>
      <w:r w:rsidRPr="00C5153F">
        <w:rPr>
          <w:rFonts w:ascii="Arial" w:hAnsi="Arial" w:cs="Arial"/>
          <w:color w:val="365F91" w:themeColor="accent1" w:themeShade="BF"/>
          <w:sz w:val="22"/>
          <w:szCs w:val="22"/>
        </w:rPr>
        <w:t>Dodržení teplotních limitů – v létě, v zimě</w:t>
      </w:r>
    </w:p>
    <w:p w:rsidR="00900A7B" w:rsidRPr="00C5153F" w:rsidRDefault="00900A7B" w:rsidP="00C5153F">
      <w:pPr>
        <w:pStyle w:val="Odstavecseseznamem"/>
        <w:numPr>
          <w:ilvl w:val="0"/>
          <w:numId w:val="37"/>
        </w:numPr>
        <w:suppressAutoHyphens/>
        <w:ind w:left="426" w:hanging="426"/>
        <w:jc w:val="both"/>
        <w:rPr>
          <w:rFonts w:ascii="Arial" w:hAnsi="Arial" w:cs="Arial"/>
          <w:color w:val="365F91" w:themeColor="accent1" w:themeShade="BF"/>
          <w:sz w:val="22"/>
          <w:szCs w:val="22"/>
        </w:rPr>
      </w:pPr>
      <w:r w:rsidRPr="00C5153F">
        <w:rPr>
          <w:rFonts w:ascii="Arial" w:hAnsi="Arial" w:cs="Arial"/>
          <w:color w:val="365F91" w:themeColor="accent1" w:themeShade="BF"/>
          <w:sz w:val="22"/>
          <w:szCs w:val="22"/>
        </w:rPr>
        <w:t>Doručení přípravků na správnou cílovou stanici</w:t>
      </w:r>
    </w:p>
    <w:p w:rsidR="00900A7B" w:rsidRPr="00C5153F" w:rsidRDefault="00900A7B" w:rsidP="00C5153F">
      <w:pPr>
        <w:pStyle w:val="Odstavecseseznamem"/>
        <w:numPr>
          <w:ilvl w:val="0"/>
          <w:numId w:val="37"/>
        </w:numPr>
        <w:suppressAutoHyphens/>
        <w:ind w:left="426" w:hanging="426"/>
        <w:jc w:val="both"/>
        <w:rPr>
          <w:rFonts w:ascii="Arial" w:hAnsi="Arial" w:cs="Arial"/>
          <w:color w:val="365F91" w:themeColor="accent1" w:themeShade="BF"/>
          <w:sz w:val="22"/>
          <w:szCs w:val="22"/>
        </w:rPr>
      </w:pPr>
      <w:r w:rsidRPr="00C5153F">
        <w:rPr>
          <w:rFonts w:ascii="Arial" w:hAnsi="Arial" w:cs="Arial"/>
          <w:color w:val="365F91" w:themeColor="accent1" w:themeShade="BF"/>
          <w:sz w:val="22"/>
          <w:szCs w:val="22"/>
        </w:rPr>
        <w:t>Správná identifikace příjemce a přípravků v cílové stanici</w:t>
      </w:r>
    </w:p>
    <w:p w:rsidR="001E0A2D" w:rsidRPr="001E0A2D" w:rsidRDefault="00900A7B" w:rsidP="001E0A2D">
      <w:pPr>
        <w:pStyle w:val="Odstavecseseznamem"/>
        <w:numPr>
          <w:ilvl w:val="0"/>
          <w:numId w:val="37"/>
        </w:numPr>
        <w:suppressAutoHyphens/>
        <w:ind w:left="426" w:hanging="426"/>
        <w:jc w:val="both"/>
        <w:rPr>
          <w:rFonts w:ascii="Arial" w:hAnsi="Arial" w:cs="Arial"/>
          <w:color w:val="365F91" w:themeColor="accent1" w:themeShade="BF"/>
          <w:sz w:val="22"/>
          <w:szCs w:val="22"/>
        </w:rPr>
      </w:pPr>
      <w:r w:rsidRPr="00C5153F">
        <w:rPr>
          <w:rFonts w:ascii="Arial" w:hAnsi="Arial" w:cs="Arial"/>
          <w:color w:val="365F91" w:themeColor="accent1" w:themeShade="BF"/>
          <w:sz w:val="22"/>
          <w:szCs w:val="22"/>
        </w:rPr>
        <w:t>Kontrola jakosti transfuzních přípravků při převzetí</w:t>
      </w:r>
    </w:p>
    <w:p w:rsidR="00900A7B" w:rsidRPr="00C5153F" w:rsidRDefault="00900A7B" w:rsidP="00C5153F">
      <w:pPr>
        <w:pStyle w:val="Odstavecseseznamem"/>
        <w:numPr>
          <w:ilvl w:val="0"/>
          <w:numId w:val="37"/>
        </w:numPr>
        <w:suppressAutoHyphens/>
        <w:ind w:left="426" w:hanging="426"/>
        <w:jc w:val="both"/>
        <w:rPr>
          <w:rFonts w:ascii="Arial" w:hAnsi="Arial" w:cs="Arial"/>
          <w:color w:val="365F91" w:themeColor="accent1" w:themeShade="BF"/>
          <w:sz w:val="22"/>
          <w:szCs w:val="22"/>
        </w:rPr>
      </w:pPr>
      <w:r w:rsidRPr="00C5153F">
        <w:rPr>
          <w:rFonts w:ascii="Arial" w:hAnsi="Arial" w:cs="Arial"/>
          <w:color w:val="365F91" w:themeColor="accent1" w:themeShade="BF"/>
          <w:sz w:val="22"/>
          <w:szCs w:val="22"/>
        </w:rPr>
        <w:t xml:space="preserve">Validovat nejvzdálenější pracoviště </w:t>
      </w:r>
    </w:p>
    <w:p w:rsidR="00900A7B" w:rsidRDefault="00900A7B" w:rsidP="00C5153F">
      <w:pPr>
        <w:pStyle w:val="Odstavecseseznamem"/>
        <w:numPr>
          <w:ilvl w:val="0"/>
          <w:numId w:val="37"/>
        </w:numPr>
        <w:suppressAutoHyphens/>
        <w:ind w:left="426" w:hanging="426"/>
        <w:jc w:val="both"/>
        <w:rPr>
          <w:rFonts w:ascii="Arial" w:hAnsi="Arial" w:cs="Arial"/>
          <w:color w:val="365F91" w:themeColor="accent1" w:themeShade="BF"/>
          <w:sz w:val="22"/>
          <w:szCs w:val="22"/>
        </w:rPr>
      </w:pPr>
      <w:r w:rsidRPr="00C5153F">
        <w:rPr>
          <w:rFonts w:ascii="Arial" w:hAnsi="Arial" w:cs="Arial"/>
          <w:color w:val="365F91" w:themeColor="accent1" w:themeShade="BF"/>
          <w:sz w:val="22"/>
          <w:szCs w:val="22"/>
        </w:rPr>
        <w:t>Validovat nejvytíženější linku</w:t>
      </w:r>
    </w:p>
    <w:p w:rsidR="001E0A2D" w:rsidRPr="00C5153F" w:rsidRDefault="001E0A2D" w:rsidP="001E0A2D">
      <w:pPr>
        <w:pStyle w:val="Odstavecseseznamem"/>
        <w:suppressAutoHyphens/>
        <w:ind w:left="426"/>
        <w:jc w:val="both"/>
        <w:rPr>
          <w:rFonts w:ascii="Arial" w:hAnsi="Arial" w:cs="Arial"/>
          <w:color w:val="365F91" w:themeColor="accent1" w:themeShade="BF"/>
          <w:sz w:val="22"/>
          <w:szCs w:val="22"/>
        </w:rPr>
      </w:pPr>
    </w:p>
    <w:p w:rsidR="00900A7B" w:rsidRPr="00C5153F" w:rsidRDefault="00900A7B" w:rsidP="00C5153F">
      <w:pPr>
        <w:suppressAutoHyphens/>
        <w:spacing w:before="100" w:beforeAutospacing="1"/>
        <w:jc w:val="both"/>
        <w:rPr>
          <w:rFonts w:ascii="Arial" w:hAnsi="Arial" w:cs="Arial"/>
          <w:i/>
          <w:color w:val="365F91" w:themeColor="accent1" w:themeShade="BF"/>
          <w:sz w:val="22"/>
          <w:szCs w:val="22"/>
        </w:rPr>
      </w:pPr>
      <w:r w:rsidRPr="00C5153F">
        <w:rPr>
          <w:rFonts w:ascii="Arial" w:hAnsi="Arial" w:cs="Arial"/>
          <w:i/>
          <w:color w:val="365F91" w:themeColor="accent1" w:themeShade="BF"/>
          <w:sz w:val="22"/>
          <w:szCs w:val="22"/>
        </w:rPr>
        <w:t>Dokumentace.</w:t>
      </w:r>
    </w:p>
    <w:p w:rsidR="00900A7B" w:rsidRPr="00900A7B" w:rsidRDefault="00900A7B" w:rsidP="00C5153F">
      <w:pPr>
        <w:pStyle w:val="Odstavecseseznamem"/>
        <w:numPr>
          <w:ilvl w:val="0"/>
          <w:numId w:val="38"/>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Transport TP popsat v Sm (FNOL) – směrnice o potrubní poště, doplnit i do Sm-L-008</w:t>
      </w:r>
    </w:p>
    <w:p w:rsidR="00900A7B" w:rsidRPr="00900A7B" w:rsidRDefault="00C5153F" w:rsidP="00C5153F">
      <w:pPr>
        <w:pStyle w:val="Odstavecseseznamem"/>
        <w:numPr>
          <w:ilvl w:val="0"/>
          <w:numId w:val="38"/>
        </w:numPr>
        <w:suppressAutoHyphens/>
        <w:ind w:left="426" w:hanging="426"/>
        <w:jc w:val="both"/>
        <w:rPr>
          <w:rFonts w:ascii="Arial" w:hAnsi="Arial" w:cs="Arial"/>
          <w:color w:val="365F91" w:themeColor="accent1" w:themeShade="BF"/>
          <w:sz w:val="22"/>
          <w:szCs w:val="22"/>
        </w:rPr>
      </w:pPr>
      <w:r>
        <w:rPr>
          <w:rFonts w:ascii="Arial" w:hAnsi="Arial" w:cs="Arial"/>
          <w:color w:val="365F91" w:themeColor="accent1" w:themeShade="BF"/>
          <w:sz w:val="22"/>
          <w:szCs w:val="22"/>
        </w:rPr>
        <w:t>D</w:t>
      </w:r>
      <w:r w:rsidR="00900A7B" w:rsidRPr="00900A7B">
        <w:rPr>
          <w:rFonts w:ascii="Arial" w:hAnsi="Arial" w:cs="Arial"/>
          <w:color w:val="365F91" w:themeColor="accent1" w:themeShade="BF"/>
          <w:sz w:val="22"/>
          <w:szCs w:val="22"/>
        </w:rPr>
        <w:t>oplnit do dokumentace TO FNOL</w:t>
      </w:r>
    </w:p>
    <w:p w:rsidR="00900A7B" w:rsidRPr="00900A7B" w:rsidRDefault="00900A7B" w:rsidP="00C5153F">
      <w:pPr>
        <w:pStyle w:val="Odstavecseseznamem"/>
        <w:numPr>
          <w:ilvl w:val="0"/>
          <w:numId w:val="38"/>
        </w:numPr>
        <w:suppressAutoHyphens/>
        <w:ind w:left="426" w:hanging="426"/>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Proškolení personálu</w:t>
      </w:r>
    </w:p>
    <w:p w:rsidR="00900A7B" w:rsidRPr="00C5153F" w:rsidRDefault="00900A7B" w:rsidP="00C5153F">
      <w:pPr>
        <w:suppressAutoHyphens/>
        <w:spacing w:before="100" w:beforeAutospacing="1"/>
        <w:jc w:val="both"/>
        <w:rPr>
          <w:rFonts w:ascii="Arial" w:hAnsi="Arial" w:cs="Arial"/>
          <w:i/>
          <w:color w:val="365F91" w:themeColor="accent1" w:themeShade="BF"/>
          <w:sz w:val="22"/>
          <w:szCs w:val="22"/>
        </w:rPr>
      </w:pPr>
      <w:r w:rsidRPr="00C5153F">
        <w:rPr>
          <w:rFonts w:ascii="Arial" w:hAnsi="Arial" w:cs="Arial"/>
          <w:i/>
          <w:color w:val="365F91" w:themeColor="accent1" w:themeShade="BF"/>
          <w:sz w:val="22"/>
          <w:szCs w:val="22"/>
        </w:rPr>
        <w:t>Personál</w:t>
      </w:r>
    </w:p>
    <w:p w:rsidR="00900A7B" w:rsidRPr="00900A7B" w:rsidRDefault="00900A7B" w:rsidP="00900A7B">
      <w:pPr>
        <w:suppressAutoHyphens/>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Pochůzková služba (sanitáři) k zajištění transportu otypovaných, autologních krví, trombocytů, granulocytů a krevních derivátů během 24 hod. provozu.</w:t>
      </w:r>
    </w:p>
    <w:p w:rsidR="00900A7B" w:rsidRPr="00900A7B" w:rsidRDefault="00900A7B" w:rsidP="00900A7B">
      <w:pPr>
        <w:suppressAutoHyphens/>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Sanitáři pro zajištění havarijních situací.</w:t>
      </w:r>
    </w:p>
    <w:p w:rsidR="00900A7B" w:rsidRPr="00C5153F" w:rsidRDefault="00900A7B" w:rsidP="00C5153F">
      <w:pPr>
        <w:suppressAutoHyphens/>
        <w:spacing w:before="100" w:beforeAutospacing="1"/>
        <w:jc w:val="both"/>
        <w:rPr>
          <w:rFonts w:ascii="Arial" w:hAnsi="Arial" w:cs="Arial"/>
          <w:i/>
          <w:color w:val="365F91" w:themeColor="accent1" w:themeShade="BF"/>
          <w:sz w:val="22"/>
          <w:szCs w:val="22"/>
        </w:rPr>
      </w:pPr>
      <w:r w:rsidRPr="00C5153F">
        <w:rPr>
          <w:rFonts w:ascii="Arial" w:hAnsi="Arial" w:cs="Arial"/>
          <w:i/>
          <w:color w:val="365F91" w:themeColor="accent1" w:themeShade="BF"/>
          <w:sz w:val="22"/>
          <w:szCs w:val="22"/>
        </w:rPr>
        <w:t>Poznámka :</w:t>
      </w:r>
    </w:p>
    <w:p w:rsidR="00900A7B" w:rsidRPr="00900A7B" w:rsidRDefault="00900A7B" w:rsidP="00900A7B">
      <w:pPr>
        <w:suppressAutoHyphens/>
        <w:jc w:val="both"/>
        <w:rPr>
          <w:rFonts w:ascii="Arial" w:hAnsi="Arial" w:cs="Arial"/>
          <w:color w:val="365F91" w:themeColor="accent1" w:themeShade="BF"/>
          <w:sz w:val="22"/>
          <w:szCs w:val="22"/>
        </w:rPr>
      </w:pPr>
      <w:r w:rsidRPr="00900A7B">
        <w:rPr>
          <w:rFonts w:ascii="Arial" w:hAnsi="Arial" w:cs="Arial"/>
          <w:color w:val="365F91" w:themeColor="accent1" w:themeShade="BF"/>
          <w:sz w:val="22"/>
          <w:szCs w:val="22"/>
        </w:rPr>
        <w:t>TO zajišťuje pro všechna klinická pracoviště krevní deriváty.  Jde o léčivo, takže lze použít stejný systém transportu, jak bude zaveden</w:t>
      </w:r>
      <w:r w:rsidR="00C063D0">
        <w:rPr>
          <w:rFonts w:ascii="Arial" w:hAnsi="Arial" w:cs="Arial"/>
          <w:color w:val="365F91" w:themeColor="accent1" w:themeShade="BF"/>
          <w:sz w:val="22"/>
          <w:szCs w:val="22"/>
        </w:rPr>
        <w:t xml:space="preserve"> </w:t>
      </w:r>
      <w:r w:rsidRPr="00900A7B">
        <w:rPr>
          <w:rFonts w:ascii="Arial" w:hAnsi="Arial" w:cs="Arial"/>
          <w:color w:val="365F91" w:themeColor="accent1" w:themeShade="BF"/>
          <w:sz w:val="22"/>
          <w:szCs w:val="22"/>
        </w:rPr>
        <w:t xml:space="preserve">z lékárny.         </w:t>
      </w:r>
    </w:p>
    <w:p w:rsidR="00900A7B" w:rsidRPr="00900A7B" w:rsidRDefault="00900A7B" w:rsidP="00900A7B">
      <w:pPr>
        <w:suppressAutoHyphens/>
        <w:jc w:val="both"/>
        <w:rPr>
          <w:rFonts w:ascii="Arial" w:hAnsi="Arial" w:cs="Arial"/>
          <w:color w:val="365F91" w:themeColor="accent1" w:themeShade="BF"/>
          <w:sz w:val="22"/>
          <w:szCs w:val="22"/>
        </w:rPr>
      </w:pPr>
    </w:p>
    <w:p w:rsidR="00900A7B" w:rsidRPr="00900A7B" w:rsidRDefault="00900A7B" w:rsidP="00900A7B">
      <w:pPr>
        <w:suppressAutoHyphens/>
        <w:jc w:val="both"/>
        <w:rPr>
          <w:rFonts w:ascii="Arial" w:hAnsi="Arial" w:cs="Arial"/>
          <w:color w:val="365F91" w:themeColor="accent1" w:themeShade="BF"/>
          <w:sz w:val="22"/>
          <w:szCs w:val="22"/>
        </w:rPr>
      </w:pPr>
    </w:p>
    <w:p w:rsidR="00900A7B" w:rsidRPr="00900A7B" w:rsidRDefault="00900A7B" w:rsidP="00900A7B">
      <w:pPr>
        <w:suppressAutoHyphens/>
        <w:jc w:val="both"/>
        <w:rPr>
          <w:rFonts w:ascii="Arial" w:hAnsi="Arial" w:cs="Arial"/>
          <w:color w:val="365F91" w:themeColor="accent1" w:themeShade="BF"/>
          <w:sz w:val="22"/>
          <w:szCs w:val="22"/>
        </w:rPr>
      </w:pPr>
    </w:p>
    <w:p w:rsidR="00E37FDD" w:rsidRDefault="00E37FDD" w:rsidP="00E37FDD">
      <w:pPr>
        <w:suppressAutoHyphens/>
        <w:jc w:val="both"/>
        <w:rPr>
          <w:rFonts w:ascii="Arial" w:hAnsi="Arial" w:cs="Arial"/>
          <w:b/>
          <w:color w:val="365F91" w:themeColor="accent1" w:themeShade="BF"/>
        </w:rPr>
      </w:pPr>
    </w:p>
    <w:p w:rsidR="00E37FDD" w:rsidRDefault="00E37FDD" w:rsidP="00E37FDD">
      <w:pPr>
        <w:suppressAutoHyphens/>
        <w:jc w:val="both"/>
        <w:rPr>
          <w:rFonts w:ascii="Arial" w:hAnsi="Arial" w:cs="Arial"/>
          <w:b/>
          <w:color w:val="365F91" w:themeColor="accent1" w:themeShade="BF"/>
        </w:rPr>
      </w:pPr>
    </w:p>
    <w:p w:rsidR="00E37FDD" w:rsidRDefault="00E37FDD" w:rsidP="00E37FDD">
      <w:pPr>
        <w:suppressAutoHyphens/>
        <w:jc w:val="both"/>
        <w:rPr>
          <w:rFonts w:ascii="Arial" w:hAnsi="Arial" w:cs="Arial"/>
          <w:b/>
          <w:color w:val="365F91" w:themeColor="accent1" w:themeShade="BF"/>
        </w:rPr>
      </w:pPr>
    </w:p>
    <w:p w:rsidR="00E37FDD" w:rsidRDefault="00E37FDD" w:rsidP="00E37FDD">
      <w:pPr>
        <w:suppressAutoHyphens/>
        <w:jc w:val="both"/>
        <w:rPr>
          <w:rFonts w:ascii="Arial" w:hAnsi="Arial" w:cs="Arial"/>
          <w:b/>
          <w:color w:val="365F91" w:themeColor="accent1" w:themeShade="BF"/>
        </w:rPr>
      </w:pPr>
    </w:p>
    <w:p w:rsidR="00E37FDD" w:rsidRDefault="00E37FDD" w:rsidP="00E37FDD">
      <w:pPr>
        <w:suppressAutoHyphens/>
        <w:jc w:val="both"/>
        <w:rPr>
          <w:rFonts w:ascii="Arial" w:hAnsi="Arial" w:cs="Arial"/>
          <w:b/>
          <w:color w:val="365F91" w:themeColor="accent1" w:themeShade="BF"/>
        </w:rPr>
      </w:pPr>
    </w:p>
    <w:p w:rsidR="00E37FDD" w:rsidRDefault="00E37FDD" w:rsidP="00E37FDD">
      <w:pPr>
        <w:suppressAutoHyphens/>
        <w:jc w:val="both"/>
        <w:rPr>
          <w:rFonts w:ascii="Arial" w:hAnsi="Arial" w:cs="Arial"/>
          <w:b/>
          <w:color w:val="365F91" w:themeColor="accent1" w:themeShade="BF"/>
        </w:rPr>
      </w:pPr>
    </w:p>
    <w:p w:rsidR="00E37FDD" w:rsidRDefault="00E37FDD" w:rsidP="00E37FDD">
      <w:pPr>
        <w:suppressAutoHyphens/>
        <w:jc w:val="both"/>
        <w:rPr>
          <w:rFonts w:ascii="Arial" w:hAnsi="Arial" w:cs="Arial"/>
          <w:b/>
          <w:color w:val="365F91" w:themeColor="accent1" w:themeShade="BF"/>
        </w:rPr>
      </w:pPr>
    </w:p>
    <w:p w:rsidR="00E37FDD" w:rsidRDefault="00E37FDD" w:rsidP="00E37FDD">
      <w:pPr>
        <w:suppressAutoHyphens/>
        <w:jc w:val="both"/>
        <w:rPr>
          <w:rFonts w:ascii="Arial" w:hAnsi="Arial" w:cs="Arial"/>
          <w:b/>
          <w:color w:val="365F91" w:themeColor="accent1" w:themeShade="BF"/>
        </w:rPr>
      </w:pPr>
    </w:p>
    <w:p w:rsidR="00E37FDD" w:rsidRDefault="00E37FDD" w:rsidP="00E37FDD">
      <w:pPr>
        <w:suppressAutoHyphens/>
        <w:jc w:val="both"/>
        <w:rPr>
          <w:rFonts w:ascii="Arial" w:hAnsi="Arial" w:cs="Arial"/>
          <w:b/>
          <w:color w:val="365F91" w:themeColor="accent1" w:themeShade="BF"/>
        </w:rPr>
      </w:pPr>
    </w:p>
    <w:p w:rsidR="00E37FDD" w:rsidRDefault="00E37FDD" w:rsidP="00E37FDD">
      <w:pPr>
        <w:suppressAutoHyphens/>
        <w:jc w:val="both"/>
        <w:rPr>
          <w:rFonts w:ascii="Arial" w:hAnsi="Arial" w:cs="Arial"/>
          <w:b/>
          <w:color w:val="365F91" w:themeColor="accent1" w:themeShade="BF"/>
        </w:rPr>
      </w:pPr>
    </w:p>
    <w:p w:rsidR="00E37FDD" w:rsidRDefault="00E37FDD" w:rsidP="00E37FDD">
      <w:pPr>
        <w:suppressAutoHyphens/>
        <w:jc w:val="both"/>
        <w:rPr>
          <w:rFonts w:ascii="Arial" w:hAnsi="Arial" w:cs="Arial"/>
          <w:b/>
          <w:color w:val="365F91" w:themeColor="accent1" w:themeShade="BF"/>
        </w:rPr>
      </w:pPr>
    </w:p>
    <w:p w:rsidR="00E37FDD" w:rsidRDefault="00E37FDD" w:rsidP="00E37FDD">
      <w:pPr>
        <w:suppressAutoHyphens/>
        <w:jc w:val="both"/>
        <w:rPr>
          <w:rFonts w:ascii="Arial" w:hAnsi="Arial" w:cs="Arial"/>
          <w:b/>
          <w:color w:val="365F91" w:themeColor="accent1" w:themeShade="BF"/>
        </w:rPr>
      </w:pPr>
    </w:p>
    <w:p w:rsidR="00E37FDD" w:rsidRDefault="00E37FDD"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602114" w:rsidRDefault="00602114" w:rsidP="00E37FDD">
      <w:pPr>
        <w:suppressAutoHyphens/>
        <w:jc w:val="both"/>
        <w:rPr>
          <w:rFonts w:ascii="Arial" w:hAnsi="Arial" w:cs="Arial"/>
          <w:b/>
          <w:color w:val="365F91" w:themeColor="accent1" w:themeShade="BF"/>
        </w:rPr>
      </w:pPr>
    </w:p>
    <w:p w:rsidR="0041477A" w:rsidRDefault="0041477A" w:rsidP="00E37FDD">
      <w:pPr>
        <w:suppressAutoHyphens/>
        <w:jc w:val="both"/>
        <w:rPr>
          <w:rFonts w:ascii="Arial" w:hAnsi="Arial" w:cs="Arial"/>
          <w:b/>
          <w:color w:val="365F91" w:themeColor="accent1" w:themeShade="BF"/>
        </w:rPr>
      </w:pPr>
    </w:p>
    <w:p w:rsidR="001E0A2D" w:rsidRDefault="001E0A2D" w:rsidP="00E37FDD">
      <w:pPr>
        <w:suppressAutoHyphens/>
        <w:jc w:val="both"/>
        <w:rPr>
          <w:rFonts w:ascii="Arial" w:hAnsi="Arial" w:cs="Arial"/>
          <w:b/>
          <w:color w:val="365F91" w:themeColor="accent1" w:themeShade="BF"/>
        </w:rPr>
      </w:pPr>
    </w:p>
    <w:p w:rsidR="00E37FDD" w:rsidRDefault="00E37FDD" w:rsidP="00E37FDD">
      <w:pPr>
        <w:suppressAutoHyphens/>
        <w:jc w:val="both"/>
        <w:rPr>
          <w:rFonts w:ascii="Arial" w:hAnsi="Arial" w:cs="Arial"/>
          <w:b/>
          <w:color w:val="365F91" w:themeColor="accent1" w:themeShade="BF"/>
        </w:rPr>
      </w:pPr>
    </w:p>
    <w:p w:rsidR="00E37FDD" w:rsidRDefault="00E37FDD" w:rsidP="00E37FDD">
      <w:pPr>
        <w:suppressAutoHyphens/>
        <w:jc w:val="both"/>
        <w:rPr>
          <w:rFonts w:ascii="Arial" w:hAnsi="Arial" w:cs="Arial"/>
          <w:b/>
          <w:color w:val="365F91" w:themeColor="accent1" w:themeShade="BF"/>
        </w:rPr>
      </w:pPr>
    </w:p>
    <w:p w:rsidR="00E37FDD" w:rsidRPr="00C74E45" w:rsidRDefault="00E37FDD" w:rsidP="00E37FDD">
      <w:pPr>
        <w:suppressAutoHyphens/>
        <w:jc w:val="both"/>
        <w:rPr>
          <w:rFonts w:ascii="Arial" w:hAnsi="Arial" w:cs="Arial"/>
          <w:b/>
          <w:color w:val="365F91" w:themeColor="accent1" w:themeShade="BF"/>
          <w:sz w:val="10"/>
          <w:szCs w:val="10"/>
        </w:rPr>
      </w:pPr>
    </w:p>
    <w:p w:rsidR="00E37FDD" w:rsidRPr="003C28C7" w:rsidRDefault="00E37FDD" w:rsidP="00E37FDD">
      <w:pPr>
        <w:suppressAutoHyphens/>
        <w:jc w:val="both"/>
        <w:rPr>
          <w:rFonts w:ascii="Arial" w:hAnsi="Arial" w:cs="Arial"/>
          <w:b/>
          <w:color w:val="365F91" w:themeColor="accent1" w:themeShade="BF"/>
        </w:rPr>
      </w:pPr>
      <w:r>
        <w:rPr>
          <w:rFonts w:ascii="Arial" w:hAnsi="Arial" w:cs="Arial"/>
          <w:b/>
          <w:color w:val="365F91" w:themeColor="accent1" w:themeShade="BF"/>
        </w:rPr>
        <w:t>Laboratorní provozy</w:t>
      </w:r>
      <w:r w:rsidRPr="003C28C7">
        <w:rPr>
          <w:rFonts w:ascii="Arial" w:hAnsi="Arial" w:cs="Arial"/>
          <w:b/>
          <w:color w:val="365F91" w:themeColor="accent1" w:themeShade="BF"/>
        </w:rPr>
        <w:t xml:space="preserve"> FNOL</w:t>
      </w:r>
    </w:p>
    <w:p w:rsidR="00E37FDD" w:rsidRDefault="00602114" w:rsidP="003C28C7">
      <w:p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Připomínky zaslané z laboratorních pracovišť:</w:t>
      </w:r>
    </w:p>
    <w:p w:rsidR="00602114" w:rsidRPr="00602114" w:rsidRDefault="00602114" w:rsidP="003C28C7">
      <w:pPr>
        <w:suppressAutoHyphens/>
        <w:jc w:val="both"/>
        <w:rPr>
          <w:rFonts w:ascii="Arial" w:hAnsi="Arial" w:cs="Arial"/>
          <w:color w:val="365F91" w:themeColor="accent1" w:themeShade="BF"/>
          <w:sz w:val="10"/>
          <w:szCs w:val="10"/>
        </w:rPr>
      </w:pPr>
    </w:p>
    <w:tbl>
      <w:tblPr>
        <w:tblStyle w:val="Mkatabulky"/>
        <w:tblW w:w="0" w:type="auto"/>
        <w:tblInd w:w="108" w:type="dxa"/>
        <w:tblLook w:val="04A0"/>
      </w:tblPr>
      <w:tblGrid>
        <w:gridCol w:w="950"/>
        <w:gridCol w:w="8796"/>
      </w:tblGrid>
      <w:tr w:rsidR="00E37FDD" w:rsidTr="001B48AA">
        <w:tc>
          <w:tcPr>
            <w:tcW w:w="95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E37FDD" w:rsidRDefault="00E37FDD" w:rsidP="00E37FDD">
            <w:pPr>
              <w:suppressAutoHyphens/>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TO</w:t>
            </w:r>
          </w:p>
        </w:tc>
        <w:tc>
          <w:tcPr>
            <w:tcW w:w="879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E37FDD" w:rsidRDefault="00E37FDD" w:rsidP="003C28C7">
            <w:pPr>
              <w:suppressAutoHyphens/>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 xml:space="preserve">Jako </w:t>
            </w:r>
            <w:r w:rsidRPr="001E0A2D">
              <w:rPr>
                <w:rFonts w:ascii="Arial" w:hAnsi="Arial" w:cs="Arial"/>
                <w:b/>
                <w:color w:val="365F91" w:themeColor="accent1" w:themeShade="BF"/>
                <w:sz w:val="22"/>
                <w:szCs w:val="22"/>
              </w:rPr>
              <w:t xml:space="preserve">nevhodné vzorky se jeví kompletní imunohematologické vyšetření </w:t>
            </w:r>
            <w:r w:rsidR="0002043A">
              <w:rPr>
                <w:rFonts w:ascii="Arial" w:hAnsi="Arial" w:cs="Arial"/>
                <w:b/>
                <w:color w:val="365F91" w:themeColor="accent1" w:themeShade="BF"/>
                <w:sz w:val="22"/>
                <w:szCs w:val="22"/>
              </w:rPr>
              <w:br/>
            </w:r>
            <w:r w:rsidRPr="001E0A2D">
              <w:rPr>
                <w:rFonts w:ascii="Arial" w:hAnsi="Arial" w:cs="Arial"/>
                <w:b/>
                <w:color w:val="365F91" w:themeColor="accent1" w:themeShade="BF"/>
                <w:sz w:val="22"/>
                <w:szCs w:val="22"/>
              </w:rPr>
              <w:t>a chladové protilátky, které by měly být transportovány při teplotě 37°C</w:t>
            </w:r>
            <w:r w:rsidRPr="00E37FDD">
              <w:rPr>
                <w:rFonts w:ascii="Arial" w:hAnsi="Arial" w:cs="Arial"/>
                <w:color w:val="365F91" w:themeColor="accent1" w:themeShade="BF"/>
                <w:sz w:val="22"/>
                <w:szCs w:val="22"/>
              </w:rPr>
              <w:t xml:space="preserve">. Ročně se jedná cca o 500 vzorků. V 90% je žadatelem tohoto vyšetření HOK, kde asi </w:t>
            </w:r>
            <w:r w:rsidR="0002043A">
              <w:rPr>
                <w:rFonts w:ascii="Arial" w:hAnsi="Arial" w:cs="Arial"/>
                <w:color w:val="365F91" w:themeColor="accent1" w:themeShade="BF"/>
                <w:sz w:val="22"/>
                <w:szCs w:val="22"/>
              </w:rPr>
              <w:br/>
            </w:r>
            <w:r w:rsidRPr="00E37FDD">
              <w:rPr>
                <w:rFonts w:ascii="Arial" w:hAnsi="Arial" w:cs="Arial"/>
                <w:color w:val="365F91" w:themeColor="accent1" w:themeShade="BF"/>
                <w:sz w:val="22"/>
                <w:szCs w:val="22"/>
              </w:rPr>
              <w:t>s transportem problém nebude, zde by se to týkalo pouze vzorků z ambulance HOK.</w:t>
            </w:r>
          </w:p>
        </w:tc>
      </w:tr>
      <w:tr w:rsidR="00E37FDD" w:rsidTr="001B48AA">
        <w:tc>
          <w:tcPr>
            <w:tcW w:w="95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E37FDD" w:rsidRDefault="00E37FDD" w:rsidP="003C28C7">
            <w:p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SOUD</w:t>
            </w:r>
          </w:p>
        </w:tc>
        <w:tc>
          <w:tcPr>
            <w:tcW w:w="879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E37FDD" w:rsidRDefault="00E37FDD" w:rsidP="003C28C7">
            <w:pPr>
              <w:suppressAutoHyphens/>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 xml:space="preserve">Ve spektru vyšetření prováděných na pracovišti </w:t>
            </w:r>
            <w:r w:rsidRPr="001E0A2D">
              <w:rPr>
                <w:rFonts w:ascii="Arial" w:hAnsi="Arial" w:cs="Arial"/>
                <w:b/>
                <w:color w:val="365F91" w:themeColor="accent1" w:themeShade="BF"/>
                <w:sz w:val="22"/>
                <w:szCs w:val="22"/>
              </w:rPr>
              <w:t>nejsou taková</w:t>
            </w:r>
            <w:r w:rsidRPr="00E37FDD">
              <w:rPr>
                <w:rFonts w:ascii="Arial" w:hAnsi="Arial" w:cs="Arial"/>
                <w:color w:val="365F91" w:themeColor="accent1" w:themeShade="BF"/>
                <w:sz w:val="22"/>
                <w:szCs w:val="22"/>
              </w:rPr>
              <w:t xml:space="preserve">, která by </w:t>
            </w:r>
            <w:r w:rsidRPr="001E0A2D">
              <w:rPr>
                <w:rFonts w:ascii="Arial" w:hAnsi="Arial" w:cs="Arial"/>
                <w:b/>
                <w:color w:val="365F91" w:themeColor="accent1" w:themeShade="BF"/>
                <w:sz w:val="22"/>
                <w:szCs w:val="22"/>
              </w:rPr>
              <w:t>nesnesla zaslání BM potrubní poštou za předpokladu, že při transportu nedojde k hemolýze krevních vzorků, případně se nepoškodí odběrové nádobky.</w:t>
            </w:r>
          </w:p>
        </w:tc>
      </w:tr>
      <w:tr w:rsidR="00E37FDD" w:rsidTr="001B48AA">
        <w:tc>
          <w:tcPr>
            <w:tcW w:w="95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E37FDD" w:rsidRDefault="00500BA0" w:rsidP="003C28C7">
            <w:p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OKB</w:t>
            </w:r>
          </w:p>
        </w:tc>
        <w:tc>
          <w:tcPr>
            <w:tcW w:w="879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500BA0" w:rsidRPr="00E37FDD" w:rsidRDefault="00AB0D5D" w:rsidP="00500BA0">
            <w:p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T</w:t>
            </w:r>
            <w:r w:rsidR="00500BA0" w:rsidRPr="00E37FDD">
              <w:rPr>
                <w:rFonts w:ascii="Arial" w:hAnsi="Arial" w:cs="Arial"/>
                <w:color w:val="365F91" w:themeColor="accent1" w:themeShade="BF"/>
                <w:sz w:val="22"/>
                <w:szCs w:val="22"/>
              </w:rPr>
              <w:t>ypy vzorků, které jsme vyhodnotili na základě studia literatury a zkušeností z jiných laboratoří jako nevhodné pro transport potrubní poštou za OKB</w:t>
            </w:r>
            <w:r>
              <w:rPr>
                <w:rFonts w:ascii="Arial" w:hAnsi="Arial" w:cs="Arial"/>
                <w:color w:val="365F91" w:themeColor="accent1" w:themeShade="BF"/>
                <w:sz w:val="22"/>
                <w:szCs w:val="22"/>
              </w:rPr>
              <w:t>:</w:t>
            </w:r>
          </w:p>
          <w:p w:rsidR="00500BA0" w:rsidRPr="005B19C8" w:rsidRDefault="00BB54E4" w:rsidP="00BB54E4">
            <w:pPr>
              <w:pStyle w:val="Odstavecseseznamem"/>
              <w:numPr>
                <w:ilvl w:val="0"/>
                <w:numId w:val="48"/>
              </w:numPr>
              <w:suppressAutoHyphens/>
              <w:ind w:left="502" w:hanging="502"/>
              <w:jc w:val="both"/>
              <w:rPr>
                <w:rFonts w:ascii="Arial" w:hAnsi="Arial" w:cs="Arial"/>
                <w:color w:val="365F91" w:themeColor="accent1" w:themeShade="BF"/>
                <w:sz w:val="22"/>
                <w:szCs w:val="22"/>
              </w:rPr>
            </w:pPr>
            <w:r>
              <w:rPr>
                <w:rFonts w:ascii="Arial" w:hAnsi="Arial" w:cs="Arial"/>
                <w:color w:val="365F91" w:themeColor="accent1" w:themeShade="BF"/>
                <w:sz w:val="22"/>
                <w:szCs w:val="22"/>
              </w:rPr>
              <w:t>k</w:t>
            </w:r>
            <w:r w:rsidR="00500BA0" w:rsidRPr="005B19C8">
              <w:rPr>
                <w:rFonts w:ascii="Arial" w:hAnsi="Arial" w:cs="Arial"/>
                <w:color w:val="365F91" w:themeColor="accent1" w:themeShade="BF"/>
                <w:sz w:val="22"/>
                <w:szCs w:val="22"/>
              </w:rPr>
              <w:t>revní plyny (ABR)</w:t>
            </w:r>
            <w:r>
              <w:rPr>
                <w:rFonts w:ascii="Arial" w:hAnsi="Arial" w:cs="Arial"/>
                <w:color w:val="365F91" w:themeColor="accent1" w:themeShade="BF"/>
                <w:sz w:val="22"/>
                <w:szCs w:val="22"/>
              </w:rPr>
              <w:t>,</w:t>
            </w:r>
            <w:r w:rsidR="00500BA0" w:rsidRPr="005B19C8">
              <w:rPr>
                <w:rFonts w:ascii="Arial" w:hAnsi="Arial" w:cs="Arial"/>
                <w:color w:val="365F91" w:themeColor="accent1" w:themeShade="BF"/>
                <w:sz w:val="22"/>
                <w:szCs w:val="22"/>
              </w:rPr>
              <w:t xml:space="preserve"> </w:t>
            </w:r>
          </w:p>
          <w:p w:rsidR="00500BA0" w:rsidRPr="00E37FDD" w:rsidRDefault="00BB54E4" w:rsidP="00BB54E4">
            <w:pPr>
              <w:pStyle w:val="Odstavecseseznamem"/>
              <w:numPr>
                <w:ilvl w:val="0"/>
                <w:numId w:val="48"/>
              </w:numPr>
              <w:suppressAutoHyphens/>
              <w:ind w:left="502" w:hanging="502"/>
              <w:jc w:val="both"/>
              <w:rPr>
                <w:rFonts w:ascii="Arial" w:hAnsi="Arial" w:cs="Arial"/>
                <w:color w:val="365F91" w:themeColor="accent1" w:themeShade="BF"/>
                <w:sz w:val="22"/>
                <w:szCs w:val="22"/>
              </w:rPr>
            </w:pPr>
            <w:r>
              <w:rPr>
                <w:rFonts w:ascii="Arial" w:hAnsi="Arial" w:cs="Arial"/>
                <w:color w:val="365F91" w:themeColor="accent1" w:themeShade="BF"/>
                <w:sz w:val="22"/>
                <w:szCs w:val="22"/>
              </w:rPr>
              <w:t>v</w:t>
            </w:r>
            <w:r w:rsidR="00500BA0" w:rsidRPr="00E37FDD">
              <w:rPr>
                <w:rFonts w:ascii="Arial" w:hAnsi="Arial" w:cs="Arial"/>
                <w:color w:val="365F91" w:themeColor="accent1" w:themeShade="BF"/>
                <w:sz w:val="22"/>
                <w:szCs w:val="22"/>
              </w:rPr>
              <w:t>zorky nutné dodat do laboratoře na ledu (v ledové tříšti)</w:t>
            </w:r>
            <w:r w:rsidR="001E0A2D">
              <w:rPr>
                <w:rFonts w:ascii="Arial" w:hAnsi="Arial" w:cs="Arial"/>
                <w:color w:val="365F91" w:themeColor="accent1" w:themeShade="BF"/>
                <w:sz w:val="22"/>
                <w:szCs w:val="22"/>
              </w:rPr>
              <w:t xml:space="preserve"> </w:t>
            </w:r>
            <w:r w:rsidR="00500BA0" w:rsidRPr="00E37FDD">
              <w:rPr>
                <w:rFonts w:ascii="Arial" w:hAnsi="Arial" w:cs="Arial"/>
                <w:color w:val="365F91" w:themeColor="accent1" w:themeShade="BF"/>
                <w:sz w:val="22"/>
                <w:szCs w:val="22"/>
              </w:rPr>
              <w:t>(amoniak, ACTH, katecholaminy apod.)</w:t>
            </w:r>
            <w:r>
              <w:rPr>
                <w:rFonts w:ascii="Arial" w:hAnsi="Arial" w:cs="Arial"/>
                <w:color w:val="365F91" w:themeColor="accent1" w:themeShade="BF"/>
                <w:sz w:val="22"/>
                <w:szCs w:val="22"/>
              </w:rPr>
              <w:t>,</w:t>
            </w:r>
          </w:p>
          <w:p w:rsidR="00500BA0" w:rsidRPr="00E37FDD" w:rsidRDefault="00BB54E4" w:rsidP="00BB54E4">
            <w:pPr>
              <w:pStyle w:val="Odstavecseseznamem"/>
              <w:numPr>
                <w:ilvl w:val="0"/>
                <w:numId w:val="48"/>
              </w:numPr>
              <w:suppressAutoHyphens/>
              <w:ind w:left="502" w:hanging="502"/>
              <w:jc w:val="both"/>
              <w:rPr>
                <w:rFonts w:ascii="Arial" w:hAnsi="Arial" w:cs="Arial"/>
                <w:color w:val="365F91" w:themeColor="accent1" w:themeShade="BF"/>
                <w:sz w:val="22"/>
                <w:szCs w:val="22"/>
              </w:rPr>
            </w:pPr>
            <w:r>
              <w:rPr>
                <w:rFonts w:ascii="Arial" w:hAnsi="Arial" w:cs="Arial"/>
                <w:color w:val="365F91" w:themeColor="accent1" w:themeShade="BF"/>
                <w:sz w:val="22"/>
                <w:szCs w:val="22"/>
              </w:rPr>
              <w:t>v</w:t>
            </w:r>
            <w:r w:rsidR="00500BA0" w:rsidRPr="00E37FDD">
              <w:rPr>
                <w:rFonts w:ascii="Arial" w:hAnsi="Arial" w:cs="Arial"/>
                <w:color w:val="365F91" w:themeColor="accent1" w:themeShade="BF"/>
                <w:sz w:val="22"/>
                <w:szCs w:val="22"/>
              </w:rPr>
              <w:t>zorky nutné dodat do laboratoře v teplé vodě při 37°C (kryoblobuliny)</w:t>
            </w:r>
            <w:r>
              <w:rPr>
                <w:rFonts w:ascii="Arial" w:hAnsi="Arial" w:cs="Arial"/>
                <w:color w:val="365F91" w:themeColor="accent1" w:themeShade="BF"/>
                <w:sz w:val="22"/>
                <w:szCs w:val="22"/>
              </w:rPr>
              <w:t>,</w:t>
            </w:r>
          </w:p>
          <w:p w:rsidR="00500BA0" w:rsidRPr="00E37FDD" w:rsidRDefault="00BB54E4" w:rsidP="00BB54E4">
            <w:pPr>
              <w:pStyle w:val="Odstavecseseznamem"/>
              <w:numPr>
                <w:ilvl w:val="0"/>
                <w:numId w:val="48"/>
              </w:numPr>
              <w:suppressAutoHyphens/>
              <w:ind w:left="502" w:hanging="502"/>
              <w:jc w:val="both"/>
              <w:rPr>
                <w:rFonts w:ascii="Arial" w:hAnsi="Arial" w:cs="Arial"/>
                <w:color w:val="365F91" w:themeColor="accent1" w:themeShade="BF"/>
                <w:sz w:val="22"/>
                <w:szCs w:val="22"/>
              </w:rPr>
            </w:pPr>
            <w:r>
              <w:rPr>
                <w:rFonts w:ascii="Arial" w:hAnsi="Arial" w:cs="Arial"/>
                <w:color w:val="365F91" w:themeColor="accent1" w:themeShade="BF"/>
                <w:sz w:val="22"/>
                <w:szCs w:val="22"/>
              </w:rPr>
              <w:t>m</w:t>
            </w:r>
            <w:r w:rsidR="00500BA0" w:rsidRPr="00E37FDD">
              <w:rPr>
                <w:rFonts w:ascii="Arial" w:hAnsi="Arial" w:cs="Arial"/>
                <w:color w:val="365F91" w:themeColor="accent1" w:themeShade="BF"/>
                <w:sz w:val="22"/>
                <w:szCs w:val="22"/>
              </w:rPr>
              <w:t>ateriál – likvor (cca 30 vyšetření)</w:t>
            </w:r>
            <w:r>
              <w:rPr>
                <w:rFonts w:ascii="Arial" w:hAnsi="Arial" w:cs="Arial"/>
                <w:color w:val="365F91" w:themeColor="accent1" w:themeShade="BF"/>
                <w:sz w:val="22"/>
                <w:szCs w:val="22"/>
              </w:rPr>
              <w:t>,</w:t>
            </w:r>
          </w:p>
          <w:p w:rsidR="00E37FDD" w:rsidRDefault="00BB54E4" w:rsidP="00BB54E4">
            <w:pPr>
              <w:pStyle w:val="Odstavecseseznamem"/>
              <w:numPr>
                <w:ilvl w:val="0"/>
                <w:numId w:val="48"/>
              </w:numPr>
              <w:suppressAutoHyphens/>
              <w:ind w:left="502" w:hanging="502"/>
              <w:jc w:val="both"/>
              <w:rPr>
                <w:rFonts w:ascii="Arial" w:hAnsi="Arial" w:cs="Arial"/>
                <w:color w:val="365F91" w:themeColor="accent1" w:themeShade="BF"/>
                <w:sz w:val="22"/>
                <w:szCs w:val="22"/>
              </w:rPr>
            </w:pPr>
            <w:r>
              <w:rPr>
                <w:rFonts w:ascii="Arial" w:hAnsi="Arial" w:cs="Arial"/>
                <w:color w:val="365F91" w:themeColor="accent1" w:themeShade="BF"/>
                <w:sz w:val="22"/>
                <w:szCs w:val="22"/>
              </w:rPr>
              <w:t>v</w:t>
            </w:r>
            <w:r w:rsidR="00500BA0" w:rsidRPr="00E37FDD">
              <w:rPr>
                <w:rFonts w:ascii="Arial" w:hAnsi="Arial" w:cs="Arial"/>
                <w:color w:val="365F91" w:themeColor="accent1" w:themeShade="BF"/>
                <w:sz w:val="22"/>
                <w:szCs w:val="22"/>
              </w:rPr>
              <w:t>olný hemoglobin v</w:t>
            </w:r>
            <w:r>
              <w:rPr>
                <w:rFonts w:ascii="Arial" w:hAnsi="Arial" w:cs="Arial"/>
                <w:color w:val="365F91" w:themeColor="accent1" w:themeShade="BF"/>
                <w:sz w:val="22"/>
                <w:szCs w:val="22"/>
              </w:rPr>
              <w:t> </w:t>
            </w:r>
            <w:r w:rsidR="00500BA0" w:rsidRPr="00E37FDD">
              <w:rPr>
                <w:rFonts w:ascii="Arial" w:hAnsi="Arial" w:cs="Arial"/>
                <w:color w:val="365F91" w:themeColor="accent1" w:themeShade="BF"/>
                <w:sz w:val="22"/>
                <w:szCs w:val="22"/>
              </w:rPr>
              <w:t>plazmě</w:t>
            </w:r>
            <w:r>
              <w:rPr>
                <w:rFonts w:ascii="Arial" w:hAnsi="Arial" w:cs="Arial"/>
                <w:color w:val="365F91" w:themeColor="accent1" w:themeShade="BF"/>
                <w:sz w:val="22"/>
                <w:szCs w:val="22"/>
              </w:rPr>
              <w:t>.</w:t>
            </w:r>
          </w:p>
        </w:tc>
      </w:tr>
      <w:tr w:rsidR="00E37FDD" w:rsidTr="001B48AA">
        <w:tc>
          <w:tcPr>
            <w:tcW w:w="95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E37FDD" w:rsidRDefault="00500BA0" w:rsidP="003C28C7">
            <w:p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MIKRO</w:t>
            </w:r>
          </w:p>
        </w:tc>
        <w:tc>
          <w:tcPr>
            <w:tcW w:w="879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500BA0" w:rsidRPr="00E37FDD" w:rsidRDefault="00AB0D5D" w:rsidP="00500BA0">
            <w:p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V</w:t>
            </w:r>
            <w:r w:rsidR="00500BA0" w:rsidRPr="00E37FDD">
              <w:rPr>
                <w:rFonts w:ascii="Arial" w:hAnsi="Arial" w:cs="Arial"/>
                <w:color w:val="365F91" w:themeColor="accent1" w:themeShade="BF"/>
                <w:sz w:val="22"/>
                <w:szCs w:val="22"/>
              </w:rPr>
              <w:t>zhledem k zatím nejasným představám o potrubní poště posílám velmi obecné připomínky ze strany MIKRO</w:t>
            </w:r>
            <w:r>
              <w:rPr>
                <w:rFonts w:ascii="Arial" w:hAnsi="Arial" w:cs="Arial"/>
                <w:color w:val="365F91" w:themeColor="accent1" w:themeShade="BF"/>
                <w:sz w:val="22"/>
                <w:szCs w:val="22"/>
              </w:rPr>
              <w:t xml:space="preserve">. </w:t>
            </w:r>
            <w:r w:rsidR="00500BA0" w:rsidRPr="00E37FDD">
              <w:rPr>
                <w:rFonts w:ascii="Arial" w:hAnsi="Arial" w:cs="Arial"/>
                <w:color w:val="365F91" w:themeColor="accent1" w:themeShade="BF"/>
                <w:sz w:val="22"/>
                <w:szCs w:val="22"/>
              </w:rPr>
              <w:t>Biologický materiál, kter</w:t>
            </w:r>
            <w:r>
              <w:rPr>
                <w:rFonts w:ascii="Arial" w:hAnsi="Arial" w:cs="Arial"/>
                <w:color w:val="365F91" w:themeColor="accent1" w:themeShade="BF"/>
                <w:sz w:val="22"/>
                <w:szCs w:val="22"/>
              </w:rPr>
              <w:t>ý</w:t>
            </w:r>
            <w:r w:rsidR="00500BA0" w:rsidRPr="00E37FDD">
              <w:rPr>
                <w:rFonts w:ascii="Arial" w:hAnsi="Arial" w:cs="Arial"/>
                <w:color w:val="365F91" w:themeColor="accent1" w:themeShade="BF"/>
                <w:sz w:val="22"/>
                <w:szCs w:val="22"/>
              </w:rPr>
              <w:t xml:space="preserve"> ve většině zařízení s potrubní poštou nelze zasílat:</w:t>
            </w:r>
          </w:p>
          <w:p w:rsidR="00500BA0" w:rsidRPr="005B19C8" w:rsidRDefault="00500BA0" w:rsidP="005B19C8">
            <w:pPr>
              <w:pStyle w:val="Odstavecseseznamem"/>
              <w:numPr>
                <w:ilvl w:val="1"/>
                <w:numId w:val="37"/>
              </w:numPr>
              <w:suppressAutoHyphens/>
              <w:ind w:left="502" w:hanging="502"/>
              <w:jc w:val="both"/>
              <w:rPr>
                <w:rFonts w:ascii="Arial" w:hAnsi="Arial" w:cs="Arial"/>
                <w:color w:val="365F91" w:themeColor="accent1" w:themeShade="BF"/>
                <w:sz w:val="22"/>
                <w:szCs w:val="22"/>
              </w:rPr>
            </w:pPr>
            <w:r w:rsidRPr="005B19C8">
              <w:rPr>
                <w:rFonts w:ascii="Arial" w:hAnsi="Arial" w:cs="Arial"/>
                <w:color w:val="365F91" w:themeColor="accent1" w:themeShade="BF"/>
                <w:sz w:val="22"/>
                <w:szCs w:val="22"/>
              </w:rPr>
              <w:t>hemokultury</w:t>
            </w:r>
            <w:r w:rsidR="00BB54E4">
              <w:rPr>
                <w:rFonts w:ascii="Arial" w:hAnsi="Arial" w:cs="Arial"/>
                <w:color w:val="365F91" w:themeColor="accent1" w:themeShade="BF"/>
                <w:sz w:val="22"/>
                <w:szCs w:val="22"/>
              </w:rPr>
              <w:t>,</w:t>
            </w:r>
          </w:p>
          <w:p w:rsidR="00500BA0" w:rsidRPr="00E37FDD" w:rsidRDefault="00500BA0" w:rsidP="005B19C8">
            <w:pPr>
              <w:pStyle w:val="Odstavecseseznamem"/>
              <w:numPr>
                <w:ilvl w:val="1"/>
                <w:numId w:val="37"/>
              </w:numPr>
              <w:suppressAutoHyphens/>
              <w:ind w:left="502" w:hanging="502"/>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likvory</w:t>
            </w:r>
            <w:r w:rsidR="00BB54E4">
              <w:rPr>
                <w:rFonts w:ascii="Arial" w:hAnsi="Arial" w:cs="Arial"/>
                <w:color w:val="365F91" w:themeColor="accent1" w:themeShade="BF"/>
                <w:sz w:val="22"/>
                <w:szCs w:val="22"/>
              </w:rPr>
              <w:t>,</w:t>
            </w:r>
          </w:p>
          <w:p w:rsidR="00500BA0" w:rsidRPr="00E37FDD" w:rsidRDefault="00500BA0" w:rsidP="005B19C8">
            <w:pPr>
              <w:pStyle w:val="Odstavecseseznamem"/>
              <w:numPr>
                <w:ilvl w:val="1"/>
                <w:numId w:val="37"/>
              </w:numPr>
              <w:suppressAutoHyphens/>
              <w:ind w:left="502" w:hanging="502"/>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BM ve skleněných lahvičkách + mikroskopická skla</w:t>
            </w:r>
            <w:r w:rsidR="00BB54E4">
              <w:rPr>
                <w:rFonts w:ascii="Arial" w:hAnsi="Arial" w:cs="Arial"/>
                <w:color w:val="365F91" w:themeColor="accent1" w:themeShade="BF"/>
                <w:sz w:val="22"/>
                <w:szCs w:val="22"/>
              </w:rPr>
              <w:t>,</w:t>
            </w:r>
          </w:p>
          <w:p w:rsidR="00500BA0" w:rsidRPr="00E37FDD" w:rsidRDefault="00500BA0" w:rsidP="005B19C8">
            <w:pPr>
              <w:pStyle w:val="Odstavecseseznamem"/>
              <w:numPr>
                <w:ilvl w:val="1"/>
                <w:numId w:val="37"/>
              </w:numPr>
              <w:suppressAutoHyphens/>
              <w:ind w:left="502" w:hanging="502"/>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Petriho misky (např. s otiskovými preparáty)</w:t>
            </w:r>
            <w:r w:rsidR="00BB54E4">
              <w:rPr>
                <w:rFonts w:ascii="Arial" w:hAnsi="Arial" w:cs="Arial"/>
                <w:color w:val="365F91" w:themeColor="accent1" w:themeShade="BF"/>
                <w:sz w:val="22"/>
                <w:szCs w:val="22"/>
              </w:rPr>
              <w:t>,</w:t>
            </w:r>
          </w:p>
          <w:p w:rsidR="00E37FDD" w:rsidRDefault="00500BA0" w:rsidP="005B19C8">
            <w:pPr>
              <w:pStyle w:val="Odstavecseseznamem"/>
              <w:numPr>
                <w:ilvl w:val="1"/>
                <w:numId w:val="37"/>
              </w:numPr>
              <w:suppressAutoHyphens/>
              <w:ind w:left="502" w:hanging="502"/>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vzorky s podezřením nebo průkazem na patogeny z vyšších tříd biologického rizika (hemoragické horečky, M. tuberculosis atd.): zde podle mého názoru musí být vyjádření nemocniční hygieny + platná legislativa vzhledem k teoretické možnosti výskytu těchto patogenů v kterémkoliv vzorku</w:t>
            </w:r>
            <w:r w:rsidR="005B19C8">
              <w:rPr>
                <w:rFonts w:ascii="Arial" w:hAnsi="Arial" w:cs="Arial"/>
                <w:color w:val="365F91" w:themeColor="accent1" w:themeShade="BF"/>
                <w:sz w:val="22"/>
                <w:szCs w:val="22"/>
              </w:rPr>
              <w:t>.</w:t>
            </w:r>
          </w:p>
        </w:tc>
      </w:tr>
      <w:tr w:rsidR="00E37FDD" w:rsidTr="001B48AA">
        <w:trPr>
          <w:cantSplit/>
          <w:trHeight w:val="5560"/>
        </w:trPr>
        <w:tc>
          <w:tcPr>
            <w:tcW w:w="95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E37FDD" w:rsidRDefault="00500BA0" w:rsidP="003C28C7">
            <w:pPr>
              <w:suppressAutoHyphens/>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IMUNO</w:t>
            </w:r>
          </w:p>
        </w:tc>
        <w:tc>
          <w:tcPr>
            <w:tcW w:w="879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500BA0" w:rsidRPr="00E37FDD" w:rsidRDefault="00500BA0" w:rsidP="00500BA0">
            <w:pPr>
              <w:suppressAutoHyphens/>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 xml:space="preserve">Upřesnění limitů vybraných vyšetření IMUNO pro zasílání potrubní poštou </w:t>
            </w:r>
          </w:p>
          <w:p w:rsidR="001E0A2D" w:rsidRDefault="00500BA0" w:rsidP="001E0A2D">
            <w:pPr>
              <w:pStyle w:val="Odstavecseseznamem"/>
              <w:numPr>
                <w:ilvl w:val="0"/>
                <w:numId w:val="39"/>
              </w:numPr>
              <w:suppressAutoHyphens/>
              <w:ind w:left="502" w:hanging="426"/>
              <w:jc w:val="both"/>
              <w:rPr>
                <w:rFonts w:ascii="Arial" w:hAnsi="Arial" w:cs="Arial"/>
                <w:i/>
                <w:color w:val="365F91" w:themeColor="accent1" w:themeShade="BF"/>
                <w:sz w:val="22"/>
                <w:szCs w:val="22"/>
              </w:rPr>
            </w:pPr>
            <w:r>
              <w:rPr>
                <w:rFonts w:ascii="Arial" w:hAnsi="Arial" w:cs="Arial"/>
                <w:i/>
                <w:color w:val="365F91" w:themeColor="accent1" w:themeShade="BF"/>
                <w:sz w:val="22"/>
                <w:szCs w:val="22"/>
              </w:rPr>
              <w:t>Vyšetření ECP</w:t>
            </w:r>
          </w:p>
          <w:p w:rsidR="00500BA0" w:rsidRPr="001E0A2D" w:rsidRDefault="00500BA0" w:rsidP="001E0A2D">
            <w:pPr>
              <w:pStyle w:val="Odstavecseseznamem"/>
              <w:suppressAutoHyphens/>
              <w:ind w:left="502"/>
              <w:jc w:val="both"/>
              <w:rPr>
                <w:rFonts w:ascii="Arial" w:hAnsi="Arial" w:cs="Arial"/>
                <w:i/>
                <w:color w:val="365F91" w:themeColor="accent1" w:themeShade="BF"/>
                <w:sz w:val="22"/>
                <w:szCs w:val="22"/>
              </w:rPr>
            </w:pPr>
            <w:r w:rsidRPr="001E0A2D">
              <w:rPr>
                <w:rFonts w:ascii="Arial" w:hAnsi="Arial" w:cs="Arial"/>
                <w:color w:val="365F91" w:themeColor="accent1" w:themeShade="BF"/>
                <w:sz w:val="22"/>
                <w:szCs w:val="22"/>
              </w:rPr>
              <w:t xml:space="preserve">Po celou dobu transportu nutno dodržet teplotu 20 - 24˚C vzorek nesmí zhemolyzovat doprava na příjem IMUNO nejpozději do 100 minut od odběru na žádance musí být čitelně vyplněn přesný čas odběru vzorku. </w:t>
            </w:r>
          </w:p>
          <w:p w:rsidR="00500BA0" w:rsidRPr="00500BA0" w:rsidRDefault="00500BA0" w:rsidP="00AE63AE">
            <w:pPr>
              <w:pStyle w:val="Odstavecseseznamem"/>
              <w:numPr>
                <w:ilvl w:val="0"/>
                <w:numId w:val="39"/>
              </w:numPr>
              <w:suppressAutoHyphens/>
              <w:ind w:left="502" w:hanging="426"/>
              <w:jc w:val="both"/>
              <w:rPr>
                <w:rFonts w:ascii="Arial" w:hAnsi="Arial" w:cs="Arial"/>
                <w:i/>
                <w:color w:val="365F91" w:themeColor="accent1" w:themeShade="BF"/>
                <w:sz w:val="22"/>
                <w:szCs w:val="22"/>
              </w:rPr>
            </w:pPr>
            <w:r w:rsidRPr="00500BA0">
              <w:rPr>
                <w:rFonts w:ascii="Arial" w:hAnsi="Arial" w:cs="Arial"/>
                <w:i/>
                <w:color w:val="365F91" w:themeColor="accent1" w:themeShade="BF"/>
                <w:sz w:val="22"/>
                <w:szCs w:val="22"/>
              </w:rPr>
              <w:t>Vyšetření C1-inhibitoru</w:t>
            </w:r>
          </w:p>
          <w:p w:rsidR="00500BA0" w:rsidRPr="00E37FDD" w:rsidRDefault="00500BA0" w:rsidP="00AE63AE">
            <w:pPr>
              <w:pStyle w:val="Odstavecseseznamem"/>
              <w:suppressAutoHyphens/>
              <w:ind w:left="502"/>
              <w:jc w:val="both"/>
              <w:rPr>
                <w:rFonts w:ascii="Arial" w:hAnsi="Arial" w:cs="Arial"/>
                <w:color w:val="365F91" w:themeColor="accent1" w:themeShade="BF"/>
                <w:sz w:val="22"/>
                <w:szCs w:val="22"/>
              </w:rPr>
            </w:pPr>
            <w:r>
              <w:rPr>
                <w:rFonts w:ascii="Arial" w:hAnsi="Arial" w:cs="Arial"/>
                <w:color w:val="365F91" w:themeColor="accent1" w:themeShade="BF"/>
                <w:sz w:val="22"/>
                <w:szCs w:val="22"/>
              </w:rPr>
              <w:t>V</w:t>
            </w:r>
            <w:r w:rsidRPr="00500BA0">
              <w:rPr>
                <w:rFonts w:ascii="Arial" w:hAnsi="Arial" w:cs="Arial"/>
                <w:color w:val="365F91" w:themeColor="accent1" w:themeShade="BF"/>
                <w:sz w:val="22"/>
                <w:szCs w:val="22"/>
              </w:rPr>
              <w:t>zorek nesmí zhemolyzovat</w:t>
            </w:r>
            <w:r>
              <w:rPr>
                <w:rFonts w:ascii="Arial" w:hAnsi="Arial" w:cs="Arial"/>
                <w:color w:val="365F91" w:themeColor="accent1" w:themeShade="BF"/>
                <w:sz w:val="22"/>
                <w:szCs w:val="22"/>
              </w:rPr>
              <w:t xml:space="preserve"> doprav</w:t>
            </w:r>
            <w:r w:rsidRPr="00E37FDD">
              <w:rPr>
                <w:rFonts w:ascii="Arial" w:hAnsi="Arial" w:cs="Arial"/>
                <w:color w:val="365F91" w:themeColor="accent1" w:themeShade="BF"/>
                <w:sz w:val="22"/>
                <w:szCs w:val="22"/>
              </w:rPr>
              <w:t>a na příjem IMUNO nejpozději do 45 minut od odběru</w:t>
            </w:r>
            <w:r>
              <w:rPr>
                <w:rFonts w:ascii="Arial" w:hAnsi="Arial" w:cs="Arial"/>
                <w:color w:val="365F91" w:themeColor="accent1" w:themeShade="BF"/>
                <w:sz w:val="22"/>
                <w:szCs w:val="22"/>
              </w:rPr>
              <w:t>.</w:t>
            </w:r>
          </w:p>
          <w:p w:rsidR="00AE63AE" w:rsidRDefault="00500BA0" w:rsidP="00AE63AE">
            <w:pPr>
              <w:pStyle w:val="Odstavecseseznamem"/>
              <w:numPr>
                <w:ilvl w:val="0"/>
                <w:numId w:val="39"/>
              </w:numPr>
              <w:suppressAutoHyphens/>
              <w:ind w:left="502" w:hanging="426"/>
              <w:jc w:val="both"/>
              <w:rPr>
                <w:rFonts w:ascii="Arial" w:hAnsi="Arial" w:cs="Arial"/>
                <w:i/>
                <w:color w:val="365F91" w:themeColor="accent1" w:themeShade="BF"/>
                <w:sz w:val="22"/>
                <w:szCs w:val="22"/>
              </w:rPr>
            </w:pPr>
            <w:r>
              <w:rPr>
                <w:rFonts w:ascii="Arial" w:hAnsi="Arial" w:cs="Arial"/>
                <w:i/>
                <w:color w:val="365F91" w:themeColor="accent1" w:themeShade="BF"/>
                <w:sz w:val="22"/>
                <w:szCs w:val="22"/>
              </w:rPr>
              <w:t>Vyšetření fagocytózy (OFI)</w:t>
            </w:r>
          </w:p>
          <w:p w:rsidR="00500BA0" w:rsidRPr="00AE63AE" w:rsidRDefault="00500BA0" w:rsidP="00AE63AE">
            <w:pPr>
              <w:pStyle w:val="Odstavecseseznamem"/>
              <w:suppressAutoHyphens/>
              <w:ind w:left="502"/>
              <w:jc w:val="both"/>
              <w:rPr>
                <w:rFonts w:ascii="Arial" w:hAnsi="Arial" w:cs="Arial"/>
                <w:i/>
                <w:color w:val="365F91" w:themeColor="accent1" w:themeShade="BF"/>
                <w:sz w:val="22"/>
                <w:szCs w:val="22"/>
              </w:rPr>
            </w:pPr>
            <w:r w:rsidRPr="00AE63AE">
              <w:rPr>
                <w:rFonts w:ascii="Arial" w:hAnsi="Arial" w:cs="Arial"/>
                <w:color w:val="365F91" w:themeColor="accent1" w:themeShade="BF"/>
                <w:sz w:val="22"/>
                <w:szCs w:val="22"/>
              </w:rPr>
              <w:t>Doba transportu - příjem v laboratoři do 1 hodiny po odběru transportní teplota (20-25°C).</w:t>
            </w:r>
          </w:p>
          <w:p w:rsidR="00500BA0" w:rsidRPr="00500BA0" w:rsidRDefault="00500BA0" w:rsidP="00AE63AE">
            <w:pPr>
              <w:pStyle w:val="Odstavecseseznamem"/>
              <w:numPr>
                <w:ilvl w:val="0"/>
                <w:numId w:val="39"/>
              </w:numPr>
              <w:suppressAutoHyphens/>
              <w:ind w:left="502" w:hanging="426"/>
              <w:jc w:val="both"/>
              <w:rPr>
                <w:rFonts w:ascii="Arial" w:hAnsi="Arial" w:cs="Arial"/>
                <w:i/>
                <w:color w:val="365F91" w:themeColor="accent1" w:themeShade="BF"/>
                <w:sz w:val="22"/>
                <w:szCs w:val="22"/>
              </w:rPr>
            </w:pPr>
            <w:r>
              <w:rPr>
                <w:rFonts w:ascii="Arial" w:hAnsi="Arial" w:cs="Arial"/>
                <w:i/>
                <w:color w:val="365F91" w:themeColor="accent1" w:themeShade="BF"/>
                <w:sz w:val="22"/>
                <w:szCs w:val="22"/>
              </w:rPr>
              <w:t>Křížová zkouška před Tx ledviny</w:t>
            </w:r>
          </w:p>
          <w:p w:rsidR="00500BA0" w:rsidRPr="00500BA0" w:rsidRDefault="00AE63AE" w:rsidP="00AE63AE">
            <w:pPr>
              <w:pStyle w:val="Odstavecseseznamem"/>
              <w:suppressAutoHyphens/>
              <w:ind w:left="502"/>
              <w:jc w:val="both"/>
              <w:rPr>
                <w:rFonts w:ascii="Arial" w:hAnsi="Arial" w:cs="Arial"/>
                <w:color w:val="365F91" w:themeColor="accent1" w:themeShade="BF"/>
                <w:sz w:val="22"/>
                <w:szCs w:val="22"/>
              </w:rPr>
            </w:pPr>
            <w:r>
              <w:rPr>
                <w:rFonts w:ascii="Arial" w:hAnsi="Arial" w:cs="Arial"/>
                <w:color w:val="365F91" w:themeColor="accent1" w:themeShade="BF"/>
                <w:sz w:val="22"/>
                <w:szCs w:val="22"/>
              </w:rPr>
              <w:t>V</w:t>
            </w:r>
            <w:r w:rsidR="00500BA0" w:rsidRPr="00500BA0">
              <w:rPr>
                <w:rFonts w:ascii="Arial" w:hAnsi="Arial" w:cs="Arial"/>
                <w:color w:val="365F91" w:themeColor="accent1" w:themeShade="BF"/>
                <w:sz w:val="22"/>
                <w:szCs w:val="22"/>
              </w:rPr>
              <w:t>zorek tkáně lymfatické uzliny nebo sleziny musí být po celou dobu transportu ponořen v transportním médiu, zvážení velikosti odběrové nádobky vkládané do patrony – obvykle jsou používány nádobky na sputum nebo šroubovací kelímky na moč (event. i jiné – záleží na odběrovém centru)</w:t>
            </w:r>
            <w:r>
              <w:rPr>
                <w:rFonts w:ascii="Arial" w:hAnsi="Arial" w:cs="Arial"/>
                <w:color w:val="365F91" w:themeColor="accent1" w:themeShade="BF"/>
                <w:sz w:val="22"/>
                <w:szCs w:val="22"/>
              </w:rPr>
              <w:t>.</w:t>
            </w:r>
          </w:p>
          <w:p w:rsidR="00500BA0" w:rsidRDefault="00500BA0" w:rsidP="00500BA0">
            <w:pPr>
              <w:suppressAutoHyphens/>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Při výběru vhodných patron, které zajistí dodržení výše uvedených podmínek transportu, by všechny tyto vzorky pravděpodobně bylo možné zasílat potrubní poštou.</w:t>
            </w:r>
          </w:p>
          <w:p w:rsidR="003C2B59" w:rsidRPr="003C2B59" w:rsidRDefault="003C2B59" w:rsidP="00500BA0">
            <w:pPr>
              <w:suppressAutoHyphens/>
              <w:jc w:val="both"/>
              <w:rPr>
                <w:rFonts w:ascii="Arial" w:hAnsi="Arial" w:cs="Arial"/>
                <w:color w:val="365F91" w:themeColor="accent1" w:themeShade="BF"/>
                <w:sz w:val="10"/>
                <w:szCs w:val="10"/>
              </w:rPr>
            </w:pPr>
          </w:p>
          <w:p w:rsidR="00500BA0" w:rsidRPr="003C2B59" w:rsidRDefault="00500BA0" w:rsidP="00AE63AE">
            <w:pPr>
              <w:pStyle w:val="Odstavecseseznamem"/>
              <w:numPr>
                <w:ilvl w:val="0"/>
                <w:numId w:val="39"/>
              </w:numPr>
              <w:suppressAutoHyphens/>
              <w:ind w:left="502" w:hanging="426"/>
              <w:jc w:val="both"/>
              <w:rPr>
                <w:rFonts w:ascii="Arial" w:hAnsi="Arial" w:cs="Arial"/>
                <w:i/>
                <w:color w:val="365F91" w:themeColor="accent1" w:themeShade="BF"/>
                <w:sz w:val="22"/>
                <w:szCs w:val="22"/>
              </w:rPr>
            </w:pPr>
            <w:r w:rsidRPr="003C2B59">
              <w:rPr>
                <w:rFonts w:ascii="Arial" w:hAnsi="Arial" w:cs="Arial"/>
                <w:i/>
                <w:color w:val="365F91" w:themeColor="accent1" w:themeShade="BF"/>
                <w:sz w:val="22"/>
                <w:szCs w:val="22"/>
              </w:rPr>
              <w:t>Analýz</w:t>
            </w:r>
            <w:r w:rsidR="003C2B59">
              <w:rPr>
                <w:rFonts w:ascii="Arial" w:hAnsi="Arial" w:cs="Arial"/>
                <w:i/>
                <w:color w:val="365F91" w:themeColor="accent1" w:themeShade="BF"/>
                <w:sz w:val="22"/>
                <w:szCs w:val="22"/>
              </w:rPr>
              <w:t>a RNA profilů ve vzorcích tkání</w:t>
            </w:r>
          </w:p>
          <w:p w:rsidR="00E37FDD" w:rsidRDefault="00AE63AE" w:rsidP="00AE63AE">
            <w:pPr>
              <w:pStyle w:val="Odstavecseseznamem"/>
              <w:suppressAutoHyphens/>
              <w:ind w:left="502"/>
              <w:jc w:val="both"/>
              <w:rPr>
                <w:rFonts w:ascii="Arial" w:hAnsi="Arial" w:cs="Arial"/>
                <w:color w:val="365F91" w:themeColor="accent1" w:themeShade="BF"/>
                <w:sz w:val="22"/>
                <w:szCs w:val="22"/>
              </w:rPr>
            </w:pPr>
            <w:r w:rsidRPr="00AE63AE">
              <w:rPr>
                <w:rFonts w:ascii="Arial" w:hAnsi="Arial" w:cs="Arial"/>
                <w:color w:val="365F91" w:themeColor="accent1" w:themeShade="BF"/>
                <w:sz w:val="22"/>
                <w:szCs w:val="22"/>
              </w:rPr>
              <w:t>T</w:t>
            </w:r>
            <w:r w:rsidR="00500BA0" w:rsidRPr="00AE63AE">
              <w:rPr>
                <w:rFonts w:ascii="Arial" w:hAnsi="Arial" w:cs="Arial"/>
                <w:color w:val="365F91" w:themeColor="accent1" w:themeShade="BF"/>
                <w:sz w:val="22"/>
                <w:szCs w:val="22"/>
              </w:rPr>
              <w:t xml:space="preserve">káně </w:t>
            </w:r>
            <w:r w:rsidR="00500BA0" w:rsidRPr="00E37FDD">
              <w:rPr>
                <w:rFonts w:ascii="Arial" w:hAnsi="Arial" w:cs="Arial"/>
                <w:color w:val="365F91" w:themeColor="accent1" w:themeShade="BF"/>
                <w:sz w:val="22"/>
                <w:szCs w:val="22"/>
              </w:rPr>
              <w:t>musí být během transportu trvale ponořeny v RNA lateru – vzhledem k ceně média nelze používat v nadbytku, proto tyto vzorky nebudou posílány potrubní poštou, ale řešeny donáškou (jedná se pouze o odnos z ortopedické a plicní kliniky)</w:t>
            </w:r>
            <w:r>
              <w:rPr>
                <w:rFonts w:ascii="Arial" w:hAnsi="Arial" w:cs="Arial"/>
                <w:color w:val="365F91" w:themeColor="accent1" w:themeShade="BF"/>
                <w:sz w:val="22"/>
                <w:szCs w:val="22"/>
              </w:rPr>
              <w:t>.</w:t>
            </w:r>
          </w:p>
        </w:tc>
      </w:tr>
    </w:tbl>
    <w:p w:rsidR="00E37FDD" w:rsidRDefault="00E37FDD" w:rsidP="00E37FDD">
      <w:pPr>
        <w:suppressAutoHyphens/>
        <w:jc w:val="both"/>
        <w:rPr>
          <w:rFonts w:ascii="Arial" w:hAnsi="Arial" w:cs="Arial"/>
          <w:color w:val="365F91" w:themeColor="accent1" w:themeShade="BF"/>
          <w:sz w:val="22"/>
          <w:szCs w:val="22"/>
        </w:rPr>
      </w:pPr>
    </w:p>
    <w:p w:rsidR="001B48AA" w:rsidRDefault="001B48AA" w:rsidP="00E37FDD">
      <w:pPr>
        <w:suppressAutoHyphens/>
        <w:jc w:val="both"/>
        <w:rPr>
          <w:rFonts w:ascii="Arial" w:hAnsi="Arial" w:cs="Arial"/>
          <w:color w:val="365F91" w:themeColor="accent1" w:themeShade="BF"/>
          <w:sz w:val="22"/>
          <w:szCs w:val="22"/>
        </w:rPr>
      </w:pPr>
    </w:p>
    <w:p w:rsidR="00602114" w:rsidRDefault="00602114" w:rsidP="00E37FDD">
      <w:pPr>
        <w:suppressAutoHyphens/>
        <w:jc w:val="both"/>
        <w:rPr>
          <w:rFonts w:ascii="Arial" w:hAnsi="Arial" w:cs="Arial"/>
          <w:color w:val="365F91" w:themeColor="accent1" w:themeShade="BF"/>
          <w:sz w:val="22"/>
          <w:szCs w:val="22"/>
        </w:rPr>
      </w:pPr>
    </w:p>
    <w:tbl>
      <w:tblPr>
        <w:tblStyle w:val="Mkatabulky"/>
        <w:tblW w:w="0" w:type="auto"/>
        <w:tblInd w:w="108" w:type="dxa"/>
        <w:tblLook w:val="04A0"/>
      </w:tblPr>
      <w:tblGrid>
        <w:gridCol w:w="938"/>
        <w:gridCol w:w="8808"/>
      </w:tblGrid>
      <w:tr w:rsidR="001B48AA" w:rsidTr="001B48AA">
        <w:tc>
          <w:tcPr>
            <w:tcW w:w="8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B48AA" w:rsidRDefault="001B48AA" w:rsidP="008A48CA">
            <w:p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PATOL</w:t>
            </w:r>
          </w:p>
        </w:tc>
        <w:tc>
          <w:tcPr>
            <w:tcW w:w="88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B48AA" w:rsidRPr="00E37FDD" w:rsidRDefault="001B48AA" w:rsidP="008A48CA">
            <w:pPr>
              <w:suppressAutoHyphens/>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 xml:space="preserve">Zasílání vzorků k vyšetření by mohlo být limitováno </w:t>
            </w:r>
            <w:r w:rsidRPr="00602114">
              <w:rPr>
                <w:rFonts w:ascii="Arial" w:hAnsi="Arial" w:cs="Arial"/>
                <w:b/>
                <w:color w:val="365F91" w:themeColor="accent1" w:themeShade="BF"/>
                <w:sz w:val="22"/>
                <w:szCs w:val="22"/>
              </w:rPr>
              <w:t>velikostí a hmotností</w:t>
            </w:r>
            <w:r w:rsidRPr="00E37FDD">
              <w:rPr>
                <w:rFonts w:ascii="Arial" w:hAnsi="Arial" w:cs="Arial"/>
                <w:color w:val="365F91" w:themeColor="accent1" w:themeShade="BF"/>
                <w:sz w:val="22"/>
                <w:szCs w:val="22"/>
              </w:rPr>
              <w:t xml:space="preserve"> odebraného materiálu (je nutné počítat s </w:t>
            </w:r>
            <w:r w:rsidRPr="00602114">
              <w:rPr>
                <w:rFonts w:ascii="Arial" w:hAnsi="Arial" w:cs="Arial"/>
                <w:b/>
                <w:color w:val="365F91" w:themeColor="accent1" w:themeShade="BF"/>
                <w:sz w:val="22"/>
                <w:szCs w:val="22"/>
              </w:rPr>
              <w:t>hmotností až do 5 kg</w:t>
            </w:r>
            <w:r w:rsidRPr="00E37FDD">
              <w:rPr>
                <w:rFonts w:ascii="Arial" w:hAnsi="Arial" w:cs="Arial"/>
                <w:color w:val="365F91" w:themeColor="accent1" w:themeShade="BF"/>
                <w:sz w:val="22"/>
                <w:szCs w:val="22"/>
              </w:rPr>
              <w:t>).</w:t>
            </w:r>
          </w:p>
          <w:p w:rsidR="001B48AA" w:rsidRPr="00E37FDD" w:rsidRDefault="001B48AA" w:rsidP="008A48CA">
            <w:pPr>
              <w:suppressAutoHyphens/>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Vzorky musí být zasílány v různých roztocích, např. formalínu.</w:t>
            </w:r>
          </w:p>
          <w:p w:rsidR="001B48AA" w:rsidRDefault="001B48AA" w:rsidP="008A48CA">
            <w:pPr>
              <w:suppressAutoHyphens/>
              <w:jc w:val="both"/>
              <w:rPr>
                <w:rFonts w:ascii="Arial" w:hAnsi="Arial" w:cs="Arial"/>
                <w:color w:val="365F91" w:themeColor="accent1" w:themeShade="BF"/>
                <w:sz w:val="22"/>
                <w:szCs w:val="22"/>
              </w:rPr>
            </w:pPr>
            <w:r w:rsidRPr="00500BA0">
              <w:rPr>
                <w:rFonts w:ascii="Arial" w:hAnsi="Arial" w:cs="Arial"/>
                <w:b/>
                <w:color w:val="365F91" w:themeColor="accent1" w:themeShade="BF"/>
                <w:sz w:val="22"/>
                <w:szCs w:val="22"/>
              </w:rPr>
              <w:t>Důraz klademe na rychlost zasílání KRYO vzorků</w:t>
            </w:r>
            <w:r w:rsidRPr="00E37FDD">
              <w:rPr>
                <w:rFonts w:ascii="Arial" w:hAnsi="Arial" w:cs="Arial"/>
                <w:color w:val="365F91" w:themeColor="accent1" w:themeShade="BF"/>
                <w:sz w:val="22"/>
                <w:szCs w:val="22"/>
              </w:rPr>
              <w:t>.</w:t>
            </w:r>
          </w:p>
        </w:tc>
      </w:tr>
      <w:tr w:rsidR="001B48AA" w:rsidTr="001B48AA">
        <w:tc>
          <w:tcPr>
            <w:tcW w:w="8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B48AA" w:rsidRDefault="001B48AA" w:rsidP="008A48CA">
            <w:p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HOK</w:t>
            </w:r>
          </w:p>
        </w:tc>
        <w:tc>
          <w:tcPr>
            <w:tcW w:w="88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B48AA" w:rsidRPr="00E37FDD" w:rsidRDefault="001B48AA" w:rsidP="008A48CA">
            <w:pPr>
              <w:suppressAutoHyphens/>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 xml:space="preserve">Ve spektru vyšetření prováděných na </w:t>
            </w:r>
            <w:r w:rsidRPr="00602114">
              <w:rPr>
                <w:rFonts w:ascii="Arial" w:hAnsi="Arial" w:cs="Arial"/>
                <w:b/>
                <w:color w:val="365F91" w:themeColor="accent1" w:themeShade="BF"/>
                <w:sz w:val="22"/>
                <w:szCs w:val="22"/>
              </w:rPr>
              <w:t>pracovišti nejsou taková, která by nesnesla zaslání BM potrubní poštou za předpokladu, že při transportu bude použit vhodný systém potrubní pošty</w:t>
            </w:r>
            <w:r w:rsidRPr="00E37FDD">
              <w:rPr>
                <w:rFonts w:ascii="Arial" w:hAnsi="Arial" w:cs="Arial"/>
                <w:color w:val="365F91" w:themeColor="accent1" w:themeShade="BF"/>
                <w:sz w:val="22"/>
                <w:szCs w:val="22"/>
              </w:rPr>
              <w:t xml:space="preserve"> (vhodné patrony s dobrými adaptéry), případně se </w:t>
            </w:r>
            <w:r w:rsidRPr="00602114">
              <w:rPr>
                <w:rFonts w:ascii="Arial" w:hAnsi="Arial" w:cs="Arial"/>
                <w:b/>
                <w:color w:val="365F91" w:themeColor="accent1" w:themeShade="BF"/>
                <w:sz w:val="22"/>
                <w:szCs w:val="22"/>
              </w:rPr>
              <w:t>nepoškodí odběrové nádobky</w:t>
            </w:r>
            <w:r w:rsidRPr="00E37FDD">
              <w:rPr>
                <w:rFonts w:ascii="Arial" w:hAnsi="Arial" w:cs="Arial"/>
                <w:color w:val="365F91" w:themeColor="accent1" w:themeShade="BF"/>
                <w:sz w:val="22"/>
                <w:szCs w:val="22"/>
              </w:rPr>
              <w:t xml:space="preserve">. Dle zvoleného systému se jako </w:t>
            </w:r>
            <w:r w:rsidRPr="00500BA0">
              <w:rPr>
                <w:rFonts w:ascii="Arial" w:hAnsi="Arial" w:cs="Arial"/>
                <w:b/>
                <w:color w:val="365F91" w:themeColor="accent1" w:themeShade="BF"/>
                <w:sz w:val="22"/>
                <w:szCs w:val="22"/>
              </w:rPr>
              <w:t xml:space="preserve">rizikové </w:t>
            </w:r>
            <w:r w:rsidRPr="00E37FDD">
              <w:rPr>
                <w:rFonts w:ascii="Arial" w:hAnsi="Arial" w:cs="Arial"/>
                <w:color w:val="365F91" w:themeColor="accent1" w:themeShade="BF"/>
                <w:sz w:val="22"/>
                <w:szCs w:val="22"/>
              </w:rPr>
              <w:t xml:space="preserve">jeví vzorky s </w:t>
            </w:r>
            <w:r w:rsidRPr="00500BA0">
              <w:rPr>
                <w:rFonts w:ascii="Arial" w:hAnsi="Arial" w:cs="Arial"/>
                <w:b/>
                <w:color w:val="365F91" w:themeColor="accent1" w:themeShade="BF"/>
                <w:sz w:val="22"/>
                <w:szCs w:val="22"/>
              </w:rPr>
              <w:t xml:space="preserve">nátěry (např. sternální punkce) </w:t>
            </w:r>
            <w:r w:rsidRPr="00500BA0">
              <w:rPr>
                <w:rFonts w:ascii="Arial" w:hAnsi="Arial" w:cs="Arial"/>
                <w:color w:val="365F91" w:themeColor="accent1" w:themeShade="BF"/>
                <w:sz w:val="22"/>
                <w:szCs w:val="22"/>
              </w:rPr>
              <w:t>a také</w:t>
            </w:r>
            <w:r w:rsidRPr="00500BA0">
              <w:rPr>
                <w:rFonts w:ascii="Arial" w:hAnsi="Arial" w:cs="Arial"/>
                <w:b/>
                <w:color w:val="365F91" w:themeColor="accent1" w:themeShade="BF"/>
                <w:sz w:val="22"/>
                <w:szCs w:val="22"/>
              </w:rPr>
              <w:t xml:space="preserve"> testy pro zjištění agregace trombocytů.</w:t>
            </w:r>
          </w:p>
        </w:tc>
      </w:tr>
      <w:tr w:rsidR="001B48AA" w:rsidTr="001B48AA">
        <w:tc>
          <w:tcPr>
            <w:tcW w:w="8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B48AA" w:rsidRDefault="001B48AA" w:rsidP="008A48CA">
            <w:p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GEN</w:t>
            </w:r>
          </w:p>
        </w:tc>
        <w:tc>
          <w:tcPr>
            <w:tcW w:w="88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B48AA" w:rsidRPr="00E37FDD" w:rsidRDefault="001B48AA" w:rsidP="00602114">
            <w:pPr>
              <w:suppressAutoHyphens/>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 xml:space="preserve">Ve spektru vyšetření prováděných na pracovišti k dnešnímu dni </w:t>
            </w:r>
            <w:r w:rsidRPr="00602114">
              <w:rPr>
                <w:rFonts w:ascii="Arial" w:hAnsi="Arial" w:cs="Arial"/>
                <w:b/>
                <w:color w:val="365F91" w:themeColor="accent1" w:themeShade="BF"/>
                <w:sz w:val="22"/>
                <w:szCs w:val="22"/>
              </w:rPr>
              <w:t>nejsou taková</w:t>
            </w:r>
            <w:r w:rsidRPr="00E37FDD">
              <w:rPr>
                <w:rFonts w:ascii="Arial" w:hAnsi="Arial" w:cs="Arial"/>
                <w:color w:val="365F91" w:themeColor="accent1" w:themeShade="BF"/>
                <w:sz w:val="22"/>
                <w:szCs w:val="22"/>
              </w:rPr>
              <w:t xml:space="preserve">, která by nesnesla zaslání BM potrubní poštou za předpokladu, že při </w:t>
            </w:r>
            <w:r w:rsidRPr="00602114">
              <w:rPr>
                <w:rFonts w:ascii="Arial" w:hAnsi="Arial" w:cs="Arial"/>
                <w:b/>
                <w:color w:val="365F91" w:themeColor="accent1" w:themeShade="BF"/>
                <w:sz w:val="22"/>
                <w:szCs w:val="22"/>
              </w:rPr>
              <w:t xml:space="preserve">transportu nedojde </w:t>
            </w:r>
            <w:r w:rsidR="0002043A">
              <w:rPr>
                <w:rFonts w:ascii="Arial" w:hAnsi="Arial" w:cs="Arial"/>
                <w:b/>
                <w:color w:val="365F91" w:themeColor="accent1" w:themeShade="BF"/>
                <w:sz w:val="22"/>
                <w:szCs w:val="22"/>
              </w:rPr>
              <w:br/>
            </w:r>
            <w:r w:rsidRPr="00602114">
              <w:rPr>
                <w:rFonts w:ascii="Arial" w:hAnsi="Arial" w:cs="Arial"/>
                <w:b/>
                <w:color w:val="365F91" w:themeColor="accent1" w:themeShade="BF"/>
                <w:sz w:val="22"/>
                <w:szCs w:val="22"/>
              </w:rPr>
              <w:t>k hemolýze krevních vzorků, případně se nepoškodí odběrové nádobky</w:t>
            </w:r>
            <w:r w:rsidRPr="00E37FDD">
              <w:rPr>
                <w:rFonts w:ascii="Arial" w:hAnsi="Arial" w:cs="Arial"/>
                <w:color w:val="365F91" w:themeColor="accent1" w:themeShade="BF"/>
                <w:sz w:val="22"/>
                <w:szCs w:val="22"/>
              </w:rPr>
              <w:t>.</w:t>
            </w:r>
          </w:p>
        </w:tc>
      </w:tr>
    </w:tbl>
    <w:p w:rsidR="001B48AA" w:rsidRPr="00E37FDD" w:rsidRDefault="001B48AA" w:rsidP="00E37FDD">
      <w:pPr>
        <w:suppressAutoHyphens/>
        <w:jc w:val="both"/>
        <w:rPr>
          <w:rFonts w:ascii="Arial" w:hAnsi="Arial" w:cs="Arial"/>
          <w:color w:val="365F91" w:themeColor="accent1" w:themeShade="BF"/>
          <w:sz w:val="22"/>
          <w:szCs w:val="22"/>
        </w:rPr>
      </w:pPr>
    </w:p>
    <w:p w:rsidR="00E37FDD" w:rsidRPr="004C6795" w:rsidRDefault="001B48AA" w:rsidP="00E37FDD">
      <w:pPr>
        <w:suppressAutoHyphens/>
        <w:jc w:val="both"/>
        <w:rPr>
          <w:rFonts w:ascii="Arial" w:hAnsi="Arial" w:cs="Arial"/>
          <w:i/>
          <w:color w:val="365F91" w:themeColor="accent1" w:themeShade="BF"/>
          <w:sz w:val="22"/>
          <w:szCs w:val="22"/>
        </w:rPr>
      </w:pPr>
      <w:r w:rsidRPr="004C6795">
        <w:rPr>
          <w:rFonts w:ascii="Arial" w:hAnsi="Arial" w:cs="Arial"/>
          <w:i/>
          <w:color w:val="365F91" w:themeColor="accent1" w:themeShade="BF"/>
          <w:sz w:val="22"/>
          <w:szCs w:val="22"/>
        </w:rPr>
        <w:t>Obecné provozní připomínky</w:t>
      </w:r>
    </w:p>
    <w:p w:rsidR="00E37FDD" w:rsidRPr="004C6795" w:rsidRDefault="00E37FDD" w:rsidP="004C6795">
      <w:pPr>
        <w:pStyle w:val="Odstavecseseznamem"/>
        <w:numPr>
          <w:ilvl w:val="0"/>
          <w:numId w:val="43"/>
        </w:numPr>
        <w:suppressAutoHyphens/>
        <w:ind w:left="426" w:hanging="426"/>
        <w:jc w:val="both"/>
        <w:rPr>
          <w:rFonts w:ascii="Arial" w:hAnsi="Arial" w:cs="Arial"/>
          <w:color w:val="365F91" w:themeColor="accent1" w:themeShade="BF"/>
          <w:sz w:val="22"/>
          <w:szCs w:val="22"/>
        </w:rPr>
      </w:pPr>
      <w:r w:rsidRPr="004C6795">
        <w:rPr>
          <w:rFonts w:ascii="Arial" w:hAnsi="Arial" w:cs="Arial"/>
          <w:color w:val="365F91" w:themeColor="accent1" w:themeShade="BF"/>
          <w:sz w:val="22"/>
          <w:szCs w:val="22"/>
        </w:rPr>
        <w:t>Stanice, pouzdra, provoz:</w:t>
      </w:r>
    </w:p>
    <w:p w:rsidR="00E37FDD" w:rsidRPr="004C6795" w:rsidRDefault="00E37FDD" w:rsidP="004C6795">
      <w:pPr>
        <w:pStyle w:val="Odstavecseseznamem"/>
        <w:numPr>
          <w:ilvl w:val="1"/>
          <w:numId w:val="44"/>
        </w:numPr>
        <w:suppressAutoHyphens/>
        <w:ind w:left="851" w:hanging="425"/>
        <w:jc w:val="both"/>
        <w:rPr>
          <w:rFonts w:ascii="Arial" w:hAnsi="Arial" w:cs="Arial"/>
          <w:color w:val="365F91" w:themeColor="accent1" w:themeShade="BF"/>
          <w:sz w:val="22"/>
          <w:szCs w:val="22"/>
        </w:rPr>
      </w:pPr>
      <w:r w:rsidRPr="004C6795">
        <w:rPr>
          <w:rFonts w:ascii="Arial" w:hAnsi="Arial" w:cs="Arial"/>
          <w:color w:val="365F91" w:themeColor="accent1" w:themeShade="BF"/>
          <w:sz w:val="22"/>
          <w:szCs w:val="22"/>
        </w:rPr>
        <w:t>lépe dvoucestnou (vícecestnou) stanici PP, jinak hrozí přílišná vytíženost a tím časové prodlevy v přijím</w:t>
      </w:r>
      <w:r w:rsidR="006B756C">
        <w:rPr>
          <w:rFonts w:ascii="Arial" w:hAnsi="Arial" w:cs="Arial"/>
          <w:color w:val="365F91" w:themeColor="accent1" w:themeShade="BF"/>
          <w:sz w:val="22"/>
          <w:szCs w:val="22"/>
        </w:rPr>
        <w:t>á</w:t>
      </w:r>
      <w:r w:rsidRPr="004C6795">
        <w:rPr>
          <w:rFonts w:ascii="Arial" w:hAnsi="Arial" w:cs="Arial"/>
          <w:color w:val="365F91" w:themeColor="accent1" w:themeShade="BF"/>
          <w:sz w:val="22"/>
          <w:szCs w:val="22"/>
        </w:rPr>
        <w:t>ní patron i odesílání zpět</w:t>
      </w:r>
      <w:r w:rsidR="004C6795">
        <w:rPr>
          <w:rFonts w:ascii="Arial" w:hAnsi="Arial" w:cs="Arial"/>
          <w:color w:val="365F91" w:themeColor="accent1" w:themeShade="BF"/>
          <w:sz w:val="22"/>
          <w:szCs w:val="22"/>
        </w:rPr>
        <w:t>,</w:t>
      </w:r>
    </w:p>
    <w:p w:rsidR="00E37FDD" w:rsidRPr="004C6795" w:rsidRDefault="00E37FDD" w:rsidP="004C6795">
      <w:pPr>
        <w:pStyle w:val="Odstavecseseznamem"/>
        <w:numPr>
          <w:ilvl w:val="1"/>
          <w:numId w:val="44"/>
        </w:numPr>
        <w:suppressAutoHyphens/>
        <w:ind w:left="851" w:hanging="425"/>
        <w:jc w:val="both"/>
        <w:rPr>
          <w:rFonts w:ascii="Arial" w:hAnsi="Arial" w:cs="Arial"/>
          <w:color w:val="365F91" w:themeColor="accent1" w:themeShade="BF"/>
          <w:sz w:val="22"/>
          <w:szCs w:val="22"/>
        </w:rPr>
      </w:pPr>
      <w:r w:rsidRPr="004C6795">
        <w:rPr>
          <w:rFonts w:ascii="Arial" w:hAnsi="Arial" w:cs="Arial"/>
          <w:color w:val="365F91" w:themeColor="accent1" w:themeShade="BF"/>
          <w:sz w:val="22"/>
          <w:szCs w:val="22"/>
        </w:rPr>
        <w:t>dohodnout možnost uzavírání stanice "na dálku" (zabe</w:t>
      </w:r>
      <w:r w:rsidR="00C74E45">
        <w:rPr>
          <w:rFonts w:ascii="Arial" w:hAnsi="Arial" w:cs="Arial"/>
          <w:color w:val="365F91" w:themeColor="accent1" w:themeShade="BF"/>
          <w:sz w:val="22"/>
          <w:szCs w:val="22"/>
        </w:rPr>
        <w:t xml:space="preserve">zpečit, aby se po ukončení pracovní </w:t>
      </w:r>
      <w:r w:rsidRPr="004C6795">
        <w:rPr>
          <w:rFonts w:ascii="Arial" w:hAnsi="Arial" w:cs="Arial"/>
          <w:color w:val="365F91" w:themeColor="accent1" w:themeShade="BF"/>
          <w:sz w:val="22"/>
          <w:szCs w:val="22"/>
        </w:rPr>
        <w:t>směny potr</w:t>
      </w:r>
      <w:r w:rsidR="00C74E45">
        <w:rPr>
          <w:rFonts w:ascii="Arial" w:hAnsi="Arial" w:cs="Arial"/>
          <w:color w:val="365F91" w:themeColor="accent1" w:themeShade="BF"/>
          <w:sz w:val="22"/>
          <w:szCs w:val="22"/>
        </w:rPr>
        <w:t xml:space="preserve">ubní </w:t>
      </w:r>
      <w:r w:rsidRPr="004C6795">
        <w:rPr>
          <w:rFonts w:ascii="Arial" w:hAnsi="Arial" w:cs="Arial"/>
          <w:color w:val="365F91" w:themeColor="accent1" w:themeShade="BF"/>
          <w:sz w:val="22"/>
          <w:szCs w:val="22"/>
        </w:rPr>
        <w:t>pošta dala zamknout i na dálku a nedocházelo k zasílání patron v době, kdy na oddělení nikdo není)</w:t>
      </w:r>
      <w:r w:rsidR="004C6795">
        <w:rPr>
          <w:rFonts w:ascii="Arial" w:hAnsi="Arial" w:cs="Arial"/>
          <w:color w:val="365F91" w:themeColor="accent1" w:themeShade="BF"/>
          <w:sz w:val="22"/>
          <w:szCs w:val="22"/>
        </w:rPr>
        <w:t>,</w:t>
      </w:r>
    </w:p>
    <w:p w:rsidR="00E37FDD" w:rsidRPr="004C6795" w:rsidRDefault="00E37FDD" w:rsidP="004C6795">
      <w:pPr>
        <w:pStyle w:val="Odstavecseseznamem"/>
        <w:numPr>
          <w:ilvl w:val="1"/>
          <w:numId w:val="44"/>
        </w:numPr>
        <w:suppressAutoHyphens/>
        <w:ind w:left="851" w:hanging="425"/>
        <w:jc w:val="both"/>
        <w:rPr>
          <w:rFonts w:ascii="Arial" w:hAnsi="Arial" w:cs="Arial"/>
          <w:color w:val="365F91" w:themeColor="accent1" w:themeShade="BF"/>
          <w:sz w:val="22"/>
          <w:szCs w:val="22"/>
        </w:rPr>
      </w:pPr>
      <w:r w:rsidRPr="004C6795">
        <w:rPr>
          <w:rFonts w:ascii="Arial" w:hAnsi="Arial" w:cs="Arial"/>
          <w:color w:val="365F91" w:themeColor="accent1" w:themeShade="BF"/>
          <w:sz w:val="22"/>
          <w:szCs w:val="22"/>
        </w:rPr>
        <w:t>dostatečné množství pouzder (patron), způsob výměny poškozených pouzder, značení</w:t>
      </w:r>
      <w:r w:rsidR="004C6795">
        <w:rPr>
          <w:rFonts w:ascii="Arial" w:hAnsi="Arial" w:cs="Arial"/>
          <w:color w:val="365F91" w:themeColor="accent1" w:themeShade="BF"/>
          <w:sz w:val="22"/>
          <w:szCs w:val="22"/>
        </w:rPr>
        <w:t>,</w:t>
      </w:r>
    </w:p>
    <w:p w:rsidR="00E37FDD" w:rsidRPr="004C6795" w:rsidRDefault="00E37FDD" w:rsidP="004C6795">
      <w:pPr>
        <w:pStyle w:val="Odstavecseseznamem"/>
        <w:numPr>
          <w:ilvl w:val="1"/>
          <w:numId w:val="44"/>
        </w:numPr>
        <w:suppressAutoHyphens/>
        <w:ind w:left="851" w:hanging="425"/>
        <w:jc w:val="both"/>
        <w:rPr>
          <w:rFonts w:ascii="Arial" w:hAnsi="Arial" w:cs="Arial"/>
          <w:color w:val="365F91" w:themeColor="accent1" w:themeShade="BF"/>
          <w:sz w:val="22"/>
          <w:szCs w:val="22"/>
        </w:rPr>
      </w:pPr>
      <w:r w:rsidRPr="004C6795">
        <w:rPr>
          <w:rFonts w:ascii="Arial" w:hAnsi="Arial" w:cs="Arial"/>
          <w:color w:val="365F91" w:themeColor="accent1" w:themeShade="BF"/>
          <w:sz w:val="22"/>
          <w:szCs w:val="22"/>
        </w:rPr>
        <w:t>uzpůsobit organizaci a režim práce laboratorního provozu</w:t>
      </w:r>
      <w:r w:rsidR="004C6795">
        <w:rPr>
          <w:rFonts w:ascii="Arial" w:hAnsi="Arial" w:cs="Arial"/>
          <w:color w:val="365F91" w:themeColor="accent1" w:themeShade="BF"/>
          <w:sz w:val="22"/>
          <w:szCs w:val="22"/>
        </w:rPr>
        <w:t>,</w:t>
      </w:r>
    </w:p>
    <w:p w:rsidR="00E37FDD" w:rsidRPr="004C6795" w:rsidRDefault="00E37FDD" w:rsidP="004C6795">
      <w:pPr>
        <w:pStyle w:val="Odstavecseseznamem"/>
        <w:numPr>
          <w:ilvl w:val="1"/>
          <w:numId w:val="44"/>
        </w:numPr>
        <w:suppressAutoHyphens/>
        <w:ind w:left="851" w:hanging="425"/>
        <w:jc w:val="both"/>
        <w:rPr>
          <w:rFonts w:ascii="Arial" w:hAnsi="Arial" w:cs="Arial"/>
          <w:color w:val="365F91" w:themeColor="accent1" w:themeShade="BF"/>
          <w:sz w:val="22"/>
          <w:szCs w:val="22"/>
        </w:rPr>
      </w:pPr>
      <w:r w:rsidRPr="004C6795">
        <w:rPr>
          <w:rFonts w:ascii="Arial" w:hAnsi="Arial" w:cs="Arial"/>
          <w:color w:val="365F91" w:themeColor="accent1" w:themeShade="BF"/>
          <w:sz w:val="22"/>
          <w:szCs w:val="22"/>
        </w:rPr>
        <w:t>mít stanovený postup při poruše potr. pošty, informovanost při poruše</w:t>
      </w:r>
      <w:r w:rsidR="004C6795">
        <w:rPr>
          <w:rFonts w:ascii="Arial" w:hAnsi="Arial" w:cs="Arial"/>
          <w:color w:val="365F91" w:themeColor="accent1" w:themeShade="BF"/>
          <w:sz w:val="22"/>
          <w:szCs w:val="22"/>
        </w:rPr>
        <w:t>,</w:t>
      </w:r>
    </w:p>
    <w:p w:rsidR="00E37FDD" w:rsidRPr="004C6795" w:rsidRDefault="00E37FDD" w:rsidP="00E37FDD">
      <w:pPr>
        <w:pStyle w:val="Odstavecseseznamem"/>
        <w:numPr>
          <w:ilvl w:val="1"/>
          <w:numId w:val="44"/>
        </w:numPr>
        <w:suppressAutoHyphens/>
        <w:ind w:left="851" w:hanging="425"/>
        <w:jc w:val="both"/>
        <w:rPr>
          <w:rFonts w:ascii="Arial" w:hAnsi="Arial" w:cs="Arial"/>
          <w:color w:val="365F91" w:themeColor="accent1" w:themeShade="BF"/>
          <w:sz w:val="22"/>
          <w:szCs w:val="22"/>
        </w:rPr>
      </w:pPr>
      <w:r w:rsidRPr="004C6795">
        <w:rPr>
          <w:rFonts w:ascii="Arial" w:hAnsi="Arial" w:cs="Arial"/>
          <w:color w:val="365F91" w:themeColor="accent1" w:themeShade="BF"/>
          <w:sz w:val="22"/>
          <w:szCs w:val="22"/>
        </w:rPr>
        <w:t>mít stanovený postup při znehodnocení materiálu při transportu PP a kontaminaci PP</w:t>
      </w:r>
      <w:r w:rsidR="004C6795">
        <w:rPr>
          <w:rFonts w:ascii="Arial" w:hAnsi="Arial" w:cs="Arial"/>
          <w:color w:val="365F91" w:themeColor="accent1" w:themeShade="BF"/>
          <w:sz w:val="22"/>
          <w:szCs w:val="22"/>
        </w:rPr>
        <w:t>.</w:t>
      </w:r>
    </w:p>
    <w:p w:rsidR="00E37FDD" w:rsidRPr="00E37FDD" w:rsidRDefault="00E37FDD" w:rsidP="004C6795">
      <w:pPr>
        <w:pStyle w:val="Odstavecseseznamem"/>
        <w:numPr>
          <w:ilvl w:val="0"/>
          <w:numId w:val="43"/>
        </w:numPr>
        <w:suppressAutoHyphens/>
        <w:ind w:left="426" w:hanging="426"/>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Nastavení rychlosti</w:t>
      </w:r>
    </w:p>
    <w:p w:rsidR="00E37FDD" w:rsidRPr="00E37FDD" w:rsidRDefault="00E37FDD" w:rsidP="004C6795">
      <w:pPr>
        <w:pStyle w:val="Odstavecseseznamem"/>
        <w:numPr>
          <w:ilvl w:val="0"/>
          <w:numId w:val="43"/>
        </w:numPr>
        <w:suppressAutoHyphens/>
        <w:ind w:left="426" w:hanging="426"/>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Harmonogram odesílání vzorků</w:t>
      </w:r>
    </w:p>
    <w:p w:rsidR="00C74E45" w:rsidRPr="00C74E45" w:rsidRDefault="00E37FDD" w:rsidP="00C74E45">
      <w:pPr>
        <w:pStyle w:val="Odstavecseseznamem"/>
        <w:numPr>
          <w:ilvl w:val="0"/>
          <w:numId w:val="43"/>
        </w:numPr>
        <w:suppressAutoHyphens/>
        <w:ind w:left="426" w:hanging="426"/>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Testování</w:t>
      </w:r>
    </w:p>
    <w:p w:rsidR="00675D80" w:rsidRDefault="00E37FDD" w:rsidP="004C6795">
      <w:pPr>
        <w:pStyle w:val="Odstavecseseznamem"/>
        <w:numPr>
          <w:ilvl w:val="0"/>
          <w:numId w:val="43"/>
        </w:numPr>
        <w:suppressAutoHyphens/>
        <w:ind w:left="426" w:hanging="426"/>
        <w:jc w:val="both"/>
        <w:rPr>
          <w:rFonts w:ascii="Arial" w:hAnsi="Arial" w:cs="Arial"/>
          <w:color w:val="365F91" w:themeColor="accent1" w:themeShade="BF"/>
          <w:sz w:val="22"/>
          <w:szCs w:val="22"/>
        </w:rPr>
      </w:pPr>
      <w:r w:rsidRPr="00E37FDD">
        <w:rPr>
          <w:rFonts w:ascii="Arial" w:hAnsi="Arial" w:cs="Arial"/>
          <w:color w:val="365F91" w:themeColor="accent1" w:themeShade="BF"/>
          <w:sz w:val="22"/>
          <w:szCs w:val="22"/>
        </w:rPr>
        <w:t>Typy patron</w:t>
      </w:r>
    </w:p>
    <w:p w:rsidR="00675D80" w:rsidRDefault="00675D80" w:rsidP="003C28C7">
      <w:pPr>
        <w:suppressAutoHyphens/>
        <w:jc w:val="both"/>
        <w:rPr>
          <w:rFonts w:ascii="Arial" w:hAnsi="Arial" w:cs="Arial"/>
          <w:color w:val="365F91" w:themeColor="accent1" w:themeShade="BF"/>
          <w:sz w:val="22"/>
          <w:szCs w:val="22"/>
        </w:rPr>
      </w:pPr>
    </w:p>
    <w:p w:rsidR="0074433C" w:rsidRDefault="008A48CA" w:rsidP="003C28C7">
      <w:p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 xml:space="preserve">Zpracovali: Mgr. Robert Běhal (LEK), </w:t>
      </w:r>
      <w:r w:rsidR="0074433C">
        <w:rPr>
          <w:rFonts w:ascii="Arial" w:hAnsi="Arial" w:cs="Arial"/>
          <w:color w:val="365F91" w:themeColor="accent1" w:themeShade="BF"/>
          <w:sz w:val="22"/>
          <w:szCs w:val="22"/>
        </w:rPr>
        <w:t xml:space="preserve">prim. </w:t>
      </w:r>
      <w:r>
        <w:rPr>
          <w:rFonts w:ascii="Arial" w:hAnsi="Arial" w:cs="Arial"/>
          <w:color w:val="365F91" w:themeColor="accent1" w:themeShade="BF"/>
          <w:sz w:val="22"/>
          <w:szCs w:val="22"/>
        </w:rPr>
        <w:t xml:space="preserve">MUDr. Dana Galuzsková, Ph.D. </w:t>
      </w:r>
      <w:r w:rsidR="0074433C">
        <w:rPr>
          <w:rFonts w:ascii="Arial" w:hAnsi="Arial" w:cs="Arial"/>
          <w:color w:val="365F91" w:themeColor="accent1" w:themeShade="BF"/>
          <w:sz w:val="22"/>
          <w:szCs w:val="22"/>
        </w:rPr>
        <w:t>(TO), Mgr. Lucie Roubalová (</w:t>
      </w:r>
      <w:r w:rsidR="0080368E">
        <w:rPr>
          <w:rFonts w:ascii="Arial" w:hAnsi="Arial" w:cs="Arial"/>
          <w:color w:val="365F91" w:themeColor="accent1" w:themeShade="BF"/>
          <w:sz w:val="22"/>
          <w:szCs w:val="22"/>
        </w:rPr>
        <w:t>OKB</w:t>
      </w:r>
      <w:r w:rsidR="0074433C">
        <w:rPr>
          <w:rFonts w:ascii="Arial" w:hAnsi="Arial" w:cs="Arial"/>
          <w:color w:val="365F91" w:themeColor="accent1" w:themeShade="BF"/>
          <w:sz w:val="22"/>
          <w:szCs w:val="22"/>
        </w:rPr>
        <w:t xml:space="preserve">), </w:t>
      </w:r>
      <w:r w:rsidR="0080368E">
        <w:rPr>
          <w:rFonts w:ascii="Arial" w:hAnsi="Arial" w:cs="Arial"/>
          <w:color w:val="365F91" w:themeColor="accent1" w:themeShade="BF"/>
          <w:sz w:val="22"/>
          <w:szCs w:val="22"/>
        </w:rPr>
        <w:t xml:space="preserve">Bc. </w:t>
      </w:r>
      <w:r w:rsidR="0074433C">
        <w:rPr>
          <w:rFonts w:ascii="Arial" w:hAnsi="Arial" w:cs="Arial"/>
          <w:color w:val="365F91" w:themeColor="accent1" w:themeShade="BF"/>
          <w:sz w:val="22"/>
          <w:szCs w:val="22"/>
        </w:rPr>
        <w:t>Lada Čiklová (OK)</w:t>
      </w:r>
    </w:p>
    <w:p w:rsidR="0074433C" w:rsidRDefault="0074433C" w:rsidP="003C28C7">
      <w:pPr>
        <w:suppressAutoHyphens/>
        <w:jc w:val="both"/>
        <w:rPr>
          <w:rFonts w:ascii="Arial" w:hAnsi="Arial" w:cs="Arial"/>
          <w:color w:val="365F91" w:themeColor="accent1" w:themeShade="BF"/>
          <w:sz w:val="22"/>
          <w:szCs w:val="22"/>
        </w:rPr>
      </w:pPr>
    </w:p>
    <w:p w:rsidR="0074433C" w:rsidRDefault="0074433C" w:rsidP="003C28C7">
      <w:p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V Olomouci 5. 11. 2015</w:t>
      </w:r>
    </w:p>
    <w:p w:rsidR="00675D80" w:rsidRDefault="00675D80" w:rsidP="003C28C7">
      <w:pPr>
        <w:suppressAutoHyphens/>
        <w:jc w:val="both"/>
        <w:rPr>
          <w:rFonts w:ascii="Arial" w:hAnsi="Arial" w:cs="Arial"/>
          <w:color w:val="365F91" w:themeColor="accent1" w:themeShade="BF"/>
          <w:sz w:val="22"/>
          <w:szCs w:val="22"/>
        </w:rPr>
      </w:pPr>
    </w:p>
    <w:p w:rsidR="00E5653B" w:rsidRDefault="00675D80" w:rsidP="003C28C7">
      <w:p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ab/>
      </w:r>
      <w:r>
        <w:rPr>
          <w:rFonts w:ascii="Arial" w:hAnsi="Arial" w:cs="Arial"/>
          <w:color w:val="365F91" w:themeColor="accent1" w:themeShade="BF"/>
          <w:sz w:val="22"/>
          <w:szCs w:val="22"/>
        </w:rPr>
        <w:tab/>
      </w:r>
      <w:r>
        <w:rPr>
          <w:rFonts w:ascii="Arial" w:hAnsi="Arial" w:cs="Arial"/>
          <w:color w:val="365F91" w:themeColor="accent1" w:themeShade="BF"/>
          <w:sz w:val="22"/>
          <w:szCs w:val="22"/>
        </w:rPr>
        <w:tab/>
      </w:r>
      <w:r>
        <w:rPr>
          <w:rFonts w:ascii="Arial" w:hAnsi="Arial" w:cs="Arial"/>
          <w:color w:val="365F91" w:themeColor="accent1" w:themeShade="BF"/>
          <w:sz w:val="22"/>
          <w:szCs w:val="22"/>
        </w:rPr>
        <w:tab/>
      </w:r>
      <w:r>
        <w:rPr>
          <w:rFonts w:ascii="Arial" w:hAnsi="Arial" w:cs="Arial"/>
          <w:color w:val="365F91" w:themeColor="accent1" w:themeShade="BF"/>
          <w:sz w:val="22"/>
          <w:szCs w:val="22"/>
        </w:rPr>
        <w:tab/>
      </w:r>
      <w:r>
        <w:rPr>
          <w:rFonts w:ascii="Arial" w:hAnsi="Arial" w:cs="Arial"/>
          <w:color w:val="365F91" w:themeColor="accent1" w:themeShade="BF"/>
          <w:sz w:val="22"/>
          <w:szCs w:val="22"/>
        </w:rPr>
        <w:tab/>
      </w:r>
      <w:r>
        <w:rPr>
          <w:rFonts w:ascii="Arial" w:hAnsi="Arial" w:cs="Arial"/>
          <w:color w:val="365F91" w:themeColor="accent1" w:themeShade="BF"/>
          <w:sz w:val="22"/>
          <w:szCs w:val="22"/>
        </w:rPr>
        <w:tab/>
      </w:r>
      <w:r>
        <w:rPr>
          <w:rFonts w:ascii="Arial" w:hAnsi="Arial" w:cs="Arial"/>
          <w:color w:val="365F91" w:themeColor="accent1" w:themeShade="BF"/>
          <w:sz w:val="22"/>
          <w:szCs w:val="22"/>
        </w:rPr>
        <w:tab/>
      </w:r>
    </w:p>
    <w:p w:rsidR="00AC645F" w:rsidRDefault="00AC645F" w:rsidP="003C28C7">
      <w:pPr>
        <w:suppressAutoHyphens/>
        <w:jc w:val="both"/>
        <w:rPr>
          <w:rFonts w:ascii="Arial" w:hAnsi="Arial" w:cs="Arial"/>
          <w:color w:val="365F91" w:themeColor="accent1" w:themeShade="BF"/>
          <w:sz w:val="22"/>
          <w:szCs w:val="22"/>
        </w:rPr>
      </w:pPr>
      <w:r>
        <w:rPr>
          <w:rFonts w:ascii="Arial" w:hAnsi="Arial" w:cs="Arial"/>
          <w:color w:val="365F91" w:themeColor="accent1" w:themeShade="BF"/>
          <w:sz w:val="22"/>
          <w:szCs w:val="22"/>
        </w:rPr>
        <w:tab/>
      </w:r>
      <w:r>
        <w:rPr>
          <w:rFonts w:ascii="Arial" w:hAnsi="Arial" w:cs="Arial"/>
          <w:color w:val="365F91" w:themeColor="accent1" w:themeShade="BF"/>
          <w:sz w:val="22"/>
          <w:szCs w:val="22"/>
        </w:rPr>
        <w:tab/>
      </w:r>
    </w:p>
    <w:sectPr w:rsidR="00AC645F" w:rsidSect="002670F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A44" w:rsidRDefault="00C41A44">
      <w:r>
        <w:separator/>
      </w:r>
    </w:p>
  </w:endnote>
  <w:endnote w:type="continuationSeparator" w:id="0">
    <w:p w:rsidR="00C41A44" w:rsidRDefault="00C41A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65-Medium">
    <w:altName w:val="Arial"/>
    <w:charset w:val="00"/>
    <w:family w:val="swiss"/>
    <w:pitch w:val="variable"/>
    <w:sig w:usb0="00000003" w:usb1="00000000" w:usb2="00000000" w:usb3="00000000" w:csb0="00000001" w:csb1="00000000"/>
  </w:font>
  <w:font w:name="HelveticaCE-Ligh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D" w:rsidRDefault="00B72D26" w:rsidP="00881D55">
    <w:pPr>
      <w:pStyle w:val="Zpat"/>
      <w:framePr w:wrap="around" w:vAnchor="text" w:hAnchor="margin" w:y="1"/>
      <w:rPr>
        <w:rStyle w:val="slostrnky"/>
      </w:rPr>
    </w:pPr>
    <w:r>
      <w:rPr>
        <w:rStyle w:val="slostrnky"/>
      </w:rPr>
      <w:fldChar w:fldCharType="begin"/>
    </w:r>
    <w:r w:rsidR="001E0A2D">
      <w:rPr>
        <w:rStyle w:val="slostrnky"/>
      </w:rPr>
      <w:instrText xml:space="preserve">PAGE  </w:instrText>
    </w:r>
    <w:r>
      <w:rPr>
        <w:rStyle w:val="slostrnky"/>
      </w:rPr>
      <w:fldChar w:fldCharType="end"/>
    </w:r>
  </w:p>
  <w:p w:rsidR="001E0A2D" w:rsidRDefault="001E0A2D" w:rsidP="00523396">
    <w:pPr>
      <w:pStyle w:val="Zpat"/>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1" w:type="dxa"/>
      <w:tblLook w:val="01E0"/>
    </w:tblPr>
    <w:tblGrid>
      <w:gridCol w:w="2088"/>
      <w:gridCol w:w="2700"/>
      <w:gridCol w:w="3240"/>
      <w:gridCol w:w="1643"/>
    </w:tblGrid>
    <w:tr w:rsidR="001E0A2D" w:rsidRPr="00B453F0" w:rsidTr="00B453F0">
      <w:trPr>
        <w:trHeight w:val="898"/>
      </w:trPr>
      <w:tc>
        <w:tcPr>
          <w:tcW w:w="2088" w:type="dxa"/>
        </w:tcPr>
        <w:p w:rsidR="001E0A2D" w:rsidRPr="00B453F0" w:rsidRDefault="00B72D26" w:rsidP="00B453F0">
          <w:pPr>
            <w:autoSpaceDE w:val="0"/>
            <w:autoSpaceDN w:val="0"/>
            <w:adjustRightInd w:val="0"/>
            <w:rPr>
              <w:rFonts w:ascii="Arial" w:hAnsi="Arial" w:cs="Arial"/>
              <w:color w:val="00529C"/>
              <w:sz w:val="15"/>
              <w:szCs w:val="15"/>
            </w:rPr>
          </w:pPr>
          <w:r w:rsidRPr="00B72D2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5" type="#_x0000_t75" style="position:absolute;margin-left:-9pt;margin-top:-51.65pt;width:496.2pt;height:88.4pt;z-index:-251657216;mso-position-horizontal-relative:margin;mso-position-vertical-relative:margin">
                <v:imagedata r:id="rId1" o:title="ilustrator kopie" croptop="58654f" cropleft="10901f"/>
                <w10:wrap anchorx="margin" anchory="margin"/>
              </v:shape>
            </w:pict>
          </w:r>
          <w:r w:rsidR="001E0A2D" w:rsidRPr="00B453F0">
            <w:rPr>
              <w:rFonts w:ascii="Arial" w:hAnsi="Arial" w:cs="Arial"/>
              <w:color w:val="00529C"/>
              <w:sz w:val="15"/>
              <w:szCs w:val="15"/>
            </w:rPr>
            <w:t xml:space="preserve">I. P. Pavlova </w:t>
          </w:r>
          <w:r w:rsidR="001E0A2D">
            <w:rPr>
              <w:rFonts w:ascii="Arial" w:hAnsi="Arial" w:cs="Arial"/>
              <w:color w:val="00529C"/>
              <w:sz w:val="15"/>
              <w:szCs w:val="15"/>
            </w:rPr>
            <w:t>185/6</w:t>
          </w:r>
        </w:p>
        <w:p w:rsidR="001E0A2D" w:rsidRPr="00B453F0" w:rsidRDefault="001E0A2D" w:rsidP="00B453F0">
          <w:pPr>
            <w:autoSpaceDE w:val="0"/>
            <w:autoSpaceDN w:val="0"/>
            <w:adjustRightInd w:val="0"/>
            <w:rPr>
              <w:rFonts w:ascii="Arial" w:hAnsi="Arial" w:cs="Arial"/>
              <w:color w:val="00529C"/>
              <w:sz w:val="15"/>
              <w:szCs w:val="15"/>
            </w:rPr>
          </w:pPr>
          <w:r>
            <w:rPr>
              <w:rFonts w:ascii="Arial" w:hAnsi="Arial" w:cs="Arial"/>
              <w:color w:val="00529C"/>
              <w:sz w:val="15"/>
              <w:szCs w:val="15"/>
            </w:rPr>
            <w:t>779</w:t>
          </w:r>
          <w:r w:rsidRPr="00B453F0">
            <w:rPr>
              <w:rFonts w:ascii="Arial" w:hAnsi="Arial" w:cs="Arial"/>
              <w:color w:val="00529C"/>
              <w:sz w:val="15"/>
              <w:szCs w:val="15"/>
            </w:rPr>
            <w:t xml:space="preserve"> </w:t>
          </w:r>
          <w:r>
            <w:rPr>
              <w:rFonts w:ascii="Arial" w:hAnsi="Arial" w:cs="Arial"/>
              <w:color w:val="00529C"/>
              <w:sz w:val="15"/>
              <w:szCs w:val="15"/>
            </w:rPr>
            <w:t>0</w:t>
          </w:r>
          <w:r w:rsidRPr="00B453F0">
            <w:rPr>
              <w:rFonts w:ascii="Arial" w:hAnsi="Arial" w:cs="Arial"/>
              <w:color w:val="00529C"/>
              <w:sz w:val="15"/>
              <w:szCs w:val="15"/>
            </w:rPr>
            <w:t>0 Olomouc</w:t>
          </w:r>
        </w:p>
        <w:p w:rsidR="001E0A2D" w:rsidRPr="00B453F0" w:rsidRDefault="001E0A2D" w:rsidP="00B453F0">
          <w:pPr>
            <w:autoSpaceDE w:val="0"/>
            <w:autoSpaceDN w:val="0"/>
            <w:adjustRightInd w:val="0"/>
            <w:rPr>
              <w:rFonts w:ascii="Arial" w:hAnsi="Arial" w:cs="Arial"/>
              <w:color w:val="00529C"/>
              <w:sz w:val="15"/>
              <w:szCs w:val="15"/>
            </w:rPr>
          </w:pPr>
          <w:r w:rsidRPr="00B453F0">
            <w:rPr>
              <w:rFonts w:ascii="Arial" w:hAnsi="Arial" w:cs="Arial"/>
              <w:color w:val="00529C"/>
              <w:sz w:val="15"/>
              <w:szCs w:val="15"/>
            </w:rPr>
            <w:t>tel: +420 588</w:t>
          </w:r>
          <w:r>
            <w:rPr>
              <w:rFonts w:ascii="Arial" w:hAnsi="Arial" w:cs="Arial"/>
              <w:color w:val="00529C"/>
              <w:sz w:val="15"/>
              <w:szCs w:val="15"/>
            </w:rPr>
            <w:t> </w:t>
          </w:r>
          <w:r w:rsidRPr="00B453F0">
            <w:rPr>
              <w:rFonts w:ascii="Arial" w:hAnsi="Arial" w:cs="Arial"/>
              <w:color w:val="00529C"/>
              <w:sz w:val="15"/>
              <w:szCs w:val="15"/>
            </w:rPr>
            <w:t>44</w:t>
          </w:r>
          <w:r>
            <w:rPr>
              <w:rFonts w:ascii="Arial" w:hAnsi="Arial" w:cs="Arial"/>
              <w:color w:val="00529C"/>
              <w:sz w:val="15"/>
              <w:szCs w:val="15"/>
            </w:rPr>
            <w:t>1 111</w:t>
          </w:r>
        </w:p>
        <w:p w:rsidR="001E0A2D" w:rsidRPr="00B453F0" w:rsidRDefault="001E0A2D" w:rsidP="00B453F0">
          <w:pPr>
            <w:autoSpaceDE w:val="0"/>
            <w:autoSpaceDN w:val="0"/>
            <w:adjustRightInd w:val="0"/>
            <w:rPr>
              <w:rFonts w:ascii="Arial" w:hAnsi="Arial" w:cs="Arial"/>
              <w:color w:val="00529C"/>
              <w:sz w:val="20"/>
              <w:szCs w:val="20"/>
            </w:rPr>
          </w:pPr>
        </w:p>
      </w:tc>
      <w:tc>
        <w:tcPr>
          <w:tcW w:w="2700" w:type="dxa"/>
        </w:tcPr>
        <w:p w:rsidR="001E0A2D" w:rsidRPr="00B453F0" w:rsidRDefault="001E0A2D" w:rsidP="00B453F0">
          <w:pPr>
            <w:autoSpaceDE w:val="0"/>
            <w:autoSpaceDN w:val="0"/>
            <w:adjustRightInd w:val="0"/>
            <w:rPr>
              <w:rFonts w:ascii="Arial" w:hAnsi="Arial" w:cs="Arial"/>
              <w:color w:val="00529C"/>
              <w:sz w:val="15"/>
              <w:szCs w:val="15"/>
            </w:rPr>
          </w:pPr>
          <w:r>
            <w:rPr>
              <w:rFonts w:ascii="Arial" w:hAnsi="Arial" w:cs="Arial"/>
              <w:color w:val="00529C"/>
              <w:sz w:val="15"/>
              <w:szCs w:val="15"/>
            </w:rPr>
            <w:t>fax: +420 585 413 604</w:t>
          </w:r>
        </w:p>
        <w:p w:rsidR="001E0A2D" w:rsidRPr="00B453F0" w:rsidRDefault="001E0A2D" w:rsidP="00B453F0">
          <w:pPr>
            <w:autoSpaceDE w:val="0"/>
            <w:autoSpaceDN w:val="0"/>
            <w:adjustRightInd w:val="0"/>
            <w:rPr>
              <w:rFonts w:ascii="Arial" w:hAnsi="Arial" w:cs="Arial"/>
              <w:b/>
              <w:color w:val="00529C"/>
              <w:sz w:val="15"/>
              <w:szCs w:val="15"/>
            </w:rPr>
          </w:pPr>
          <w:r w:rsidRPr="00B453F0">
            <w:rPr>
              <w:rFonts w:ascii="Arial" w:hAnsi="Arial" w:cs="Arial"/>
              <w:b/>
              <w:color w:val="00529C"/>
              <w:sz w:val="15"/>
              <w:szCs w:val="15"/>
            </w:rPr>
            <w:t>e-mail: L</w:t>
          </w:r>
          <w:r>
            <w:rPr>
              <w:rFonts w:ascii="Arial" w:hAnsi="Arial" w:cs="Arial"/>
              <w:b/>
              <w:color w:val="00529C"/>
              <w:sz w:val="15"/>
              <w:szCs w:val="15"/>
            </w:rPr>
            <w:t>ada</w:t>
          </w:r>
          <w:r w:rsidRPr="00B453F0">
            <w:rPr>
              <w:rFonts w:ascii="Arial" w:hAnsi="Arial" w:cs="Arial"/>
              <w:b/>
              <w:color w:val="00529C"/>
              <w:sz w:val="15"/>
              <w:szCs w:val="15"/>
            </w:rPr>
            <w:t>.</w:t>
          </w:r>
          <w:r>
            <w:rPr>
              <w:rFonts w:ascii="Arial" w:hAnsi="Arial" w:cs="Arial"/>
              <w:b/>
              <w:color w:val="00529C"/>
              <w:sz w:val="15"/>
              <w:szCs w:val="15"/>
            </w:rPr>
            <w:t>Ciklova</w:t>
          </w:r>
          <w:r w:rsidRPr="00B453F0">
            <w:rPr>
              <w:rFonts w:ascii="Arial" w:hAnsi="Arial" w:cs="Arial"/>
              <w:b/>
              <w:color w:val="00529C"/>
              <w:sz w:val="15"/>
              <w:szCs w:val="15"/>
            </w:rPr>
            <w:t>@fnol.cz</w:t>
          </w:r>
        </w:p>
        <w:p w:rsidR="001E0A2D" w:rsidRPr="00B453F0" w:rsidRDefault="001E0A2D" w:rsidP="00B453F0">
          <w:pPr>
            <w:autoSpaceDE w:val="0"/>
            <w:autoSpaceDN w:val="0"/>
            <w:adjustRightInd w:val="0"/>
            <w:rPr>
              <w:rFonts w:ascii="Arial" w:hAnsi="Arial" w:cs="Arial"/>
              <w:b/>
              <w:color w:val="00529C"/>
              <w:sz w:val="20"/>
              <w:szCs w:val="20"/>
            </w:rPr>
          </w:pPr>
          <w:r w:rsidRPr="00B453F0">
            <w:rPr>
              <w:rFonts w:ascii="Arial" w:hAnsi="Arial" w:cs="Arial"/>
              <w:b/>
              <w:color w:val="00529C"/>
              <w:sz w:val="15"/>
              <w:szCs w:val="15"/>
            </w:rPr>
            <w:t>www.fnol.cz</w:t>
          </w:r>
        </w:p>
        <w:p w:rsidR="001E0A2D" w:rsidRPr="00B453F0" w:rsidRDefault="001E0A2D" w:rsidP="00B453F0">
          <w:pPr>
            <w:autoSpaceDE w:val="0"/>
            <w:autoSpaceDN w:val="0"/>
            <w:adjustRightInd w:val="0"/>
            <w:rPr>
              <w:rFonts w:ascii="Arial" w:hAnsi="Arial" w:cs="Arial"/>
              <w:color w:val="00529C"/>
              <w:sz w:val="20"/>
              <w:szCs w:val="20"/>
            </w:rPr>
          </w:pPr>
        </w:p>
      </w:tc>
      <w:tc>
        <w:tcPr>
          <w:tcW w:w="3240" w:type="dxa"/>
        </w:tcPr>
        <w:p w:rsidR="001E0A2D" w:rsidRPr="00B453F0" w:rsidRDefault="001E0A2D" w:rsidP="00B453F0">
          <w:pPr>
            <w:autoSpaceDE w:val="0"/>
            <w:autoSpaceDN w:val="0"/>
            <w:adjustRightInd w:val="0"/>
            <w:rPr>
              <w:rFonts w:ascii="Arial" w:hAnsi="Arial" w:cs="Arial"/>
              <w:color w:val="00529C"/>
              <w:sz w:val="15"/>
              <w:szCs w:val="15"/>
            </w:rPr>
          </w:pPr>
          <w:r w:rsidRPr="00B453F0">
            <w:rPr>
              <w:rFonts w:ascii="Arial" w:hAnsi="Arial" w:cs="Arial"/>
              <w:color w:val="00529C"/>
              <w:sz w:val="15"/>
              <w:szCs w:val="15"/>
            </w:rPr>
            <w:t>Bank. spojení: Česká spořitelna, a. s.</w:t>
          </w:r>
        </w:p>
        <w:p w:rsidR="001E0A2D" w:rsidRPr="00B453F0" w:rsidRDefault="001E0A2D" w:rsidP="00B453F0">
          <w:pPr>
            <w:autoSpaceDE w:val="0"/>
            <w:autoSpaceDN w:val="0"/>
            <w:adjustRightInd w:val="0"/>
            <w:rPr>
              <w:rFonts w:ascii="Arial" w:hAnsi="Arial" w:cs="Arial"/>
              <w:color w:val="00529C"/>
              <w:sz w:val="20"/>
              <w:szCs w:val="20"/>
            </w:rPr>
          </w:pPr>
          <w:r w:rsidRPr="00B453F0">
            <w:rPr>
              <w:rFonts w:ascii="Arial" w:hAnsi="Arial" w:cs="Arial"/>
              <w:color w:val="00529C"/>
              <w:sz w:val="15"/>
              <w:szCs w:val="15"/>
            </w:rPr>
            <w:t>Číslo účtu: 2934392/0800</w:t>
          </w:r>
        </w:p>
        <w:p w:rsidR="001E0A2D" w:rsidRPr="00B453F0" w:rsidRDefault="001E0A2D" w:rsidP="00B453F0">
          <w:pPr>
            <w:autoSpaceDE w:val="0"/>
            <w:autoSpaceDN w:val="0"/>
            <w:adjustRightInd w:val="0"/>
            <w:rPr>
              <w:rFonts w:ascii="Arial" w:hAnsi="Arial" w:cs="Arial"/>
              <w:color w:val="00529C"/>
              <w:sz w:val="20"/>
              <w:szCs w:val="20"/>
            </w:rPr>
          </w:pPr>
        </w:p>
      </w:tc>
      <w:tc>
        <w:tcPr>
          <w:tcW w:w="1643" w:type="dxa"/>
        </w:tcPr>
        <w:p w:rsidR="001E0A2D" w:rsidRPr="00B453F0" w:rsidRDefault="001E0A2D" w:rsidP="00B453F0">
          <w:pPr>
            <w:autoSpaceDE w:val="0"/>
            <w:autoSpaceDN w:val="0"/>
            <w:adjustRightInd w:val="0"/>
            <w:rPr>
              <w:rFonts w:ascii="Arial" w:hAnsi="Arial" w:cs="Arial"/>
              <w:color w:val="00529C"/>
              <w:sz w:val="15"/>
              <w:szCs w:val="15"/>
            </w:rPr>
          </w:pPr>
          <w:r w:rsidRPr="00B453F0">
            <w:rPr>
              <w:rFonts w:ascii="Arial" w:hAnsi="Arial" w:cs="Arial"/>
              <w:color w:val="00529C"/>
              <w:sz w:val="15"/>
              <w:szCs w:val="15"/>
            </w:rPr>
            <w:t>IČ: 00098892</w:t>
          </w:r>
        </w:p>
        <w:p w:rsidR="001E0A2D" w:rsidRPr="00B453F0" w:rsidRDefault="001E0A2D" w:rsidP="00B453F0">
          <w:pPr>
            <w:autoSpaceDE w:val="0"/>
            <w:autoSpaceDN w:val="0"/>
            <w:adjustRightInd w:val="0"/>
            <w:rPr>
              <w:rFonts w:ascii="Arial" w:hAnsi="Arial" w:cs="Arial"/>
              <w:color w:val="00529C"/>
              <w:sz w:val="20"/>
              <w:szCs w:val="20"/>
            </w:rPr>
          </w:pPr>
          <w:r w:rsidRPr="00B453F0">
            <w:rPr>
              <w:rFonts w:ascii="Arial" w:hAnsi="Arial" w:cs="Arial"/>
              <w:color w:val="00529C"/>
              <w:sz w:val="15"/>
              <w:szCs w:val="15"/>
            </w:rPr>
            <w:t>DIČ: CZ00098892</w:t>
          </w:r>
        </w:p>
        <w:p w:rsidR="001E0A2D" w:rsidRPr="00B453F0" w:rsidRDefault="001E0A2D" w:rsidP="00B453F0">
          <w:pPr>
            <w:autoSpaceDE w:val="0"/>
            <w:autoSpaceDN w:val="0"/>
            <w:adjustRightInd w:val="0"/>
            <w:rPr>
              <w:rFonts w:ascii="Arial" w:hAnsi="Arial" w:cs="Arial"/>
              <w:color w:val="00529C"/>
              <w:sz w:val="20"/>
              <w:szCs w:val="20"/>
            </w:rPr>
          </w:pPr>
        </w:p>
      </w:tc>
    </w:tr>
  </w:tbl>
  <w:p w:rsidR="001E0A2D" w:rsidRPr="0091307B" w:rsidRDefault="001E0A2D" w:rsidP="00C83B70">
    <w:pPr>
      <w:autoSpaceDE w:val="0"/>
      <w:autoSpaceDN w:val="0"/>
      <w:adjustRightInd w:val="0"/>
      <w:rPr>
        <w:rFonts w:ascii="Helvetica65-Medium" w:hAnsi="Helvetica65-Medium" w:cs="HelveticaCE-Light"/>
        <w:color w:val="00529C"/>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D" w:rsidRDefault="001E0A2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A44" w:rsidRDefault="00C41A44">
      <w:r>
        <w:separator/>
      </w:r>
    </w:p>
  </w:footnote>
  <w:footnote w:type="continuationSeparator" w:id="0">
    <w:p w:rsidR="00C41A44" w:rsidRDefault="00C41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D" w:rsidRDefault="00B72D26">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margin-left:0;margin-top:0;width:595.2pt;height:841.9pt;z-index:-251658240;mso-position-horizontal:center;mso-position-horizontal-relative:margin;mso-position-vertical:center;mso-position-vertical-relative:margin" o:allowincell="f">
          <v:imagedata r:id="rId1" o:title="ilustrator kopie"/>
          <w10:wrap anchorx="margin" anchory="margin"/>
        </v:shape>
      </w:pict>
    </w:r>
    <w:r>
      <w:rPr>
        <w:noProof/>
      </w:rPr>
      <w:pict>
        <v:shape id="WordPictureWatermark2" o:spid="_x0000_s2053" type="#_x0000_t75" style="position:absolute;margin-left:0;margin-top:0;width:451.95pt;height:639.3pt;z-index:-251660288;mso-position-horizontal:center;mso-position-horizontal-relative:margin;mso-position-vertical:center;mso-position-vertical-relative:margin" o:allowincell="f">
          <v:imagedata r:id="rId2" o:title="dopi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D" w:rsidRDefault="00B72D26">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margin-left:-24pt;margin-top:-46.5pt;width:189pt;height:1in;z-index:-251656192;mso-position-horizontal-relative:margin;mso-position-vertical-relative:margin">
          <v:imagedata r:id="rId1" o:title="ilustrator kopie" croptop="2101f" cropbottom="57831f" cropleft="4954f" cropright="39773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D" w:rsidRDefault="00B72D26">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margin-left:0;margin-top:0;width:595.2pt;height:841.9pt;z-index:-251659264;mso-position-horizontal:center;mso-position-horizontal-relative:margin;mso-position-vertical:center;mso-position-vertical-relative:margin" o:allowincell="f">
          <v:imagedata r:id="rId1" o:title="ilustrator kopie"/>
          <w10:wrap anchorx="margin" anchory="margin"/>
        </v:shape>
      </w:pict>
    </w:r>
    <w:r>
      <w:rPr>
        <w:noProof/>
      </w:rPr>
      <w:pict>
        <v:shape id="WordPictureWatermark1" o:spid="_x0000_s2052" type="#_x0000_t75" style="position:absolute;margin-left:0;margin-top:0;width:451.95pt;height:639.3pt;z-index:-251661312;mso-position-horizontal:center;mso-position-horizontal-relative:margin;mso-position-vertical:center;mso-position-vertical-relative:margin" o:allowincell="f">
          <v:imagedata r:id="rId2" o:title="dopi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1DD"/>
    <w:multiLevelType w:val="hybridMultilevel"/>
    <w:tmpl w:val="D7D8F3B2"/>
    <w:lvl w:ilvl="0" w:tplc="04050001">
      <w:start w:val="1"/>
      <w:numFmt w:val="bullet"/>
      <w:lvlText w:val=""/>
      <w:lvlJc w:val="left"/>
      <w:pPr>
        <w:ind w:left="705" w:hanging="705"/>
      </w:pPr>
      <w:rPr>
        <w:rFonts w:ascii="Symbol" w:hAnsi="Symbol"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4AF533F"/>
    <w:multiLevelType w:val="hybridMultilevel"/>
    <w:tmpl w:val="87E6071A"/>
    <w:lvl w:ilvl="0" w:tplc="D62CE5E0">
      <w:start w:val="1"/>
      <w:numFmt w:val="upperRoman"/>
      <w:lvlText w:val="%1."/>
      <w:lvlJc w:val="left"/>
      <w:pPr>
        <w:ind w:left="1080" w:hanging="720"/>
      </w:pPr>
      <w:rPr>
        <w:rFonts w:hint="default"/>
        <w:b/>
        <w:color w:val="00529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622CA9"/>
    <w:multiLevelType w:val="hybridMultilevel"/>
    <w:tmpl w:val="748695C8"/>
    <w:lvl w:ilvl="0" w:tplc="3B963C12">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6348C7"/>
    <w:multiLevelType w:val="hybridMultilevel"/>
    <w:tmpl w:val="3E464C8A"/>
    <w:lvl w:ilvl="0" w:tplc="3B963C12">
      <w:start w:val="1"/>
      <w:numFmt w:val="decimal"/>
      <w:lvlText w:val="%1."/>
      <w:lvlJc w:val="left"/>
      <w:pPr>
        <w:ind w:left="705" w:hanging="705"/>
      </w:pPr>
      <w:rPr>
        <w:rFonts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72D7CAE"/>
    <w:multiLevelType w:val="hybridMultilevel"/>
    <w:tmpl w:val="E874640A"/>
    <w:lvl w:ilvl="0" w:tplc="0405000B">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
    <w:nsid w:val="08F133D5"/>
    <w:multiLevelType w:val="hybridMultilevel"/>
    <w:tmpl w:val="18667BD6"/>
    <w:lvl w:ilvl="0" w:tplc="4C6E82CA">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577616"/>
    <w:multiLevelType w:val="hybridMultilevel"/>
    <w:tmpl w:val="EC8EB8B2"/>
    <w:lvl w:ilvl="0" w:tplc="04050001">
      <w:start w:val="1"/>
      <w:numFmt w:val="bullet"/>
      <w:lvlText w:val=""/>
      <w:lvlJc w:val="left"/>
      <w:pPr>
        <w:ind w:left="900" w:hanging="54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9E82911"/>
    <w:multiLevelType w:val="hybridMultilevel"/>
    <w:tmpl w:val="724C4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0C50894"/>
    <w:multiLevelType w:val="hybridMultilevel"/>
    <w:tmpl w:val="5D2262C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1313181"/>
    <w:multiLevelType w:val="hybridMultilevel"/>
    <w:tmpl w:val="C9067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5460D7"/>
    <w:multiLevelType w:val="hybridMultilevel"/>
    <w:tmpl w:val="1324BA7E"/>
    <w:lvl w:ilvl="0" w:tplc="04050001">
      <w:start w:val="1"/>
      <w:numFmt w:val="bullet"/>
      <w:lvlText w:val=""/>
      <w:lvlJc w:val="left"/>
      <w:pPr>
        <w:ind w:left="705" w:hanging="705"/>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7A4305E"/>
    <w:multiLevelType w:val="hybridMultilevel"/>
    <w:tmpl w:val="D80E2258"/>
    <w:lvl w:ilvl="0" w:tplc="3B963C12">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8F052FC"/>
    <w:multiLevelType w:val="hybridMultilevel"/>
    <w:tmpl w:val="FA0C40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197E1B40"/>
    <w:multiLevelType w:val="hybridMultilevel"/>
    <w:tmpl w:val="5FA247E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1AA01FD3"/>
    <w:multiLevelType w:val="hybridMultilevel"/>
    <w:tmpl w:val="119E601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1C5C2709"/>
    <w:multiLevelType w:val="hybridMultilevel"/>
    <w:tmpl w:val="67B03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D5213D6"/>
    <w:multiLevelType w:val="hybridMultilevel"/>
    <w:tmpl w:val="4F4A19EE"/>
    <w:lvl w:ilvl="0" w:tplc="3B963C12">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FF53DD7"/>
    <w:multiLevelType w:val="hybridMultilevel"/>
    <w:tmpl w:val="EA62700A"/>
    <w:lvl w:ilvl="0" w:tplc="913E5AC0">
      <w:start w:val="1"/>
      <w:numFmt w:val="upperRoman"/>
      <w:lvlText w:val="%1."/>
      <w:lvlJc w:val="left"/>
      <w:pPr>
        <w:ind w:left="1080" w:hanging="720"/>
      </w:pPr>
      <w:rPr>
        <w:rFonts w:hint="default"/>
        <w:b/>
        <w:color w:val="00529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1F159DE"/>
    <w:multiLevelType w:val="hybridMultilevel"/>
    <w:tmpl w:val="55CE4E1C"/>
    <w:lvl w:ilvl="0" w:tplc="ABEAB4F2">
      <w:start w:val="1"/>
      <w:numFmt w:val="decimal"/>
      <w:lvlText w:val="%1."/>
      <w:lvlJc w:val="left"/>
      <w:pPr>
        <w:ind w:left="765" w:hanging="76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24755D0F"/>
    <w:multiLevelType w:val="hybridMultilevel"/>
    <w:tmpl w:val="17520BF2"/>
    <w:lvl w:ilvl="0" w:tplc="2A5EE1DA">
      <w:start w:val="1"/>
      <w:numFmt w:val="decimal"/>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5170B47"/>
    <w:multiLevelType w:val="hybridMultilevel"/>
    <w:tmpl w:val="B3903760"/>
    <w:lvl w:ilvl="0" w:tplc="0405000B">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261951CC"/>
    <w:multiLevelType w:val="hybridMultilevel"/>
    <w:tmpl w:val="E4BA46F6"/>
    <w:lvl w:ilvl="0" w:tplc="FED830AE">
      <w:start w:val="1"/>
      <w:numFmt w:val="decimal"/>
      <w:lvlText w:val="%1."/>
      <w:lvlJc w:val="left"/>
      <w:pPr>
        <w:ind w:left="720" w:hanging="360"/>
      </w:pPr>
      <w:rPr>
        <w:rFonts w:hint="default"/>
        <w:b/>
        <w:color w:val="00529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652586D"/>
    <w:multiLevelType w:val="hybridMultilevel"/>
    <w:tmpl w:val="6DCED844"/>
    <w:lvl w:ilvl="0" w:tplc="0405000B">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200"/>
        </w:tabs>
        <w:ind w:left="1200" w:hanging="360"/>
      </w:pPr>
      <w:rPr>
        <w:rFonts w:ascii="Courier New" w:hAnsi="Courier New" w:cs="Courier New" w:hint="default"/>
      </w:rPr>
    </w:lvl>
    <w:lvl w:ilvl="2" w:tplc="04050005" w:tentative="1">
      <w:start w:val="1"/>
      <w:numFmt w:val="bullet"/>
      <w:lvlText w:val=""/>
      <w:lvlJc w:val="left"/>
      <w:pPr>
        <w:tabs>
          <w:tab w:val="num" w:pos="1920"/>
        </w:tabs>
        <w:ind w:left="1920" w:hanging="360"/>
      </w:pPr>
      <w:rPr>
        <w:rFonts w:ascii="Wingdings" w:hAnsi="Wingdings" w:hint="default"/>
      </w:rPr>
    </w:lvl>
    <w:lvl w:ilvl="3" w:tplc="04050001" w:tentative="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cs="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cs="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23">
    <w:nsid w:val="287D09D5"/>
    <w:multiLevelType w:val="hybridMultilevel"/>
    <w:tmpl w:val="FAAE889C"/>
    <w:lvl w:ilvl="0" w:tplc="18F84286">
      <w:numFmt w:val="bullet"/>
      <w:lvlText w:val="-"/>
      <w:lvlJc w:val="left"/>
      <w:pPr>
        <w:tabs>
          <w:tab w:val="num" w:pos="720"/>
        </w:tabs>
        <w:ind w:left="720" w:hanging="360"/>
      </w:pPr>
      <w:rPr>
        <w:rFonts w:ascii="Times New Roman" w:eastAsia="Times New Roman" w:hAnsi="Times New Roman" w:cs="Times New Roman"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2DEF7425"/>
    <w:multiLevelType w:val="hybridMultilevel"/>
    <w:tmpl w:val="1322641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35163EDA"/>
    <w:multiLevelType w:val="hybridMultilevel"/>
    <w:tmpl w:val="4ADC3092"/>
    <w:lvl w:ilvl="0" w:tplc="8A6E0B00">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3C9C64BA"/>
    <w:multiLevelType w:val="hybridMultilevel"/>
    <w:tmpl w:val="23D2B77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EC603E4"/>
    <w:multiLevelType w:val="hybridMultilevel"/>
    <w:tmpl w:val="D71247B4"/>
    <w:lvl w:ilvl="0" w:tplc="3B963C12">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F421428"/>
    <w:multiLevelType w:val="hybridMultilevel"/>
    <w:tmpl w:val="D80E2258"/>
    <w:lvl w:ilvl="0" w:tplc="3B963C12">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44006A79"/>
    <w:multiLevelType w:val="hybridMultilevel"/>
    <w:tmpl w:val="007280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44CE63E4"/>
    <w:multiLevelType w:val="hybridMultilevel"/>
    <w:tmpl w:val="BBA8B1A6"/>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49AB5C08"/>
    <w:multiLevelType w:val="hybridMultilevel"/>
    <w:tmpl w:val="E6528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21253B"/>
    <w:multiLevelType w:val="hybridMultilevel"/>
    <w:tmpl w:val="FF8C62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A560AA4"/>
    <w:multiLevelType w:val="hybridMultilevel"/>
    <w:tmpl w:val="718EDC5E"/>
    <w:lvl w:ilvl="0" w:tplc="1BF87CA6">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4">
    <w:nsid w:val="4D4066C5"/>
    <w:multiLevelType w:val="hybridMultilevel"/>
    <w:tmpl w:val="074A0F9C"/>
    <w:lvl w:ilvl="0" w:tplc="F322EAC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0202766"/>
    <w:multiLevelType w:val="hybridMultilevel"/>
    <w:tmpl w:val="D80E2258"/>
    <w:lvl w:ilvl="0" w:tplc="3B963C12">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515E494C"/>
    <w:multiLevelType w:val="hybridMultilevel"/>
    <w:tmpl w:val="D80E2258"/>
    <w:lvl w:ilvl="0" w:tplc="3B963C12">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57331AA8"/>
    <w:multiLevelType w:val="hybridMultilevel"/>
    <w:tmpl w:val="AEC2DA0E"/>
    <w:lvl w:ilvl="0" w:tplc="0405000B">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5BBD37C9"/>
    <w:multiLevelType w:val="hybridMultilevel"/>
    <w:tmpl w:val="B07E58A8"/>
    <w:lvl w:ilvl="0" w:tplc="3E4EC9F8">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E024A8F"/>
    <w:multiLevelType w:val="hybridMultilevel"/>
    <w:tmpl w:val="37C2644E"/>
    <w:lvl w:ilvl="0" w:tplc="ABEAB4F2">
      <w:start w:val="1"/>
      <w:numFmt w:val="decimal"/>
      <w:lvlText w:val="%1."/>
      <w:lvlJc w:val="left"/>
      <w:pPr>
        <w:ind w:left="765" w:hanging="76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4777378"/>
    <w:multiLevelType w:val="hybridMultilevel"/>
    <w:tmpl w:val="D80E2258"/>
    <w:lvl w:ilvl="0" w:tplc="3B963C12">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nsid w:val="69691E9B"/>
    <w:multiLevelType w:val="hybridMultilevel"/>
    <w:tmpl w:val="9154BA8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6CA415B0"/>
    <w:multiLevelType w:val="hybridMultilevel"/>
    <w:tmpl w:val="4A4CAFDE"/>
    <w:lvl w:ilvl="0" w:tplc="0405000B">
      <w:start w:val="1"/>
      <w:numFmt w:val="bullet"/>
      <w:lvlText w:val=""/>
      <w:lvlJc w:val="left"/>
      <w:pPr>
        <w:tabs>
          <w:tab w:val="num" w:pos="1068"/>
        </w:tabs>
        <w:ind w:left="1068" w:hanging="360"/>
      </w:pPr>
      <w:rPr>
        <w:rFonts w:ascii="Wingdings" w:hAnsi="Wingdings"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6FA137B9"/>
    <w:multiLevelType w:val="multilevel"/>
    <w:tmpl w:val="FAAE889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2FB5816"/>
    <w:multiLevelType w:val="hybridMultilevel"/>
    <w:tmpl w:val="09BE3E28"/>
    <w:lvl w:ilvl="0" w:tplc="3B963C12">
      <w:start w:val="1"/>
      <w:numFmt w:val="decimal"/>
      <w:lvlText w:val="%1."/>
      <w:lvlJc w:val="left"/>
      <w:pPr>
        <w:ind w:left="705" w:hanging="705"/>
      </w:pPr>
      <w:rPr>
        <w:rFonts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7A5E34CB"/>
    <w:multiLevelType w:val="hybridMultilevel"/>
    <w:tmpl w:val="E234AA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B750732"/>
    <w:multiLevelType w:val="hybridMultilevel"/>
    <w:tmpl w:val="DADA7004"/>
    <w:lvl w:ilvl="0" w:tplc="45ECD206">
      <w:start w:val="1"/>
      <w:numFmt w:val="upperRoman"/>
      <w:lvlText w:val="%1."/>
      <w:lvlJc w:val="left"/>
      <w:pPr>
        <w:ind w:left="1080" w:hanging="720"/>
      </w:pPr>
      <w:rPr>
        <w:rFonts w:hint="default"/>
        <w:b/>
        <w:color w:val="00529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F47125C"/>
    <w:multiLevelType w:val="hybridMultilevel"/>
    <w:tmpl w:val="F440F5D6"/>
    <w:lvl w:ilvl="0" w:tplc="ABEAB4F2">
      <w:start w:val="1"/>
      <w:numFmt w:val="decimal"/>
      <w:lvlText w:val="%1."/>
      <w:lvlJc w:val="left"/>
      <w:pPr>
        <w:ind w:left="765" w:hanging="76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0"/>
  </w:num>
  <w:num w:numId="3">
    <w:abstractNumId w:val="22"/>
  </w:num>
  <w:num w:numId="4">
    <w:abstractNumId w:val="23"/>
  </w:num>
  <w:num w:numId="5">
    <w:abstractNumId w:val="14"/>
  </w:num>
  <w:num w:numId="6">
    <w:abstractNumId w:val="41"/>
  </w:num>
  <w:num w:numId="7">
    <w:abstractNumId w:val="37"/>
  </w:num>
  <w:num w:numId="8">
    <w:abstractNumId w:val="4"/>
  </w:num>
  <w:num w:numId="9">
    <w:abstractNumId w:val="43"/>
  </w:num>
  <w:num w:numId="10">
    <w:abstractNumId w:val="42"/>
  </w:num>
  <w:num w:numId="11">
    <w:abstractNumId w:val="1"/>
  </w:num>
  <w:num w:numId="12">
    <w:abstractNumId w:val="46"/>
  </w:num>
  <w:num w:numId="13">
    <w:abstractNumId w:val="17"/>
  </w:num>
  <w:num w:numId="14">
    <w:abstractNumId w:val="21"/>
  </w:num>
  <w:num w:numId="15">
    <w:abstractNumId w:val="38"/>
  </w:num>
  <w:num w:numId="16">
    <w:abstractNumId w:val="5"/>
  </w:num>
  <w:num w:numId="17">
    <w:abstractNumId w:val="45"/>
  </w:num>
  <w:num w:numId="18">
    <w:abstractNumId w:val="31"/>
  </w:num>
  <w:num w:numId="19">
    <w:abstractNumId w:val="9"/>
  </w:num>
  <w:num w:numId="20">
    <w:abstractNumId w:val="26"/>
  </w:num>
  <w:num w:numId="21">
    <w:abstractNumId w:val="24"/>
  </w:num>
  <w:num w:numId="22">
    <w:abstractNumId w:val="34"/>
  </w:num>
  <w:num w:numId="23">
    <w:abstractNumId w:val="29"/>
  </w:num>
  <w:num w:numId="24">
    <w:abstractNumId w:val="12"/>
  </w:num>
  <w:num w:numId="25">
    <w:abstractNumId w:val="8"/>
  </w:num>
  <w:num w:numId="26">
    <w:abstractNumId w:val="32"/>
  </w:num>
  <w:num w:numId="27">
    <w:abstractNumId w:val="11"/>
  </w:num>
  <w:num w:numId="28">
    <w:abstractNumId w:val="36"/>
  </w:num>
  <w:num w:numId="29">
    <w:abstractNumId w:val="16"/>
  </w:num>
  <w:num w:numId="30">
    <w:abstractNumId w:val="18"/>
  </w:num>
  <w:num w:numId="31">
    <w:abstractNumId w:val="47"/>
  </w:num>
  <w:num w:numId="32">
    <w:abstractNumId w:val="33"/>
  </w:num>
  <w:num w:numId="33">
    <w:abstractNumId w:val="39"/>
  </w:num>
  <w:num w:numId="34">
    <w:abstractNumId w:val="25"/>
  </w:num>
  <w:num w:numId="35">
    <w:abstractNumId w:val="28"/>
  </w:num>
  <w:num w:numId="36">
    <w:abstractNumId w:val="40"/>
  </w:num>
  <w:num w:numId="37">
    <w:abstractNumId w:val="3"/>
  </w:num>
  <w:num w:numId="38">
    <w:abstractNumId w:val="35"/>
  </w:num>
  <w:num w:numId="39">
    <w:abstractNumId w:val="10"/>
  </w:num>
  <w:num w:numId="40">
    <w:abstractNumId w:val="15"/>
  </w:num>
  <w:num w:numId="41">
    <w:abstractNumId w:val="44"/>
  </w:num>
  <w:num w:numId="42">
    <w:abstractNumId w:val="0"/>
  </w:num>
  <w:num w:numId="43">
    <w:abstractNumId w:val="2"/>
  </w:num>
  <w:num w:numId="44">
    <w:abstractNumId w:val="30"/>
  </w:num>
  <w:num w:numId="45">
    <w:abstractNumId w:val="7"/>
  </w:num>
  <w:num w:numId="46">
    <w:abstractNumId w:val="27"/>
  </w:num>
  <w:num w:numId="47">
    <w:abstractNumId w:val="19"/>
  </w:num>
  <w:num w:numId="4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autoHyphenation/>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F5DCC"/>
    <w:rsid w:val="00013CCA"/>
    <w:rsid w:val="00014F25"/>
    <w:rsid w:val="00017DAA"/>
    <w:rsid w:val="0002043A"/>
    <w:rsid w:val="00025DC8"/>
    <w:rsid w:val="00046952"/>
    <w:rsid w:val="0005131F"/>
    <w:rsid w:val="00052C17"/>
    <w:rsid w:val="00057127"/>
    <w:rsid w:val="000617B6"/>
    <w:rsid w:val="0006570E"/>
    <w:rsid w:val="000660EF"/>
    <w:rsid w:val="00075B16"/>
    <w:rsid w:val="00077FF3"/>
    <w:rsid w:val="000845DF"/>
    <w:rsid w:val="000A5FF8"/>
    <w:rsid w:val="000B7D0C"/>
    <w:rsid w:val="000C28C8"/>
    <w:rsid w:val="000C2ABE"/>
    <w:rsid w:val="000C792C"/>
    <w:rsid w:val="000D3614"/>
    <w:rsid w:val="000E4880"/>
    <w:rsid w:val="000F007D"/>
    <w:rsid w:val="000F4B48"/>
    <w:rsid w:val="00102B7A"/>
    <w:rsid w:val="00110EBC"/>
    <w:rsid w:val="00121FA1"/>
    <w:rsid w:val="00124C98"/>
    <w:rsid w:val="001355F2"/>
    <w:rsid w:val="00140D37"/>
    <w:rsid w:val="0018366E"/>
    <w:rsid w:val="001936AE"/>
    <w:rsid w:val="001A02AE"/>
    <w:rsid w:val="001A684E"/>
    <w:rsid w:val="001A774A"/>
    <w:rsid w:val="001B48AA"/>
    <w:rsid w:val="001B776F"/>
    <w:rsid w:val="001C01DF"/>
    <w:rsid w:val="001D34B7"/>
    <w:rsid w:val="001D3790"/>
    <w:rsid w:val="001D3F30"/>
    <w:rsid w:val="001E0A2D"/>
    <w:rsid w:val="001E458A"/>
    <w:rsid w:val="001E4B9E"/>
    <w:rsid w:val="001F27A1"/>
    <w:rsid w:val="001F53FA"/>
    <w:rsid w:val="002006BA"/>
    <w:rsid w:val="002017D0"/>
    <w:rsid w:val="0020646C"/>
    <w:rsid w:val="00206E6B"/>
    <w:rsid w:val="00214E6C"/>
    <w:rsid w:val="00215F3A"/>
    <w:rsid w:val="00222164"/>
    <w:rsid w:val="002520B0"/>
    <w:rsid w:val="0025637A"/>
    <w:rsid w:val="00256EC6"/>
    <w:rsid w:val="002647DD"/>
    <w:rsid w:val="002670F1"/>
    <w:rsid w:val="002754B9"/>
    <w:rsid w:val="00276140"/>
    <w:rsid w:val="00276A26"/>
    <w:rsid w:val="00287B15"/>
    <w:rsid w:val="00295D5C"/>
    <w:rsid w:val="00296D45"/>
    <w:rsid w:val="002A1D0A"/>
    <w:rsid w:val="002A2F43"/>
    <w:rsid w:val="002A771C"/>
    <w:rsid w:val="002B6A63"/>
    <w:rsid w:val="002D3687"/>
    <w:rsid w:val="002D42EC"/>
    <w:rsid w:val="002E2CA3"/>
    <w:rsid w:val="002E633D"/>
    <w:rsid w:val="002E65A7"/>
    <w:rsid w:val="002F4F37"/>
    <w:rsid w:val="002F5804"/>
    <w:rsid w:val="002F7D36"/>
    <w:rsid w:val="00300DF8"/>
    <w:rsid w:val="003033B8"/>
    <w:rsid w:val="00304BE8"/>
    <w:rsid w:val="00320516"/>
    <w:rsid w:val="00323568"/>
    <w:rsid w:val="003245BE"/>
    <w:rsid w:val="00324878"/>
    <w:rsid w:val="00324CDE"/>
    <w:rsid w:val="00345A09"/>
    <w:rsid w:val="0037600A"/>
    <w:rsid w:val="00376D5C"/>
    <w:rsid w:val="00384F70"/>
    <w:rsid w:val="003915C6"/>
    <w:rsid w:val="00395183"/>
    <w:rsid w:val="003A386D"/>
    <w:rsid w:val="003A4C89"/>
    <w:rsid w:val="003C0277"/>
    <w:rsid w:val="003C28C7"/>
    <w:rsid w:val="003C2B59"/>
    <w:rsid w:val="003C39DD"/>
    <w:rsid w:val="003D1BDF"/>
    <w:rsid w:val="003D63D4"/>
    <w:rsid w:val="003E1FD9"/>
    <w:rsid w:val="003E5C84"/>
    <w:rsid w:val="003E6674"/>
    <w:rsid w:val="003E7D1B"/>
    <w:rsid w:val="003F0A41"/>
    <w:rsid w:val="003F5DCC"/>
    <w:rsid w:val="003F7472"/>
    <w:rsid w:val="00401182"/>
    <w:rsid w:val="0041477A"/>
    <w:rsid w:val="00416875"/>
    <w:rsid w:val="0042186E"/>
    <w:rsid w:val="00422483"/>
    <w:rsid w:val="004300ED"/>
    <w:rsid w:val="004317DA"/>
    <w:rsid w:val="00442CAC"/>
    <w:rsid w:val="00447364"/>
    <w:rsid w:val="00456038"/>
    <w:rsid w:val="00486F0B"/>
    <w:rsid w:val="004C33EC"/>
    <w:rsid w:val="004C42DF"/>
    <w:rsid w:val="004C5723"/>
    <w:rsid w:val="004C6795"/>
    <w:rsid w:val="004E348E"/>
    <w:rsid w:val="004E7AFF"/>
    <w:rsid w:val="004E7D33"/>
    <w:rsid w:val="004F48C3"/>
    <w:rsid w:val="004F5D2C"/>
    <w:rsid w:val="00500BA0"/>
    <w:rsid w:val="00506B43"/>
    <w:rsid w:val="00512212"/>
    <w:rsid w:val="0051738C"/>
    <w:rsid w:val="00523396"/>
    <w:rsid w:val="005301FD"/>
    <w:rsid w:val="005328BB"/>
    <w:rsid w:val="00532A25"/>
    <w:rsid w:val="0053622C"/>
    <w:rsid w:val="00536874"/>
    <w:rsid w:val="00540AF7"/>
    <w:rsid w:val="00541AAA"/>
    <w:rsid w:val="00541F33"/>
    <w:rsid w:val="0055109C"/>
    <w:rsid w:val="005531A5"/>
    <w:rsid w:val="0055392B"/>
    <w:rsid w:val="0055485F"/>
    <w:rsid w:val="00566628"/>
    <w:rsid w:val="00574CDC"/>
    <w:rsid w:val="005776F1"/>
    <w:rsid w:val="005841DD"/>
    <w:rsid w:val="00597541"/>
    <w:rsid w:val="005A1710"/>
    <w:rsid w:val="005A20EF"/>
    <w:rsid w:val="005B19C8"/>
    <w:rsid w:val="005B1A7C"/>
    <w:rsid w:val="005B38D3"/>
    <w:rsid w:val="005C5742"/>
    <w:rsid w:val="005D1E2C"/>
    <w:rsid w:val="005D2537"/>
    <w:rsid w:val="005E2E80"/>
    <w:rsid w:val="005F24BD"/>
    <w:rsid w:val="00602114"/>
    <w:rsid w:val="006070D7"/>
    <w:rsid w:val="00607AFA"/>
    <w:rsid w:val="00650177"/>
    <w:rsid w:val="00650283"/>
    <w:rsid w:val="00665357"/>
    <w:rsid w:val="00675D80"/>
    <w:rsid w:val="006906D2"/>
    <w:rsid w:val="0069073C"/>
    <w:rsid w:val="006A7D1E"/>
    <w:rsid w:val="006B02B5"/>
    <w:rsid w:val="006B61B0"/>
    <w:rsid w:val="006B756C"/>
    <w:rsid w:val="006C2385"/>
    <w:rsid w:val="006C2B71"/>
    <w:rsid w:val="006C2FC1"/>
    <w:rsid w:val="006C7D65"/>
    <w:rsid w:val="006D146A"/>
    <w:rsid w:val="006D2030"/>
    <w:rsid w:val="006F6FEE"/>
    <w:rsid w:val="00710613"/>
    <w:rsid w:val="00716136"/>
    <w:rsid w:val="00726426"/>
    <w:rsid w:val="0073131E"/>
    <w:rsid w:val="00732D56"/>
    <w:rsid w:val="00736CDD"/>
    <w:rsid w:val="00741515"/>
    <w:rsid w:val="00742270"/>
    <w:rsid w:val="0074433C"/>
    <w:rsid w:val="007544D5"/>
    <w:rsid w:val="00764EB1"/>
    <w:rsid w:val="00766E0B"/>
    <w:rsid w:val="00774FCA"/>
    <w:rsid w:val="00775084"/>
    <w:rsid w:val="007818AD"/>
    <w:rsid w:val="007A1BE6"/>
    <w:rsid w:val="007B557D"/>
    <w:rsid w:val="007C1244"/>
    <w:rsid w:val="007D7F47"/>
    <w:rsid w:val="0080368E"/>
    <w:rsid w:val="0081691E"/>
    <w:rsid w:val="00821B78"/>
    <w:rsid w:val="00821E55"/>
    <w:rsid w:val="00822CCF"/>
    <w:rsid w:val="008247F1"/>
    <w:rsid w:val="00832C38"/>
    <w:rsid w:val="00834204"/>
    <w:rsid w:val="00835247"/>
    <w:rsid w:val="0083598E"/>
    <w:rsid w:val="008415CB"/>
    <w:rsid w:val="00846217"/>
    <w:rsid w:val="00847A78"/>
    <w:rsid w:val="008546B0"/>
    <w:rsid w:val="00856640"/>
    <w:rsid w:val="0086679A"/>
    <w:rsid w:val="008703ED"/>
    <w:rsid w:val="00881D55"/>
    <w:rsid w:val="008A48CA"/>
    <w:rsid w:val="008A7DEC"/>
    <w:rsid w:val="008B0A46"/>
    <w:rsid w:val="008B261F"/>
    <w:rsid w:val="008B5456"/>
    <w:rsid w:val="008C0B9A"/>
    <w:rsid w:val="008C3139"/>
    <w:rsid w:val="008C31BB"/>
    <w:rsid w:val="008C5F77"/>
    <w:rsid w:val="008C77DF"/>
    <w:rsid w:val="008C7805"/>
    <w:rsid w:val="008E1703"/>
    <w:rsid w:val="008E4763"/>
    <w:rsid w:val="008E5742"/>
    <w:rsid w:val="008F208F"/>
    <w:rsid w:val="008F28ED"/>
    <w:rsid w:val="008F5029"/>
    <w:rsid w:val="00900A7B"/>
    <w:rsid w:val="00903ED4"/>
    <w:rsid w:val="00904E2F"/>
    <w:rsid w:val="009055D2"/>
    <w:rsid w:val="0091307B"/>
    <w:rsid w:val="00926C09"/>
    <w:rsid w:val="00930620"/>
    <w:rsid w:val="009306C1"/>
    <w:rsid w:val="00933CDC"/>
    <w:rsid w:val="00936604"/>
    <w:rsid w:val="0094056E"/>
    <w:rsid w:val="0094125D"/>
    <w:rsid w:val="009466CD"/>
    <w:rsid w:val="009500D2"/>
    <w:rsid w:val="00956AE0"/>
    <w:rsid w:val="00973083"/>
    <w:rsid w:val="009929F9"/>
    <w:rsid w:val="009956E0"/>
    <w:rsid w:val="009A0060"/>
    <w:rsid w:val="009A24D4"/>
    <w:rsid w:val="009A3775"/>
    <w:rsid w:val="009A399A"/>
    <w:rsid w:val="009A6633"/>
    <w:rsid w:val="009B77AB"/>
    <w:rsid w:val="009C0443"/>
    <w:rsid w:val="009C0852"/>
    <w:rsid w:val="009C12C0"/>
    <w:rsid w:val="009C416F"/>
    <w:rsid w:val="009C5ED6"/>
    <w:rsid w:val="009E5912"/>
    <w:rsid w:val="009E604E"/>
    <w:rsid w:val="009F0154"/>
    <w:rsid w:val="009F0373"/>
    <w:rsid w:val="009F374C"/>
    <w:rsid w:val="00A000C3"/>
    <w:rsid w:val="00A00421"/>
    <w:rsid w:val="00A03EF8"/>
    <w:rsid w:val="00A1209C"/>
    <w:rsid w:val="00A218F4"/>
    <w:rsid w:val="00A26500"/>
    <w:rsid w:val="00A30262"/>
    <w:rsid w:val="00A35462"/>
    <w:rsid w:val="00A35534"/>
    <w:rsid w:val="00A35BAE"/>
    <w:rsid w:val="00A4108C"/>
    <w:rsid w:val="00A557F6"/>
    <w:rsid w:val="00A56F40"/>
    <w:rsid w:val="00A6149B"/>
    <w:rsid w:val="00A64091"/>
    <w:rsid w:val="00A66909"/>
    <w:rsid w:val="00A70061"/>
    <w:rsid w:val="00A72213"/>
    <w:rsid w:val="00A81F77"/>
    <w:rsid w:val="00A836A0"/>
    <w:rsid w:val="00A97DF3"/>
    <w:rsid w:val="00AA2CF5"/>
    <w:rsid w:val="00AA30F2"/>
    <w:rsid w:val="00AA5C22"/>
    <w:rsid w:val="00AA7275"/>
    <w:rsid w:val="00AB0D5D"/>
    <w:rsid w:val="00AB158D"/>
    <w:rsid w:val="00AB258C"/>
    <w:rsid w:val="00AC5D0D"/>
    <w:rsid w:val="00AC645F"/>
    <w:rsid w:val="00AE1976"/>
    <w:rsid w:val="00AE5A3B"/>
    <w:rsid w:val="00AE6118"/>
    <w:rsid w:val="00AE63AE"/>
    <w:rsid w:val="00AF06D9"/>
    <w:rsid w:val="00B0020F"/>
    <w:rsid w:val="00B13588"/>
    <w:rsid w:val="00B154AE"/>
    <w:rsid w:val="00B16F53"/>
    <w:rsid w:val="00B337B1"/>
    <w:rsid w:val="00B3622A"/>
    <w:rsid w:val="00B3665E"/>
    <w:rsid w:val="00B445B1"/>
    <w:rsid w:val="00B453F0"/>
    <w:rsid w:val="00B52EF7"/>
    <w:rsid w:val="00B63F15"/>
    <w:rsid w:val="00B70F0C"/>
    <w:rsid w:val="00B72D26"/>
    <w:rsid w:val="00B73666"/>
    <w:rsid w:val="00B74FE7"/>
    <w:rsid w:val="00B7778D"/>
    <w:rsid w:val="00BB387A"/>
    <w:rsid w:val="00BB3B46"/>
    <w:rsid w:val="00BB54E4"/>
    <w:rsid w:val="00BB6607"/>
    <w:rsid w:val="00BC0B67"/>
    <w:rsid w:val="00BC11EA"/>
    <w:rsid w:val="00BD243F"/>
    <w:rsid w:val="00BD2BB2"/>
    <w:rsid w:val="00BE0AF4"/>
    <w:rsid w:val="00BE4E1B"/>
    <w:rsid w:val="00BE5690"/>
    <w:rsid w:val="00BE672E"/>
    <w:rsid w:val="00BF5892"/>
    <w:rsid w:val="00C00D53"/>
    <w:rsid w:val="00C05A2D"/>
    <w:rsid w:val="00C0605A"/>
    <w:rsid w:val="00C063D0"/>
    <w:rsid w:val="00C13668"/>
    <w:rsid w:val="00C13997"/>
    <w:rsid w:val="00C2562B"/>
    <w:rsid w:val="00C30A4B"/>
    <w:rsid w:val="00C361AF"/>
    <w:rsid w:val="00C41A44"/>
    <w:rsid w:val="00C42EA0"/>
    <w:rsid w:val="00C46333"/>
    <w:rsid w:val="00C5153F"/>
    <w:rsid w:val="00C5298E"/>
    <w:rsid w:val="00C7255D"/>
    <w:rsid w:val="00C74E45"/>
    <w:rsid w:val="00C83B70"/>
    <w:rsid w:val="00CA1F1C"/>
    <w:rsid w:val="00CC29A4"/>
    <w:rsid w:val="00CD5BAA"/>
    <w:rsid w:val="00CE1C18"/>
    <w:rsid w:val="00CF77D2"/>
    <w:rsid w:val="00D12422"/>
    <w:rsid w:val="00D150BC"/>
    <w:rsid w:val="00D35E46"/>
    <w:rsid w:val="00D46B78"/>
    <w:rsid w:val="00D51136"/>
    <w:rsid w:val="00D6086D"/>
    <w:rsid w:val="00D61AC0"/>
    <w:rsid w:val="00D94D3D"/>
    <w:rsid w:val="00DA6B39"/>
    <w:rsid w:val="00DB0C0A"/>
    <w:rsid w:val="00DB506A"/>
    <w:rsid w:val="00DB74A0"/>
    <w:rsid w:val="00DD07B3"/>
    <w:rsid w:val="00DD0F06"/>
    <w:rsid w:val="00DD31CA"/>
    <w:rsid w:val="00DD3ABF"/>
    <w:rsid w:val="00DD6FC1"/>
    <w:rsid w:val="00DE12D2"/>
    <w:rsid w:val="00DF14FA"/>
    <w:rsid w:val="00DF4C67"/>
    <w:rsid w:val="00E01D83"/>
    <w:rsid w:val="00E11DE0"/>
    <w:rsid w:val="00E229E7"/>
    <w:rsid w:val="00E345D2"/>
    <w:rsid w:val="00E35A7E"/>
    <w:rsid w:val="00E369EA"/>
    <w:rsid w:val="00E37FDD"/>
    <w:rsid w:val="00E40FC9"/>
    <w:rsid w:val="00E41C9B"/>
    <w:rsid w:val="00E5653B"/>
    <w:rsid w:val="00E658C6"/>
    <w:rsid w:val="00E664A3"/>
    <w:rsid w:val="00E97533"/>
    <w:rsid w:val="00E9799C"/>
    <w:rsid w:val="00EA0B8A"/>
    <w:rsid w:val="00EB7AD1"/>
    <w:rsid w:val="00EC738D"/>
    <w:rsid w:val="00ED1B24"/>
    <w:rsid w:val="00ED3016"/>
    <w:rsid w:val="00EE0174"/>
    <w:rsid w:val="00EF4B92"/>
    <w:rsid w:val="00EF6B3B"/>
    <w:rsid w:val="00F136C8"/>
    <w:rsid w:val="00F318FB"/>
    <w:rsid w:val="00F37985"/>
    <w:rsid w:val="00F403AF"/>
    <w:rsid w:val="00F42C1C"/>
    <w:rsid w:val="00F62F39"/>
    <w:rsid w:val="00F630DB"/>
    <w:rsid w:val="00F703A0"/>
    <w:rsid w:val="00F7120D"/>
    <w:rsid w:val="00F82895"/>
    <w:rsid w:val="00F9182C"/>
    <w:rsid w:val="00FA260F"/>
    <w:rsid w:val="00FA6852"/>
    <w:rsid w:val="00FB0FD6"/>
    <w:rsid w:val="00FB184F"/>
    <w:rsid w:val="00FC2676"/>
    <w:rsid w:val="00FC7008"/>
    <w:rsid w:val="00FF578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906D2"/>
    <w:rPr>
      <w:sz w:val="24"/>
      <w:szCs w:val="24"/>
    </w:rPr>
  </w:style>
  <w:style w:type="paragraph" w:styleId="Nadpis2">
    <w:name w:val="heading 2"/>
    <w:basedOn w:val="Normln"/>
    <w:next w:val="Normln"/>
    <w:qFormat/>
    <w:rsid w:val="00124C98"/>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F5DCC"/>
    <w:pPr>
      <w:tabs>
        <w:tab w:val="center" w:pos="4536"/>
        <w:tab w:val="right" w:pos="9072"/>
      </w:tabs>
    </w:pPr>
  </w:style>
  <w:style w:type="paragraph" w:styleId="Zpat">
    <w:name w:val="footer"/>
    <w:basedOn w:val="Normln"/>
    <w:rsid w:val="003F5DCC"/>
    <w:pPr>
      <w:tabs>
        <w:tab w:val="center" w:pos="4536"/>
        <w:tab w:val="right" w:pos="9072"/>
      </w:tabs>
    </w:pPr>
  </w:style>
  <w:style w:type="table" w:styleId="Mkatabulky">
    <w:name w:val="Table Grid"/>
    <w:basedOn w:val="Normlntabulka"/>
    <w:rsid w:val="00C83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rsid w:val="00523396"/>
  </w:style>
  <w:style w:type="paragraph" w:styleId="Textbubliny">
    <w:name w:val="Balloon Text"/>
    <w:basedOn w:val="Normln"/>
    <w:semiHidden/>
    <w:rsid w:val="005D1E2C"/>
    <w:rPr>
      <w:rFonts w:ascii="Tahoma" w:hAnsi="Tahoma" w:cs="Tahoma"/>
      <w:sz w:val="16"/>
      <w:szCs w:val="16"/>
    </w:rPr>
  </w:style>
  <w:style w:type="character" w:styleId="Hypertextovodkaz">
    <w:name w:val="Hyperlink"/>
    <w:basedOn w:val="Standardnpsmoodstavce"/>
    <w:rsid w:val="00506B43"/>
    <w:rPr>
      <w:color w:val="0000FF"/>
      <w:u w:val="single"/>
    </w:rPr>
  </w:style>
  <w:style w:type="character" w:customStyle="1" w:styleId="StylE-mailovZprvy21">
    <w:name w:val="StylE-mailovéZprávy211"/>
    <w:aliases w:val="StylE-mailovéZprávy211"/>
    <w:basedOn w:val="Standardnpsmoodstavce"/>
    <w:semiHidden/>
    <w:personal/>
    <w:personalCompose/>
    <w:rsid w:val="00506B43"/>
    <w:rPr>
      <w:rFonts w:ascii="Arial" w:hAnsi="Arial" w:cs="Arial"/>
      <w:color w:val="auto"/>
      <w:sz w:val="20"/>
      <w:szCs w:val="20"/>
    </w:rPr>
  </w:style>
  <w:style w:type="paragraph" w:styleId="Odstavecseseznamem">
    <w:name w:val="List Paragraph"/>
    <w:basedOn w:val="Normln"/>
    <w:uiPriority w:val="34"/>
    <w:qFormat/>
    <w:rsid w:val="00376D5C"/>
    <w:pPr>
      <w:ind w:left="720"/>
      <w:contextualSpacing/>
    </w:pPr>
  </w:style>
</w:styles>
</file>

<file path=word/webSettings.xml><?xml version="1.0" encoding="utf-8"?>
<w:webSettings xmlns:r="http://schemas.openxmlformats.org/officeDocument/2006/relationships" xmlns:w="http://schemas.openxmlformats.org/wordprocessingml/2006/main">
  <w:divs>
    <w:div w:id="338195802">
      <w:bodyDiv w:val="1"/>
      <w:marLeft w:val="0"/>
      <w:marRight w:val="0"/>
      <w:marTop w:val="0"/>
      <w:marBottom w:val="0"/>
      <w:divBdr>
        <w:top w:val="none" w:sz="0" w:space="0" w:color="auto"/>
        <w:left w:val="none" w:sz="0" w:space="0" w:color="auto"/>
        <w:bottom w:val="none" w:sz="0" w:space="0" w:color="auto"/>
        <w:right w:val="none" w:sz="0" w:space="0" w:color="auto"/>
      </w:divBdr>
    </w:div>
    <w:div w:id="384065463">
      <w:bodyDiv w:val="1"/>
      <w:marLeft w:val="0"/>
      <w:marRight w:val="0"/>
      <w:marTop w:val="0"/>
      <w:marBottom w:val="0"/>
      <w:divBdr>
        <w:top w:val="none" w:sz="0" w:space="0" w:color="auto"/>
        <w:left w:val="none" w:sz="0" w:space="0" w:color="auto"/>
        <w:bottom w:val="none" w:sz="0" w:space="0" w:color="auto"/>
        <w:right w:val="none" w:sz="0" w:space="0" w:color="auto"/>
      </w:divBdr>
    </w:div>
    <w:div w:id="998995151">
      <w:bodyDiv w:val="1"/>
      <w:marLeft w:val="0"/>
      <w:marRight w:val="0"/>
      <w:marTop w:val="0"/>
      <w:marBottom w:val="0"/>
      <w:divBdr>
        <w:top w:val="none" w:sz="0" w:space="0" w:color="auto"/>
        <w:left w:val="none" w:sz="0" w:space="0" w:color="auto"/>
        <w:bottom w:val="none" w:sz="0" w:space="0" w:color="auto"/>
        <w:right w:val="none" w:sz="0" w:space="0" w:color="auto"/>
      </w:divBdr>
    </w:div>
    <w:div w:id="1065645662">
      <w:bodyDiv w:val="1"/>
      <w:marLeft w:val="0"/>
      <w:marRight w:val="0"/>
      <w:marTop w:val="0"/>
      <w:marBottom w:val="0"/>
      <w:divBdr>
        <w:top w:val="none" w:sz="0" w:space="0" w:color="auto"/>
        <w:left w:val="none" w:sz="0" w:space="0" w:color="auto"/>
        <w:bottom w:val="none" w:sz="0" w:space="0" w:color="auto"/>
        <w:right w:val="none" w:sz="0" w:space="0" w:color="auto"/>
      </w:divBdr>
    </w:div>
    <w:div w:id="1107651060">
      <w:bodyDiv w:val="1"/>
      <w:marLeft w:val="0"/>
      <w:marRight w:val="0"/>
      <w:marTop w:val="0"/>
      <w:marBottom w:val="0"/>
      <w:divBdr>
        <w:top w:val="none" w:sz="0" w:space="0" w:color="auto"/>
        <w:left w:val="none" w:sz="0" w:space="0" w:color="auto"/>
        <w:bottom w:val="none" w:sz="0" w:space="0" w:color="auto"/>
        <w:right w:val="none" w:sz="0" w:space="0" w:color="auto"/>
      </w:divBdr>
    </w:div>
    <w:div w:id="1289511131">
      <w:bodyDiv w:val="1"/>
      <w:marLeft w:val="0"/>
      <w:marRight w:val="0"/>
      <w:marTop w:val="0"/>
      <w:marBottom w:val="0"/>
      <w:divBdr>
        <w:top w:val="none" w:sz="0" w:space="0" w:color="auto"/>
        <w:left w:val="none" w:sz="0" w:space="0" w:color="auto"/>
        <w:bottom w:val="none" w:sz="0" w:space="0" w:color="auto"/>
        <w:right w:val="none" w:sz="0" w:space="0" w:color="auto"/>
      </w:divBdr>
    </w:div>
    <w:div w:id="1364480598">
      <w:bodyDiv w:val="1"/>
      <w:marLeft w:val="0"/>
      <w:marRight w:val="0"/>
      <w:marTop w:val="0"/>
      <w:marBottom w:val="0"/>
      <w:divBdr>
        <w:top w:val="none" w:sz="0" w:space="0" w:color="auto"/>
        <w:left w:val="none" w:sz="0" w:space="0" w:color="auto"/>
        <w:bottom w:val="none" w:sz="0" w:space="0" w:color="auto"/>
        <w:right w:val="none" w:sz="0" w:space="0" w:color="auto"/>
      </w:divBdr>
      <w:divsChild>
        <w:div w:id="1905872743">
          <w:marLeft w:val="0"/>
          <w:marRight w:val="0"/>
          <w:marTop w:val="0"/>
          <w:marBottom w:val="0"/>
          <w:divBdr>
            <w:top w:val="none" w:sz="0" w:space="0" w:color="auto"/>
            <w:left w:val="none" w:sz="0" w:space="0" w:color="auto"/>
            <w:bottom w:val="none" w:sz="0" w:space="0" w:color="auto"/>
            <w:right w:val="none" w:sz="0" w:space="0" w:color="auto"/>
          </w:divBdr>
        </w:div>
      </w:divsChild>
    </w:div>
    <w:div w:id="1379206551">
      <w:bodyDiv w:val="1"/>
      <w:marLeft w:val="0"/>
      <w:marRight w:val="0"/>
      <w:marTop w:val="0"/>
      <w:marBottom w:val="0"/>
      <w:divBdr>
        <w:top w:val="none" w:sz="0" w:space="0" w:color="auto"/>
        <w:left w:val="none" w:sz="0" w:space="0" w:color="auto"/>
        <w:bottom w:val="none" w:sz="0" w:space="0" w:color="auto"/>
        <w:right w:val="none" w:sz="0" w:space="0" w:color="auto"/>
      </w:divBdr>
      <w:divsChild>
        <w:div w:id="1430396395">
          <w:marLeft w:val="0"/>
          <w:marRight w:val="0"/>
          <w:marTop w:val="0"/>
          <w:marBottom w:val="0"/>
          <w:divBdr>
            <w:top w:val="none" w:sz="0" w:space="0" w:color="auto"/>
            <w:left w:val="none" w:sz="0" w:space="0" w:color="auto"/>
            <w:bottom w:val="none" w:sz="0" w:space="0" w:color="auto"/>
            <w:right w:val="none" w:sz="0" w:space="0" w:color="auto"/>
          </w:divBdr>
        </w:div>
      </w:divsChild>
    </w:div>
    <w:div w:id="1423455911">
      <w:bodyDiv w:val="1"/>
      <w:marLeft w:val="0"/>
      <w:marRight w:val="0"/>
      <w:marTop w:val="0"/>
      <w:marBottom w:val="0"/>
      <w:divBdr>
        <w:top w:val="none" w:sz="0" w:space="0" w:color="auto"/>
        <w:left w:val="none" w:sz="0" w:space="0" w:color="auto"/>
        <w:bottom w:val="none" w:sz="0" w:space="0" w:color="auto"/>
        <w:right w:val="none" w:sz="0" w:space="0" w:color="auto"/>
      </w:divBdr>
    </w:div>
    <w:div w:id="1897618385">
      <w:bodyDiv w:val="1"/>
      <w:marLeft w:val="0"/>
      <w:marRight w:val="0"/>
      <w:marTop w:val="0"/>
      <w:marBottom w:val="0"/>
      <w:divBdr>
        <w:top w:val="none" w:sz="0" w:space="0" w:color="auto"/>
        <w:left w:val="none" w:sz="0" w:space="0" w:color="auto"/>
        <w:bottom w:val="none" w:sz="0" w:space="0" w:color="auto"/>
        <w:right w:val="none" w:sz="0" w:space="0" w:color="auto"/>
      </w:divBdr>
    </w:div>
    <w:div w:id="19532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C9ED3-88F8-4090-8710-9052DFE7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2127</Words>
  <Characters>12551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Název kliniky, ústavu, oddělení</vt:lpstr>
    </vt:vector>
  </TitlesOfParts>
  <Company>Comtech</Company>
  <LinksUpToDate>false</LinksUpToDate>
  <CharactersWithSpaces>14649</CharactersWithSpaces>
  <SharedDoc>false</SharedDoc>
  <HLinks>
    <vt:vector size="12" baseType="variant">
      <vt:variant>
        <vt:i4>1441882</vt:i4>
      </vt:variant>
      <vt:variant>
        <vt:i4>6</vt:i4>
      </vt:variant>
      <vt:variant>
        <vt:i4>0</vt:i4>
      </vt:variant>
      <vt:variant>
        <vt:i4>5</vt:i4>
      </vt:variant>
      <vt:variant>
        <vt:lpwstr>https://srv-74.fnol.loc/owa/redir.aspx?C=e371a13e90884cf4ad789f5361501fb8&amp;URL=http%3a%2f%2fwww.fnol.cz%2f</vt:lpwstr>
      </vt:variant>
      <vt:variant>
        <vt:lpwstr/>
      </vt:variant>
      <vt:variant>
        <vt:i4>720992</vt:i4>
      </vt:variant>
      <vt:variant>
        <vt:i4>3</vt:i4>
      </vt:variant>
      <vt:variant>
        <vt:i4>0</vt:i4>
      </vt:variant>
      <vt:variant>
        <vt:i4>5</vt:i4>
      </vt:variant>
      <vt:variant>
        <vt:lpwstr>mailto:jirina.cahlikova@fnol.cz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kliniky, ústavu, oddělení</dc:title>
  <dc:creator>Pavel Havlena</dc:creator>
  <cp:lastModifiedBy>60063</cp:lastModifiedBy>
  <cp:revision>28</cp:revision>
  <cp:lastPrinted>2015-11-05T07:41:00Z</cp:lastPrinted>
  <dcterms:created xsi:type="dcterms:W3CDTF">2015-11-05T06:35:00Z</dcterms:created>
  <dcterms:modified xsi:type="dcterms:W3CDTF">2015-11-05T08:13:00Z</dcterms:modified>
</cp:coreProperties>
</file>