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53" w:rsidRPr="00B649AB" w:rsidRDefault="00175C53">
      <w:pPr>
        <w:rPr>
          <w:rFonts w:asciiTheme="majorHAnsi" w:hAnsiTheme="majorHAnsi"/>
          <w:b/>
          <w:lang w:val="cs-CZ"/>
        </w:rPr>
      </w:pPr>
      <w:bookmarkStart w:id="0" w:name="_GoBack"/>
      <w:bookmarkEnd w:id="0"/>
    </w:p>
    <w:p w:rsidR="00175C53" w:rsidRPr="00B649AB" w:rsidRDefault="00175C53">
      <w:pPr>
        <w:rPr>
          <w:rFonts w:asciiTheme="majorHAnsi" w:hAnsiTheme="majorHAnsi"/>
          <w:lang w:val="cs-CZ"/>
        </w:rPr>
      </w:pPr>
    </w:p>
    <w:p w:rsidR="00175C53" w:rsidRPr="00B649AB" w:rsidRDefault="00175C53">
      <w:pPr>
        <w:rPr>
          <w:rFonts w:asciiTheme="majorHAnsi" w:hAnsiTheme="majorHAnsi"/>
          <w:lang w:val="cs-CZ"/>
        </w:rPr>
      </w:pPr>
    </w:p>
    <w:p w:rsidR="00175C53" w:rsidRPr="00B649AB" w:rsidRDefault="00175C53">
      <w:pPr>
        <w:rPr>
          <w:rFonts w:asciiTheme="majorHAnsi" w:hAnsiTheme="majorHAnsi"/>
          <w:b/>
          <w:sz w:val="56"/>
          <w:szCs w:val="56"/>
          <w:lang w:val="cs-CZ"/>
        </w:rPr>
      </w:pPr>
    </w:p>
    <w:p w:rsidR="00D362F4" w:rsidRPr="00B649AB" w:rsidRDefault="00D362F4">
      <w:pPr>
        <w:rPr>
          <w:rFonts w:asciiTheme="majorHAnsi" w:hAnsiTheme="majorHAnsi"/>
          <w:b/>
          <w:sz w:val="56"/>
          <w:szCs w:val="56"/>
          <w:lang w:val="cs-CZ"/>
        </w:rPr>
      </w:pPr>
    </w:p>
    <w:p w:rsidR="00D362F4" w:rsidRPr="00B649AB" w:rsidRDefault="00D362F4">
      <w:pPr>
        <w:rPr>
          <w:rFonts w:asciiTheme="majorHAnsi" w:hAnsiTheme="majorHAnsi"/>
          <w:b/>
          <w:sz w:val="56"/>
          <w:szCs w:val="56"/>
          <w:lang w:val="cs-CZ"/>
        </w:rPr>
      </w:pPr>
    </w:p>
    <w:p w:rsidR="00175C53" w:rsidRPr="00B649AB" w:rsidRDefault="00175C53" w:rsidP="00D362F4">
      <w:pPr>
        <w:jc w:val="center"/>
        <w:rPr>
          <w:rFonts w:asciiTheme="majorHAnsi" w:hAnsiTheme="majorHAnsi"/>
          <w:b/>
          <w:sz w:val="20"/>
          <w:szCs w:val="20"/>
          <w:lang w:val="cs-CZ"/>
        </w:rPr>
      </w:pPr>
    </w:p>
    <w:p w:rsidR="00D362F4" w:rsidRPr="00B649AB" w:rsidRDefault="0002709C" w:rsidP="000F4D49">
      <w:pPr>
        <w:pStyle w:val="Nadpis"/>
        <w:jc w:val="center"/>
        <w:rPr>
          <w:rFonts w:asciiTheme="majorHAnsi" w:hAnsiTheme="majorHAnsi"/>
          <w:b/>
          <w:sz w:val="72"/>
          <w:szCs w:val="72"/>
          <w:lang w:val="cs-CZ"/>
        </w:rPr>
      </w:pPr>
      <w:bookmarkStart w:id="1" w:name="_kllh7p6o9i4l"/>
      <w:bookmarkEnd w:id="1"/>
      <w:r w:rsidRPr="00B649AB">
        <w:rPr>
          <w:rFonts w:asciiTheme="majorHAnsi" w:hAnsiTheme="majorHAnsi"/>
          <w:b/>
          <w:sz w:val="72"/>
          <w:szCs w:val="72"/>
          <w:lang w:val="cs-CZ"/>
        </w:rPr>
        <w:t>METODIKA PROGRAMU</w:t>
      </w:r>
    </w:p>
    <w:p w:rsidR="00D362F4" w:rsidRPr="00B649AB" w:rsidRDefault="00D362F4" w:rsidP="000F4D49">
      <w:pPr>
        <w:jc w:val="center"/>
        <w:rPr>
          <w:rFonts w:asciiTheme="majorHAnsi" w:hAnsiTheme="majorHAnsi"/>
          <w:sz w:val="24"/>
          <w:szCs w:val="24"/>
          <w:lang w:val="cs-CZ"/>
        </w:rPr>
      </w:pPr>
    </w:p>
    <w:p w:rsidR="00175C53" w:rsidRPr="00EF2E99" w:rsidRDefault="0002709C" w:rsidP="000F4D49">
      <w:pPr>
        <w:jc w:val="center"/>
        <w:rPr>
          <w:rFonts w:asciiTheme="majorHAnsi" w:hAnsiTheme="majorHAnsi"/>
          <w:sz w:val="28"/>
          <w:szCs w:val="28"/>
          <w:lang w:val="cs-CZ"/>
        </w:rPr>
      </w:pPr>
      <w:bookmarkStart w:id="2" w:name="_c1ipbxvkzz1v"/>
      <w:bookmarkEnd w:id="2"/>
      <w:r w:rsidRPr="00EF2E99">
        <w:rPr>
          <w:rFonts w:asciiTheme="majorHAnsi" w:hAnsiTheme="majorHAnsi"/>
          <w:sz w:val="28"/>
          <w:szCs w:val="28"/>
          <w:lang w:val="cs-CZ"/>
        </w:rPr>
        <w:t>Podpora paliativní péče - zvýšení dos</w:t>
      </w:r>
      <w:r w:rsidR="00D362F4" w:rsidRPr="00EF2E99">
        <w:rPr>
          <w:rFonts w:asciiTheme="majorHAnsi" w:hAnsiTheme="majorHAnsi"/>
          <w:sz w:val="28"/>
          <w:szCs w:val="28"/>
          <w:lang w:val="cs-CZ"/>
        </w:rPr>
        <w:t xml:space="preserve">tupnosti zdravotních služeb </w:t>
      </w:r>
      <w:r w:rsidR="00D362F4" w:rsidRPr="00EF2E99">
        <w:rPr>
          <w:rFonts w:asciiTheme="majorHAnsi" w:hAnsiTheme="majorHAnsi"/>
          <w:sz w:val="28"/>
          <w:szCs w:val="28"/>
          <w:lang w:val="cs-CZ"/>
        </w:rPr>
        <w:br/>
        <w:t xml:space="preserve">v </w:t>
      </w:r>
      <w:r w:rsidRPr="00EF2E99">
        <w:rPr>
          <w:rFonts w:asciiTheme="majorHAnsi" w:hAnsiTheme="majorHAnsi"/>
          <w:sz w:val="28"/>
          <w:szCs w:val="28"/>
          <w:lang w:val="cs-CZ"/>
        </w:rPr>
        <w:t>oblasti paliativní péče v nemocnicích akutní a následné péče</w:t>
      </w:r>
    </w:p>
    <w:p w:rsidR="00D362F4" w:rsidRPr="00B649AB" w:rsidRDefault="0002709C" w:rsidP="000F4D49">
      <w:pPr>
        <w:jc w:val="center"/>
        <w:rPr>
          <w:rFonts w:asciiTheme="majorHAnsi" w:hAnsiTheme="majorHAnsi"/>
          <w:b/>
          <w:sz w:val="24"/>
          <w:szCs w:val="24"/>
          <w:lang w:val="cs-CZ"/>
        </w:rPr>
      </w:pPr>
      <w:r w:rsidRPr="00B649AB">
        <w:rPr>
          <w:rFonts w:asciiTheme="majorHAnsi" w:hAnsiTheme="majorHAnsi"/>
          <w:sz w:val="24"/>
          <w:szCs w:val="24"/>
          <w:lang w:val="cs-CZ"/>
        </w:rPr>
        <w:br w:type="page"/>
      </w:r>
    </w:p>
    <w:p w:rsidR="00175C53" w:rsidRPr="00B649AB" w:rsidRDefault="0002709C">
      <w:pPr>
        <w:rPr>
          <w:rFonts w:asciiTheme="majorHAnsi" w:hAnsiTheme="majorHAnsi"/>
          <w:b/>
          <w:sz w:val="28"/>
          <w:szCs w:val="28"/>
          <w:lang w:val="cs-CZ"/>
        </w:rPr>
      </w:pPr>
      <w:r w:rsidRPr="00B649AB">
        <w:rPr>
          <w:rFonts w:asciiTheme="majorHAnsi" w:hAnsiTheme="majorHAnsi"/>
          <w:b/>
          <w:sz w:val="28"/>
          <w:szCs w:val="28"/>
          <w:lang w:val="cs-CZ"/>
        </w:rPr>
        <w:lastRenderedPageBreak/>
        <w:t>Obsah</w:t>
      </w:r>
    </w:p>
    <w:sdt>
      <w:sdtPr>
        <w:rPr>
          <w:rFonts w:asciiTheme="majorHAnsi" w:hAnsiTheme="majorHAnsi" w:cs="Arial"/>
          <w:szCs w:val="22"/>
          <w:lang w:val="cs-CZ"/>
        </w:rPr>
        <w:id w:val="590008865"/>
        <w:docPartObj>
          <w:docPartGallery w:val="Table of Contents"/>
          <w:docPartUnique/>
        </w:docPartObj>
      </w:sdtPr>
      <w:sdtEndPr>
        <w:rPr>
          <w:rFonts w:cstheme="minorBidi"/>
        </w:rPr>
      </w:sdtEndPr>
      <w:sdtContent>
        <w:p w:rsidR="004A6EC9" w:rsidRDefault="0002709C">
          <w:pPr>
            <w:pStyle w:val="Obsah1"/>
            <w:tabs>
              <w:tab w:val="left" w:pos="440"/>
              <w:tab w:val="right" w:pos="9016"/>
            </w:tabs>
            <w:rPr>
              <w:rFonts w:cstheme="minorBidi"/>
              <w:noProof/>
              <w:szCs w:val="22"/>
              <w:lang w:val="cs-CZ" w:eastAsia="cs-CZ" w:bidi="ar-SA"/>
            </w:rPr>
          </w:pPr>
          <w:r w:rsidRPr="00B649AB">
            <w:rPr>
              <w:rFonts w:asciiTheme="majorHAnsi" w:hAnsiTheme="majorHAnsi"/>
              <w:lang w:val="cs-CZ"/>
            </w:rPr>
            <w:fldChar w:fldCharType="begin"/>
          </w:r>
          <w:r w:rsidRPr="00B649AB">
            <w:rPr>
              <w:rStyle w:val="Odkaznarejstk"/>
              <w:rFonts w:asciiTheme="majorHAnsi" w:hAnsiTheme="majorHAnsi"/>
              <w:webHidden/>
              <w:lang w:val="cs-CZ"/>
            </w:rPr>
            <w:instrText>TOC \z \o "1-9" \u \h</w:instrText>
          </w:r>
          <w:r w:rsidRPr="00B649AB">
            <w:rPr>
              <w:rStyle w:val="Odkaznarejstk"/>
            </w:rPr>
            <w:fldChar w:fldCharType="separate"/>
          </w:r>
          <w:hyperlink w:anchor="_Toc535575524" w:history="1">
            <w:r w:rsidR="004A6EC9" w:rsidRPr="001B3A14">
              <w:rPr>
                <w:rStyle w:val="Hypertextovodkaz"/>
                <w:noProof/>
                <w:lang w:val="cs-CZ"/>
              </w:rPr>
              <w:t>1)</w:t>
            </w:r>
            <w:r w:rsidR="004A6EC9">
              <w:rPr>
                <w:rFonts w:cstheme="minorBidi"/>
                <w:noProof/>
                <w:szCs w:val="22"/>
                <w:lang w:val="cs-CZ" w:eastAsia="cs-CZ" w:bidi="ar-SA"/>
              </w:rPr>
              <w:tab/>
            </w:r>
            <w:r w:rsidR="004A6EC9" w:rsidRPr="001B3A14">
              <w:rPr>
                <w:rStyle w:val="Hypertextovodkaz"/>
                <w:noProof/>
                <w:lang w:val="cs-CZ"/>
              </w:rPr>
              <w:t>Úvodní ustanovení</w:t>
            </w:r>
            <w:r w:rsidR="004A6EC9">
              <w:rPr>
                <w:noProof/>
                <w:webHidden/>
              </w:rPr>
              <w:tab/>
            </w:r>
            <w:r w:rsidR="004A6EC9">
              <w:rPr>
                <w:noProof/>
                <w:webHidden/>
              </w:rPr>
              <w:fldChar w:fldCharType="begin"/>
            </w:r>
            <w:r w:rsidR="004A6EC9">
              <w:rPr>
                <w:noProof/>
                <w:webHidden/>
              </w:rPr>
              <w:instrText xml:space="preserve"> PAGEREF _Toc535575524 \h </w:instrText>
            </w:r>
            <w:r w:rsidR="004A6EC9">
              <w:rPr>
                <w:noProof/>
                <w:webHidden/>
              </w:rPr>
            </w:r>
            <w:r w:rsidR="004A6EC9">
              <w:rPr>
                <w:noProof/>
                <w:webHidden/>
              </w:rPr>
              <w:fldChar w:fldCharType="separate"/>
            </w:r>
            <w:r w:rsidR="004A6EC9">
              <w:rPr>
                <w:noProof/>
                <w:webHidden/>
              </w:rPr>
              <w:t>3</w:t>
            </w:r>
            <w:r w:rsidR="004A6EC9">
              <w:rPr>
                <w:noProof/>
                <w:webHidden/>
              </w:rPr>
              <w:fldChar w:fldCharType="end"/>
            </w:r>
          </w:hyperlink>
        </w:p>
        <w:p w:rsidR="004A6EC9" w:rsidRDefault="005435D5">
          <w:pPr>
            <w:pStyle w:val="Obsah1"/>
            <w:tabs>
              <w:tab w:val="left" w:pos="440"/>
              <w:tab w:val="right" w:pos="9016"/>
            </w:tabs>
            <w:rPr>
              <w:rFonts w:cstheme="minorBidi"/>
              <w:noProof/>
              <w:szCs w:val="22"/>
              <w:lang w:val="cs-CZ" w:eastAsia="cs-CZ" w:bidi="ar-SA"/>
            </w:rPr>
          </w:pPr>
          <w:hyperlink w:anchor="_Toc535575525" w:history="1">
            <w:r w:rsidR="004A6EC9" w:rsidRPr="001B3A14">
              <w:rPr>
                <w:rStyle w:val="Hypertextovodkaz"/>
                <w:noProof/>
                <w:lang w:val="cs-CZ"/>
              </w:rPr>
              <w:t>2)</w:t>
            </w:r>
            <w:r w:rsidR="004A6EC9">
              <w:rPr>
                <w:rFonts w:cstheme="minorBidi"/>
                <w:noProof/>
                <w:szCs w:val="22"/>
                <w:lang w:val="cs-CZ" w:eastAsia="cs-CZ" w:bidi="ar-SA"/>
              </w:rPr>
              <w:tab/>
            </w:r>
            <w:r w:rsidR="004A6EC9" w:rsidRPr="001B3A14">
              <w:rPr>
                <w:rStyle w:val="Hypertextovodkaz"/>
                <w:noProof/>
                <w:lang w:val="cs-CZ"/>
              </w:rPr>
              <w:t>Věcné zaměření, účel Programu</w:t>
            </w:r>
            <w:r w:rsidR="004A6EC9">
              <w:rPr>
                <w:noProof/>
                <w:webHidden/>
              </w:rPr>
              <w:tab/>
            </w:r>
            <w:r w:rsidR="004A6EC9">
              <w:rPr>
                <w:noProof/>
                <w:webHidden/>
              </w:rPr>
              <w:fldChar w:fldCharType="begin"/>
            </w:r>
            <w:r w:rsidR="004A6EC9">
              <w:rPr>
                <w:noProof/>
                <w:webHidden/>
              </w:rPr>
              <w:instrText xml:space="preserve"> PAGEREF _Toc535575525 \h </w:instrText>
            </w:r>
            <w:r w:rsidR="004A6EC9">
              <w:rPr>
                <w:noProof/>
                <w:webHidden/>
              </w:rPr>
            </w:r>
            <w:r w:rsidR="004A6EC9">
              <w:rPr>
                <w:noProof/>
                <w:webHidden/>
              </w:rPr>
              <w:fldChar w:fldCharType="separate"/>
            </w:r>
            <w:r w:rsidR="004A6EC9">
              <w:rPr>
                <w:noProof/>
                <w:webHidden/>
              </w:rPr>
              <w:t>4</w:t>
            </w:r>
            <w:r w:rsidR="004A6EC9">
              <w:rPr>
                <w:noProof/>
                <w:webHidden/>
              </w:rPr>
              <w:fldChar w:fldCharType="end"/>
            </w:r>
          </w:hyperlink>
        </w:p>
        <w:p w:rsidR="004A6EC9" w:rsidRDefault="005435D5">
          <w:pPr>
            <w:pStyle w:val="Obsah1"/>
            <w:tabs>
              <w:tab w:val="left" w:pos="440"/>
              <w:tab w:val="right" w:pos="9016"/>
            </w:tabs>
            <w:rPr>
              <w:rFonts w:cstheme="minorBidi"/>
              <w:noProof/>
              <w:szCs w:val="22"/>
              <w:lang w:val="cs-CZ" w:eastAsia="cs-CZ" w:bidi="ar-SA"/>
            </w:rPr>
          </w:pPr>
          <w:hyperlink w:anchor="_Toc535575526" w:history="1">
            <w:r w:rsidR="004A6EC9" w:rsidRPr="001B3A14">
              <w:rPr>
                <w:rStyle w:val="Hypertextovodkaz"/>
                <w:noProof/>
                <w:lang w:val="cs-CZ"/>
              </w:rPr>
              <w:t>3)</w:t>
            </w:r>
            <w:r w:rsidR="004A6EC9">
              <w:rPr>
                <w:rFonts w:cstheme="minorBidi"/>
                <w:noProof/>
                <w:szCs w:val="22"/>
                <w:lang w:val="cs-CZ" w:eastAsia="cs-CZ" w:bidi="ar-SA"/>
              </w:rPr>
              <w:tab/>
            </w:r>
            <w:r w:rsidR="004A6EC9" w:rsidRPr="001B3A14">
              <w:rPr>
                <w:rStyle w:val="Hypertextovodkaz"/>
                <w:noProof/>
                <w:lang w:val="cs-CZ"/>
              </w:rPr>
              <w:t>Časové nastavení</w:t>
            </w:r>
            <w:r w:rsidR="004A6EC9">
              <w:rPr>
                <w:noProof/>
                <w:webHidden/>
              </w:rPr>
              <w:tab/>
            </w:r>
            <w:r w:rsidR="004A6EC9">
              <w:rPr>
                <w:noProof/>
                <w:webHidden/>
              </w:rPr>
              <w:fldChar w:fldCharType="begin"/>
            </w:r>
            <w:r w:rsidR="004A6EC9">
              <w:rPr>
                <w:noProof/>
                <w:webHidden/>
              </w:rPr>
              <w:instrText xml:space="preserve"> PAGEREF _Toc535575526 \h </w:instrText>
            </w:r>
            <w:r w:rsidR="004A6EC9">
              <w:rPr>
                <w:noProof/>
                <w:webHidden/>
              </w:rPr>
            </w:r>
            <w:r w:rsidR="004A6EC9">
              <w:rPr>
                <w:noProof/>
                <w:webHidden/>
              </w:rPr>
              <w:fldChar w:fldCharType="separate"/>
            </w:r>
            <w:r w:rsidR="004A6EC9">
              <w:rPr>
                <w:noProof/>
                <w:webHidden/>
              </w:rPr>
              <w:t>6</w:t>
            </w:r>
            <w:r w:rsidR="004A6EC9">
              <w:rPr>
                <w:noProof/>
                <w:webHidden/>
              </w:rPr>
              <w:fldChar w:fldCharType="end"/>
            </w:r>
          </w:hyperlink>
        </w:p>
        <w:p w:rsidR="004A6EC9" w:rsidRDefault="005435D5">
          <w:pPr>
            <w:pStyle w:val="Obsah1"/>
            <w:tabs>
              <w:tab w:val="left" w:pos="440"/>
              <w:tab w:val="right" w:pos="9016"/>
            </w:tabs>
            <w:rPr>
              <w:rFonts w:cstheme="minorBidi"/>
              <w:noProof/>
              <w:szCs w:val="22"/>
              <w:lang w:val="cs-CZ" w:eastAsia="cs-CZ" w:bidi="ar-SA"/>
            </w:rPr>
          </w:pPr>
          <w:hyperlink w:anchor="_Toc535575527" w:history="1">
            <w:r w:rsidR="004A6EC9" w:rsidRPr="001B3A14">
              <w:rPr>
                <w:rStyle w:val="Hypertextovodkaz"/>
                <w:noProof/>
                <w:lang w:val="cs-CZ"/>
              </w:rPr>
              <w:t>4)</w:t>
            </w:r>
            <w:r w:rsidR="004A6EC9">
              <w:rPr>
                <w:rFonts w:cstheme="minorBidi"/>
                <w:noProof/>
                <w:szCs w:val="22"/>
                <w:lang w:val="cs-CZ" w:eastAsia="cs-CZ" w:bidi="ar-SA"/>
              </w:rPr>
              <w:tab/>
            </w:r>
            <w:r w:rsidR="004A6EC9" w:rsidRPr="001B3A14">
              <w:rPr>
                <w:rStyle w:val="Hypertextovodkaz"/>
                <w:noProof/>
                <w:lang w:val="cs-CZ"/>
              </w:rPr>
              <w:t>Oprávnění Žadatelé</w:t>
            </w:r>
            <w:r w:rsidR="004A6EC9">
              <w:rPr>
                <w:noProof/>
                <w:webHidden/>
              </w:rPr>
              <w:tab/>
            </w:r>
            <w:r w:rsidR="004A6EC9">
              <w:rPr>
                <w:noProof/>
                <w:webHidden/>
              </w:rPr>
              <w:fldChar w:fldCharType="begin"/>
            </w:r>
            <w:r w:rsidR="004A6EC9">
              <w:rPr>
                <w:noProof/>
                <w:webHidden/>
              </w:rPr>
              <w:instrText xml:space="preserve"> PAGEREF _Toc535575527 \h </w:instrText>
            </w:r>
            <w:r w:rsidR="004A6EC9">
              <w:rPr>
                <w:noProof/>
                <w:webHidden/>
              </w:rPr>
            </w:r>
            <w:r w:rsidR="004A6EC9">
              <w:rPr>
                <w:noProof/>
                <w:webHidden/>
              </w:rPr>
              <w:fldChar w:fldCharType="separate"/>
            </w:r>
            <w:r w:rsidR="004A6EC9">
              <w:rPr>
                <w:noProof/>
                <w:webHidden/>
              </w:rPr>
              <w:t>7</w:t>
            </w:r>
            <w:r w:rsidR="004A6EC9">
              <w:rPr>
                <w:noProof/>
                <w:webHidden/>
              </w:rPr>
              <w:fldChar w:fldCharType="end"/>
            </w:r>
          </w:hyperlink>
        </w:p>
        <w:p w:rsidR="004A6EC9" w:rsidRDefault="005435D5">
          <w:pPr>
            <w:pStyle w:val="Obsah1"/>
            <w:tabs>
              <w:tab w:val="left" w:pos="440"/>
              <w:tab w:val="right" w:pos="9016"/>
            </w:tabs>
            <w:rPr>
              <w:rFonts w:cstheme="minorBidi"/>
              <w:noProof/>
              <w:szCs w:val="22"/>
              <w:lang w:val="cs-CZ" w:eastAsia="cs-CZ" w:bidi="ar-SA"/>
            </w:rPr>
          </w:pPr>
          <w:hyperlink w:anchor="_Toc535575528" w:history="1">
            <w:r w:rsidR="004A6EC9" w:rsidRPr="001B3A14">
              <w:rPr>
                <w:rStyle w:val="Hypertextovodkaz"/>
                <w:noProof/>
                <w:lang w:val="cs-CZ"/>
              </w:rPr>
              <w:t>5)</w:t>
            </w:r>
            <w:r w:rsidR="004A6EC9">
              <w:rPr>
                <w:rFonts w:cstheme="minorBidi"/>
                <w:noProof/>
                <w:szCs w:val="22"/>
                <w:lang w:val="cs-CZ" w:eastAsia="cs-CZ" w:bidi="ar-SA"/>
              </w:rPr>
              <w:tab/>
            </w:r>
            <w:r w:rsidR="004A6EC9" w:rsidRPr="001B3A14">
              <w:rPr>
                <w:rStyle w:val="Hypertextovodkaz"/>
                <w:noProof/>
                <w:lang w:val="cs-CZ"/>
              </w:rPr>
              <w:t>Pilotní provoz</w:t>
            </w:r>
            <w:r w:rsidR="004A6EC9">
              <w:rPr>
                <w:noProof/>
                <w:webHidden/>
              </w:rPr>
              <w:tab/>
            </w:r>
            <w:r w:rsidR="004A6EC9">
              <w:rPr>
                <w:noProof/>
                <w:webHidden/>
              </w:rPr>
              <w:fldChar w:fldCharType="begin"/>
            </w:r>
            <w:r w:rsidR="004A6EC9">
              <w:rPr>
                <w:noProof/>
                <w:webHidden/>
              </w:rPr>
              <w:instrText xml:space="preserve"> PAGEREF _Toc535575528 \h </w:instrText>
            </w:r>
            <w:r w:rsidR="004A6EC9">
              <w:rPr>
                <w:noProof/>
                <w:webHidden/>
              </w:rPr>
            </w:r>
            <w:r w:rsidR="004A6EC9">
              <w:rPr>
                <w:noProof/>
                <w:webHidden/>
              </w:rPr>
              <w:fldChar w:fldCharType="separate"/>
            </w:r>
            <w:r w:rsidR="004A6EC9">
              <w:rPr>
                <w:noProof/>
                <w:webHidden/>
              </w:rPr>
              <w:t>8</w:t>
            </w:r>
            <w:r w:rsidR="004A6EC9">
              <w:rPr>
                <w:noProof/>
                <w:webHidden/>
              </w:rPr>
              <w:fldChar w:fldCharType="end"/>
            </w:r>
          </w:hyperlink>
        </w:p>
        <w:p w:rsidR="004A6EC9" w:rsidRDefault="005435D5">
          <w:pPr>
            <w:pStyle w:val="Obsah2"/>
            <w:tabs>
              <w:tab w:val="left" w:pos="880"/>
              <w:tab w:val="right" w:pos="9016"/>
            </w:tabs>
            <w:rPr>
              <w:rFonts w:cstheme="minorBidi"/>
              <w:noProof/>
              <w:szCs w:val="22"/>
              <w:lang w:val="cs-CZ" w:eastAsia="cs-CZ" w:bidi="ar-SA"/>
            </w:rPr>
          </w:pPr>
          <w:hyperlink w:anchor="_Toc535575529" w:history="1">
            <w:r w:rsidR="004A6EC9" w:rsidRPr="001B3A14">
              <w:rPr>
                <w:rStyle w:val="Hypertextovodkaz"/>
                <w:noProof/>
                <w:lang w:val="cs-CZ"/>
              </w:rPr>
              <w:t>5.1</w:t>
            </w:r>
            <w:r w:rsidR="004A6EC9">
              <w:rPr>
                <w:rFonts w:cstheme="minorBidi"/>
                <w:noProof/>
                <w:szCs w:val="22"/>
                <w:lang w:val="cs-CZ" w:eastAsia="cs-CZ" w:bidi="ar-SA"/>
              </w:rPr>
              <w:tab/>
            </w:r>
            <w:r w:rsidR="004A6EC9" w:rsidRPr="001B3A14">
              <w:rPr>
                <w:rStyle w:val="Hypertextovodkaz"/>
                <w:noProof/>
                <w:lang w:val="cs-CZ"/>
              </w:rPr>
              <w:t>Minimální rozsah, kapacita služeb v KTPP</w:t>
            </w:r>
            <w:r w:rsidR="004A6EC9">
              <w:rPr>
                <w:noProof/>
                <w:webHidden/>
              </w:rPr>
              <w:tab/>
            </w:r>
            <w:r w:rsidR="004A6EC9">
              <w:rPr>
                <w:noProof/>
                <w:webHidden/>
              </w:rPr>
              <w:fldChar w:fldCharType="begin"/>
            </w:r>
            <w:r w:rsidR="004A6EC9">
              <w:rPr>
                <w:noProof/>
                <w:webHidden/>
              </w:rPr>
              <w:instrText xml:space="preserve"> PAGEREF _Toc535575529 \h </w:instrText>
            </w:r>
            <w:r w:rsidR="004A6EC9">
              <w:rPr>
                <w:noProof/>
                <w:webHidden/>
              </w:rPr>
            </w:r>
            <w:r w:rsidR="004A6EC9">
              <w:rPr>
                <w:noProof/>
                <w:webHidden/>
              </w:rPr>
              <w:fldChar w:fldCharType="separate"/>
            </w:r>
            <w:r w:rsidR="004A6EC9">
              <w:rPr>
                <w:noProof/>
                <w:webHidden/>
              </w:rPr>
              <w:t>8</w:t>
            </w:r>
            <w:r w:rsidR="004A6EC9">
              <w:rPr>
                <w:noProof/>
                <w:webHidden/>
              </w:rPr>
              <w:fldChar w:fldCharType="end"/>
            </w:r>
          </w:hyperlink>
        </w:p>
        <w:p w:rsidR="004A6EC9" w:rsidRDefault="005435D5">
          <w:pPr>
            <w:pStyle w:val="Obsah2"/>
            <w:tabs>
              <w:tab w:val="right" w:pos="9016"/>
            </w:tabs>
            <w:rPr>
              <w:rFonts w:cstheme="minorBidi"/>
              <w:noProof/>
              <w:szCs w:val="22"/>
              <w:lang w:val="cs-CZ" w:eastAsia="cs-CZ" w:bidi="ar-SA"/>
            </w:rPr>
          </w:pPr>
          <w:hyperlink w:anchor="_Toc535575530" w:history="1">
            <w:r w:rsidR="004A6EC9" w:rsidRPr="001B3A14">
              <w:rPr>
                <w:rStyle w:val="Hypertextovodkaz"/>
                <w:noProof/>
                <w:lang w:val="cs-CZ"/>
              </w:rPr>
              <w:t>5.2 Personální zajištění pilotního provozu</w:t>
            </w:r>
            <w:r w:rsidR="004A6EC9">
              <w:rPr>
                <w:noProof/>
                <w:webHidden/>
              </w:rPr>
              <w:tab/>
            </w:r>
            <w:r w:rsidR="004A6EC9">
              <w:rPr>
                <w:noProof/>
                <w:webHidden/>
              </w:rPr>
              <w:fldChar w:fldCharType="begin"/>
            </w:r>
            <w:r w:rsidR="004A6EC9">
              <w:rPr>
                <w:noProof/>
                <w:webHidden/>
              </w:rPr>
              <w:instrText xml:space="preserve"> PAGEREF _Toc535575530 \h </w:instrText>
            </w:r>
            <w:r w:rsidR="004A6EC9">
              <w:rPr>
                <w:noProof/>
                <w:webHidden/>
              </w:rPr>
            </w:r>
            <w:r w:rsidR="004A6EC9">
              <w:rPr>
                <w:noProof/>
                <w:webHidden/>
              </w:rPr>
              <w:fldChar w:fldCharType="separate"/>
            </w:r>
            <w:r w:rsidR="004A6EC9">
              <w:rPr>
                <w:noProof/>
                <w:webHidden/>
              </w:rPr>
              <w:t>9</w:t>
            </w:r>
            <w:r w:rsidR="004A6EC9">
              <w:rPr>
                <w:noProof/>
                <w:webHidden/>
              </w:rPr>
              <w:fldChar w:fldCharType="end"/>
            </w:r>
          </w:hyperlink>
        </w:p>
        <w:p w:rsidR="004A6EC9" w:rsidRDefault="005435D5">
          <w:pPr>
            <w:pStyle w:val="Obsah2"/>
            <w:tabs>
              <w:tab w:val="right" w:pos="9016"/>
            </w:tabs>
            <w:rPr>
              <w:rFonts w:cstheme="minorBidi"/>
              <w:noProof/>
              <w:szCs w:val="22"/>
              <w:lang w:val="cs-CZ" w:eastAsia="cs-CZ" w:bidi="ar-SA"/>
            </w:rPr>
          </w:pPr>
          <w:hyperlink w:anchor="_Toc535575531" w:history="1">
            <w:r w:rsidR="004A6EC9" w:rsidRPr="001B3A14">
              <w:rPr>
                <w:rStyle w:val="Hypertextovodkaz"/>
                <w:noProof/>
                <w:lang w:val="cs-CZ"/>
              </w:rPr>
              <w:t>5.3 Materiálně technické zajištění</w:t>
            </w:r>
            <w:r w:rsidR="004A6EC9">
              <w:rPr>
                <w:noProof/>
                <w:webHidden/>
              </w:rPr>
              <w:tab/>
            </w:r>
            <w:r w:rsidR="004A6EC9">
              <w:rPr>
                <w:noProof/>
                <w:webHidden/>
              </w:rPr>
              <w:fldChar w:fldCharType="begin"/>
            </w:r>
            <w:r w:rsidR="004A6EC9">
              <w:rPr>
                <w:noProof/>
                <w:webHidden/>
              </w:rPr>
              <w:instrText xml:space="preserve"> PAGEREF _Toc535575531 \h </w:instrText>
            </w:r>
            <w:r w:rsidR="004A6EC9">
              <w:rPr>
                <w:noProof/>
                <w:webHidden/>
              </w:rPr>
            </w:r>
            <w:r w:rsidR="004A6EC9">
              <w:rPr>
                <w:noProof/>
                <w:webHidden/>
              </w:rPr>
              <w:fldChar w:fldCharType="separate"/>
            </w:r>
            <w:r w:rsidR="004A6EC9">
              <w:rPr>
                <w:noProof/>
                <w:webHidden/>
              </w:rPr>
              <w:t>11</w:t>
            </w:r>
            <w:r w:rsidR="004A6EC9">
              <w:rPr>
                <w:noProof/>
                <w:webHidden/>
              </w:rPr>
              <w:fldChar w:fldCharType="end"/>
            </w:r>
          </w:hyperlink>
        </w:p>
        <w:p w:rsidR="004A6EC9" w:rsidRDefault="005435D5">
          <w:pPr>
            <w:pStyle w:val="Obsah2"/>
            <w:tabs>
              <w:tab w:val="right" w:pos="9016"/>
            </w:tabs>
            <w:rPr>
              <w:rFonts w:cstheme="minorBidi"/>
              <w:noProof/>
              <w:szCs w:val="22"/>
              <w:lang w:val="cs-CZ" w:eastAsia="cs-CZ" w:bidi="ar-SA"/>
            </w:rPr>
          </w:pPr>
          <w:hyperlink w:anchor="_Toc535575532" w:history="1">
            <w:r w:rsidR="004A6EC9" w:rsidRPr="001B3A14">
              <w:rPr>
                <w:rStyle w:val="Hypertextovodkaz"/>
                <w:noProof/>
                <w:lang w:val="cs-CZ"/>
              </w:rPr>
              <w:t>5.4 Vzdělávání a setkávání</w:t>
            </w:r>
            <w:r w:rsidR="004A6EC9">
              <w:rPr>
                <w:noProof/>
                <w:webHidden/>
              </w:rPr>
              <w:tab/>
            </w:r>
            <w:r w:rsidR="004A6EC9">
              <w:rPr>
                <w:noProof/>
                <w:webHidden/>
              </w:rPr>
              <w:fldChar w:fldCharType="begin"/>
            </w:r>
            <w:r w:rsidR="004A6EC9">
              <w:rPr>
                <w:noProof/>
                <w:webHidden/>
              </w:rPr>
              <w:instrText xml:space="preserve"> PAGEREF _Toc535575532 \h </w:instrText>
            </w:r>
            <w:r w:rsidR="004A6EC9">
              <w:rPr>
                <w:noProof/>
                <w:webHidden/>
              </w:rPr>
            </w:r>
            <w:r w:rsidR="004A6EC9">
              <w:rPr>
                <w:noProof/>
                <w:webHidden/>
              </w:rPr>
              <w:fldChar w:fldCharType="separate"/>
            </w:r>
            <w:r w:rsidR="004A6EC9">
              <w:rPr>
                <w:noProof/>
                <w:webHidden/>
              </w:rPr>
              <w:t>11</w:t>
            </w:r>
            <w:r w:rsidR="004A6EC9">
              <w:rPr>
                <w:noProof/>
                <w:webHidden/>
              </w:rPr>
              <w:fldChar w:fldCharType="end"/>
            </w:r>
          </w:hyperlink>
        </w:p>
        <w:p w:rsidR="004A6EC9" w:rsidRDefault="005435D5">
          <w:pPr>
            <w:pStyle w:val="Obsah2"/>
            <w:tabs>
              <w:tab w:val="right" w:pos="9016"/>
            </w:tabs>
            <w:rPr>
              <w:rFonts w:cstheme="minorBidi"/>
              <w:noProof/>
              <w:szCs w:val="22"/>
              <w:lang w:val="cs-CZ" w:eastAsia="cs-CZ" w:bidi="ar-SA"/>
            </w:rPr>
          </w:pPr>
          <w:hyperlink w:anchor="_Toc535575533" w:history="1">
            <w:r w:rsidR="004A6EC9" w:rsidRPr="001B3A14">
              <w:rPr>
                <w:rStyle w:val="Hypertextovodkaz"/>
                <w:noProof/>
                <w:lang w:val="cs-CZ"/>
              </w:rPr>
              <w:t>5.5 Sběr dat a evaluace</w:t>
            </w:r>
            <w:r w:rsidR="004A6EC9">
              <w:rPr>
                <w:noProof/>
                <w:webHidden/>
              </w:rPr>
              <w:tab/>
            </w:r>
            <w:r w:rsidR="004A6EC9">
              <w:rPr>
                <w:noProof/>
                <w:webHidden/>
              </w:rPr>
              <w:fldChar w:fldCharType="begin"/>
            </w:r>
            <w:r w:rsidR="004A6EC9">
              <w:rPr>
                <w:noProof/>
                <w:webHidden/>
              </w:rPr>
              <w:instrText xml:space="preserve"> PAGEREF _Toc535575533 \h </w:instrText>
            </w:r>
            <w:r w:rsidR="004A6EC9">
              <w:rPr>
                <w:noProof/>
                <w:webHidden/>
              </w:rPr>
            </w:r>
            <w:r w:rsidR="004A6EC9">
              <w:rPr>
                <w:noProof/>
                <w:webHidden/>
              </w:rPr>
              <w:fldChar w:fldCharType="separate"/>
            </w:r>
            <w:r w:rsidR="004A6EC9">
              <w:rPr>
                <w:noProof/>
                <w:webHidden/>
              </w:rPr>
              <w:t>13</w:t>
            </w:r>
            <w:r w:rsidR="004A6EC9">
              <w:rPr>
                <w:noProof/>
                <w:webHidden/>
              </w:rPr>
              <w:fldChar w:fldCharType="end"/>
            </w:r>
          </w:hyperlink>
        </w:p>
        <w:p w:rsidR="004A6EC9" w:rsidRDefault="005435D5">
          <w:pPr>
            <w:pStyle w:val="Obsah1"/>
            <w:tabs>
              <w:tab w:val="left" w:pos="440"/>
              <w:tab w:val="right" w:pos="9016"/>
            </w:tabs>
            <w:rPr>
              <w:rFonts w:cstheme="minorBidi"/>
              <w:noProof/>
              <w:szCs w:val="22"/>
              <w:lang w:val="cs-CZ" w:eastAsia="cs-CZ" w:bidi="ar-SA"/>
            </w:rPr>
          </w:pPr>
          <w:hyperlink w:anchor="_Toc535575534" w:history="1">
            <w:r w:rsidR="004A6EC9" w:rsidRPr="001B3A14">
              <w:rPr>
                <w:rStyle w:val="Hypertextovodkaz"/>
                <w:noProof/>
                <w:lang w:val="cs-CZ"/>
              </w:rPr>
              <w:t>6)</w:t>
            </w:r>
            <w:r w:rsidR="004A6EC9">
              <w:rPr>
                <w:rFonts w:cstheme="minorBidi"/>
                <w:noProof/>
                <w:szCs w:val="22"/>
                <w:lang w:val="cs-CZ" w:eastAsia="cs-CZ" w:bidi="ar-SA"/>
              </w:rPr>
              <w:tab/>
            </w:r>
            <w:r w:rsidR="004A6EC9" w:rsidRPr="001B3A14">
              <w:rPr>
                <w:rStyle w:val="Hypertextovodkaz"/>
                <w:noProof/>
                <w:lang w:val="cs-CZ"/>
              </w:rPr>
              <w:t>Závazné indikátory a jejich naplnění</w:t>
            </w:r>
            <w:r w:rsidR="004A6EC9">
              <w:rPr>
                <w:noProof/>
                <w:webHidden/>
              </w:rPr>
              <w:tab/>
            </w:r>
            <w:r w:rsidR="004A6EC9">
              <w:rPr>
                <w:noProof/>
                <w:webHidden/>
              </w:rPr>
              <w:fldChar w:fldCharType="begin"/>
            </w:r>
            <w:r w:rsidR="004A6EC9">
              <w:rPr>
                <w:noProof/>
                <w:webHidden/>
              </w:rPr>
              <w:instrText xml:space="preserve"> PAGEREF _Toc535575534 \h </w:instrText>
            </w:r>
            <w:r w:rsidR="004A6EC9">
              <w:rPr>
                <w:noProof/>
                <w:webHidden/>
              </w:rPr>
            </w:r>
            <w:r w:rsidR="004A6EC9">
              <w:rPr>
                <w:noProof/>
                <w:webHidden/>
              </w:rPr>
              <w:fldChar w:fldCharType="separate"/>
            </w:r>
            <w:r w:rsidR="004A6EC9">
              <w:rPr>
                <w:noProof/>
                <w:webHidden/>
              </w:rPr>
              <w:t>17</w:t>
            </w:r>
            <w:r w:rsidR="004A6EC9">
              <w:rPr>
                <w:noProof/>
                <w:webHidden/>
              </w:rPr>
              <w:fldChar w:fldCharType="end"/>
            </w:r>
          </w:hyperlink>
        </w:p>
        <w:p w:rsidR="004A6EC9" w:rsidRDefault="005435D5">
          <w:pPr>
            <w:pStyle w:val="Obsah2"/>
            <w:tabs>
              <w:tab w:val="right" w:pos="9016"/>
            </w:tabs>
            <w:rPr>
              <w:rFonts w:cstheme="minorBidi"/>
              <w:noProof/>
              <w:szCs w:val="22"/>
              <w:lang w:val="cs-CZ" w:eastAsia="cs-CZ" w:bidi="ar-SA"/>
            </w:rPr>
          </w:pPr>
          <w:hyperlink w:anchor="_Toc535575535" w:history="1">
            <w:r w:rsidR="004A6EC9" w:rsidRPr="001B3A14">
              <w:rPr>
                <w:rStyle w:val="Hypertextovodkaz"/>
                <w:noProof/>
                <w:lang w:val="cs-CZ"/>
              </w:rPr>
              <w:t>6.1 Obecné informace k indikátorům</w:t>
            </w:r>
            <w:r w:rsidR="004A6EC9">
              <w:rPr>
                <w:noProof/>
                <w:webHidden/>
              </w:rPr>
              <w:tab/>
            </w:r>
            <w:r w:rsidR="004A6EC9">
              <w:rPr>
                <w:noProof/>
                <w:webHidden/>
              </w:rPr>
              <w:fldChar w:fldCharType="begin"/>
            </w:r>
            <w:r w:rsidR="004A6EC9">
              <w:rPr>
                <w:noProof/>
                <w:webHidden/>
              </w:rPr>
              <w:instrText xml:space="preserve"> PAGEREF _Toc535575535 \h </w:instrText>
            </w:r>
            <w:r w:rsidR="004A6EC9">
              <w:rPr>
                <w:noProof/>
                <w:webHidden/>
              </w:rPr>
            </w:r>
            <w:r w:rsidR="004A6EC9">
              <w:rPr>
                <w:noProof/>
                <w:webHidden/>
              </w:rPr>
              <w:fldChar w:fldCharType="separate"/>
            </w:r>
            <w:r w:rsidR="004A6EC9">
              <w:rPr>
                <w:noProof/>
                <w:webHidden/>
              </w:rPr>
              <w:t>17</w:t>
            </w:r>
            <w:r w:rsidR="004A6EC9">
              <w:rPr>
                <w:noProof/>
                <w:webHidden/>
              </w:rPr>
              <w:fldChar w:fldCharType="end"/>
            </w:r>
          </w:hyperlink>
        </w:p>
        <w:p w:rsidR="004A6EC9" w:rsidRDefault="005435D5">
          <w:pPr>
            <w:pStyle w:val="Obsah2"/>
            <w:tabs>
              <w:tab w:val="right" w:pos="9016"/>
            </w:tabs>
            <w:rPr>
              <w:rFonts w:cstheme="minorBidi"/>
              <w:noProof/>
              <w:szCs w:val="22"/>
              <w:lang w:val="cs-CZ" w:eastAsia="cs-CZ" w:bidi="ar-SA"/>
            </w:rPr>
          </w:pPr>
          <w:hyperlink w:anchor="_Toc535575536" w:history="1">
            <w:r w:rsidR="004A6EC9" w:rsidRPr="001B3A14">
              <w:rPr>
                <w:rStyle w:val="Hypertextovodkaz"/>
                <w:noProof/>
                <w:lang w:val="cs-CZ"/>
              </w:rPr>
              <w:t>6.2 Povinné indikátory</w:t>
            </w:r>
            <w:r w:rsidR="004A6EC9">
              <w:rPr>
                <w:noProof/>
                <w:webHidden/>
              </w:rPr>
              <w:tab/>
            </w:r>
            <w:r w:rsidR="004A6EC9">
              <w:rPr>
                <w:noProof/>
                <w:webHidden/>
              </w:rPr>
              <w:fldChar w:fldCharType="begin"/>
            </w:r>
            <w:r w:rsidR="004A6EC9">
              <w:rPr>
                <w:noProof/>
                <w:webHidden/>
              </w:rPr>
              <w:instrText xml:space="preserve"> PAGEREF _Toc535575536 \h </w:instrText>
            </w:r>
            <w:r w:rsidR="004A6EC9">
              <w:rPr>
                <w:noProof/>
                <w:webHidden/>
              </w:rPr>
            </w:r>
            <w:r w:rsidR="004A6EC9">
              <w:rPr>
                <w:noProof/>
                <w:webHidden/>
              </w:rPr>
              <w:fldChar w:fldCharType="separate"/>
            </w:r>
            <w:r w:rsidR="004A6EC9">
              <w:rPr>
                <w:noProof/>
                <w:webHidden/>
              </w:rPr>
              <w:t>17</w:t>
            </w:r>
            <w:r w:rsidR="004A6EC9">
              <w:rPr>
                <w:noProof/>
                <w:webHidden/>
              </w:rPr>
              <w:fldChar w:fldCharType="end"/>
            </w:r>
          </w:hyperlink>
        </w:p>
        <w:p w:rsidR="004A6EC9" w:rsidRDefault="005435D5">
          <w:pPr>
            <w:pStyle w:val="Obsah3"/>
            <w:tabs>
              <w:tab w:val="right" w:pos="9016"/>
            </w:tabs>
            <w:rPr>
              <w:rFonts w:cstheme="minorBidi"/>
              <w:noProof/>
              <w:szCs w:val="22"/>
              <w:lang w:val="cs-CZ" w:eastAsia="cs-CZ" w:bidi="ar-SA"/>
            </w:rPr>
          </w:pPr>
          <w:hyperlink w:anchor="_Toc535575537" w:history="1">
            <w:r w:rsidR="004A6EC9" w:rsidRPr="001B3A14">
              <w:rPr>
                <w:rStyle w:val="Hypertextovodkaz"/>
                <w:noProof/>
                <w:lang w:val="cs-CZ"/>
              </w:rPr>
              <w:t>6.2.1 Povinné indikátory výstupu</w:t>
            </w:r>
            <w:r w:rsidR="004A6EC9">
              <w:rPr>
                <w:noProof/>
                <w:webHidden/>
              </w:rPr>
              <w:tab/>
            </w:r>
            <w:r w:rsidR="004A6EC9">
              <w:rPr>
                <w:noProof/>
                <w:webHidden/>
              </w:rPr>
              <w:fldChar w:fldCharType="begin"/>
            </w:r>
            <w:r w:rsidR="004A6EC9">
              <w:rPr>
                <w:noProof/>
                <w:webHidden/>
              </w:rPr>
              <w:instrText xml:space="preserve"> PAGEREF _Toc535575537 \h </w:instrText>
            </w:r>
            <w:r w:rsidR="004A6EC9">
              <w:rPr>
                <w:noProof/>
                <w:webHidden/>
              </w:rPr>
            </w:r>
            <w:r w:rsidR="004A6EC9">
              <w:rPr>
                <w:noProof/>
                <w:webHidden/>
              </w:rPr>
              <w:fldChar w:fldCharType="separate"/>
            </w:r>
            <w:r w:rsidR="004A6EC9">
              <w:rPr>
                <w:noProof/>
                <w:webHidden/>
              </w:rPr>
              <w:t>17</w:t>
            </w:r>
            <w:r w:rsidR="004A6EC9">
              <w:rPr>
                <w:noProof/>
                <w:webHidden/>
              </w:rPr>
              <w:fldChar w:fldCharType="end"/>
            </w:r>
          </w:hyperlink>
        </w:p>
        <w:p w:rsidR="004A6EC9" w:rsidRDefault="005435D5">
          <w:pPr>
            <w:pStyle w:val="Obsah3"/>
            <w:tabs>
              <w:tab w:val="right" w:pos="9016"/>
            </w:tabs>
            <w:rPr>
              <w:rFonts w:cstheme="minorBidi"/>
              <w:noProof/>
              <w:szCs w:val="22"/>
              <w:lang w:val="cs-CZ" w:eastAsia="cs-CZ" w:bidi="ar-SA"/>
            </w:rPr>
          </w:pPr>
          <w:hyperlink w:anchor="_Toc535575538" w:history="1">
            <w:r w:rsidR="004A6EC9" w:rsidRPr="001B3A14">
              <w:rPr>
                <w:rStyle w:val="Hypertextovodkaz"/>
                <w:noProof/>
                <w:lang w:val="cs-CZ"/>
              </w:rPr>
              <w:t>6.2.2 Povinné indikátory výsledku</w:t>
            </w:r>
            <w:r w:rsidR="004A6EC9">
              <w:rPr>
                <w:noProof/>
                <w:webHidden/>
              </w:rPr>
              <w:tab/>
            </w:r>
            <w:r w:rsidR="004A6EC9">
              <w:rPr>
                <w:noProof/>
                <w:webHidden/>
              </w:rPr>
              <w:fldChar w:fldCharType="begin"/>
            </w:r>
            <w:r w:rsidR="004A6EC9">
              <w:rPr>
                <w:noProof/>
                <w:webHidden/>
              </w:rPr>
              <w:instrText xml:space="preserve"> PAGEREF _Toc535575538 \h </w:instrText>
            </w:r>
            <w:r w:rsidR="004A6EC9">
              <w:rPr>
                <w:noProof/>
                <w:webHidden/>
              </w:rPr>
            </w:r>
            <w:r w:rsidR="004A6EC9">
              <w:rPr>
                <w:noProof/>
                <w:webHidden/>
              </w:rPr>
              <w:fldChar w:fldCharType="separate"/>
            </w:r>
            <w:r w:rsidR="004A6EC9">
              <w:rPr>
                <w:noProof/>
                <w:webHidden/>
              </w:rPr>
              <w:t>19</w:t>
            </w:r>
            <w:r w:rsidR="004A6EC9">
              <w:rPr>
                <w:noProof/>
                <w:webHidden/>
              </w:rPr>
              <w:fldChar w:fldCharType="end"/>
            </w:r>
          </w:hyperlink>
        </w:p>
        <w:p w:rsidR="004A6EC9" w:rsidRDefault="005435D5">
          <w:pPr>
            <w:pStyle w:val="Obsah3"/>
            <w:tabs>
              <w:tab w:val="right" w:pos="9016"/>
            </w:tabs>
            <w:rPr>
              <w:rFonts w:cstheme="minorBidi"/>
              <w:noProof/>
              <w:szCs w:val="22"/>
              <w:lang w:val="cs-CZ" w:eastAsia="cs-CZ" w:bidi="ar-SA"/>
            </w:rPr>
          </w:pPr>
          <w:hyperlink w:anchor="_Toc535575539" w:history="1">
            <w:r w:rsidR="004A6EC9" w:rsidRPr="001B3A14">
              <w:rPr>
                <w:rStyle w:val="Hypertextovodkaz"/>
                <w:noProof/>
                <w:lang w:val="cs-CZ"/>
              </w:rPr>
              <w:t>6.2.3 Povinný indikátor ostatní</w:t>
            </w:r>
            <w:r w:rsidR="004A6EC9">
              <w:rPr>
                <w:noProof/>
                <w:webHidden/>
              </w:rPr>
              <w:tab/>
            </w:r>
            <w:r w:rsidR="004A6EC9">
              <w:rPr>
                <w:noProof/>
                <w:webHidden/>
              </w:rPr>
              <w:fldChar w:fldCharType="begin"/>
            </w:r>
            <w:r w:rsidR="004A6EC9">
              <w:rPr>
                <w:noProof/>
                <w:webHidden/>
              </w:rPr>
              <w:instrText xml:space="preserve"> PAGEREF _Toc535575539 \h </w:instrText>
            </w:r>
            <w:r w:rsidR="004A6EC9">
              <w:rPr>
                <w:noProof/>
                <w:webHidden/>
              </w:rPr>
            </w:r>
            <w:r w:rsidR="004A6EC9">
              <w:rPr>
                <w:noProof/>
                <w:webHidden/>
              </w:rPr>
              <w:fldChar w:fldCharType="separate"/>
            </w:r>
            <w:r w:rsidR="004A6EC9">
              <w:rPr>
                <w:noProof/>
                <w:webHidden/>
              </w:rPr>
              <w:t>19</w:t>
            </w:r>
            <w:r w:rsidR="004A6EC9">
              <w:rPr>
                <w:noProof/>
                <w:webHidden/>
              </w:rPr>
              <w:fldChar w:fldCharType="end"/>
            </w:r>
          </w:hyperlink>
        </w:p>
        <w:p w:rsidR="004A6EC9" w:rsidRDefault="005435D5">
          <w:pPr>
            <w:pStyle w:val="Obsah1"/>
            <w:tabs>
              <w:tab w:val="left" w:pos="440"/>
              <w:tab w:val="right" w:pos="9016"/>
            </w:tabs>
            <w:rPr>
              <w:rFonts w:cstheme="minorBidi"/>
              <w:noProof/>
              <w:szCs w:val="22"/>
              <w:lang w:val="cs-CZ" w:eastAsia="cs-CZ" w:bidi="ar-SA"/>
            </w:rPr>
          </w:pPr>
          <w:hyperlink w:anchor="_Toc535575540" w:history="1">
            <w:r w:rsidR="004A6EC9" w:rsidRPr="001B3A14">
              <w:rPr>
                <w:rStyle w:val="Hypertextovodkaz"/>
                <w:noProof/>
                <w:lang w:val="cs-CZ"/>
              </w:rPr>
              <w:t>7)</w:t>
            </w:r>
            <w:r w:rsidR="004A6EC9">
              <w:rPr>
                <w:rFonts w:cstheme="minorBidi"/>
                <w:noProof/>
                <w:szCs w:val="22"/>
                <w:lang w:val="cs-CZ" w:eastAsia="cs-CZ" w:bidi="ar-SA"/>
              </w:rPr>
              <w:tab/>
            </w:r>
            <w:r w:rsidR="004A6EC9" w:rsidRPr="001B3A14">
              <w:rPr>
                <w:rStyle w:val="Hypertextovodkaz"/>
                <w:noProof/>
                <w:lang w:val="cs-CZ"/>
              </w:rPr>
              <w:t>Monitorování provozu KTPP</w:t>
            </w:r>
            <w:r w:rsidR="004A6EC9">
              <w:rPr>
                <w:noProof/>
                <w:webHidden/>
              </w:rPr>
              <w:tab/>
            </w:r>
            <w:r w:rsidR="004A6EC9">
              <w:rPr>
                <w:noProof/>
                <w:webHidden/>
              </w:rPr>
              <w:fldChar w:fldCharType="begin"/>
            </w:r>
            <w:r w:rsidR="004A6EC9">
              <w:rPr>
                <w:noProof/>
                <w:webHidden/>
              </w:rPr>
              <w:instrText xml:space="preserve"> PAGEREF _Toc535575540 \h </w:instrText>
            </w:r>
            <w:r w:rsidR="004A6EC9">
              <w:rPr>
                <w:noProof/>
                <w:webHidden/>
              </w:rPr>
            </w:r>
            <w:r w:rsidR="004A6EC9">
              <w:rPr>
                <w:noProof/>
                <w:webHidden/>
              </w:rPr>
              <w:fldChar w:fldCharType="separate"/>
            </w:r>
            <w:r w:rsidR="004A6EC9">
              <w:rPr>
                <w:noProof/>
                <w:webHidden/>
              </w:rPr>
              <w:t>20</w:t>
            </w:r>
            <w:r w:rsidR="004A6EC9">
              <w:rPr>
                <w:noProof/>
                <w:webHidden/>
              </w:rPr>
              <w:fldChar w:fldCharType="end"/>
            </w:r>
          </w:hyperlink>
        </w:p>
        <w:p w:rsidR="004A6EC9" w:rsidRDefault="005435D5">
          <w:pPr>
            <w:pStyle w:val="Obsah2"/>
            <w:tabs>
              <w:tab w:val="right" w:pos="9016"/>
            </w:tabs>
            <w:rPr>
              <w:rFonts w:cstheme="minorBidi"/>
              <w:noProof/>
              <w:szCs w:val="22"/>
              <w:lang w:val="cs-CZ" w:eastAsia="cs-CZ" w:bidi="ar-SA"/>
            </w:rPr>
          </w:pPr>
          <w:hyperlink w:anchor="_Toc535575541" w:history="1">
            <w:r w:rsidR="004A6EC9" w:rsidRPr="001B3A14">
              <w:rPr>
                <w:rStyle w:val="Hypertextovodkaz"/>
                <w:noProof/>
                <w:lang w:val="cs-CZ"/>
              </w:rPr>
              <w:t>7.1 Monitorování pilotního provozu</w:t>
            </w:r>
            <w:r w:rsidR="004A6EC9">
              <w:rPr>
                <w:noProof/>
                <w:webHidden/>
              </w:rPr>
              <w:tab/>
            </w:r>
            <w:r w:rsidR="004A6EC9">
              <w:rPr>
                <w:noProof/>
                <w:webHidden/>
              </w:rPr>
              <w:fldChar w:fldCharType="begin"/>
            </w:r>
            <w:r w:rsidR="004A6EC9">
              <w:rPr>
                <w:noProof/>
                <w:webHidden/>
              </w:rPr>
              <w:instrText xml:space="preserve"> PAGEREF _Toc535575541 \h </w:instrText>
            </w:r>
            <w:r w:rsidR="004A6EC9">
              <w:rPr>
                <w:noProof/>
                <w:webHidden/>
              </w:rPr>
            </w:r>
            <w:r w:rsidR="004A6EC9">
              <w:rPr>
                <w:noProof/>
                <w:webHidden/>
              </w:rPr>
              <w:fldChar w:fldCharType="separate"/>
            </w:r>
            <w:r w:rsidR="004A6EC9">
              <w:rPr>
                <w:noProof/>
                <w:webHidden/>
              </w:rPr>
              <w:t>20</w:t>
            </w:r>
            <w:r w:rsidR="004A6EC9">
              <w:rPr>
                <w:noProof/>
                <w:webHidden/>
              </w:rPr>
              <w:fldChar w:fldCharType="end"/>
            </w:r>
          </w:hyperlink>
        </w:p>
        <w:p w:rsidR="004A6EC9" w:rsidRDefault="005435D5">
          <w:pPr>
            <w:pStyle w:val="Obsah2"/>
            <w:tabs>
              <w:tab w:val="right" w:pos="9016"/>
            </w:tabs>
            <w:rPr>
              <w:rFonts w:cstheme="minorBidi"/>
              <w:noProof/>
              <w:szCs w:val="22"/>
              <w:lang w:val="cs-CZ" w:eastAsia="cs-CZ" w:bidi="ar-SA"/>
            </w:rPr>
          </w:pPr>
          <w:hyperlink w:anchor="_Toc535575542" w:history="1">
            <w:r w:rsidR="004A6EC9" w:rsidRPr="001B3A14">
              <w:rPr>
                <w:rStyle w:val="Hypertextovodkaz"/>
                <w:noProof/>
                <w:lang w:val="cs-CZ"/>
              </w:rPr>
              <w:t>7.2 Monitorování běžného provozu KTPP</w:t>
            </w:r>
            <w:r w:rsidR="004A6EC9">
              <w:rPr>
                <w:noProof/>
                <w:webHidden/>
              </w:rPr>
              <w:tab/>
            </w:r>
            <w:r w:rsidR="004A6EC9">
              <w:rPr>
                <w:noProof/>
                <w:webHidden/>
              </w:rPr>
              <w:fldChar w:fldCharType="begin"/>
            </w:r>
            <w:r w:rsidR="004A6EC9">
              <w:rPr>
                <w:noProof/>
                <w:webHidden/>
              </w:rPr>
              <w:instrText xml:space="preserve"> PAGEREF _Toc535575542 \h </w:instrText>
            </w:r>
            <w:r w:rsidR="004A6EC9">
              <w:rPr>
                <w:noProof/>
                <w:webHidden/>
              </w:rPr>
            </w:r>
            <w:r w:rsidR="004A6EC9">
              <w:rPr>
                <w:noProof/>
                <w:webHidden/>
              </w:rPr>
              <w:fldChar w:fldCharType="separate"/>
            </w:r>
            <w:r w:rsidR="004A6EC9">
              <w:rPr>
                <w:noProof/>
                <w:webHidden/>
              </w:rPr>
              <w:t>21</w:t>
            </w:r>
            <w:r w:rsidR="004A6EC9">
              <w:rPr>
                <w:noProof/>
                <w:webHidden/>
              </w:rPr>
              <w:fldChar w:fldCharType="end"/>
            </w:r>
          </w:hyperlink>
        </w:p>
        <w:p w:rsidR="004A6EC9" w:rsidRDefault="005435D5">
          <w:pPr>
            <w:pStyle w:val="Obsah1"/>
            <w:tabs>
              <w:tab w:val="left" w:pos="440"/>
              <w:tab w:val="right" w:pos="9016"/>
            </w:tabs>
            <w:rPr>
              <w:rFonts w:cstheme="minorBidi"/>
              <w:noProof/>
              <w:szCs w:val="22"/>
              <w:lang w:val="cs-CZ" w:eastAsia="cs-CZ" w:bidi="ar-SA"/>
            </w:rPr>
          </w:pPr>
          <w:hyperlink w:anchor="_Toc535575543" w:history="1">
            <w:r w:rsidR="004A6EC9" w:rsidRPr="001B3A14">
              <w:rPr>
                <w:rStyle w:val="Hypertextovodkaz"/>
                <w:noProof/>
                <w:lang w:val="cs-CZ"/>
              </w:rPr>
              <w:t>8)</w:t>
            </w:r>
            <w:r w:rsidR="004A6EC9">
              <w:rPr>
                <w:rFonts w:cstheme="minorBidi"/>
                <w:noProof/>
                <w:szCs w:val="22"/>
                <w:lang w:val="cs-CZ" w:eastAsia="cs-CZ" w:bidi="ar-SA"/>
              </w:rPr>
              <w:tab/>
            </w:r>
            <w:r w:rsidR="004A6EC9" w:rsidRPr="001B3A14">
              <w:rPr>
                <w:rStyle w:val="Hypertextovodkaz"/>
                <w:noProof/>
                <w:lang w:val="cs-CZ"/>
              </w:rPr>
              <w:t>Finanční podmínky</w:t>
            </w:r>
            <w:r w:rsidR="004A6EC9">
              <w:rPr>
                <w:noProof/>
                <w:webHidden/>
              </w:rPr>
              <w:tab/>
            </w:r>
            <w:r w:rsidR="004A6EC9">
              <w:rPr>
                <w:noProof/>
                <w:webHidden/>
              </w:rPr>
              <w:fldChar w:fldCharType="begin"/>
            </w:r>
            <w:r w:rsidR="004A6EC9">
              <w:rPr>
                <w:noProof/>
                <w:webHidden/>
              </w:rPr>
              <w:instrText xml:space="preserve"> PAGEREF _Toc535575543 \h </w:instrText>
            </w:r>
            <w:r w:rsidR="004A6EC9">
              <w:rPr>
                <w:noProof/>
                <w:webHidden/>
              </w:rPr>
            </w:r>
            <w:r w:rsidR="004A6EC9">
              <w:rPr>
                <w:noProof/>
                <w:webHidden/>
              </w:rPr>
              <w:fldChar w:fldCharType="separate"/>
            </w:r>
            <w:r w:rsidR="004A6EC9">
              <w:rPr>
                <w:noProof/>
                <w:webHidden/>
              </w:rPr>
              <w:t>23</w:t>
            </w:r>
            <w:r w:rsidR="004A6EC9">
              <w:rPr>
                <w:noProof/>
                <w:webHidden/>
              </w:rPr>
              <w:fldChar w:fldCharType="end"/>
            </w:r>
          </w:hyperlink>
        </w:p>
        <w:p w:rsidR="004A6EC9" w:rsidRDefault="005435D5">
          <w:pPr>
            <w:pStyle w:val="Obsah1"/>
            <w:tabs>
              <w:tab w:val="left" w:pos="440"/>
              <w:tab w:val="right" w:pos="9016"/>
            </w:tabs>
            <w:rPr>
              <w:rFonts w:cstheme="minorBidi"/>
              <w:noProof/>
              <w:szCs w:val="22"/>
              <w:lang w:val="cs-CZ" w:eastAsia="cs-CZ" w:bidi="ar-SA"/>
            </w:rPr>
          </w:pPr>
          <w:hyperlink w:anchor="_Toc535575544" w:history="1">
            <w:r w:rsidR="004A6EC9" w:rsidRPr="001B3A14">
              <w:rPr>
                <w:rStyle w:val="Hypertextovodkaz"/>
                <w:noProof/>
                <w:lang w:val="cs-CZ"/>
              </w:rPr>
              <w:t>9)</w:t>
            </w:r>
            <w:r w:rsidR="004A6EC9">
              <w:rPr>
                <w:rFonts w:cstheme="minorBidi"/>
                <w:noProof/>
                <w:szCs w:val="22"/>
                <w:lang w:val="cs-CZ" w:eastAsia="cs-CZ" w:bidi="ar-SA"/>
              </w:rPr>
              <w:tab/>
            </w:r>
            <w:r w:rsidR="004A6EC9" w:rsidRPr="001B3A14">
              <w:rPr>
                <w:rStyle w:val="Hypertextovodkaz"/>
                <w:noProof/>
                <w:lang w:val="cs-CZ"/>
              </w:rPr>
              <w:t>Způsobilé výdaje, jejich dokladování a kontrola</w:t>
            </w:r>
            <w:r w:rsidR="004A6EC9">
              <w:rPr>
                <w:noProof/>
                <w:webHidden/>
              </w:rPr>
              <w:tab/>
            </w:r>
            <w:r w:rsidR="004A6EC9">
              <w:rPr>
                <w:noProof/>
                <w:webHidden/>
              </w:rPr>
              <w:fldChar w:fldCharType="begin"/>
            </w:r>
            <w:r w:rsidR="004A6EC9">
              <w:rPr>
                <w:noProof/>
                <w:webHidden/>
              </w:rPr>
              <w:instrText xml:space="preserve"> PAGEREF _Toc535575544 \h </w:instrText>
            </w:r>
            <w:r w:rsidR="004A6EC9">
              <w:rPr>
                <w:noProof/>
                <w:webHidden/>
              </w:rPr>
            </w:r>
            <w:r w:rsidR="004A6EC9">
              <w:rPr>
                <w:noProof/>
                <w:webHidden/>
              </w:rPr>
              <w:fldChar w:fldCharType="separate"/>
            </w:r>
            <w:r w:rsidR="004A6EC9">
              <w:rPr>
                <w:noProof/>
                <w:webHidden/>
              </w:rPr>
              <w:t>26</w:t>
            </w:r>
            <w:r w:rsidR="004A6EC9">
              <w:rPr>
                <w:noProof/>
                <w:webHidden/>
              </w:rPr>
              <w:fldChar w:fldCharType="end"/>
            </w:r>
          </w:hyperlink>
        </w:p>
        <w:p w:rsidR="004A6EC9" w:rsidRDefault="005435D5">
          <w:pPr>
            <w:pStyle w:val="Obsah1"/>
            <w:tabs>
              <w:tab w:val="left" w:pos="660"/>
              <w:tab w:val="right" w:pos="9016"/>
            </w:tabs>
            <w:rPr>
              <w:rFonts w:cstheme="minorBidi"/>
              <w:noProof/>
              <w:szCs w:val="22"/>
              <w:lang w:val="cs-CZ" w:eastAsia="cs-CZ" w:bidi="ar-SA"/>
            </w:rPr>
          </w:pPr>
          <w:hyperlink w:anchor="_Toc535575545" w:history="1">
            <w:r w:rsidR="004A6EC9" w:rsidRPr="001B3A14">
              <w:rPr>
                <w:rStyle w:val="Hypertextovodkaz"/>
                <w:noProof/>
                <w:lang w:val="cs-CZ"/>
              </w:rPr>
              <w:t>10)</w:t>
            </w:r>
            <w:r w:rsidR="004A6EC9">
              <w:rPr>
                <w:rFonts w:cstheme="minorBidi"/>
                <w:noProof/>
                <w:szCs w:val="22"/>
                <w:lang w:val="cs-CZ" w:eastAsia="cs-CZ" w:bidi="ar-SA"/>
              </w:rPr>
              <w:tab/>
            </w:r>
            <w:r w:rsidR="004A6EC9" w:rsidRPr="001B3A14">
              <w:rPr>
                <w:rStyle w:val="Hypertextovodkaz"/>
                <w:noProof/>
                <w:lang w:val="cs-CZ"/>
              </w:rPr>
              <w:t>Žádost o dotaci</w:t>
            </w:r>
            <w:r w:rsidR="004A6EC9">
              <w:rPr>
                <w:noProof/>
                <w:webHidden/>
              </w:rPr>
              <w:tab/>
            </w:r>
            <w:r w:rsidR="004A6EC9">
              <w:rPr>
                <w:noProof/>
                <w:webHidden/>
              </w:rPr>
              <w:fldChar w:fldCharType="begin"/>
            </w:r>
            <w:r w:rsidR="004A6EC9">
              <w:rPr>
                <w:noProof/>
                <w:webHidden/>
              </w:rPr>
              <w:instrText xml:space="preserve"> PAGEREF _Toc535575545 \h </w:instrText>
            </w:r>
            <w:r w:rsidR="004A6EC9">
              <w:rPr>
                <w:noProof/>
                <w:webHidden/>
              </w:rPr>
            </w:r>
            <w:r w:rsidR="004A6EC9">
              <w:rPr>
                <w:noProof/>
                <w:webHidden/>
              </w:rPr>
              <w:fldChar w:fldCharType="separate"/>
            </w:r>
            <w:r w:rsidR="004A6EC9">
              <w:rPr>
                <w:noProof/>
                <w:webHidden/>
              </w:rPr>
              <w:t>30</w:t>
            </w:r>
            <w:r w:rsidR="004A6EC9">
              <w:rPr>
                <w:noProof/>
                <w:webHidden/>
              </w:rPr>
              <w:fldChar w:fldCharType="end"/>
            </w:r>
          </w:hyperlink>
        </w:p>
        <w:p w:rsidR="004A6EC9" w:rsidRDefault="005435D5">
          <w:pPr>
            <w:pStyle w:val="Obsah1"/>
            <w:tabs>
              <w:tab w:val="left" w:pos="660"/>
              <w:tab w:val="right" w:pos="9016"/>
            </w:tabs>
            <w:rPr>
              <w:rFonts w:cstheme="minorBidi"/>
              <w:noProof/>
              <w:szCs w:val="22"/>
              <w:lang w:val="cs-CZ" w:eastAsia="cs-CZ" w:bidi="ar-SA"/>
            </w:rPr>
          </w:pPr>
          <w:hyperlink w:anchor="_Toc535575546" w:history="1">
            <w:r w:rsidR="004A6EC9" w:rsidRPr="001B3A14">
              <w:rPr>
                <w:rStyle w:val="Hypertextovodkaz"/>
                <w:noProof/>
                <w:lang w:val="cs-CZ"/>
              </w:rPr>
              <w:t>11)</w:t>
            </w:r>
            <w:r w:rsidR="004A6EC9">
              <w:rPr>
                <w:rFonts w:cstheme="minorBidi"/>
                <w:noProof/>
                <w:szCs w:val="22"/>
                <w:lang w:val="cs-CZ" w:eastAsia="cs-CZ" w:bidi="ar-SA"/>
              </w:rPr>
              <w:tab/>
            </w:r>
            <w:r w:rsidR="004A6EC9" w:rsidRPr="001B3A14">
              <w:rPr>
                <w:rStyle w:val="Hypertextovodkaz"/>
                <w:noProof/>
                <w:lang w:val="cs-CZ"/>
              </w:rPr>
              <w:t>Řízení o poskytnutí dotace – posouzení, hodnocení a výběr Žádostí o dotaci</w:t>
            </w:r>
            <w:r w:rsidR="004A6EC9">
              <w:rPr>
                <w:noProof/>
                <w:webHidden/>
              </w:rPr>
              <w:tab/>
            </w:r>
            <w:r w:rsidR="004A6EC9">
              <w:rPr>
                <w:noProof/>
                <w:webHidden/>
              </w:rPr>
              <w:fldChar w:fldCharType="begin"/>
            </w:r>
            <w:r w:rsidR="004A6EC9">
              <w:rPr>
                <w:noProof/>
                <w:webHidden/>
              </w:rPr>
              <w:instrText xml:space="preserve"> PAGEREF _Toc535575546 \h </w:instrText>
            </w:r>
            <w:r w:rsidR="004A6EC9">
              <w:rPr>
                <w:noProof/>
                <w:webHidden/>
              </w:rPr>
            </w:r>
            <w:r w:rsidR="004A6EC9">
              <w:rPr>
                <w:noProof/>
                <w:webHidden/>
              </w:rPr>
              <w:fldChar w:fldCharType="separate"/>
            </w:r>
            <w:r w:rsidR="004A6EC9">
              <w:rPr>
                <w:noProof/>
                <w:webHidden/>
              </w:rPr>
              <w:t>33</w:t>
            </w:r>
            <w:r w:rsidR="004A6EC9">
              <w:rPr>
                <w:noProof/>
                <w:webHidden/>
              </w:rPr>
              <w:fldChar w:fldCharType="end"/>
            </w:r>
          </w:hyperlink>
        </w:p>
        <w:p w:rsidR="004A6EC9" w:rsidRDefault="005435D5">
          <w:pPr>
            <w:pStyle w:val="Obsah1"/>
            <w:tabs>
              <w:tab w:val="left" w:pos="660"/>
              <w:tab w:val="right" w:pos="9016"/>
            </w:tabs>
            <w:rPr>
              <w:rFonts w:cstheme="minorBidi"/>
              <w:noProof/>
              <w:szCs w:val="22"/>
              <w:lang w:val="cs-CZ" w:eastAsia="cs-CZ" w:bidi="ar-SA"/>
            </w:rPr>
          </w:pPr>
          <w:hyperlink w:anchor="_Toc535575547" w:history="1">
            <w:r w:rsidR="004A6EC9" w:rsidRPr="001B3A14">
              <w:rPr>
                <w:rStyle w:val="Hypertextovodkaz"/>
                <w:noProof/>
                <w:lang w:val="cs-CZ"/>
              </w:rPr>
              <w:t>12)</w:t>
            </w:r>
            <w:r w:rsidR="004A6EC9">
              <w:rPr>
                <w:rFonts w:cstheme="minorBidi"/>
                <w:noProof/>
                <w:szCs w:val="22"/>
                <w:lang w:val="cs-CZ" w:eastAsia="cs-CZ" w:bidi="ar-SA"/>
              </w:rPr>
              <w:tab/>
            </w:r>
            <w:r w:rsidR="004A6EC9" w:rsidRPr="001B3A14">
              <w:rPr>
                <w:rStyle w:val="Hypertextovodkaz"/>
                <w:noProof/>
                <w:lang w:val="cs-CZ"/>
              </w:rPr>
              <w:t>Rozhodnutí</w:t>
            </w:r>
            <w:r w:rsidR="004A6EC9">
              <w:rPr>
                <w:noProof/>
                <w:webHidden/>
              </w:rPr>
              <w:tab/>
            </w:r>
            <w:r w:rsidR="004A6EC9">
              <w:rPr>
                <w:noProof/>
                <w:webHidden/>
              </w:rPr>
              <w:fldChar w:fldCharType="begin"/>
            </w:r>
            <w:r w:rsidR="004A6EC9">
              <w:rPr>
                <w:noProof/>
                <w:webHidden/>
              </w:rPr>
              <w:instrText xml:space="preserve"> PAGEREF _Toc535575547 \h </w:instrText>
            </w:r>
            <w:r w:rsidR="004A6EC9">
              <w:rPr>
                <w:noProof/>
                <w:webHidden/>
              </w:rPr>
            </w:r>
            <w:r w:rsidR="004A6EC9">
              <w:rPr>
                <w:noProof/>
                <w:webHidden/>
              </w:rPr>
              <w:fldChar w:fldCharType="separate"/>
            </w:r>
            <w:r w:rsidR="004A6EC9">
              <w:rPr>
                <w:noProof/>
                <w:webHidden/>
              </w:rPr>
              <w:t>39</w:t>
            </w:r>
            <w:r w:rsidR="004A6EC9">
              <w:rPr>
                <w:noProof/>
                <w:webHidden/>
              </w:rPr>
              <w:fldChar w:fldCharType="end"/>
            </w:r>
          </w:hyperlink>
        </w:p>
        <w:p w:rsidR="004A6EC9" w:rsidRDefault="005435D5">
          <w:pPr>
            <w:pStyle w:val="Obsah1"/>
            <w:tabs>
              <w:tab w:val="left" w:pos="660"/>
              <w:tab w:val="right" w:pos="9016"/>
            </w:tabs>
            <w:rPr>
              <w:rFonts w:cstheme="minorBidi"/>
              <w:noProof/>
              <w:szCs w:val="22"/>
              <w:lang w:val="cs-CZ" w:eastAsia="cs-CZ" w:bidi="ar-SA"/>
            </w:rPr>
          </w:pPr>
          <w:hyperlink w:anchor="_Toc535575548" w:history="1">
            <w:r w:rsidR="004A6EC9" w:rsidRPr="001B3A14">
              <w:rPr>
                <w:rStyle w:val="Hypertextovodkaz"/>
                <w:noProof/>
                <w:lang w:val="cs-CZ"/>
              </w:rPr>
              <w:t>13)</w:t>
            </w:r>
            <w:r w:rsidR="004A6EC9">
              <w:rPr>
                <w:rFonts w:cstheme="minorBidi"/>
                <w:noProof/>
                <w:szCs w:val="22"/>
                <w:lang w:val="cs-CZ" w:eastAsia="cs-CZ" w:bidi="ar-SA"/>
              </w:rPr>
              <w:tab/>
            </w:r>
            <w:r w:rsidR="004A6EC9" w:rsidRPr="001B3A14">
              <w:rPr>
                <w:rStyle w:val="Hypertextovodkaz"/>
                <w:noProof/>
                <w:lang w:val="cs-CZ"/>
              </w:rPr>
              <w:t>Změny oproti Žádosti o dotaci</w:t>
            </w:r>
            <w:r w:rsidR="004A6EC9">
              <w:rPr>
                <w:noProof/>
                <w:webHidden/>
              </w:rPr>
              <w:tab/>
            </w:r>
            <w:r w:rsidR="004A6EC9">
              <w:rPr>
                <w:noProof/>
                <w:webHidden/>
              </w:rPr>
              <w:fldChar w:fldCharType="begin"/>
            </w:r>
            <w:r w:rsidR="004A6EC9">
              <w:rPr>
                <w:noProof/>
                <w:webHidden/>
              </w:rPr>
              <w:instrText xml:space="preserve"> PAGEREF _Toc535575548 \h </w:instrText>
            </w:r>
            <w:r w:rsidR="004A6EC9">
              <w:rPr>
                <w:noProof/>
                <w:webHidden/>
              </w:rPr>
            </w:r>
            <w:r w:rsidR="004A6EC9">
              <w:rPr>
                <w:noProof/>
                <w:webHidden/>
              </w:rPr>
              <w:fldChar w:fldCharType="separate"/>
            </w:r>
            <w:r w:rsidR="004A6EC9">
              <w:rPr>
                <w:noProof/>
                <w:webHidden/>
              </w:rPr>
              <w:t>41</w:t>
            </w:r>
            <w:r w:rsidR="004A6EC9">
              <w:rPr>
                <w:noProof/>
                <w:webHidden/>
              </w:rPr>
              <w:fldChar w:fldCharType="end"/>
            </w:r>
          </w:hyperlink>
        </w:p>
        <w:p w:rsidR="004A6EC9" w:rsidRDefault="005435D5">
          <w:pPr>
            <w:pStyle w:val="Obsah1"/>
            <w:tabs>
              <w:tab w:val="left" w:pos="660"/>
              <w:tab w:val="right" w:pos="9016"/>
            </w:tabs>
            <w:rPr>
              <w:rFonts w:cstheme="minorBidi"/>
              <w:noProof/>
              <w:szCs w:val="22"/>
              <w:lang w:val="cs-CZ" w:eastAsia="cs-CZ" w:bidi="ar-SA"/>
            </w:rPr>
          </w:pPr>
          <w:hyperlink w:anchor="_Toc535575549" w:history="1">
            <w:r w:rsidR="004A6EC9" w:rsidRPr="001B3A14">
              <w:rPr>
                <w:rStyle w:val="Hypertextovodkaz"/>
                <w:noProof/>
              </w:rPr>
              <w:t>14)</w:t>
            </w:r>
            <w:r w:rsidR="004A6EC9">
              <w:rPr>
                <w:rFonts w:cstheme="minorBidi"/>
                <w:noProof/>
                <w:szCs w:val="22"/>
                <w:lang w:val="cs-CZ" w:eastAsia="cs-CZ" w:bidi="ar-SA"/>
              </w:rPr>
              <w:tab/>
            </w:r>
            <w:r w:rsidR="004A6EC9" w:rsidRPr="001B3A14">
              <w:rPr>
                <w:rStyle w:val="Hypertextovodkaz"/>
                <w:noProof/>
              </w:rPr>
              <w:t>Kontrola</w:t>
            </w:r>
            <w:r w:rsidR="004A6EC9">
              <w:rPr>
                <w:noProof/>
                <w:webHidden/>
              </w:rPr>
              <w:tab/>
            </w:r>
            <w:r w:rsidR="004A6EC9">
              <w:rPr>
                <w:noProof/>
                <w:webHidden/>
              </w:rPr>
              <w:fldChar w:fldCharType="begin"/>
            </w:r>
            <w:r w:rsidR="004A6EC9">
              <w:rPr>
                <w:noProof/>
                <w:webHidden/>
              </w:rPr>
              <w:instrText xml:space="preserve"> PAGEREF _Toc535575549 \h </w:instrText>
            </w:r>
            <w:r w:rsidR="004A6EC9">
              <w:rPr>
                <w:noProof/>
                <w:webHidden/>
              </w:rPr>
            </w:r>
            <w:r w:rsidR="004A6EC9">
              <w:rPr>
                <w:noProof/>
                <w:webHidden/>
              </w:rPr>
              <w:fldChar w:fldCharType="separate"/>
            </w:r>
            <w:r w:rsidR="004A6EC9">
              <w:rPr>
                <w:noProof/>
                <w:webHidden/>
              </w:rPr>
              <w:t>44</w:t>
            </w:r>
            <w:r w:rsidR="004A6EC9">
              <w:rPr>
                <w:noProof/>
                <w:webHidden/>
              </w:rPr>
              <w:fldChar w:fldCharType="end"/>
            </w:r>
          </w:hyperlink>
        </w:p>
        <w:p w:rsidR="004A6EC9" w:rsidRDefault="005435D5">
          <w:pPr>
            <w:pStyle w:val="Obsah1"/>
            <w:tabs>
              <w:tab w:val="left" w:pos="660"/>
              <w:tab w:val="right" w:pos="9016"/>
            </w:tabs>
            <w:rPr>
              <w:rFonts w:cstheme="minorBidi"/>
              <w:noProof/>
              <w:szCs w:val="22"/>
              <w:lang w:val="cs-CZ" w:eastAsia="cs-CZ" w:bidi="ar-SA"/>
            </w:rPr>
          </w:pPr>
          <w:hyperlink w:anchor="_Toc535575550" w:history="1">
            <w:r w:rsidR="004A6EC9" w:rsidRPr="001B3A14">
              <w:rPr>
                <w:rStyle w:val="Hypertextovodkaz"/>
                <w:noProof/>
                <w:lang w:val="cs-CZ"/>
              </w:rPr>
              <w:t>15)</w:t>
            </w:r>
            <w:r w:rsidR="004A6EC9">
              <w:rPr>
                <w:rFonts w:cstheme="minorBidi"/>
                <w:noProof/>
                <w:szCs w:val="22"/>
                <w:lang w:val="cs-CZ" w:eastAsia="cs-CZ" w:bidi="ar-SA"/>
              </w:rPr>
              <w:tab/>
            </w:r>
            <w:r w:rsidR="004A6EC9" w:rsidRPr="001B3A14">
              <w:rPr>
                <w:rStyle w:val="Hypertextovodkaz"/>
                <w:noProof/>
                <w:lang w:val="cs-CZ"/>
              </w:rPr>
              <w:t>Informační a komunikační opatření (Publicita)</w:t>
            </w:r>
            <w:r w:rsidR="004A6EC9">
              <w:rPr>
                <w:noProof/>
                <w:webHidden/>
              </w:rPr>
              <w:tab/>
            </w:r>
            <w:r w:rsidR="004A6EC9">
              <w:rPr>
                <w:noProof/>
                <w:webHidden/>
              </w:rPr>
              <w:fldChar w:fldCharType="begin"/>
            </w:r>
            <w:r w:rsidR="004A6EC9">
              <w:rPr>
                <w:noProof/>
                <w:webHidden/>
              </w:rPr>
              <w:instrText xml:space="preserve"> PAGEREF _Toc535575550 \h </w:instrText>
            </w:r>
            <w:r w:rsidR="004A6EC9">
              <w:rPr>
                <w:noProof/>
                <w:webHidden/>
              </w:rPr>
            </w:r>
            <w:r w:rsidR="004A6EC9">
              <w:rPr>
                <w:noProof/>
                <w:webHidden/>
              </w:rPr>
              <w:fldChar w:fldCharType="separate"/>
            </w:r>
            <w:r w:rsidR="004A6EC9">
              <w:rPr>
                <w:noProof/>
                <w:webHidden/>
              </w:rPr>
              <w:t>45</w:t>
            </w:r>
            <w:r w:rsidR="004A6EC9">
              <w:rPr>
                <w:noProof/>
                <w:webHidden/>
              </w:rPr>
              <w:fldChar w:fldCharType="end"/>
            </w:r>
          </w:hyperlink>
        </w:p>
        <w:p w:rsidR="004A6EC9" w:rsidRDefault="005435D5">
          <w:pPr>
            <w:pStyle w:val="Obsah1"/>
            <w:tabs>
              <w:tab w:val="left" w:pos="660"/>
              <w:tab w:val="right" w:pos="9016"/>
            </w:tabs>
            <w:rPr>
              <w:rFonts w:cstheme="minorBidi"/>
              <w:noProof/>
              <w:szCs w:val="22"/>
              <w:lang w:val="cs-CZ" w:eastAsia="cs-CZ" w:bidi="ar-SA"/>
            </w:rPr>
          </w:pPr>
          <w:hyperlink w:anchor="_Toc535575551" w:history="1">
            <w:r w:rsidR="004A6EC9" w:rsidRPr="001B3A14">
              <w:rPr>
                <w:rStyle w:val="Hypertextovodkaz"/>
                <w:noProof/>
                <w:lang w:val="cs-CZ"/>
              </w:rPr>
              <w:t>16)</w:t>
            </w:r>
            <w:r w:rsidR="004A6EC9">
              <w:rPr>
                <w:rFonts w:cstheme="minorBidi"/>
                <w:noProof/>
                <w:szCs w:val="22"/>
                <w:lang w:val="cs-CZ" w:eastAsia="cs-CZ" w:bidi="ar-SA"/>
              </w:rPr>
              <w:tab/>
            </w:r>
            <w:r w:rsidR="004A6EC9" w:rsidRPr="001B3A14">
              <w:rPr>
                <w:rStyle w:val="Hypertextovodkaz"/>
                <w:noProof/>
                <w:lang w:val="cs-CZ"/>
              </w:rPr>
              <w:t>Přílohy</w:t>
            </w:r>
            <w:r w:rsidR="004A6EC9">
              <w:rPr>
                <w:noProof/>
                <w:webHidden/>
              </w:rPr>
              <w:tab/>
            </w:r>
            <w:r w:rsidR="004A6EC9">
              <w:rPr>
                <w:noProof/>
                <w:webHidden/>
              </w:rPr>
              <w:fldChar w:fldCharType="begin"/>
            </w:r>
            <w:r w:rsidR="004A6EC9">
              <w:rPr>
                <w:noProof/>
                <w:webHidden/>
              </w:rPr>
              <w:instrText xml:space="preserve"> PAGEREF _Toc535575551 \h </w:instrText>
            </w:r>
            <w:r w:rsidR="004A6EC9">
              <w:rPr>
                <w:noProof/>
                <w:webHidden/>
              </w:rPr>
            </w:r>
            <w:r w:rsidR="004A6EC9">
              <w:rPr>
                <w:noProof/>
                <w:webHidden/>
              </w:rPr>
              <w:fldChar w:fldCharType="separate"/>
            </w:r>
            <w:r w:rsidR="004A6EC9">
              <w:rPr>
                <w:noProof/>
                <w:webHidden/>
              </w:rPr>
              <w:t>47</w:t>
            </w:r>
            <w:r w:rsidR="004A6EC9">
              <w:rPr>
                <w:noProof/>
                <w:webHidden/>
              </w:rPr>
              <w:fldChar w:fldCharType="end"/>
            </w:r>
          </w:hyperlink>
        </w:p>
        <w:p w:rsidR="000F4D49" w:rsidRPr="00B649AB" w:rsidRDefault="0002709C" w:rsidP="000F4D49">
          <w:pPr>
            <w:tabs>
              <w:tab w:val="right" w:pos="9025"/>
            </w:tabs>
            <w:spacing w:before="200" w:after="80" w:line="240" w:lineRule="auto"/>
            <w:rPr>
              <w:rFonts w:asciiTheme="majorHAnsi" w:hAnsiTheme="majorHAnsi"/>
              <w:lang w:val="cs-CZ"/>
            </w:rPr>
          </w:pPr>
          <w:r w:rsidRPr="00B649AB">
            <w:rPr>
              <w:rFonts w:asciiTheme="majorHAnsi" w:hAnsiTheme="majorHAnsi"/>
              <w:lang w:val="cs-CZ"/>
            </w:rPr>
            <w:fldChar w:fldCharType="end"/>
          </w:r>
        </w:p>
      </w:sdtContent>
    </w:sdt>
    <w:bookmarkStart w:id="3" w:name="_d20tr41ce0tp" w:displacedByCustomXml="prev"/>
    <w:bookmarkEnd w:id="3" w:displacedByCustomXml="prev"/>
    <w:p w:rsidR="000F4D49" w:rsidRPr="00B649AB" w:rsidRDefault="000F4D49" w:rsidP="00EF2E99">
      <w:pPr>
        <w:pStyle w:val="Nadpis1"/>
        <w:numPr>
          <w:ilvl w:val="0"/>
          <w:numId w:val="12"/>
        </w:numPr>
        <w:jc w:val="center"/>
        <w:rPr>
          <w:lang w:val="cs-CZ"/>
        </w:rPr>
      </w:pPr>
      <w:bookmarkStart w:id="4" w:name="_Toc535575524"/>
      <w:r w:rsidRPr="00B649AB">
        <w:rPr>
          <w:lang w:val="cs-CZ"/>
        </w:rPr>
        <w:lastRenderedPageBreak/>
        <w:t>Úvodní ustanovení</w:t>
      </w:r>
      <w:bookmarkEnd w:id="4"/>
    </w:p>
    <w:p w:rsidR="00FB512F" w:rsidRPr="00B649AB" w:rsidRDefault="00FB512F" w:rsidP="00FB512F">
      <w:pPr>
        <w:rPr>
          <w:lang w:val="cs-CZ"/>
        </w:rPr>
      </w:pPr>
    </w:p>
    <w:p w:rsidR="00FB512F" w:rsidRPr="00B649AB" w:rsidRDefault="0002709C" w:rsidP="00EF2E99">
      <w:pPr>
        <w:pStyle w:val="Odstavecseseznamem"/>
        <w:numPr>
          <w:ilvl w:val="0"/>
          <w:numId w:val="8"/>
        </w:numPr>
        <w:spacing w:before="240" w:after="120" w:line="360" w:lineRule="auto"/>
        <w:jc w:val="both"/>
        <w:rPr>
          <w:rFonts w:asciiTheme="majorHAnsi" w:hAnsiTheme="majorHAnsi"/>
          <w:lang w:val="cs-CZ"/>
        </w:rPr>
      </w:pPr>
      <w:r w:rsidRPr="00B649AB">
        <w:rPr>
          <w:rFonts w:asciiTheme="majorHAnsi" w:hAnsiTheme="majorHAnsi"/>
          <w:b/>
          <w:lang w:val="cs-CZ"/>
        </w:rPr>
        <w:t>Ministerstvo zdravotnictví České republiky</w:t>
      </w:r>
      <w:r w:rsidRPr="00B649AB">
        <w:rPr>
          <w:rFonts w:asciiTheme="majorHAnsi" w:hAnsiTheme="majorHAnsi"/>
          <w:lang w:val="cs-CZ"/>
        </w:rPr>
        <w:t xml:space="preserve"> (dále jen </w:t>
      </w:r>
      <w:r w:rsidRPr="00B649AB">
        <w:rPr>
          <w:rFonts w:asciiTheme="majorHAnsi" w:hAnsiTheme="majorHAnsi"/>
          <w:i/>
          <w:lang w:val="cs-CZ"/>
        </w:rPr>
        <w:t xml:space="preserve">„Poskytovatel“ </w:t>
      </w:r>
      <w:r w:rsidRPr="00B649AB">
        <w:rPr>
          <w:rFonts w:asciiTheme="majorHAnsi" w:hAnsiTheme="majorHAnsi"/>
          <w:lang w:val="cs-CZ"/>
        </w:rPr>
        <w:t xml:space="preserve">či </w:t>
      </w:r>
      <w:r w:rsidRPr="00B649AB">
        <w:rPr>
          <w:rFonts w:asciiTheme="majorHAnsi" w:hAnsiTheme="majorHAnsi"/>
          <w:i/>
          <w:lang w:val="cs-CZ"/>
        </w:rPr>
        <w:t>„MZ ČR”</w:t>
      </w:r>
      <w:r w:rsidRPr="00B649AB">
        <w:rPr>
          <w:rFonts w:asciiTheme="majorHAnsi" w:hAnsiTheme="majorHAnsi"/>
          <w:lang w:val="cs-CZ"/>
        </w:rPr>
        <w:t xml:space="preserve">) v souladu </w:t>
      </w:r>
      <w:r w:rsidR="00DF13D8">
        <w:rPr>
          <w:rFonts w:asciiTheme="majorHAnsi" w:hAnsiTheme="majorHAnsi"/>
          <w:lang w:val="cs-CZ"/>
        </w:rPr>
        <w:br/>
      </w:r>
      <w:r w:rsidRPr="00B649AB">
        <w:rPr>
          <w:rFonts w:asciiTheme="majorHAnsi" w:hAnsiTheme="majorHAnsi"/>
          <w:lang w:val="cs-CZ"/>
        </w:rPr>
        <w:t xml:space="preserve">se zákonem č. 218/2000 Sb., o rozpočtových pravidlech a o změně některých souvisejících zákonů, ve znění pozdějších předpisů (dále jen </w:t>
      </w:r>
      <w:r w:rsidRPr="00B649AB">
        <w:rPr>
          <w:rFonts w:asciiTheme="majorHAnsi" w:hAnsiTheme="majorHAnsi"/>
          <w:i/>
          <w:lang w:val="cs-CZ"/>
        </w:rPr>
        <w:t>„Rozpočtová pravidla“</w:t>
      </w:r>
      <w:r w:rsidRPr="00B649AB">
        <w:rPr>
          <w:rFonts w:asciiTheme="majorHAnsi" w:hAnsiTheme="majorHAnsi"/>
          <w:lang w:val="cs-CZ"/>
        </w:rPr>
        <w:t xml:space="preserve">), </w:t>
      </w:r>
      <w:r w:rsidRPr="00B649AB">
        <w:rPr>
          <w:rFonts w:asciiTheme="majorHAnsi" w:hAnsiTheme="majorHAnsi"/>
          <w:b/>
          <w:lang w:val="cs-CZ"/>
        </w:rPr>
        <w:t xml:space="preserve">stanovuje Metodiku Programu Podpory paliativní péče - zvýšení dostupnosti zdravotních služeb v oblasti paliativní péče v nemocnicích akutní a následné péče </w:t>
      </w:r>
      <w:r w:rsidRPr="00B649AB">
        <w:rPr>
          <w:rFonts w:asciiTheme="majorHAnsi" w:hAnsiTheme="majorHAnsi"/>
          <w:lang w:val="cs-CZ"/>
        </w:rPr>
        <w:t xml:space="preserve">(dále jen </w:t>
      </w:r>
      <w:r w:rsidRPr="00B649AB">
        <w:rPr>
          <w:rFonts w:asciiTheme="majorHAnsi" w:hAnsiTheme="majorHAnsi"/>
          <w:i/>
          <w:lang w:val="cs-CZ"/>
        </w:rPr>
        <w:t>„Program“</w:t>
      </w:r>
      <w:r w:rsidRPr="00B649AB">
        <w:rPr>
          <w:rFonts w:asciiTheme="majorHAnsi" w:hAnsiTheme="majorHAnsi"/>
          <w:lang w:val="cs-CZ"/>
        </w:rPr>
        <w:t>).</w:t>
      </w:r>
    </w:p>
    <w:p w:rsidR="00FB512F" w:rsidRPr="00B649AB" w:rsidRDefault="00FB512F" w:rsidP="00FB512F">
      <w:pPr>
        <w:pStyle w:val="Odstavecseseznamem"/>
        <w:spacing w:before="240" w:after="120" w:line="360" w:lineRule="auto"/>
        <w:jc w:val="both"/>
        <w:rPr>
          <w:rFonts w:asciiTheme="majorHAnsi" w:hAnsiTheme="majorHAnsi"/>
          <w:lang w:val="cs-CZ"/>
        </w:rPr>
      </w:pPr>
    </w:p>
    <w:p w:rsidR="00FB512F" w:rsidRPr="00B649AB" w:rsidRDefault="0002709C" w:rsidP="00EF2E99">
      <w:pPr>
        <w:pStyle w:val="Odstavecseseznamem"/>
        <w:numPr>
          <w:ilvl w:val="0"/>
          <w:numId w:val="8"/>
        </w:numPr>
        <w:spacing w:before="240" w:after="120" w:line="360" w:lineRule="auto"/>
        <w:jc w:val="both"/>
        <w:rPr>
          <w:rFonts w:asciiTheme="majorHAnsi" w:hAnsiTheme="majorHAnsi"/>
          <w:lang w:val="cs-CZ"/>
        </w:rPr>
      </w:pPr>
      <w:r w:rsidRPr="00B649AB">
        <w:rPr>
          <w:rFonts w:asciiTheme="majorHAnsi" w:hAnsiTheme="majorHAnsi"/>
          <w:lang w:val="cs-CZ"/>
        </w:rPr>
        <w:t xml:space="preserve">Metodika Programu (dále jen </w:t>
      </w:r>
      <w:r w:rsidRPr="00B649AB">
        <w:rPr>
          <w:rFonts w:asciiTheme="majorHAnsi" w:hAnsiTheme="majorHAnsi"/>
          <w:i/>
          <w:lang w:val="cs-CZ"/>
        </w:rPr>
        <w:t>„Metodika“</w:t>
      </w:r>
      <w:r w:rsidRPr="00B649AB">
        <w:rPr>
          <w:rFonts w:asciiTheme="majorHAnsi" w:hAnsiTheme="majorHAnsi"/>
          <w:lang w:val="cs-CZ"/>
        </w:rPr>
        <w:t xml:space="preserve">) </w:t>
      </w:r>
      <w:r w:rsidRPr="00B649AB">
        <w:rPr>
          <w:rFonts w:asciiTheme="majorHAnsi" w:hAnsiTheme="majorHAnsi"/>
          <w:b/>
          <w:lang w:val="cs-CZ"/>
        </w:rPr>
        <w:t xml:space="preserve">upravuje pravidla a podmínky pro poskytnutí dotace </w:t>
      </w:r>
      <w:r w:rsidRPr="00B649AB">
        <w:rPr>
          <w:rFonts w:asciiTheme="majorHAnsi" w:hAnsiTheme="majorHAnsi"/>
          <w:lang w:val="cs-CZ"/>
        </w:rPr>
        <w:t xml:space="preserve">na zavedení a </w:t>
      </w:r>
      <w:r w:rsidRPr="00B649AB">
        <w:rPr>
          <w:rFonts w:asciiTheme="majorHAnsi" w:hAnsiTheme="majorHAnsi"/>
          <w:b/>
          <w:lang w:val="cs-CZ"/>
        </w:rPr>
        <w:t>pilotní provoz konziliárních týmů paliativní péče v</w:t>
      </w:r>
      <w:r w:rsidRPr="00B649AB">
        <w:rPr>
          <w:rFonts w:asciiTheme="majorHAnsi" w:hAnsiTheme="majorHAnsi"/>
          <w:lang w:val="cs-CZ"/>
        </w:rPr>
        <w:t> </w:t>
      </w:r>
      <w:r w:rsidRPr="00B649AB">
        <w:rPr>
          <w:rFonts w:asciiTheme="majorHAnsi" w:hAnsiTheme="majorHAnsi"/>
          <w:b/>
          <w:lang w:val="cs-CZ"/>
        </w:rPr>
        <w:t>nemocnicích akutní, následné a dlouhodobé péče</w:t>
      </w:r>
      <w:r w:rsidRPr="00B649AB">
        <w:rPr>
          <w:rFonts w:asciiTheme="majorHAnsi" w:hAnsiTheme="majorHAnsi"/>
          <w:lang w:val="cs-CZ"/>
        </w:rPr>
        <w:t xml:space="preserve"> (dále jen </w:t>
      </w:r>
      <w:r w:rsidRPr="00B649AB">
        <w:rPr>
          <w:rFonts w:asciiTheme="majorHAnsi" w:hAnsiTheme="majorHAnsi"/>
          <w:i/>
          <w:lang w:val="cs-CZ"/>
        </w:rPr>
        <w:t>„</w:t>
      </w:r>
      <w:r w:rsidRPr="00B649AB">
        <w:rPr>
          <w:rFonts w:asciiTheme="majorHAnsi" w:hAnsiTheme="majorHAnsi"/>
          <w:i/>
          <w:highlight w:val="white"/>
          <w:lang w:val="cs-CZ"/>
        </w:rPr>
        <w:t>pilotní provoz</w:t>
      </w:r>
      <w:r w:rsidRPr="00B649AB">
        <w:rPr>
          <w:rFonts w:asciiTheme="majorHAnsi" w:hAnsiTheme="majorHAnsi"/>
          <w:highlight w:val="white"/>
          <w:lang w:val="cs-CZ"/>
        </w:rPr>
        <w:t>”)</w:t>
      </w:r>
      <w:r w:rsidRPr="00B649AB">
        <w:rPr>
          <w:rFonts w:asciiTheme="majorHAnsi" w:hAnsiTheme="majorHAnsi"/>
          <w:lang w:val="cs-CZ"/>
        </w:rPr>
        <w:t xml:space="preserve"> a navazující aktivity v oblasti vzdělávání odborného personálu. Stanovuje </w:t>
      </w:r>
      <w:r w:rsidR="00B649AB" w:rsidRPr="00B649AB">
        <w:rPr>
          <w:rFonts w:asciiTheme="majorHAnsi" w:hAnsiTheme="majorHAnsi"/>
          <w:lang w:val="cs-CZ"/>
        </w:rPr>
        <w:t>parametry konziliárních</w:t>
      </w:r>
      <w:r w:rsidRPr="00B649AB">
        <w:rPr>
          <w:rFonts w:asciiTheme="majorHAnsi" w:hAnsiTheme="majorHAnsi"/>
          <w:b/>
          <w:lang w:val="cs-CZ"/>
        </w:rPr>
        <w:t xml:space="preserve"> týmů paliativní péče </w:t>
      </w:r>
      <w:r w:rsidRPr="00B649AB">
        <w:rPr>
          <w:rFonts w:asciiTheme="majorHAnsi" w:hAnsiTheme="majorHAnsi"/>
          <w:lang w:val="cs-CZ"/>
        </w:rPr>
        <w:t>(dále</w:t>
      </w:r>
      <w:r w:rsidRPr="00B649AB">
        <w:rPr>
          <w:rFonts w:asciiTheme="majorHAnsi" w:hAnsiTheme="majorHAnsi"/>
          <w:b/>
          <w:lang w:val="cs-CZ"/>
        </w:rPr>
        <w:t xml:space="preserve"> </w:t>
      </w:r>
      <w:r w:rsidRPr="00B649AB">
        <w:rPr>
          <w:rFonts w:asciiTheme="majorHAnsi" w:hAnsiTheme="majorHAnsi"/>
          <w:lang w:val="cs-CZ"/>
        </w:rPr>
        <w:t xml:space="preserve">jen </w:t>
      </w:r>
      <w:r w:rsidRPr="00B649AB">
        <w:rPr>
          <w:rFonts w:asciiTheme="majorHAnsi" w:hAnsiTheme="majorHAnsi"/>
          <w:i/>
          <w:lang w:val="cs-CZ"/>
        </w:rPr>
        <w:t>„KTPP</w:t>
      </w:r>
      <w:r w:rsidRPr="00B649AB">
        <w:rPr>
          <w:rFonts w:asciiTheme="majorHAnsi" w:hAnsiTheme="majorHAnsi"/>
          <w:lang w:val="cs-CZ"/>
        </w:rPr>
        <w:t xml:space="preserve">”), postup pro podání Žádosti o poskytnutí dotace (dále </w:t>
      </w:r>
      <w:r w:rsidR="00B649AB" w:rsidRPr="00B649AB">
        <w:rPr>
          <w:rFonts w:asciiTheme="majorHAnsi" w:hAnsiTheme="majorHAnsi"/>
          <w:lang w:val="cs-CZ"/>
        </w:rPr>
        <w:t>jen „Žádost</w:t>
      </w:r>
      <w:r w:rsidRPr="00B649AB">
        <w:rPr>
          <w:rFonts w:asciiTheme="majorHAnsi" w:hAnsiTheme="majorHAnsi"/>
          <w:i/>
          <w:lang w:val="cs-CZ"/>
        </w:rPr>
        <w:t xml:space="preserve"> o dotaci”</w:t>
      </w:r>
      <w:r w:rsidRPr="00B649AB">
        <w:rPr>
          <w:rFonts w:asciiTheme="majorHAnsi" w:hAnsiTheme="majorHAnsi"/>
          <w:lang w:val="cs-CZ"/>
        </w:rPr>
        <w:t xml:space="preserve"> nebo </w:t>
      </w:r>
      <w:r w:rsidR="00B649AB" w:rsidRPr="00B649AB">
        <w:rPr>
          <w:rFonts w:asciiTheme="majorHAnsi" w:hAnsiTheme="majorHAnsi"/>
          <w:lang w:val="cs-CZ"/>
        </w:rPr>
        <w:t>jen „Žádost</w:t>
      </w:r>
      <w:r w:rsidRPr="00B649AB">
        <w:rPr>
          <w:rFonts w:asciiTheme="majorHAnsi" w:hAnsiTheme="majorHAnsi"/>
          <w:i/>
          <w:lang w:val="cs-CZ"/>
        </w:rPr>
        <w:t>”</w:t>
      </w:r>
      <w:r w:rsidRPr="00B649AB">
        <w:rPr>
          <w:rFonts w:asciiTheme="majorHAnsi" w:hAnsiTheme="majorHAnsi"/>
          <w:lang w:val="cs-CZ"/>
        </w:rPr>
        <w:t>), pravidla a postup pro posouzení a hodnocení Žádostí, pravidla pro monitorování pilotního provozu a plnění závazných indikátorů, financování, systém kontroly ze strany Poskytovatele a další povinnosti pro realizaci pilotního provo</w:t>
      </w:r>
      <w:r w:rsidR="00FB512F" w:rsidRPr="00B649AB">
        <w:rPr>
          <w:rFonts w:asciiTheme="majorHAnsi" w:hAnsiTheme="majorHAnsi"/>
          <w:lang w:val="cs-CZ"/>
        </w:rPr>
        <w:t xml:space="preserve">zu včetně finančního vypořádání </w:t>
      </w:r>
      <w:r w:rsidRPr="00B649AB">
        <w:rPr>
          <w:rFonts w:asciiTheme="majorHAnsi" w:hAnsiTheme="majorHAnsi"/>
          <w:lang w:val="cs-CZ"/>
        </w:rPr>
        <w:t>dotace.</w:t>
      </w:r>
      <w:r w:rsidR="00FB512F" w:rsidRPr="00B649AB">
        <w:rPr>
          <w:rFonts w:asciiTheme="majorHAnsi" w:hAnsiTheme="majorHAnsi"/>
          <w:lang w:val="cs-CZ"/>
        </w:rPr>
        <w:t xml:space="preserve"> </w:t>
      </w:r>
    </w:p>
    <w:p w:rsidR="00FB512F" w:rsidRPr="00B649AB" w:rsidRDefault="00FB512F" w:rsidP="00FB512F">
      <w:pPr>
        <w:pStyle w:val="Odstavecseseznamem"/>
        <w:rPr>
          <w:rFonts w:asciiTheme="majorHAnsi" w:hAnsiTheme="majorHAnsi"/>
          <w:lang w:val="cs-CZ"/>
        </w:rPr>
      </w:pPr>
    </w:p>
    <w:p w:rsidR="00175C53" w:rsidRPr="00B649AB" w:rsidRDefault="0002709C" w:rsidP="00EF2E99">
      <w:pPr>
        <w:pStyle w:val="Odstavecseseznamem"/>
        <w:numPr>
          <w:ilvl w:val="0"/>
          <w:numId w:val="8"/>
        </w:numPr>
        <w:spacing w:before="240" w:after="120" w:line="360" w:lineRule="auto"/>
        <w:jc w:val="both"/>
        <w:rPr>
          <w:rFonts w:asciiTheme="majorHAnsi" w:hAnsiTheme="majorHAnsi"/>
          <w:lang w:val="cs-CZ"/>
        </w:rPr>
      </w:pPr>
      <w:r w:rsidRPr="00B649AB">
        <w:rPr>
          <w:rFonts w:asciiTheme="majorHAnsi" w:hAnsiTheme="majorHAnsi"/>
          <w:lang w:val="cs-CZ"/>
        </w:rPr>
        <w:t>Dotace na pilotní provoz bude poskytována na základě rozhodnutí vydaného v souladu s § 14 a násl. Rozpočtových pravidel.</w:t>
      </w:r>
    </w:p>
    <w:p w:rsidR="00FB512F" w:rsidRPr="00B649AB" w:rsidRDefault="00FB512F" w:rsidP="00FB512F">
      <w:pPr>
        <w:pStyle w:val="Odstavecseseznamem"/>
        <w:rPr>
          <w:rFonts w:asciiTheme="majorHAnsi" w:hAnsiTheme="majorHAnsi"/>
          <w:lang w:val="cs-CZ"/>
        </w:rPr>
      </w:pPr>
    </w:p>
    <w:p w:rsidR="00175C53" w:rsidRPr="00B649AB" w:rsidRDefault="0002709C" w:rsidP="00EF2E99">
      <w:pPr>
        <w:pStyle w:val="Odstavecseseznamem"/>
        <w:numPr>
          <w:ilvl w:val="0"/>
          <w:numId w:val="8"/>
        </w:numPr>
        <w:spacing w:before="240" w:after="120" w:line="360" w:lineRule="auto"/>
        <w:jc w:val="both"/>
        <w:rPr>
          <w:rFonts w:asciiTheme="majorHAnsi" w:hAnsiTheme="majorHAnsi"/>
          <w:lang w:val="cs-CZ"/>
        </w:rPr>
      </w:pPr>
      <w:r w:rsidRPr="00B649AB">
        <w:rPr>
          <w:rFonts w:asciiTheme="majorHAnsi" w:hAnsiTheme="majorHAnsi"/>
          <w:lang w:val="cs-CZ"/>
        </w:rPr>
        <w:t>Na dotaci není právní nárok.</w:t>
      </w:r>
    </w:p>
    <w:p w:rsidR="00FB512F" w:rsidRPr="00B649AB" w:rsidRDefault="00FB512F" w:rsidP="00FB512F">
      <w:pPr>
        <w:pStyle w:val="Odstavecseseznamem"/>
        <w:rPr>
          <w:rFonts w:asciiTheme="majorHAnsi" w:hAnsiTheme="majorHAnsi"/>
          <w:lang w:val="cs-CZ"/>
        </w:rPr>
      </w:pPr>
    </w:p>
    <w:p w:rsidR="00175C53" w:rsidRPr="00B649AB" w:rsidRDefault="00FB512F" w:rsidP="00EF2E99">
      <w:pPr>
        <w:pStyle w:val="Odstavecseseznamem"/>
        <w:numPr>
          <w:ilvl w:val="0"/>
          <w:numId w:val="8"/>
        </w:numPr>
        <w:spacing w:before="240" w:after="120" w:line="360" w:lineRule="auto"/>
        <w:jc w:val="both"/>
        <w:rPr>
          <w:rFonts w:asciiTheme="majorHAnsi" w:hAnsiTheme="majorHAnsi"/>
          <w:lang w:val="cs-CZ"/>
        </w:rPr>
      </w:pPr>
      <w:r w:rsidRPr="00B649AB">
        <w:rPr>
          <w:rFonts w:asciiTheme="majorHAnsi" w:hAnsiTheme="majorHAnsi"/>
          <w:lang w:val="cs-CZ"/>
        </w:rPr>
        <w:t>P</w:t>
      </w:r>
      <w:r w:rsidR="0002709C" w:rsidRPr="00B649AB">
        <w:rPr>
          <w:rFonts w:asciiTheme="majorHAnsi" w:hAnsiTheme="majorHAnsi"/>
          <w:lang w:val="cs-CZ"/>
        </w:rPr>
        <w:t>říjemce je vázán povinnostmi vyplývajícími ze závazných právních předpisů ČR a EU a této Metodiky. Podmínky pro čerpání dotace jsou dále definovány v Rozhodnutí o poskytnutí dotace. V Rozhodnutí jsou uvedeny konkrétní podmínky k užití práv duševního vlastnictví a k ochraně osobních údajů.</w:t>
      </w:r>
    </w:p>
    <w:p w:rsidR="00175C53" w:rsidRPr="00B649AB" w:rsidRDefault="00175C53" w:rsidP="000F4D49">
      <w:pPr>
        <w:spacing w:line="360" w:lineRule="auto"/>
        <w:jc w:val="both"/>
        <w:rPr>
          <w:rFonts w:asciiTheme="majorHAnsi" w:hAnsiTheme="majorHAnsi"/>
          <w:lang w:val="cs-CZ"/>
        </w:rPr>
      </w:pPr>
    </w:p>
    <w:p w:rsidR="00FB512F" w:rsidRPr="00B649AB" w:rsidRDefault="00FB512F" w:rsidP="000F4D49">
      <w:pPr>
        <w:spacing w:line="360" w:lineRule="auto"/>
        <w:jc w:val="both"/>
        <w:rPr>
          <w:rFonts w:asciiTheme="majorHAnsi" w:hAnsiTheme="majorHAnsi"/>
          <w:lang w:val="cs-CZ"/>
        </w:rPr>
      </w:pPr>
    </w:p>
    <w:p w:rsidR="00FB512F" w:rsidRPr="00B649AB" w:rsidRDefault="00FB512F" w:rsidP="000F4D49">
      <w:pPr>
        <w:spacing w:line="360" w:lineRule="auto"/>
        <w:jc w:val="both"/>
        <w:rPr>
          <w:rFonts w:asciiTheme="majorHAnsi" w:hAnsiTheme="majorHAnsi"/>
          <w:lang w:val="cs-CZ"/>
        </w:rPr>
      </w:pPr>
    </w:p>
    <w:p w:rsidR="00175C53" w:rsidRPr="00B649AB" w:rsidRDefault="0002709C" w:rsidP="00EF2E99">
      <w:pPr>
        <w:pStyle w:val="Nadpis1"/>
        <w:numPr>
          <w:ilvl w:val="0"/>
          <w:numId w:val="12"/>
        </w:numPr>
        <w:jc w:val="center"/>
        <w:rPr>
          <w:lang w:val="cs-CZ"/>
        </w:rPr>
      </w:pPr>
      <w:bookmarkStart w:id="5" w:name="_Toc535575525"/>
      <w:r w:rsidRPr="00B649AB">
        <w:rPr>
          <w:lang w:val="cs-CZ"/>
        </w:rPr>
        <w:lastRenderedPageBreak/>
        <w:t>Věcné zaměření, účel Programu</w:t>
      </w:r>
      <w:bookmarkEnd w:id="5"/>
    </w:p>
    <w:p w:rsidR="00FB512F" w:rsidRPr="00B649AB" w:rsidRDefault="00FB512F" w:rsidP="00FB512F">
      <w:pPr>
        <w:rPr>
          <w:lang w:val="cs-CZ"/>
        </w:rPr>
      </w:pPr>
    </w:p>
    <w:p w:rsidR="00FB512F" w:rsidRPr="00B649AB" w:rsidRDefault="0002709C" w:rsidP="00EF2E99">
      <w:pPr>
        <w:pStyle w:val="Odstavecseseznamem"/>
        <w:numPr>
          <w:ilvl w:val="0"/>
          <w:numId w:val="9"/>
        </w:numPr>
        <w:spacing w:before="240" w:after="120" w:line="360" w:lineRule="auto"/>
        <w:jc w:val="both"/>
        <w:rPr>
          <w:rFonts w:asciiTheme="majorHAnsi" w:hAnsiTheme="majorHAnsi"/>
          <w:lang w:val="cs-CZ"/>
        </w:rPr>
      </w:pPr>
      <w:r w:rsidRPr="00B649AB">
        <w:rPr>
          <w:rFonts w:asciiTheme="majorHAnsi" w:hAnsiTheme="majorHAnsi"/>
          <w:lang w:val="cs-CZ"/>
        </w:rPr>
        <w:t xml:space="preserve">Program </w:t>
      </w:r>
      <w:r w:rsidR="00B649AB" w:rsidRPr="00B649AB">
        <w:rPr>
          <w:rFonts w:asciiTheme="majorHAnsi" w:hAnsiTheme="majorHAnsi"/>
          <w:lang w:val="cs-CZ"/>
        </w:rPr>
        <w:t>vychází z Národní</w:t>
      </w:r>
      <w:r w:rsidRPr="00B649AB">
        <w:rPr>
          <w:rFonts w:asciiTheme="majorHAnsi" w:hAnsiTheme="majorHAnsi"/>
          <w:lang w:val="cs-CZ"/>
        </w:rPr>
        <w:t xml:space="preserve"> strategie ochrany a podpory zdraví a prevence nemocí (Zdraví 2020) a jeho Akčního plánu č. 8a Zvýšení kvality, dostupnosti a efektivity následné, dlouhodobé a domácí péče, který se zaměřuje rovněž na zvýšení dostupnosti následné péče, v rámci které je poskytována také péče paliativní. </w:t>
      </w:r>
    </w:p>
    <w:p w:rsidR="00FB512F" w:rsidRPr="00B649AB" w:rsidRDefault="00FB512F" w:rsidP="00FB512F">
      <w:pPr>
        <w:pStyle w:val="Odstavecseseznamem"/>
        <w:spacing w:before="240" w:after="120" w:line="360" w:lineRule="auto"/>
        <w:jc w:val="both"/>
        <w:rPr>
          <w:rFonts w:asciiTheme="majorHAnsi" w:hAnsiTheme="majorHAnsi"/>
          <w:lang w:val="cs-CZ"/>
        </w:rPr>
      </w:pPr>
    </w:p>
    <w:p w:rsidR="00175C53" w:rsidRPr="00B649AB" w:rsidRDefault="0002709C" w:rsidP="00EF2E99">
      <w:pPr>
        <w:pStyle w:val="Odstavecseseznamem"/>
        <w:numPr>
          <w:ilvl w:val="0"/>
          <w:numId w:val="9"/>
        </w:numPr>
        <w:spacing w:before="240" w:after="120" w:line="360" w:lineRule="auto"/>
        <w:jc w:val="both"/>
        <w:rPr>
          <w:rFonts w:asciiTheme="majorHAnsi" w:hAnsiTheme="majorHAnsi"/>
          <w:lang w:val="cs-CZ"/>
        </w:rPr>
      </w:pPr>
      <w:r w:rsidRPr="00B649AB">
        <w:rPr>
          <w:rFonts w:asciiTheme="majorHAnsi" w:hAnsiTheme="majorHAnsi"/>
          <w:lang w:val="cs-CZ"/>
        </w:rPr>
        <w:t>Program se také opírá o Národní program paliativní péče, který definuje důležité cíle a úkoly, kterých je nezbytné v oblasti paliativní péče dosáhnout, stejně jako závazky ČR v rámci Evropské komise a ve spolupráci se Světovou zdravotnickou organizací.</w:t>
      </w:r>
    </w:p>
    <w:p w:rsidR="00FB512F" w:rsidRPr="00B649AB" w:rsidRDefault="00FB512F" w:rsidP="00FB512F">
      <w:pPr>
        <w:pStyle w:val="Odstavecseseznamem"/>
        <w:rPr>
          <w:rFonts w:asciiTheme="majorHAnsi" w:hAnsiTheme="majorHAnsi"/>
          <w:lang w:val="cs-CZ"/>
        </w:rPr>
      </w:pPr>
    </w:p>
    <w:p w:rsidR="00FB512F" w:rsidRPr="00B649AB" w:rsidRDefault="0002709C" w:rsidP="00EF2E99">
      <w:pPr>
        <w:pStyle w:val="Odstavecseseznamem"/>
        <w:numPr>
          <w:ilvl w:val="0"/>
          <w:numId w:val="9"/>
        </w:numPr>
        <w:spacing w:before="240" w:after="120" w:line="360" w:lineRule="auto"/>
        <w:jc w:val="both"/>
        <w:rPr>
          <w:rFonts w:asciiTheme="majorHAnsi" w:hAnsiTheme="majorHAnsi"/>
          <w:lang w:val="cs-CZ"/>
        </w:rPr>
      </w:pPr>
      <w:r w:rsidRPr="00B649AB">
        <w:rPr>
          <w:rFonts w:asciiTheme="majorHAnsi" w:hAnsiTheme="majorHAnsi"/>
          <w:lang w:val="cs-CZ"/>
        </w:rPr>
        <w:t xml:space="preserve">Cílem Programu je vytvořit prostředí pro zvýšení dostupnosti paliativní péče v nemocnicích akutní, následné a dlouhodobé péče prostřednictvím vytvoření nového samostatného dotačního programu paliativní péče a nastavení a ověření metodik implementace paliativní péče.  Program je rozdělen na dva podprogramy: </w:t>
      </w:r>
      <w:r w:rsidRPr="00B649AB">
        <w:rPr>
          <w:rFonts w:asciiTheme="majorHAnsi" w:hAnsiTheme="majorHAnsi"/>
          <w:b/>
          <w:lang w:val="cs-CZ"/>
        </w:rPr>
        <w:t xml:space="preserve">podprogram I: pilotní provoz pro dospělé; podprogram II: pilotní provoz pro děti. </w:t>
      </w:r>
      <w:r w:rsidRPr="00B649AB">
        <w:rPr>
          <w:rFonts w:asciiTheme="majorHAnsi" w:hAnsiTheme="majorHAnsi"/>
          <w:lang w:val="cs-CZ"/>
        </w:rPr>
        <w:t>(Oba dva podprogramy se liší pouze cílovou skupinou, ostatní podmínky jsou totožné.)</w:t>
      </w:r>
    </w:p>
    <w:p w:rsidR="00FB512F" w:rsidRPr="00B649AB" w:rsidRDefault="00FB512F" w:rsidP="00FB512F">
      <w:pPr>
        <w:pStyle w:val="Odstavecseseznamem"/>
        <w:rPr>
          <w:rFonts w:asciiTheme="majorHAnsi" w:hAnsiTheme="majorHAnsi"/>
          <w:lang w:val="cs-CZ"/>
        </w:rPr>
      </w:pPr>
    </w:p>
    <w:p w:rsidR="00FB512F" w:rsidRPr="00B649AB" w:rsidRDefault="0002709C" w:rsidP="00EF2E99">
      <w:pPr>
        <w:pStyle w:val="Odstavecseseznamem"/>
        <w:numPr>
          <w:ilvl w:val="0"/>
          <w:numId w:val="9"/>
        </w:numPr>
        <w:spacing w:before="240" w:after="120" w:line="360" w:lineRule="auto"/>
        <w:jc w:val="both"/>
        <w:rPr>
          <w:rFonts w:asciiTheme="majorHAnsi" w:hAnsiTheme="majorHAnsi"/>
          <w:lang w:val="cs-CZ"/>
        </w:rPr>
      </w:pPr>
      <w:r w:rsidRPr="00B649AB">
        <w:rPr>
          <w:rFonts w:asciiTheme="majorHAnsi" w:hAnsiTheme="majorHAnsi"/>
          <w:lang w:val="cs-CZ"/>
        </w:rPr>
        <w:t>Program je součástí pilotního projektu „</w:t>
      </w:r>
      <w:r w:rsidRPr="00B649AB">
        <w:rPr>
          <w:rFonts w:asciiTheme="majorHAnsi" w:hAnsiTheme="majorHAnsi"/>
          <w:b/>
          <w:lang w:val="cs-CZ"/>
        </w:rPr>
        <w:t>Podpora paliativní péče - zvýšení dostupnosti zdravotních služeb v oblasti paliativní péče v nemocnicích akutní a</w:t>
      </w:r>
      <w:r w:rsidRPr="00B649AB">
        <w:rPr>
          <w:rFonts w:asciiTheme="majorHAnsi" w:hAnsiTheme="majorHAnsi"/>
          <w:lang w:val="cs-CZ"/>
        </w:rPr>
        <w:t> </w:t>
      </w:r>
      <w:r w:rsidRPr="00B649AB">
        <w:rPr>
          <w:rFonts w:asciiTheme="majorHAnsi" w:hAnsiTheme="majorHAnsi"/>
          <w:b/>
          <w:lang w:val="cs-CZ"/>
        </w:rPr>
        <w:t>následné péče</w:t>
      </w:r>
      <w:r w:rsidRPr="00B649AB">
        <w:rPr>
          <w:rFonts w:asciiTheme="majorHAnsi" w:hAnsiTheme="majorHAnsi"/>
          <w:lang w:val="cs-CZ"/>
        </w:rPr>
        <w:t xml:space="preserve">”, (dále jen </w:t>
      </w:r>
      <w:r w:rsidRPr="00B649AB">
        <w:rPr>
          <w:rFonts w:asciiTheme="majorHAnsi" w:hAnsiTheme="majorHAnsi"/>
          <w:i/>
          <w:lang w:val="cs-CZ"/>
        </w:rPr>
        <w:t>„projekt Podpora paliativní péče”</w:t>
      </w:r>
      <w:r w:rsidRPr="00B649AB">
        <w:rPr>
          <w:rFonts w:asciiTheme="majorHAnsi" w:hAnsiTheme="majorHAnsi"/>
          <w:lang w:val="cs-CZ"/>
        </w:rPr>
        <w:t xml:space="preserve">), reg. č.: CZ.03.2.63/0.0/0.0/15_039/0007277, realizovaného Ministerstvem zdravotnictví ČR v rámci Operačního programu Zaměstnanost (dále jen </w:t>
      </w:r>
      <w:r w:rsidRPr="00B649AB">
        <w:rPr>
          <w:rFonts w:asciiTheme="majorHAnsi" w:hAnsiTheme="majorHAnsi"/>
          <w:i/>
          <w:lang w:val="cs-CZ"/>
        </w:rPr>
        <w:t>„OPZ“</w:t>
      </w:r>
      <w:r w:rsidRPr="00B649AB">
        <w:rPr>
          <w:rFonts w:asciiTheme="majorHAnsi" w:hAnsiTheme="majorHAnsi"/>
          <w:lang w:val="cs-CZ"/>
        </w:rPr>
        <w:t>), prioritní osa – Sociální začleňování a boj s chudobou. Tento projekt je financován Evropskou unií, z Evropského sociálního fondu a ze státního rozpočtu ČR.</w:t>
      </w:r>
    </w:p>
    <w:p w:rsidR="00FB512F" w:rsidRPr="00B649AB" w:rsidRDefault="00FB512F" w:rsidP="00FB512F">
      <w:pPr>
        <w:pStyle w:val="Odstavecseseznamem"/>
        <w:rPr>
          <w:rFonts w:asciiTheme="majorHAnsi" w:hAnsiTheme="majorHAnsi"/>
          <w:lang w:val="cs-CZ"/>
        </w:rPr>
      </w:pPr>
    </w:p>
    <w:p w:rsidR="00FB512F" w:rsidRPr="00B649AB" w:rsidRDefault="0002709C" w:rsidP="00EF2E99">
      <w:pPr>
        <w:pStyle w:val="Odstavecseseznamem"/>
        <w:numPr>
          <w:ilvl w:val="0"/>
          <w:numId w:val="9"/>
        </w:numPr>
        <w:spacing w:before="240" w:after="120" w:line="360" w:lineRule="auto"/>
        <w:jc w:val="both"/>
        <w:rPr>
          <w:rFonts w:asciiTheme="majorHAnsi" w:hAnsiTheme="majorHAnsi"/>
          <w:lang w:val="cs-CZ"/>
        </w:rPr>
      </w:pPr>
      <w:r w:rsidRPr="00B649AB">
        <w:rPr>
          <w:rFonts w:asciiTheme="majorHAnsi" w:hAnsiTheme="majorHAnsi"/>
          <w:lang w:val="cs-CZ"/>
        </w:rPr>
        <w:t xml:space="preserve">Pilotním provozem se rozumí provoz KTPP dle personálního a materiálně technického zajištění definovaného touto Metodikou a přílohou č. 1. </w:t>
      </w:r>
    </w:p>
    <w:p w:rsidR="00FB512F" w:rsidRPr="00B649AB" w:rsidRDefault="00FB512F" w:rsidP="00FB512F">
      <w:pPr>
        <w:pStyle w:val="Odstavecseseznamem"/>
        <w:rPr>
          <w:rFonts w:asciiTheme="majorHAnsi" w:hAnsiTheme="majorHAnsi"/>
          <w:lang w:val="cs-CZ"/>
        </w:rPr>
      </w:pPr>
    </w:p>
    <w:p w:rsidR="006700D3" w:rsidRPr="00B649AB" w:rsidRDefault="0002709C" w:rsidP="00EF2E99">
      <w:pPr>
        <w:pStyle w:val="Odstavecseseznamem"/>
        <w:numPr>
          <w:ilvl w:val="0"/>
          <w:numId w:val="9"/>
        </w:numPr>
        <w:spacing w:before="240" w:after="120" w:line="360" w:lineRule="auto"/>
        <w:jc w:val="both"/>
        <w:rPr>
          <w:rFonts w:asciiTheme="majorHAnsi" w:hAnsiTheme="majorHAnsi"/>
          <w:lang w:val="cs-CZ"/>
        </w:rPr>
      </w:pPr>
      <w:r w:rsidRPr="00B649AB">
        <w:rPr>
          <w:rFonts w:asciiTheme="majorHAnsi" w:hAnsiTheme="majorHAnsi"/>
          <w:lang w:val="cs-CZ"/>
        </w:rPr>
        <w:t xml:space="preserve">Pilotní provoz zároveň slouží ke zmapování činnosti a finanční náročnosti KTPP, k jejich prověření v praxi a k ověření Metodiky zavádění paliativní péče v nemocnicích, která bude </w:t>
      </w:r>
      <w:r w:rsidR="00BB416E">
        <w:rPr>
          <w:rFonts w:asciiTheme="majorHAnsi" w:hAnsiTheme="majorHAnsi"/>
          <w:lang w:val="cs-CZ"/>
        </w:rPr>
        <w:br/>
      </w:r>
      <w:r w:rsidRPr="00B649AB">
        <w:rPr>
          <w:rFonts w:asciiTheme="majorHAnsi" w:hAnsiTheme="majorHAnsi"/>
          <w:lang w:val="cs-CZ"/>
        </w:rPr>
        <w:t xml:space="preserve">k dispozici Příjemcům jako návod cca v polovině roku </w:t>
      </w:r>
      <w:r w:rsidR="00B649AB" w:rsidRPr="00B649AB">
        <w:rPr>
          <w:rFonts w:asciiTheme="majorHAnsi" w:hAnsiTheme="majorHAnsi"/>
          <w:lang w:val="cs-CZ"/>
        </w:rPr>
        <w:t>2019, a dále</w:t>
      </w:r>
      <w:r w:rsidRPr="00B649AB">
        <w:rPr>
          <w:rFonts w:asciiTheme="majorHAnsi" w:hAnsiTheme="majorHAnsi"/>
          <w:lang w:val="cs-CZ"/>
        </w:rPr>
        <w:t xml:space="preserve"> k ověření základních Standardů poskytování nemocniční paliativní péče.</w:t>
      </w:r>
    </w:p>
    <w:p w:rsidR="006700D3" w:rsidRPr="00B649AB" w:rsidRDefault="006700D3" w:rsidP="006700D3">
      <w:pPr>
        <w:pStyle w:val="Odstavecseseznamem"/>
        <w:rPr>
          <w:rFonts w:asciiTheme="majorHAnsi" w:hAnsiTheme="majorHAnsi"/>
          <w:lang w:val="cs-CZ"/>
        </w:rPr>
      </w:pPr>
    </w:p>
    <w:p w:rsidR="006700D3" w:rsidRPr="00B649AB" w:rsidRDefault="0002709C" w:rsidP="00EF2E99">
      <w:pPr>
        <w:pStyle w:val="Odstavecseseznamem"/>
        <w:numPr>
          <w:ilvl w:val="0"/>
          <w:numId w:val="9"/>
        </w:numPr>
        <w:spacing w:before="240" w:after="120" w:line="360" w:lineRule="auto"/>
        <w:jc w:val="both"/>
        <w:rPr>
          <w:rFonts w:asciiTheme="majorHAnsi" w:hAnsiTheme="majorHAnsi"/>
          <w:lang w:val="cs-CZ"/>
        </w:rPr>
      </w:pPr>
      <w:r w:rsidRPr="00B649AB">
        <w:rPr>
          <w:rFonts w:asciiTheme="majorHAnsi" w:hAnsiTheme="majorHAnsi"/>
          <w:lang w:val="cs-CZ"/>
        </w:rPr>
        <w:lastRenderedPageBreak/>
        <w:t>Informace a výstupy z realizace pilotních provozů budou využity pro komplexní zhodnocení jejich fungování v konkrétních podmínkách ČR a budou využity při zavádění KTPP na celém území</w:t>
      </w:r>
      <w:r w:rsidR="00E132C1" w:rsidRPr="00B649AB">
        <w:rPr>
          <w:rFonts w:asciiTheme="majorHAnsi" w:hAnsiTheme="majorHAnsi"/>
          <w:lang w:val="cs-CZ"/>
        </w:rPr>
        <w:t xml:space="preserve"> ČR.</w:t>
      </w:r>
      <w:r w:rsidRPr="00B649AB">
        <w:rPr>
          <w:rFonts w:asciiTheme="majorHAnsi" w:hAnsiTheme="majorHAnsi"/>
          <w:lang w:val="cs-CZ"/>
        </w:rPr>
        <w:t xml:space="preserve">  </w:t>
      </w:r>
    </w:p>
    <w:p w:rsidR="006700D3" w:rsidRPr="00B649AB" w:rsidRDefault="006700D3" w:rsidP="006700D3">
      <w:pPr>
        <w:pStyle w:val="Odstavecseseznamem"/>
        <w:rPr>
          <w:rFonts w:asciiTheme="majorHAnsi" w:hAnsiTheme="majorHAnsi"/>
          <w:lang w:val="cs-CZ"/>
        </w:rPr>
      </w:pPr>
    </w:p>
    <w:p w:rsidR="006700D3" w:rsidRPr="00B649AB" w:rsidRDefault="0002709C" w:rsidP="00EF2E99">
      <w:pPr>
        <w:pStyle w:val="Odstavecseseznamem"/>
        <w:numPr>
          <w:ilvl w:val="0"/>
          <w:numId w:val="9"/>
        </w:numPr>
        <w:spacing w:before="240" w:after="120" w:line="360" w:lineRule="auto"/>
        <w:jc w:val="both"/>
        <w:rPr>
          <w:rFonts w:asciiTheme="majorHAnsi" w:hAnsiTheme="majorHAnsi"/>
          <w:lang w:val="cs-CZ"/>
        </w:rPr>
      </w:pPr>
      <w:r w:rsidRPr="00B649AB">
        <w:rPr>
          <w:rFonts w:asciiTheme="majorHAnsi" w:hAnsiTheme="majorHAnsi"/>
          <w:lang w:val="cs-CZ"/>
        </w:rPr>
        <w:t>Cílovou skupinou Programu jsou:</w:t>
      </w:r>
    </w:p>
    <w:p w:rsidR="00E132C1" w:rsidRPr="00B649AB" w:rsidRDefault="0002709C" w:rsidP="00EF2E99">
      <w:pPr>
        <w:pStyle w:val="Odstavecseseznamem"/>
        <w:numPr>
          <w:ilvl w:val="0"/>
          <w:numId w:val="13"/>
        </w:numPr>
        <w:spacing w:line="360" w:lineRule="auto"/>
        <w:jc w:val="both"/>
        <w:rPr>
          <w:rFonts w:asciiTheme="majorHAnsi" w:hAnsiTheme="majorHAnsi"/>
          <w:lang w:val="cs-CZ"/>
        </w:rPr>
      </w:pPr>
      <w:r w:rsidRPr="00B649AB">
        <w:rPr>
          <w:rFonts w:asciiTheme="majorHAnsi" w:hAnsiTheme="majorHAnsi"/>
          <w:b/>
          <w:lang w:val="cs-CZ"/>
        </w:rPr>
        <w:t>Osoby nejvíce ohrožené vyloučením a diskriminací v důsledku zdravotního stavu</w:t>
      </w:r>
      <w:r w:rsidRPr="00B649AB">
        <w:rPr>
          <w:rFonts w:asciiTheme="majorHAnsi" w:hAnsiTheme="majorHAnsi"/>
          <w:lang w:val="cs-CZ"/>
        </w:rPr>
        <w:t xml:space="preserve">  - Program je zaměřený na osoby nejvíce ohrožené vyloučením a diskriminací </w:t>
      </w:r>
      <w:r w:rsidR="00BB416E">
        <w:rPr>
          <w:rFonts w:asciiTheme="majorHAnsi" w:hAnsiTheme="majorHAnsi"/>
          <w:lang w:val="cs-CZ"/>
        </w:rPr>
        <w:br/>
      </w:r>
      <w:r w:rsidRPr="00B649AB">
        <w:rPr>
          <w:rFonts w:asciiTheme="majorHAnsi" w:hAnsiTheme="majorHAnsi"/>
          <w:lang w:val="cs-CZ"/>
        </w:rPr>
        <w:t xml:space="preserve">v důsledku zdravotního stavu, a to jak na dospělé, tak děti. Z tohoto důvodu je Program rozdělen na dva podprogramy: podprogram I: pilotní provoz pro dospělé; podprogram II: pilotní provoz pro děti. Do cílové skupiny spadají nevyléčitelně nemocní. Jedná se o pacienty v terminálním stádiu onemocnění, kteří jsou hospitalizováni na lůžko akutní/následné/dlouhodobé péče v nemocničních zařízeních a další pacienty se závažným nebo život ohrožujícím onemocněním. Tuto cílovou skupinu tvoří pacienti se závažným onemocněním zejména </w:t>
      </w:r>
      <w:r w:rsidR="00BB416E">
        <w:rPr>
          <w:rFonts w:asciiTheme="majorHAnsi" w:hAnsiTheme="majorHAnsi"/>
          <w:lang w:val="cs-CZ"/>
        </w:rPr>
        <w:br/>
      </w:r>
      <w:r w:rsidRPr="00B649AB">
        <w:rPr>
          <w:rFonts w:asciiTheme="majorHAnsi" w:hAnsiTheme="majorHAnsi"/>
          <w:lang w:val="cs-CZ"/>
        </w:rPr>
        <w:t>v pokročilých a konečných stádiích (např. nádory, konečná stádia chronického srdečního selhání,</w:t>
      </w:r>
      <w:r w:rsidRPr="00B649AB">
        <w:rPr>
          <w:rFonts w:asciiTheme="majorHAnsi" w:hAnsiTheme="majorHAnsi"/>
          <w:b/>
          <w:lang w:val="cs-CZ"/>
        </w:rPr>
        <w:t xml:space="preserve"> </w:t>
      </w:r>
      <w:r w:rsidRPr="00B649AB">
        <w:rPr>
          <w:rFonts w:asciiTheme="majorHAnsi" w:hAnsiTheme="majorHAnsi"/>
          <w:color w:val="252525"/>
          <w:sz w:val="23"/>
          <w:szCs w:val="23"/>
          <w:lang w:val="cs-CZ"/>
        </w:rPr>
        <w:t>konečná stádia chronické obstrukční plicní nemoci</w:t>
      </w:r>
      <w:r w:rsidRPr="00B649AB">
        <w:rPr>
          <w:rFonts w:asciiTheme="majorHAnsi" w:hAnsiTheme="majorHAnsi"/>
          <w:lang w:val="cs-CZ"/>
        </w:rPr>
        <w:t xml:space="preserve">, jaterní cirhózy, onemocnění ledvin, pacienti s neurologickými onemocněními typu demence, roztroušené sklerózy, polymorbidní „křehcí“ geriatričtí pacienti a pacienti ve vigilním </w:t>
      </w:r>
      <w:r w:rsidR="00B649AB" w:rsidRPr="00B649AB">
        <w:rPr>
          <w:rFonts w:asciiTheme="majorHAnsi" w:hAnsiTheme="majorHAnsi"/>
          <w:lang w:val="cs-CZ"/>
        </w:rPr>
        <w:t>kómatu</w:t>
      </w:r>
      <w:r w:rsidRPr="00B649AB">
        <w:rPr>
          <w:rFonts w:asciiTheme="majorHAnsi" w:hAnsiTheme="majorHAnsi"/>
          <w:lang w:val="cs-CZ"/>
        </w:rPr>
        <w:t xml:space="preserve">). Do cílové skupiny dále patří rodinní příslušníci a blízké a pečující osoby výše uvedených osob. </w:t>
      </w:r>
    </w:p>
    <w:p w:rsidR="00175C53" w:rsidRPr="00B649AB" w:rsidRDefault="0002709C" w:rsidP="00EF2E99">
      <w:pPr>
        <w:pStyle w:val="Odstavecseseznamem"/>
        <w:numPr>
          <w:ilvl w:val="0"/>
          <w:numId w:val="13"/>
        </w:numPr>
        <w:spacing w:line="360" w:lineRule="auto"/>
        <w:jc w:val="both"/>
        <w:rPr>
          <w:rFonts w:asciiTheme="majorHAnsi" w:hAnsiTheme="majorHAnsi"/>
          <w:lang w:val="cs-CZ"/>
        </w:rPr>
      </w:pPr>
      <w:r w:rsidRPr="00B649AB">
        <w:rPr>
          <w:rFonts w:asciiTheme="majorHAnsi" w:hAnsiTheme="majorHAnsi"/>
          <w:b/>
          <w:lang w:val="cs-CZ"/>
        </w:rPr>
        <w:t xml:space="preserve">Poskytovatelé a zadavatelé zdravotních služeb - </w:t>
      </w:r>
      <w:r w:rsidRPr="00B649AB">
        <w:rPr>
          <w:rFonts w:asciiTheme="majorHAnsi" w:hAnsiTheme="majorHAnsi"/>
          <w:lang w:val="cs-CZ"/>
        </w:rPr>
        <w:t xml:space="preserve">do cílové skupiny spadají profesionálové ve zdravotnictví (tj. lékař, všeobecná sestra…), ale i nezdravotníci </w:t>
      </w:r>
      <w:r w:rsidR="00BB416E">
        <w:rPr>
          <w:rFonts w:asciiTheme="majorHAnsi" w:hAnsiTheme="majorHAnsi"/>
          <w:lang w:val="cs-CZ"/>
        </w:rPr>
        <w:br/>
      </w:r>
      <w:r w:rsidRPr="00B649AB">
        <w:rPr>
          <w:rFonts w:asciiTheme="majorHAnsi" w:hAnsiTheme="majorHAnsi"/>
          <w:lang w:val="cs-CZ"/>
        </w:rPr>
        <w:t>v paliativních týmech, poskytovatelé zdravotních služeb – nemocniční zařízení.</w:t>
      </w:r>
    </w:p>
    <w:p w:rsidR="006700D3" w:rsidRPr="00B649AB" w:rsidRDefault="006700D3" w:rsidP="006700D3">
      <w:pPr>
        <w:pStyle w:val="Odstavecseseznamem"/>
        <w:spacing w:line="360" w:lineRule="auto"/>
        <w:jc w:val="both"/>
        <w:rPr>
          <w:rFonts w:asciiTheme="majorHAnsi" w:hAnsiTheme="majorHAnsi"/>
          <w:lang w:val="cs-CZ"/>
        </w:rPr>
      </w:pPr>
    </w:p>
    <w:p w:rsidR="006700D3" w:rsidRPr="00B649AB" w:rsidRDefault="0002709C" w:rsidP="00EF2E99">
      <w:pPr>
        <w:pStyle w:val="Odstavecseseznamem"/>
        <w:numPr>
          <w:ilvl w:val="0"/>
          <w:numId w:val="9"/>
        </w:numPr>
        <w:spacing w:line="360" w:lineRule="auto"/>
        <w:jc w:val="both"/>
        <w:rPr>
          <w:rFonts w:asciiTheme="majorHAnsi" w:hAnsiTheme="majorHAnsi"/>
          <w:lang w:val="cs-CZ"/>
        </w:rPr>
      </w:pPr>
      <w:r w:rsidRPr="00B649AB">
        <w:rPr>
          <w:rFonts w:asciiTheme="majorHAnsi" w:hAnsiTheme="majorHAnsi"/>
          <w:lang w:val="cs-CZ"/>
        </w:rPr>
        <w:t>Délka realizace pilotního provozu je stanovena na maximálně 22 měsíců, z nichž první měsíc je přípravný a poté následuje 21 měsíců fyzické realizace pilotního provozu. Přípravnou dobu je možné případně zkrátit. Zkrácení určuje Poskytovatel. Přípravná doba je určena zejména pro absolvování edukačního programu viz dále.</w:t>
      </w:r>
    </w:p>
    <w:p w:rsidR="006700D3" w:rsidRPr="00B649AB" w:rsidRDefault="006700D3" w:rsidP="006700D3">
      <w:pPr>
        <w:pStyle w:val="Odstavecseseznamem"/>
        <w:spacing w:line="360" w:lineRule="auto"/>
        <w:jc w:val="both"/>
        <w:rPr>
          <w:rFonts w:asciiTheme="majorHAnsi" w:hAnsiTheme="majorHAnsi"/>
          <w:lang w:val="cs-CZ"/>
        </w:rPr>
      </w:pPr>
    </w:p>
    <w:p w:rsidR="00A83695" w:rsidRDefault="00A83695" w:rsidP="00A83695">
      <w:pPr>
        <w:pStyle w:val="Odstavecseseznamem"/>
        <w:spacing w:line="360" w:lineRule="auto"/>
        <w:jc w:val="both"/>
        <w:rPr>
          <w:rFonts w:asciiTheme="majorHAnsi" w:hAnsiTheme="majorHAnsi"/>
          <w:lang w:val="cs-CZ"/>
        </w:rPr>
      </w:pPr>
    </w:p>
    <w:p w:rsidR="00A83695" w:rsidRPr="00A83695" w:rsidRDefault="00A83695" w:rsidP="00A83695">
      <w:pPr>
        <w:pStyle w:val="Odstavecseseznamem"/>
        <w:rPr>
          <w:rFonts w:asciiTheme="majorHAnsi" w:hAnsiTheme="majorHAnsi"/>
          <w:lang w:val="cs-CZ"/>
        </w:rPr>
      </w:pPr>
    </w:p>
    <w:p w:rsidR="00E132C1" w:rsidRPr="00B649AB" w:rsidRDefault="0002709C" w:rsidP="00EF2E99">
      <w:pPr>
        <w:pStyle w:val="Odstavecseseznamem"/>
        <w:numPr>
          <w:ilvl w:val="0"/>
          <w:numId w:val="9"/>
        </w:numPr>
        <w:spacing w:line="360" w:lineRule="auto"/>
        <w:jc w:val="both"/>
        <w:rPr>
          <w:rFonts w:asciiTheme="majorHAnsi" w:hAnsiTheme="majorHAnsi"/>
          <w:lang w:val="cs-CZ"/>
        </w:rPr>
      </w:pPr>
      <w:r w:rsidRPr="00B649AB">
        <w:rPr>
          <w:rFonts w:asciiTheme="majorHAnsi" w:hAnsiTheme="majorHAnsi"/>
          <w:lang w:val="cs-CZ"/>
        </w:rPr>
        <w:lastRenderedPageBreak/>
        <w:t>Po pilotním provozu bude následovat běžný provoz konziliárních týmů paliativní péče v nemocnicích akutní, následné a dlouhodobé péče, a to minimálně do konce roku 2026. Tento běžný provoz však již není předmětem dotace na pilotní provoz.</w:t>
      </w:r>
    </w:p>
    <w:p w:rsidR="00E132C1" w:rsidRPr="00B649AB" w:rsidRDefault="00E132C1" w:rsidP="00E132C1">
      <w:pPr>
        <w:spacing w:line="360" w:lineRule="auto"/>
        <w:jc w:val="both"/>
        <w:rPr>
          <w:rFonts w:asciiTheme="majorHAnsi" w:hAnsiTheme="majorHAnsi"/>
          <w:lang w:val="cs-CZ"/>
        </w:rPr>
      </w:pPr>
    </w:p>
    <w:p w:rsidR="00175C53" w:rsidRPr="00B649AB" w:rsidRDefault="0002709C" w:rsidP="00EF2E99">
      <w:pPr>
        <w:pStyle w:val="Nadpis1"/>
        <w:numPr>
          <w:ilvl w:val="0"/>
          <w:numId w:val="12"/>
        </w:numPr>
        <w:jc w:val="center"/>
        <w:rPr>
          <w:lang w:val="cs-CZ"/>
        </w:rPr>
      </w:pPr>
      <w:bookmarkStart w:id="6" w:name="_Toc535575526"/>
      <w:r w:rsidRPr="00B649AB">
        <w:rPr>
          <w:lang w:val="cs-CZ"/>
        </w:rPr>
        <w:t>Časové nastavení</w:t>
      </w:r>
      <w:bookmarkEnd w:id="6"/>
    </w:p>
    <w:p w:rsidR="006700D3" w:rsidRPr="00B649AB" w:rsidRDefault="006700D3" w:rsidP="006700D3">
      <w:pPr>
        <w:rPr>
          <w:lang w:val="cs-CZ"/>
        </w:rPr>
      </w:pPr>
    </w:p>
    <w:tbl>
      <w:tblPr>
        <w:tblStyle w:val="TableNormal"/>
        <w:tblW w:w="8984" w:type="dxa"/>
        <w:tblInd w:w="-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5353"/>
        <w:gridCol w:w="3631"/>
      </w:tblGrid>
      <w:tr w:rsidR="00175C53" w:rsidRPr="00B649AB" w:rsidTr="00E132C1">
        <w:trPr>
          <w:trHeight w:val="563"/>
        </w:trPr>
        <w:tc>
          <w:tcPr>
            <w:tcW w:w="5353" w:type="dxa"/>
            <w:tcBorders>
              <w:top w:val="single" w:sz="8" w:space="0" w:color="000001"/>
              <w:left w:val="single" w:sz="8" w:space="0" w:color="000001"/>
              <w:bottom w:val="single" w:sz="8" w:space="0" w:color="000001"/>
              <w:right w:val="single" w:sz="8" w:space="0" w:color="000001"/>
            </w:tcBorders>
            <w:shd w:val="clear" w:color="auto" w:fill="auto"/>
            <w:vAlign w:val="bottom"/>
          </w:tcPr>
          <w:p w:rsidR="00175C53" w:rsidRPr="00B649AB" w:rsidRDefault="0002709C" w:rsidP="00E132C1">
            <w:pPr>
              <w:spacing w:line="360" w:lineRule="auto"/>
              <w:ind w:left="440"/>
              <w:rPr>
                <w:rFonts w:asciiTheme="majorHAnsi" w:hAnsiTheme="majorHAnsi"/>
                <w:i/>
                <w:lang w:val="cs-CZ"/>
              </w:rPr>
            </w:pPr>
            <w:r w:rsidRPr="00B649AB">
              <w:rPr>
                <w:rFonts w:asciiTheme="majorHAnsi" w:hAnsiTheme="majorHAnsi"/>
                <w:i/>
                <w:lang w:val="cs-CZ"/>
              </w:rPr>
              <w:t>Datum vyhlášení</w:t>
            </w:r>
          </w:p>
        </w:tc>
        <w:tc>
          <w:tcPr>
            <w:tcW w:w="3631" w:type="dxa"/>
            <w:tcBorders>
              <w:top w:val="single" w:sz="8" w:space="0" w:color="000001"/>
              <w:left w:val="single" w:sz="8" w:space="0" w:color="000001"/>
              <w:bottom w:val="single" w:sz="8" w:space="0" w:color="000001"/>
              <w:right w:val="single" w:sz="8" w:space="0" w:color="000001"/>
            </w:tcBorders>
            <w:shd w:val="clear" w:color="auto" w:fill="auto"/>
            <w:vAlign w:val="center"/>
          </w:tcPr>
          <w:p w:rsidR="00175C53" w:rsidRPr="00BB416E" w:rsidRDefault="00B649AB" w:rsidP="006700D3">
            <w:pPr>
              <w:spacing w:line="360" w:lineRule="auto"/>
              <w:jc w:val="center"/>
              <w:rPr>
                <w:rFonts w:asciiTheme="majorHAnsi" w:hAnsiTheme="majorHAnsi"/>
                <w:b/>
                <w:lang w:val="cs-CZ"/>
              </w:rPr>
            </w:pPr>
            <w:r w:rsidRPr="00BB416E">
              <w:rPr>
                <w:rFonts w:asciiTheme="majorHAnsi" w:hAnsiTheme="majorHAnsi"/>
                <w:b/>
                <w:lang w:val="cs-CZ"/>
              </w:rPr>
              <w:t>21. 1. 2019</w:t>
            </w:r>
          </w:p>
        </w:tc>
      </w:tr>
      <w:tr w:rsidR="00175C53" w:rsidRPr="00B649AB" w:rsidTr="00E132C1">
        <w:trPr>
          <w:trHeight w:val="422"/>
        </w:trPr>
        <w:tc>
          <w:tcPr>
            <w:tcW w:w="5353" w:type="dxa"/>
            <w:tcBorders>
              <w:top w:val="single" w:sz="8" w:space="0" w:color="000001"/>
              <w:left w:val="single" w:sz="8" w:space="0" w:color="000001"/>
              <w:bottom w:val="single" w:sz="8" w:space="0" w:color="000001"/>
              <w:right w:val="single" w:sz="8" w:space="0" w:color="000001"/>
            </w:tcBorders>
            <w:shd w:val="clear" w:color="auto" w:fill="auto"/>
            <w:vAlign w:val="bottom"/>
          </w:tcPr>
          <w:p w:rsidR="00175C53" w:rsidRPr="00B649AB" w:rsidRDefault="0002709C" w:rsidP="00E132C1">
            <w:pPr>
              <w:spacing w:line="360" w:lineRule="auto"/>
              <w:ind w:left="440"/>
              <w:rPr>
                <w:rFonts w:asciiTheme="majorHAnsi" w:hAnsiTheme="majorHAnsi"/>
                <w:i/>
                <w:lang w:val="cs-CZ"/>
              </w:rPr>
            </w:pPr>
            <w:r w:rsidRPr="00B649AB">
              <w:rPr>
                <w:rFonts w:asciiTheme="majorHAnsi" w:hAnsiTheme="majorHAnsi"/>
                <w:i/>
                <w:lang w:val="cs-CZ"/>
              </w:rPr>
              <w:t>Datum zahájení příjmu Žádostí o dotaci</w:t>
            </w:r>
          </w:p>
        </w:tc>
        <w:tc>
          <w:tcPr>
            <w:tcW w:w="3631" w:type="dxa"/>
            <w:tcBorders>
              <w:top w:val="single" w:sz="8" w:space="0" w:color="000001"/>
              <w:left w:val="single" w:sz="8" w:space="0" w:color="000001"/>
              <w:bottom w:val="single" w:sz="8" w:space="0" w:color="000001"/>
              <w:right w:val="single" w:sz="8" w:space="0" w:color="000001"/>
            </w:tcBorders>
            <w:shd w:val="clear" w:color="auto" w:fill="auto"/>
            <w:vAlign w:val="center"/>
          </w:tcPr>
          <w:p w:rsidR="00175C53" w:rsidRPr="00BB416E" w:rsidRDefault="00B649AB" w:rsidP="006700D3">
            <w:pPr>
              <w:spacing w:line="360" w:lineRule="auto"/>
              <w:jc w:val="center"/>
              <w:rPr>
                <w:rFonts w:asciiTheme="majorHAnsi" w:hAnsiTheme="majorHAnsi"/>
                <w:b/>
                <w:lang w:val="cs-CZ"/>
              </w:rPr>
            </w:pPr>
            <w:r w:rsidRPr="00BB416E">
              <w:rPr>
                <w:rFonts w:asciiTheme="majorHAnsi" w:hAnsiTheme="majorHAnsi"/>
                <w:b/>
                <w:lang w:val="cs-CZ"/>
              </w:rPr>
              <w:t>21. 1. 2019</w:t>
            </w:r>
          </w:p>
        </w:tc>
      </w:tr>
      <w:tr w:rsidR="00175C53" w:rsidRPr="00B649AB" w:rsidTr="00E132C1">
        <w:trPr>
          <w:trHeight w:val="422"/>
        </w:trPr>
        <w:tc>
          <w:tcPr>
            <w:tcW w:w="5353" w:type="dxa"/>
            <w:tcBorders>
              <w:top w:val="single" w:sz="8" w:space="0" w:color="000001"/>
              <w:left w:val="single" w:sz="8" w:space="0" w:color="000001"/>
              <w:bottom w:val="single" w:sz="8" w:space="0" w:color="000001"/>
              <w:right w:val="single" w:sz="8" w:space="0" w:color="000001"/>
            </w:tcBorders>
            <w:shd w:val="clear" w:color="auto" w:fill="auto"/>
            <w:vAlign w:val="bottom"/>
          </w:tcPr>
          <w:p w:rsidR="00175C53" w:rsidRPr="00B649AB" w:rsidRDefault="0002709C" w:rsidP="00E132C1">
            <w:pPr>
              <w:spacing w:line="360" w:lineRule="auto"/>
              <w:ind w:left="440"/>
              <w:rPr>
                <w:rFonts w:asciiTheme="majorHAnsi" w:hAnsiTheme="majorHAnsi"/>
                <w:i/>
                <w:lang w:val="cs-CZ"/>
              </w:rPr>
            </w:pPr>
            <w:r w:rsidRPr="00B649AB">
              <w:rPr>
                <w:rFonts w:asciiTheme="majorHAnsi" w:hAnsiTheme="majorHAnsi"/>
                <w:i/>
                <w:lang w:val="cs-CZ"/>
              </w:rPr>
              <w:t>Datum ukončení příjmu Žádosti o dotaci</w:t>
            </w:r>
          </w:p>
        </w:tc>
        <w:tc>
          <w:tcPr>
            <w:tcW w:w="3631" w:type="dxa"/>
            <w:tcBorders>
              <w:top w:val="single" w:sz="8" w:space="0" w:color="000001"/>
              <w:left w:val="single" w:sz="8" w:space="0" w:color="000001"/>
              <w:bottom w:val="single" w:sz="8" w:space="0" w:color="000001"/>
              <w:right w:val="single" w:sz="8" w:space="0" w:color="000001"/>
            </w:tcBorders>
            <w:shd w:val="clear" w:color="auto" w:fill="auto"/>
            <w:vAlign w:val="center"/>
          </w:tcPr>
          <w:p w:rsidR="00175C53" w:rsidRPr="00BB416E" w:rsidRDefault="00B649AB" w:rsidP="006700D3">
            <w:pPr>
              <w:spacing w:line="360" w:lineRule="auto"/>
              <w:jc w:val="center"/>
              <w:rPr>
                <w:rFonts w:asciiTheme="majorHAnsi" w:hAnsiTheme="majorHAnsi"/>
                <w:b/>
                <w:lang w:val="cs-CZ"/>
              </w:rPr>
            </w:pPr>
            <w:r w:rsidRPr="00BB416E">
              <w:rPr>
                <w:rFonts w:asciiTheme="majorHAnsi" w:hAnsiTheme="majorHAnsi"/>
                <w:b/>
                <w:lang w:val="cs-CZ"/>
              </w:rPr>
              <w:t>25. 2. 2019</w:t>
            </w:r>
          </w:p>
        </w:tc>
      </w:tr>
      <w:tr w:rsidR="00175C53" w:rsidRPr="00B649AB" w:rsidTr="00E132C1">
        <w:trPr>
          <w:trHeight w:val="422"/>
        </w:trPr>
        <w:tc>
          <w:tcPr>
            <w:tcW w:w="5353" w:type="dxa"/>
            <w:tcBorders>
              <w:top w:val="single" w:sz="8" w:space="0" w:color="000001"/>
              <w:left w:val="single" w:sz="8" w:space="0" w:color="000001"/>
              <w:bottom w:val="single" w:sz="8" w:space="0" w:color="000001"/>
              <w:right w:val="single" w:sz="8" w:space="0" w:color="000001"/>
            </w:tcBorders>
            <w:shd w:val="clear" w:color="auto" w:fill="auto"/>
            <w:vAlign w:val="bottom"/>
          </w:tcPr>
          <w:p w:rsidR="00175C53" w:rsidRPr="00B649AB" w:rsidRDefault="0002709C" w:rsidP="00E132C1">
            <w:pPr>
              <w:spacing w:line="360" w:lineRule="auto"/>
              <w:ind w:left="440"/>
              <w:rPr>
                <w:rFonts w:asciiTheme="majorHAnsi" w:hAnsiTheme="majorHAnsi"/>
                <w:i/>
                <w:lang w:val="cs-CZ"/>
              </w:rPr>
            </w:pPr>
            <w:r w:rsidRPr="00B649AB">
              <w:rPr>
                <w:rFonts w:asciiTheme="majorHAnsi" w:hAnsiTheme="majorHAnsi"/>
                <w:i/>
                <w:lang w:val="cs-CZ"/>
              </w:rPr>
              <w:t>Délka pilotního provozu PPP</w:t>
            </w:r>
          </w:p>
        </w:tc>
        <w:tc>
          <w:tcPr>
            <w:tcW w:w="3631" w:type="dxa"/>
            <w:tcBorders>
              <w:top w:val="single" w:sz="8" w:space="0" w:color="000001"/>
              <w:left w:val="single" w:sz="8" w:space="0" w:color="000001"/>
              <w:bottom w:val="single" w:sz="8" w:space="0" w:color="000001"/>
              <w:right w:val="single" w:sz="8" w:space="0" w:color="000001"/>
            </w:tcBorders>
            <w:shd w:val="clear" w:color="auto" w:fill="auto"/>
            <w:vAlign w:val="center"/>
          </w:tcPr>
          <w:p w:rsidR="00175C53" w:rsidRPr="00BB416E" w:rsidRDefault="0002709C" w:rsidP="006700D3">
            <w:pPr>
              <w:spacing w:line="360" w:lineRule="auto"/>
              <w:jc w:val="center"/>
              <w:rPr>
                <w:rFonts w:asciiTheme="majorHAnsi" w:hAnsiTheme="majorHAnsi"/>
                <w:b/>
                <w:lang w:val="cs-CZ"/>
              </w:rPr>
            </w:pPr>
            <w:r w:rsidRPr="00BB416E">
              <w:rPr>
                <w:rFonts w:asciiTheme="majorHAnsi" w:hAnsiTheme="majorHAnsi"/>
                <w:b/>
                <w:lang w:val="cs-CZ"/>
              </w:rPr>
              <w:t>22 měsíců</w:t>
            </w:r>
          </w:p>
        </w:tc>
      </w:tr>
      <w:tr w:rsidR="00175C53" w:rsidRPr="00B649AB" w:rsidTr="00E132C1">
        <w:trPr>
          <w:trHeight w:val="422"/>
        </w:trPr>
        <w:tc>
          <w:tcPr>
            <w:tcW w:w="5353" w:type="dxa"/>
            <w:tcBorders>
              <w:top w:val="single" w:sz="8" w:space="0" w:color="000001"/>
              <w:left w:val="single" w:sz="8" w:space="0" w:color="000001"/>
              <w:bottom w:val="single" w:sz="8" w:space="0" w:color="000001"/>
              <w:right w:val="single" w:sz="8" w:space="0" w:color="000001"/>
            </w:tcBorders>
            <w:shd w:val="clear" w:color="auto" w:fill="auto"/>
            <w:vAlign w:val="bottom"/>
          </w:tcPr>
          <w:p w:rsidR="00175C53" w:rsidRPr="00B649AB" w:rsidRDefault="0093318A" w:rsidP="0093318A">
            <w:pPr>
              <w:spacing w:line="360" w:lineRule="auto"/>
              <w:rPr>
                <w:rFonts w:asciiTheme="majorHAnsi" w:hAnsiTheme="majorHAnsi"/>
                <w:i/>
                <w:lang w:val="cs-CZ"/>
              </w:rPr>
            </w:pPr>
            <w:r>
              <w:rPr>
                <w:rFonts w:asciiTheme="majorHAnsi" w:hAnsiTheme="majorHAnsi"/>
                <w:i/>
                <w:lang w:val="cs-CZ"/>
              </w:rPr>
              <w:t xml:space="preserve">    </w:t>
            </w:r>
            <w:r w:rsidR="0002709C" w:rsidRPr="00B649AB">
              <w:rPr>
                <w:rFonts w:asciiTheme="majorHAnsi" w:hAnsiTheme="majorHAnsi"/>
                <w:i/>
                <w:lang w:val="cs-CZ"/>
              </w:rPr>
              <w:t>Termín předpokládaného pilotního provozu</w:t>
            </w:r>
          </w:p>
          <w:p w:rsidR="00175C53" w:rsidRPr="00B649AB" w:rsidRDefault="0002709C" w:rsidP="00EF2E99">
            <w:pPr>
              <w:numPr>
                <w:ilvl w:val="0"/>
                <w:numId w:val="5"/>
              </w:numPr>
              <w:spacing w:line="360" w:lineRule="auto"/>
              <w:contextualSpacing/>
              <w:rPr>
                <w:rFonts w:asciiTheme="majorHAnsi" w:hAnsiTheme="majorHAnsi"/>
                <w:i/>
                <w:lang w:val="cs-CZ"/>
              </w:rPr>
            </w:pPr>
            <w:r w:rsidRPr="00B649AB">
              <w:rPr>
                <w:rFonts w:asciiTheme="majorHAnsi" w:hAnsiTheme="majorHAnsi"/>
                <w:i/>
                <w:lang w:val="cs-CZ"/>
              </w:rPr>
              <w:t>z toho přípravná doba</w:t>
            </w:r>
          </w:p>
          <w:p w:rsidR="00175C53" w:rsidRPr="00B649AB" w:rsidRDefault="0002709C" w:rsidP="00EF2E99">
            <w:pPr>
              <w:numPr>
                <w:ilvl w:val="0"/>
                <w:numId w:val="5"/>
              </w:numPr>
              <w:spacing w:line="360" w:lineRule="auto"/>
              <w:contextualSpacing/>
              <w:rPr>
                <w:rFonts w:asciiTheme="majorHAnsi" w:hAnsiTheme="majorHAnsi"/>
                <w:i/>
                <w:lang w:val="cs-CZ"/>
              </w:rPr>
            </w:pPr>
            <w:r w:rsidRPr="00B649AB">
              <w:rPr>
                <w:rFonts w:asciiTheme="majorHAnsi" w:hAnsiTheme="majorHAnsi"/>
                <w:i/>
                <w:lang w:val="cs-CZ"/>
              </w:rPr>
              <w:t xml:space="preserve">z toho fyzická realizace pilotního provozu </w:t>
            </w:r>
          </w:p>
        </w:tc>
        <w:tc>
          <w:tcPr>
            <w:tcW w:w="3631" w:type="dxa"/>
            <w:tcBorders>
              <w:top w:val="single" w:sz="8" w:space="0" w:color="000001"/>
              <w:left w:val="single" w:sz="8" w:space="0" w:color="000001"/>
              <w:bottom w:val="single" w:sz="8" w:space="0" w:color="000001"/>
              <w:right w:val="single" w:sz="8" w:space="0" w:color="000001"/>
            </w:tcBorders>
            <w:shd w:val="clear" w:color="auto" w:fill="auto"/>
            <w:vAlign w:val="center"/>
          </w:tcPr>
          <w:p w:rsidR="00175C53" w:rsidRPr="00BB416E" w:rsidRDefault="0002709C" w:rsidP="006700D3">
            <w:pPr>
              <w:spacing w:line="360" w:lineRule="auto"/>
              <w:ind w:left="440"/>
              <w:jc w:val="center"/>
              <w:rPr>
                <w:rFonts w:asciiTheme="majorHAnsi" w:hAnsiTheme="majorHAnsi"/>
                <w:b/>
                <w:lang w:val="cs-CZ"/>
              </w:rPr>
            </w:pPr>
            <w:r w:rsidRPr="00BB416E">
              <w:rPr>
                <w:rFonts w:asciiTheme="majorHAnsi" w:hAnsiTheme="majorHAnsi"/>
                <w:b/>
                <w:lang w:val="cs-CZ"/>
              </w:rPr>
              <w:t>1.</w:t>
            </w:r>
            <w:r w:rsidR="00B649AB" w:rsidRPr="00BB416E">
              <w:rPr>
                <w:rFonts w:asciiTheme="majorHAnsi" w:hAnsiTheme="majorHAnsi"/>
                <w:b/>
                <w:lang w:val="cs-CZ"/>
              </w:rPr>
              <w:t xml:space="preserve"> </w:t>
            </w:r>
            <w:r w:rsidR="00B85BEE" w:rsidRPr="00BB416E">
              <w:rPr>
                <w:rFonts w:asciiTheme="majorHAnsi" w:hAnsiTheme="majorHAnsi"/>
                <w:b/>
                <w:lang w:val="cs-CZ"/>
              </w:rPr>
              <w:t>5</w:t>
            </w:r>
            <w:r w:rsidRPr="00BB416E">
              <w:rPr>
                <w:rFonts w:asciiTheme="majorHAnsi" w:hAnsiTheme="majorHAnsi"/>
                <w:b/>
                <w:lang w:val="cs-CZ"/>
              </w:rPr>
              <w:t>.</w:t>
            </w:r>
            <w:r w:rsidR="00B649AB" w:rsidRPr="00BB416E">
              <w:rPr>
                <w:rFonts w:asciiTheme="majorHAnsi" w:hAnsiTheme="majorHAnsi"/>
                <w:b/>
                <w:lang w:val="cs-CZ"/>
              </w:rPr>
              <w:t xml:space="preserve"> </w:t>
            </w:r>
            <w:r w:rsidRPr="00BB416E">
              <w:rPr>
                <w:rFonts w:asciiTheme="majorHAnsi" w:hAnsiTheme="majorHAnsi"/>
                <w:b/>
                <w:lang w:val="cs-CZ"/>
              </w:rPr>
              <w:t>2019 - 28.</w:t>
            </w:r>
            <w:r w:rsidR="00B649AB" w:rsidRPr="00BB416E">
              <w:rPr>
                <w:rFonts w:asciiTheme="majorHAnsi" w:hAnsiTheme="majorHAnsi"/>
                <w:b/>
                <w:lang w:val="cs-CZ"/>
              </w:rPr>
              <w:t xml:space="preserve"> </w:t>
            </w:r>
            <w:r w:rsidRPr="00BB416E">
              <w:rPr>
                <w:rFonts w:asciiTheme="majorHAnsi" w:hAnsiTheme="majorHAnsi"/>
                <w:b/>
                <w:lang w:val="cs-CZ"/>
              </w:rPr>
              <w:t>2.</w:t>
            </w:r>
            <w:r w:rsidR="00B649AB" w:rsidRPr="00BB416E">
              <w:rPr>
                <w:rFonts w:asciiTheme="majorHAnsi" w:hAnsiTheme="majorHAnsi"/>
                <w:b/>
                <w:lang w:val="cs-CZ"/>
              </w:rPr>
              <w:t xml:space="preserve"> </w:t>
            </w:r>
            <w:r w:rsidRPr="00BB416E">
              <w:rPr>
                <w:rFonts w:asciiTheme="majorHAnsi" w:hAnsiTheme="majorHAnsi"/>
                <w:b/>
                <w:lang w:val="cs-CZ"/>
              </w:rPr>
              <w:t>2021</w:t>
            </w:r>
          </w:p>
          <w:p w:rsidR="00175C53" w:rsidRPr="00BB416E" w:rsidRDefault="0002709C" w:rsidP="006700D3">
            <w:pPr>
              <w:spacing w:line="360" w:lineRule="auto"/>
              <w:ind w:left="440"/>
              <w:jc w:val="center"/>
              <w:rPr>
                <w:rFonts w:asciiTheme="majorHAnsi" w:hAnsiTheme="majorHAnsi"/>
                <w:b/>
                <w:lang w:val="cs-CZ"/>
              </w:rPr>
            </w:pPr>
            <w:r w:rsidRPr="00BB416E">
              <w:rPr>
                <w:rFonts w:asciiTheme="majorHAnsi" w:hAnsiTheme="majorHAnsi"/>
                <w:b/>
                <w:lang w:val="cs-CZ"/>
              </w:rPr>
              <w:t>1.</w:t>
            </w:r>
            <w:r w:rsidR="00B649AB" w:rsidRPr="00BB416E">
              <w:rPr>
                <w:rFonts w:asciiTheme="majorHAnsi" w:hAnsiTheme="majorHAnsi"/>
                <w:b/>
                <w:lang w:val="cs-CZ"/>
              </w:rPr>
              <w:t xml:space="preserve"> </w:t>
            </w:r>
            <w:r w:rsidRPr="00BB416E">
              <w:rPr>
                <w:rFonts w:asciiTheme="majorHAnsi" w:hAnsiTheme="majorHAnsi"/>
                <w:b/>
                <w:lang w:val="cs-CZ"/>
              </w:rPr>
              <w:t>5.</w:t>
            </w:r>
            <w:r w:rsidR="00B649AB" w:rsidRPr="00BB416E">
              <w:rPr>
                <w:rFonts w:asciiTheme="majorHAnsi" w:hAnsiTheme="majorHAnsi"/>
                <w:b/>
                <w:lang w:val="cs-CZ"/>
              </w:rPr>
              <w:t xml:space="preserve"> </w:t>
            </w:r>
            <w:r w:rsidRPr="00BB416E">
              <w:rPr>
                <w:rFonts w:asciiTheme="majorHAnsi" w:hAnsiTheme="majorHAnsi"/>
                <w:b/>
                <w:lang w:val="cs-CZ"/>
              </w:rPr>
              <w:t>2019 – 31.</w:t>
            </w:r>
            <w:r w:rsidR="00B649AB" w:rsidRPr="00BB416E">
              <w:rPr>
                <w:rFonts w:asciiTheme="majorHAnsi" w:hAnsiTheme="majorHAnsi"/>
                <w:b/>
                <w:lang w:val="cs-CZ"/>
              </w:rPr>
              <w:t xml:space="preserve"> </w:t>
            </w:r>
            <w:r w:rsidRPr="00BB416E">
              <w:rPr>
                <w:rFonts w:asciiTheme="majorHAnsi" w:hAnsiTheme="majorHAnsi"/>
                <w:b/>
                <w:lang w:val="cs-CZ"/>
              </w:rPr>
              <w:t>5.</w:t>
            </w:r>
            <w:r w:rsidR="00B649AB" w:rsidRPr="00BB416E">
              <w:rPr>
                <w:rFonts w:asciiTheme="majorHAnsi" w:hAnsiTheme="majorHAnsi"/>
                <w:b/>
                <w:lang w:val="cs-CZ"/>
              </w:rPr>
              <w:t xml:space="preserve"> </w:t>
            </w:r>
            <w:r w:rsidRPr="00BB416E">
              <w:rPr>
                <w:rFonts w:asciiTheme="majorHAnsi" w:hAnsiTheme="majorHAnsi"/>
                <w:b/>
                <w:lang w:val="cs-CZ"/>
              </w:rPr>
              <w:t>2019</w:t>
            </w:r>
          </w:p>
          <w:p w:rsidR="00175C53" w:rsidRPr="00B649AB" w:rsidRDefault="0002709C" w:rsidP="006700D3">
            <w:pPr>
              <w:spacing w:line="360" w:lineRule="auto"/>
              <w:ind w:left="440"/>
              <w:jc w:val="center"/>
              <w:rPr>
                <w:rFonts w:asciiTheme="majorHAnsi" w:hAnsiTheme="majorHAnsi"/>
                <w:b/>
                <w:highlight w:val="yellow"/>
                <w:lang w:val="cs-CZ"/>
              </w:rPr>
            </w:pPr>
            <w:r w:rsidRPr="00BB416E">
              <w:rPr>
                <w:rFonts w:asciiTheme="majorHAnsi" w:hAnsiTheme="majorHAnsi"/>
                <w:b/>
                <w:lang w:val="cs-CZ"/>
              </w:rPr>
              <w:t>1.</w:t>
            </w:r>
            <w:r w:rsidR="00B649AB" w:rsidRPr="00BB416E">
              <w:rPr>
                <w:rFonts w:asciiTheme="majorHAnsi" w:hAnsiTheme="majorHAnsi"/>
                <w:b/>
                <w:lang w:val="cs-CZ"/>
              </w:rPr>
              <w:t xml:space="preserve"> </w:t>
            </w:r>
            <w:r w:rsidRPr="00BB416E">
              <w:rPr>
                <w:rFonts w:asciiTheme="majorHAnsi" w:hAnsiTheme="majorHAnsi"/>
                <w:b/>
                <w:lang w:val="cs-CZ"/>
              </w:rPr>
              <w:t>6.</w:t>
            </w:r>
            <w:r w:rsidR="00B649AB" w:rsidRPr="00BB416E">
              <w:rPr>
                <w:rFonts w:asciiTheme="majorHAnsi" w:hAnsiTheme="majorHAnsi"/>
                <w:b/>
                <w:lang w:val="cs-CZ"/>
              </w:rPr>
              <w:t xml:space="preserve"> </w:t>
            </w:r>
            <w:r w:rsidRPr="00BB416E">
              <w:rPr>
                <w:rFonts w:asciiTheme="majorHAnsi" w:hAnsiTheme="majorHAnsi"/>
                <w:b/>
                <w:lang w:val="cs-CZ"/>
              </w:rPr>
              <w:t>2019 - 28.</w:t>
            </w:r>
            <w:r w:rsidR="00B649AB" w:rsidRPr="00BB416E">
              <w:rPr>
                <w:rFonts w:asciiTheme="majorHAnsi" w:hAnsiTheme="majorHAnsi"/>
                <w:b/>
                <w:lang w:val="cs-CZ"/>
              </w:rPr>
              <w:t xml:space="preserve"> </w:t>
            </w:r>
            <w:r w:rsidRPr="00BB416E">
              <w:rPr>
                <w:rFonts w:asciiTheme="majorHAnsi" w:hAnsiTheme="majorHAnsi"/>
                <w:b/>
                <w:lang w:val="cs-CZ"/>
              </w:rPr>
              <w:t>2.2</w:t>
            </w:r>
            <w:r w:rsidR="00B649AB" w:rsidRPr="00BB416E">
              <w:rPr>
                <w:rFonts w:asciiTheme="majorHAnsi" w:hAnsiTheme="majorHAnsi"/>
                <w:b/>
                <w:lang w:val="cs-CZ"/>
              </w:rPr>
              <w:t xml:space="preserve"> </w:t>
            </w:r>
            <w:r w:rsidRPr="00BB416E">
              <w:rPr>
                <w:rFonts w:asciiTheme="majorHAnsi" w:hAnsiTheme="majorHAnsi"/>
                <w:b/>
                <w:lang w:val="cs-CZ"/>
              </w:rPr>
              <w:t>021</w:t>
            </w:r>
          </w:p>
        </w:tc>
      </w:tr>
    </w:tbl>
    <w:p w:rsidR="00175C53" w:rsidRPr="00B649AB" w:rsidRDefault="0002709C" w:rsidP="000F4D49">
      <w:pPr>
        <w:spacing w:after="120" w:line="360" w:lineRule="auto"/>
        <w:jc w:val="both"/>
        <w:rPr>
          <w:rFonts w:asciiTheme="majorHAnsi" w:hAnsiTheme="majorHAnsi"/>
          <w:lang w:val="cs-CZ"/>
        </w:rPr>
      </w:pPr>
      <w:r w:rsidRPr="00B649AB">
        <w:rPr>
          <w:rFonts w:asciiTheme="majorHAnsi" w:hAnsiTheme="majorHAnsi"/>
          <w:lang w:val="cs-CZ"/>
        </w:rPr>
        <w:t xml:space="preserve"> </w:t>
      </w:r>
    </w:p>
    <w:p w:rsidR="00E132C1"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br w:type="page"/>
      </w:r>
    </w:p>
    <w:p w:rsidR="00175C53" w:rsidRPr="00B649AB" w:rsidRDefault="00290268" w:rsidP="00EF2E99">
      <w:pPr>
        <w:pStyle w:val="Nadpis1"/>
        <w:numPr>
          <w:ilvl w:val="0"/>
          <w:numId w:val="12"/>
        </w:numPr>
        <w:jc w:val="center"/>
        <w:rPr>
          <w:lang w:val="cs-CZ"/>
        </w:rPr>
      </w:pPr>
      <w:bookmarkStart w:id="7" w:name="_Toc535575527"/>
      <w:r w:rsidRPr="00B649AB">
        <w:rPr>
          <w:lang w:val="cs-CZ"/>
        </w:rPr>
        <w:t>Oprávnění Ž</w:t>
      </w:r>
      <w:r w:rsidR="0002709C" w:rsidRPr="00B649AB">
        <w:rPr>
          <w:lang w:val="cs-CZ"/>
        </w:rPr>
        <w:t>adatel</w:t>
      </w:r>
      <w:r w:rsidR="00EF2E99">
        <w:rPr>
          <w:lang w:val="cs-CZ"/>
        </w:rPr>
        <w:t>é</w:t>
      </w:r>
      <w:bookmarkEnd w:id="7"/>
    </w:p>
    <w:p w:rsidR="00E132C1" w:rsidRPr="00B649AB" w:rsidRDefault="00E132C1" w:rsidP="00E132C1">
      <w:pPr>
        <w:rPr>
          <w:lang w:val="cs-CZ"/>
        </w:rPr>
      </w:pPr>
    </w:p>
    <w:p w:rsidR="00175C53" w:rsidRPr="00B649AB" w:rsidRDefault="00290268" w:rsidP="00EF2E99">
      <w:pPr>
        <w:pStyle w:val="Odstavecseseznamem"/>
        <w:numPr>
          <w:ilvl w:val="0"/>
          <w:numId w:val="10"/>
        </w:numPr>
        <w:spacing w:before="240" w:after="120" w:line="360" w:lineRule="auto"/>
        <w:jc w:val="both"/>
        <w:rPr>
          <w:rFonts w:asciiTheme="majorHAnsi" w:hAnsiTheme="majorHAnsi"/>
          <w:lang w:val="cs-CZ"/>
        </w:rPr>
      </w:pPr>
      <w:r w:rsidRPr="00B649AB">
        <w:rPr>
          <w:rFonts w:asciiTheme="majorHAnsi" w:hAnsiTheme="majorHAnsi"/>
          <w:lang w:val="cs-CZ"/>
        </w:rPr>
        <w:t>Oprávněnými Ž</w:t>
      </w:r>
      <w:r w:rsidR="0002709C" w:rsidRPr="00B649AB">
        <w:rPr>
          <w:rFonts w:asciiTheme="majorHAnsi" w:hAnsiTheme="majorHAnsi"/>
          <w:lang w:val="cs-CZ"/>
        </w:rPr>
        <w:t xml:space="preserve">adateli jsou fyzické nebo právnické osoby, které jsou registrovaným subjektem v ČR, tj. osoby, které mají vlastní identifikační číslo (tzv. IČO, někdy také IČ) a dále: </w:t>
      </w:r>
    </w:p>
    <w:p w:rsidR="00E132C1" w:rsidRPr="00B649AB" w:rsidRDefault="0002709C" w:rsidP="00EF2E99">
      <w:pPr>
        <w:pStyle w:val="Odstavecseseznamem"/>
        <w:numPr>
          <w:ilvl w:val="0"/>
          <w:numId w:val="14"/>
        </w:numPr>
        <w:spacing w:before="240" w:after="120" w:line="360" w:lineRule="auto"/>
        <w:jc w:val="both"/>
        <w:rPr>
          <w:rFonts w:asciiTheme="majorHAnsi" w:hAnsiTheme="majorHAnsi"/>
          <w:lang w:val="cs-CZ"/>
        </w:rPr>
      </w:pPr>
      <w:r w:rsidRPr="00B649AB">
        <w:rPr>
          <w:rFonts w:asciiTheme="majorHAnsi" w:hAnsiTheme="majorHAnsi"/>
          <w:lang w:val="cs-CZ"/>
        </w:rPr>
        <w:t>mají aktivní datovou schránku dle zákona č. 300/2008 Sb., o elektronických úkonech a autorizované konverzi dokumentů, ve znění pozdějších předpisů;</w:t>
      </w:r>
    </w:p>
    <w:p w:rsidR="00175C53" w:rsidRPr="00B649AB" w:rsidRDefault="0002709C" w:rsidP="00EF2E99">
      <w:pPr>
        <w:pStyle w:val="Odstavecseseznamem"/>
        <w:numPr>
          <w:ilvl w:val="0"/>
          <w:numId w:val="14"/>
        </w:numPr>
        <w:spacing w:before="240" w:after="120" w:line="360" w:lineRule="auto"/>
        <w:jc w:val="both"/>
        <w:rPr>
          <w:rFonts w:asciiTheme="majorHAnsi" w:hAnsiTheme="majorHAnsi"/>
          <w:lang w:val="cs-CZ"/>
        </w:rPr>
      </w:pPr>
      <w:r w:rsidRPr="00B649AB">
        <w:rPr>
          <w:rFonts w:asciiTheme="majorHAnsi" w:hAnsiTheme="majorHAnsi"/>
          <w:lang w:val="cs-CZ"/>
        </w:rPr>
        <w:t xml:space="preserve">jsou poskytovateli lůžkové zdravotní péče v </w:t>
      </w:r>
      <w:r w:rsidR="00B649AB" w:rsidRPr="00B649AB">
        <w:rPr>
          <w:rFonts w:asciiTheme="majorHAnsi" w:hAnsiTheme="majorHAnsi"/>
          <w:lang w:val="cs-CZ"/>
        </w:rPr>
        <w:t>souladu se</w:t>
      </w:r>
      <w:r w:rsidRPr="00B649AB">
        <w:rPr>
          <w:rFonts w:asciiTheme="majorHAnsi" w:hAnsiTheme="majorHAnsi"/>
          <w:lang w:val="cs-CZ"/>
        </w:rPr>
        <w:t xml:space="preserve"> zákonem č. 372/2011 Sb., o zdravotních službách a podmínkách jejich poskytování, ve znění pozdějších předpisů (dále jen </w:t>
      </w:r>
      <w:r w:rsidRPr="00B649AB">
        <w:rPr>
          <w:rFonts w:asciiTheme="majorHAnsi" w:hAnsiTheme="majorHAnsi"/>
          <w:i/>
          <w:lang w:val="cs-CZ"/>
        </w:rPr>
        <w:t xml:space="preserve">„Zákon o zdravotních </w:t>
      </w:r>
      <w:r w:rsidR="00B649AB" w:rsidRPr="00B649AB">
        <w:rPr>
          <w:rFonts w:asciiTheme="majorHAnsi" w:hAnsiTheme="majorHAnsi"/>
          <w:i/>
          <w:lang w:val="cs-CZ"/>
        </w:rPr>
        <w:t>službách“</w:t>
      </w:r>
      <w:r w:rsidR="00B649AB" w:rsidRPr="00B649AB">
        <w:rPr>
          <w:rFonts w:asciiTheme="majorHAnsi" w:hAnsiTheme="majorHAnsi"/>
          <w:lang w:val="cs-CZ"/>
        </w:rPr>
        <w:t>) a zároveň</w:t>
      </w:r>
      <w:r w:rsidRPr="00B649AB">
        <w:rPr>
          <w:rFonts w:asciiTheme="majorHAnsi" w:hAnsiTheme="majorHAnsi"/>
          <w:lang w:val="cs-CZ"/>
        </w:rPr>
        <w:t xml:space="preserve"> mají minimálně 350 lůžek (akutní a následné péče) ke dni podání Žádosti o dotaci a zároveň měli minimální počet 200 úmrtí za rok 2017.</w:t>
      </w:r>
      <w:r w:rsidRPr="00B649AB">
        <w:rPr>
          <w:rFonts w:asciiTheme="majorHAnsi" w:eastAsia="Calibri" w:hAnsiTheme="majorHAnsi" w:cs="Calibri"/>
          <w:color w:val="1F497D"/>
          <w:lang w:val="cs-CZ"/>
        </w:rPr>
        <w:t xml:space="preserve">  </w:t>
      </w:r>
    </w:p>
    <w:p w:rsidR="00E132C1" w:rsidRPr="00B649AB" w:rsidRDefault="00E132C1" w:rsidP="00E132C1">
      <w:pPr>
        <w:pStyle w:val="Odstavecseseznamem"/>
        <w:spacing w:before="240" w:after="120" w:line="360" w:lineRule="auto"/>
        <w:ind w:left="1440"/>
        <w:jc w:val="both"/>
        <w:rPr>
          <w:rFonts w:asciiTheme="majorHAnsi" w:hAnsiTheme="majorHAnsi"/>
          <w:lang w:val="cs-CZ"/>
        </w:rPr>
      </w:pPr>
    </w:p>
    <w:p w:rsidR="00175C53" w:rsidRPr="00B649AB" w:rsidRDefault="00290268" w:rsidP="00EF2E99">
      <w:pPr>
        <w:pStyle w:val="Odstavecseseznamem"/>
        <w:numPr>
          <w:ilvl w:val="0"/>
          <w:numId w:val="10"/>
        </w:numPr>
        <w:spacing w:before="240" w:after="120" w:line="360" w:lineRule="auto"/>
        <w:jc w:val="both"/>
        <w:rPr>
          <w:rFonts w:asciiTheme="majorHAnsi" w:hAnsiTheme="majorHAnsi"/>
          <w:lang w:val="cs-CZ"/>
        </w:rPr>
      </w:pPr>
      <w:r w:rsidRPr="00B649AB">
        <w:rPr>
          <w:rFonts w:asciiTheme="majorHAnsi" w:hAnsiTheme="majorHAnsi"/>
          <w:lang w:val="cs-CZ"/>
        </w:rPr>
        <w:t>Oprávněnými Ž</w:t>
      </w:r>
      <w:r w:rsidR="0002709C" w:rsidRPr="00B649AB">
        <w:rPr>
          <w:rFonts w:asciiTheme="majorHAnsi" w:hAnsiTheme="majorHAnsi"/>
          <w:lang w:val="cs-CZ"/>
        </w:rPr>
        <w:t>adateli nemohou být osoby, které nejsou oprávněny účastnit se Výzvy nebo získat dotaci z důvodů právní nebo finanční nezpůsobilosti, tj. pokud:</w:t>
      </w:r>
    </w:p>
    <w:p w:rsidR="00175C53" w:rsidRPr="00B649AB" w:rsidRDefault="0002709C" w:rsidP="00EF2E99">
      <w:pPr>
        <w:numPr>
          <w:ilvl w:val="0"/>
          <w:numId w:val="11"/>
        </w:numPr>
        <w:spacing w:before="240" w:after="120" w:line="360" w:lineRule="auto"/>
        <w:contextualSpacing/>
        <w:jc w:val="both"/>
        <w:rPr>
          <w:rFonts w:asciiTheme="majorHAnsi" w:hAnsiTheme="majorHAnsi"/>
          <w:lang w:val="cs-CZ"/>
        </w:rPr>
      </w:pPr>
      <w:r w:rsidRPr="00B649AB">
        <w:rPr>
          <w:rFonts w:asciiTheme="majorHAnsi" w:hAnsiTheme="majorHAnsi"/>
          <w:lang w:val="cs-CZ"/>
        </w:rPr>
        <w:t>jsou v likvidaci, v úpadku, hrozícím úpadku či je proti nim vedeno insolvenční řízení ve smyslu zákona č. 182/2006 Sb., o úpadku a způsobech jeho řešení (insolvenční zákon), ve znění pozdějších předpisů;</w:t>
      </w:r>
    </w:p>
    <w:p w:rsidR="00175C53" w:rsidRPr="00B649AB" w:rsidRDefault="0002709C" w:rsidP="00EF2E99">
      <w:pPr>
        <w:numPr>
          <w:ilvl w:val="0"/>
          <w:numId w:val="11"/>
        </w:numPr>
        <w:spacing w:line="360" w:lineRule="auto"/>
        <w:contextualSpacing/>
        <w:jc w:val="both"/>
        <w:rPr>
          <w:rFonts w:asciiTheme="majorHAnsi" w:hAnsiTheme="majorHAnsi"/>
          <w:lang w:val="cs-CZ"/>
        </w:rPr>
      </w:pPr>
      <w:r w:rsidRPr="00B649AB">
        <w:rPr>
          <w:rFonts w:asciiTheme="majorHAnsi" w:hAnsiTheme="majorHAnsi"/>
          <w:lang w:val="cs-CZ"/>
        </w:rPr>
        <w:t>mají v evidenci daní zachyceny daňové nedoplatky nebo mají nedoplatek na pojistném nebo na penále na veřejné zdravotní pojištění nebo na sociálním zabezpečení nebo příspěvku na státní politiku zaměstnanosti;</w:t>
      </w:r>
    </w:p>
    <w:p w:rsidR="00175C53" w:rsidRPr="00B649AB" w:rsidRDefault="0002709C" w:rsidP="00EF2E99">
      <w:pPr>
        <w:numPr>
          <w:ilvl w:val="0"/>
          <w:numId w:val="11"/>
        </w:numPr>
        <w:spacing w:line="360" w:lineRule="auto"/>
        <w:contextualSpacing/>
        <w:jc w:val="both"/>
        <w:rPr>
          <w:rFonts w:asciiTheme="majorHAnsi" w:hAnsiTheme="majorHAnsi"/>
          <w:lang w:val="cs-CZ"/>
        </w:rPr>
      </w:pPr>
      <w:r w:rsidRPr="00B649AB">
        <w:rPr>
          <w:rFonts w:asciiTheme="majorHAnsi" w:hAnsiTheme="majorHAnsi"/>
          <w:lang w:val="cs-CZ"/>
        </w:rPr>
        <w:t>byl na ně vydán inkasní příkaz po předcházejícím rozhodnutí Evropské komise prohlašujícím, že poskytnutá podpora je protiprávní a neslučitelná se společným trhem;</w:t>
      </w:r>
    </w:p>
    <w:p w:rsidR="00175C53" w:rsidRPr="00B649AB" w:rsidRDefault="0002709C" w:rsidP="00EF2E99">
      <w:pPr>
        <w:numPr>
          <w:ilvl w:val="0"/>
          <w:numId w:val="11"/>
        </w:numPr>
        <w:spacing w:line="360" w:lineRule="auto"/>
        <w:contextualSpacing/>
        <w:jc w:val="both"/>
        <w:rPr>
          <w:rFonts w:asciiTheme="majorHAnsi" w:hAnsiTheme="majorHAnsi"/>
          <w:lang w:val="cs-CZ"/>
        </w:rPr>
      </w:pPr>
      <w:r w:rsidRPr="00B649AB">
        <w:rPr>
          <w:rFonts w:asciiTheme="majorHAnsi" w:hAnsiTheme="majorHAnsi"/>
          <w:lang w:val="cs-CZ"/>
        </w:rPr>
        <w:t>byla jim v posledních 3 letech pravomocně uložena pokuta za umožnění výkonu nelegální práce podle § 5 písm. e) zákona č. 435/2004 Sb., o zaměstnanosti, ve znění pozdějších předpisů.</w:t>
      </w:r>
    </w:p>
    <w:p w:rsidR="003B1649" w:rsidRPr="00B649AB" w:rsidRDefault="003B1649" w:rsidP="0093318A">
      <w:pPr>
        <w:spacing w:line="360" w:lineRule="auto"/>
        <w:ind w:left="1440"/>
        <w:contextualSpacing/>
        <w:jc w:val="both"/>
        <w:rPr>
          <w:rFonts w:asciiTheme="majorHAnsi" w:hAnsiTheme="majorHAnsi"/>
          <w:lang w:val="cs-CZ"/>
        </w:rPr>
      </w:pPr>
    </w:p>
    <w:p w:rsidR="00175C53" w:rsidRPr="00B649AB" w:rsidRDefault="0002709C" w:rsidP="000F4D49">
      <w:pPr>
        <w:spacing w:before="240" w:after="120" w:line="360" w:lineRule="auto"/>
        <w:jc w:val="both"/>
        <w:rPr>
          <w:rFonts w:asciiTheme="majorHAnsi" w:hAnsiTheme="majorHAnsi"/>
          <w:lang w:val="cs-CZ"/>
        </w:rPr>
      </w:pPr>
      <w:r w:rsidRPr="00B649AB">
        <w:rPr>
          <w:rFonts w:asciiTheme="majorHAnsi" w:hAnsiTheme="majorHAnsi"/>
          <w:lang w:val="cs-CZ"/>
        </w:rPr>
        <w:t>Výše uvedené podmínky musí být splněny k datu podání Žádosti o dotaci.</w:t>
      </w:r>
    </w:p>
    <w:p w:rsidR="00175C53" w:rsidRPr="00B649AB" w:rsidRDefault="0002709C" w:rsidP="00EF2E99">
      <w:pPr>
        <w:pStyle w:val="Nadpis1"/>
        <w:numPr>
          <w:ilvl w:val="0"/>
          <w:numId w:val="12"/>
        </w:numPr>
        <w:jc w:val="center"/>
        <w:rPr>
          <w:lang w:val="cs-CZ"/>
        </w:rPr>
      </w:pPr>
      <w:bookmarkStart w:id="8" w:name="_Toc535575528"/>
      <w:r w:rsidRPr="00B649AB">
        <w:rPr>
          <w:lang w:val="cs-CZ"/>
        </w:rPr>
        <w:t>Pilotní provoz</w:t>
      </w:r>
      <w:bookmarkEnd w:id="8"/>
    </w:p>
    <w:p w:rsidR="00430267" w:rsidRPr="00B649AB" w:rsidRDefault="00430267" w:rsidP="00430267">
      <w:pPr>
        <w:rPr>
          <w:lang w:val="cs-CZ"/>
        </w:rPr>
      </w:pPr>
    </w:p>
    <w:p w:rsidR="00175C53" w:rsidRPr="00B649AB" w:rsidRDefault="0002709C" w:rsidP="00EF2E99">
      <w:pPr>
        <w:pStyle w:val="Nadpis2"/>
        <w:numPr>
          <w:ilvl w:val="1"/>
          <w:numId w:val="18"/>
        </w:numPr>
        <w:spacing w:line="360" w:lineRule="auto"/>
        <w:jc w:val="both"/>
        <w:rPr>
          <w:lang w:val="cs-CZ"/>
        </w:rPr>
      </w:pPr>
      <w:bookmarkStart w:id="9" w:name="_Toc535575529"/>
      <w:r w:rsidRPr="00B649AB">
        <w:rPr>
          <w:lang w:val="cs-CZ"/>
        </w:rPr>
        <w:t>Minimální rozsah, kapacita služeb v KTPP</w:t>
      </w:r>
      <w:bookmarkEnd w:id="9"/>
    </w:p>
    <w:p w:rsidR="003B1649" w:rsidRPr="00B649AB" w:rsidRDefault="0002709C" w:rsidP="00EF2E99">
      <w:pPr>
        <w:pStyle w:val="Odstavecseseznamem"/>
        <w:numPr>
          <w:ilvl w:val="0"/>
          <w:numId w:val="17"/>
        </w:numPr>
        <w:spacing w:before="240" w:after="120" w:line="360" w:lineRule="auto"/>
        <w:jc w:val="both"/>
        <w:rPr>
          <w:rFonts w:asciiTheme="majorHAnsi" w:hAnsiTheme="majorHAnsi"/>
          <w:lang w:val="cs-CZ"/>
        </w:rPr>
      </w:pPr>
      <w:r w:rsidRPr="00B649AB">
        <w:rPr>
          <w:rFonts w:asciiTheme="majorHAnsi" w:hAnsiTheme="majorHAnsi"/>
          <w:lang w:val="cs-CZ"/>
        </w:rPr>
        <w:t xml:space="preserve">KTPP je jedním z typů specializované paliativní péče poskytované ve zdravotnickém zařízení. </w:t>
      </w:r>
    </w:p>
    <w:p w:rsidR="003B1649" w:rsidRPr="00B649AB" w:rsidRDefault="003B1649" w:rsidP="003B1649">
      <w:pPr>
        <w:pStyle w:val="Odstavecseseznamem"/>
        <w:spacing w:before="240" w:after="120" w:line="360" w:lineRule="auto"/>
        <w:jc w:val="both"/>
        <w:rPr>
          <w:rFonts w:asciiTheme="majorHAnsi" w:hAnsiTheme="majorHAnsi"/>
          <w:lang w:val="cs-CZ"/>
        </w:rPr>
      </w:pPr>
    </w:p>
    <w:p w:rsidR="003B1649" w:rsidRPr="00B649AB" w:rsidRDefault="0002709C" w:rsidP="00EF2E99">
      <w:pPr>
        <w:pStyle w:val="Odstavecseseznamem"/>
        <w:numPr>
          <w:ilvl w:val="0"/>
          <w:numId w:val="17"/>
        </w:numPr>
        <w:spacing w:before="240" w:after="120" w:line="360" w:lineRule="auto"/>
        <w:jc w:val="both"/>
        <w:rPr>
          <w:rFonts w:asciiTheme="majorHAnsi" w:hAnsiTheme="majorHAnsi"/>
          <w:lang w:val="cs-CZ"/>
        </w:rPr>
      </w:pPr>
      <w:r w:rsidRPr="00B649AB">
        <w:rPr>
          <w:rFonts w:asciiTheme="majorHAnsi" w:hAnsiTheme="majorHAnsi"/>
          <w:lang w:val="cs-CZ"/>
        </w:rPr>
        <w:t xml:space="preserve">Specializovanou paliativní péčí se rozumí aktivní multiprofesní péče poskytovaná pacientům, jejich rodinným příslušníkům a blízkým a pečujícím osobám profesionály, kteří jsou </w:t>
      </w:r>
      <w:r w:rsidR="00BB416E">
        <w:rPr>
          <w:rFonts w:asciiTheme="majorHAnsi" w:hAnsiTheme="majorHAnsi"/>
          <w:lang w:val="cs-CZ"/>
        </w:rPr>
        <w:br/>
      </w:r>
      <w:r w:rsidRPr="00B649AB">
        <w:rPr>
          <w:rFonts w:asciiTheme="majorHAnsi" w:hAnsiTheme="majorHAnsi"/>
          <w:lang w:val="cs-CZ"/>
        </w:rPr>
        <w:t xml:space="preserve">v otázkách paliativní péče speciálně vzděláni a disponují potřebnými zkušenostmi. </w:t>
      </w:r>
      <w:r w:rsidRPr="00B649AB">
        <w:rPr>
          <w:rFonts w:asciiTheme="majorHAnsi" w:hAnsiTheme="majorHAnsi"/>
          <w:lang w:val="cs-CZ"/>
        </w:rPr>
        <w:br/>
        <w:t>V případě pacientů se jedná o osoby, které komplexností svých potřeb (tělesných nebo psychosociálních) přesahují možnosti poskyt</w:t>
      </w:r>
      <w:r w:rsidR="00430267" w:rsidRPr="00B649AB">
        <w:rPr>
          <w:rFonts w:asciiTheme="majorHAnsi" w:hAnsiTheme="majorHAnsi"/>
          <w:lang w:val="cs-CZ"/>
        </w:rPr>
        <w:t>ovatelů obecné paliativní péče.</w:t>
      </w:r>
    </w:p>
    <w:p w:rsidR="003B1649" w:rsidRPr="00B649AB" w:rsidRDefault="003B1649" w:rsidP="003B1649">
      <w:pPr>
        <w:pStyle w:val="Odstavecseseznamem"/>
        <w:rPr>
          <w:rFonts w:asciiTheme="majorHAnsi" w:hAnsiTheme="majorHAnsi"/>
          <w:lang w:val="cs-CZ"/>
        </w:rPr>
      </w:pPr>
    </w:p>
    <w:p w:rsidR="003B1649" w:rsidRPr="00B649AB" w:rsidRDefault="0002709C" w:rsidP="00EF2E99">
      <w:pPr>
        <w:pStyle w:val="Odstavecseseznamem"/>
        <w:numPr>
          <w:ilvl w:val="0"/>
          <w:numId w:val="17"/>
        </w:numPr>
        <w:spacing w:before="240" w:after="120" w:line="360" w:lineRule="auto"/>
        <w:jc w:val="both"/>
        <w:rPr>
          <w:rFonts w:asciiTheme="majorHAnsi" w:hAnsiTheme="majorHAnsi"/>
          <w:lang w:val="cs-CZ"/>
        </w:rPr>
      </w:pPr>
      <w:r w:rsidRPr="00B649AB">
        <w:rPr>
          <w:rFonts w:asciiTheme="majorHAnsi" w:hAnsiTheme="majorHAnsi"/>
          <w:lang w:val="cs-CZ"/>
        </w:rPr>
        <w:t>Principy poskytování služeb KTPP jsou definovány v příloze č. 1.</w:t>
      </w:r>
    </w:p>
    <w:p w:rsidR="003B1649" w:rsidRPr="00B649AB" w:rsidRDefault="003B1649" w:rsidP="003B1649">
      <w:pPr>
        <w:pStyle w:val="Odstavecseseznamem"/>
        <w:rPr>
          <w:rFonts w:asciiTheme="majorHAnsi" w:hAnsiTheme="majorHAnsi"/>
          <w:lang w:val="cs-CZ"/>
        </w:rPr>
      </w:pPr>
    </w:p>
    <w:p w:rsidR="003B1649" w:rsidRPr="00B649AB" w:rsidRDefault="0002709C" w:rsidP="00EF2E99">
      <w:pPr>
        <w:pStyle w:val="Odstavecseseznamem"/>
        <w:numPr>
          <w:ilvl w:val="0"/>
          <w:numId w:val="17"/>
        </w:numPr>
        <w:spacing w:before="240" w:after="120" w:line="360" w:lineRule="auto"/>
        <w:jc w:val="both"/>
        <w:rPr>
          <w:rFonts w:asciiTheme="majorHAnsi" w:hAnsiTheme="majorHAnsi"/>
          <w:lang w:val="cs-CZ"/>
        </w:rPr>
      </w:pPr>
      <w:r w:rsidRPr="00B649AB">
        <w:rPr>
          <w:rFonts w:asciiTheme="majorHAnsi" w:hAnsiTheme="majorHAnsi"/>
          <w:lang w:val="cs-CZ"/>
        </w:rPr>
        <w:t xml:space="preserve">Všechny služby KTPP jsou poskytovány multidisciplinárním týmem, který je tvořen profesionály různých odborností viz kapitola 5.2. Členové týmu spolupracují při poskytování služeb </w:t>
      </w:r>
      <w:r w:rsidR="00B649AB" w:rsidRPr="00B649AB">
        <w:rPr>
          <w:rFonts w:asciiTheme="majorHAnsi" w:hAnsiTheme="majorHAnsi"/>
          <w:lang w:val="cs-CZ"/>
        </w:rPr>
        <w:t>pacientům, jejich</w:t>
      </w:r>
      <w:r w:rsidRPr="00B649AB">
        <w:rPr>
          <w:rFonts w:asciiTheme="majorHAnsi" w:hAnsiTheme="majorHAnsi"/>
          <w:lang w:val="cs-CZ"/>
        </w:rPr>
        <w:t xml:space="preserve"> rodinným příslušníkům a blízkým a pečujícím osobám.</w:t>
      </w:r>
    </w:p>
    <w:p w:rsidR="003B1649" w:rsidRPr="00B649AB" w:rsidRDefault="003B1649" w:rsidP="003B1649">
      <w:pPr>
        <w:pStyle w:val="Odstavecseseznamem"/>
        <w:rPr>
          <w:rFonts w:asciiTheme="majorHAnsi" w:hAnsiTheme="majorHAnsi"/>
          <w:lang w:val="cs-CZ"/>
        </w:rPr>
      </w:pPr>
    </w:p>
    <w:p w:rsidR="003B1649" w:rsidRPr="00B649AB" w:rsidRDefault="0002709C" w:rsidP="00EF2E99">
      <w:pPr>
        <w:pStyle w:val="Odstavecseseznamem"/>
        <w:numPr>
          <w:ilvl w:val="0"/>
          <w:numId w:val="17"/>
        </w:numPr>
        <w:spacing w:before="240" w:after="120" w:line="360" w:lineRule="auto"/>
        <w:jc w:val="both"/>
        <w:rPr>
          <w:rFonts w:asciiTheme="majorHAnsi" w:hAnsiTheme="majorHAnsi"/>
          <w:lang w:val="cs-CZ"/>
        </w:rPr>
      </w:pPr>
      <w:r w:rsidRPr="00B649AB">
        <w:rPr>
          <w:rFonts w:asciiTheme="majorHAnsi" w:hAnsiTheme="majorHAnsi"/>
          <w:lang w:val="cs-CZ"/>
        </w:rPr>
        <w:t xml:space="preserve">Úkoly týmu v rámci klinické části: </w:t>
      </w:r>
    </w:p>
    <w:p w:rsidR="003B1649" w:rsidRPr="00B649AB" w:rsidRDefault="0002709C" w:rsidP="00EF2E99">
      <w:pPr>
        <w:pStyle w:val="Odstavecseseznamem"/>
        <w:numPr>
          <w:ilvl w:val="0"/>
          <w:numId w:val="15"/>
        </w:numPr>
        <w:spacing w:before="240" w:after="120" w:line="360" w:lineRule="auto"/>
        <w:jc w:val="both"/>
        <w:rPr>
          <w:rFonts w:asciiTheme="majorHAnsi" w:hAnsiTheme="majorHAnsi"/>
          <w:lang w:val="cs-CZ"/>
        </w:rPr>
      </w:pPr>
      <w:r w:rsidRPr="00B649AB">
        <w:rPr>
          <w:rFonts w:asciiTheme="majorHAnsi" w:hAnsiTheme="majorHAnsi"/>
          <w:lang w:val="cs-CZ"/>
        </w:rPr>
        <w:t>zhodnotit indikaci paliativní péče ve spolupráci s primárním ošetřujícím týmem;</w:t>
      </w:r>
    </w:p>
    <w:p w:rsidR="003B1649" w:rsidRPr="00B649AB" w:rsidRDefault="0002709C" w:rsidP="00EF2E99">
      <w:pPr>
        <w:pStyle w:val="Odstavecseseznamem"/>
        <w:numPr>
          <w:ilvl w:val="0"/>
          <w:numId w:val="15"/>
        </w:numPr>
        <w:spacing w:before="240" w:after="120" w:line="360" w:lineRule="auto"/>
        <w:jc w:val="both"/>
        <w:rPr>
          <w:rFonts w:asciiTheme="majorHAnsi" w:hAnsiTheme="majorHAnsi"/>
          <w:lang w:val="cs-CZ"/>
        </w:rPr>
      </w:pPr>
      <w:r w:rsidRPr="00B649AB">
        <w:rPr>
          <w:rFonts w:asciiTheme="majorHAnsi" w:hAnsiTheme="majorHAnsi"/>
          <w:lang w:val="cs-CZ"/>
        </w:rPr>
        <w:t>podpořit pacie</w:t>
      </w:r>
      <w:r w:rsidR="0093318A">
        <w:rPr>
          <w:rFonts w:asciiTheme="majorHAnsi" w:hAnsiTheme="majorHAnsi"/>
          <w:lang w:val="cs-CZ"/>
        </w:rPr>
        <w:t xml:space="preserve">nta, jeho rodinné příslušníky, </w:t>
      </w:r>
      <w:r w:rsidRPr="00B649AB">
        <w:rPr>
          <w:rFonts w:asciiTheme="majorHAnsi" w:hAnsiTheme="majorHAnsi"/>
          <w:lang w:val="cs-CZ"/>
        </w:rPr>
        <w:t xml:space="preserve">blízké a pečující osoby, nastavit </w:t>
      </w:r>
      <w:r w:rsidR="00BB416E">
        <w:rPr>
          <w:rFonts w:asciiTheme="majorHAnsi" w:hAnsiTheme="majorHAnsi"/>
          <w:lang w:val="cs-CZ"/>
        </w:rPr>
        <w:br/>
      </w:r>
      <w:r w:rsidRPr="00B649AB">
        <w:rPr>
          <w:rFonts w:asciiTheme="majorHAnsi" w:hAnsiTheme="majorHAnsi"/>
          <w:lang w:val="cs-CZ"/>
        </w:rPr>
        <w:t xml:space="preserve">a podporovat naplnění plánu paliativní péče. </w:t>
      </w:r>
    </w:p>
    <w:p w:rsidR="003B1649" w:rsidRPr="00B649AB" w:rsidRDefault="003B1649" w:rsidP="003B1649">
      <w:pPr>
        <w:pStyle w:val="Odstavecseseznamem"/>
        <w:spacing w:before="240" w:after="120" w:line="360" w:lineRule="auto"/>
        <w:ind w:left="1440"/>
        <w:jc w:val="both"/>
        <w:rPr>
          <w:rFonts w:asciiTheme="majorHAnsi" w:hAnsiTheme="majorHAnsi"/>
          <w:lang w:val="cs-CZ"/>
        </w:rPr>
      </w:pPr>
    </w:p>
    <w:p w:rsidR="00175C53" w:rsidRPr="00B649AB" w:rsidRDefault="0002709C" w:rsidP="00EF2E99">
      <w:pPr>
        <w:pStyle w:val="Odstavecseseznamem"/>
        <w:numPr>
          <w:ilvl w:val="0"/>
          <w:numId w:val="17"/>
        </w:numPr>
        <w:spacing w:before="240" w:after="120" w:line="360" w:lineRule="auto"/>
        <w:jc w:val="both"/>
        <w:rPr>
          <w:rFonts w:asciiTheme="majorHAnsi" w:hAnsiTheme="majorHAnsi"/>
          <w:lang w:val="cs-CZ"/>
        </w:rPr>
      </w:pPr>
      <w:r w:rsidRPr="00B649AB">
        <w:rPr>
          <w:rFonts w:asciiTheme="majorHAnsi" w:hAnsiTheme="majorHAnsi"/>
          <w:lang w:val="cs-CZ"/>
        </w:rPr>
        <w:t>Náplň/obsah práce každého týmu:</w:t>
      </w:r>
    </w:p>
    <w:p w:rsidR="003B1649" w:rsidRPr="00B649AB" w:rsidRDefault="0002709C" w:rsidP="00EF2E99">
      <w:pPr>
        <w:pStyle w:val="Odstavecseseznamem"/>
        <w:numPr>
          <w:ilvl w:val="0"/>
          <w:numId w:val="16"/>
        </w:numPr>
        <w:spacing w:before="240" w:after="120" w:line="360" w:lineRule="auto"/>
        <w:jc w:val="both"/>
        <w:rPr>
          <w:rFonts w:asciiTheme="majorHAnsi" w:hAnsiTheme="majorHAnsi"/>
          <w:lang w:val="cs-CZ"/>
        </w:rPr>
      </w:pPr>
      <w:r w:rsidRPr="00B649AB">
        <w:rPr>
          <w:rFonts w:asciiTheme="majorHAnsi" w:hAnsiTheme="majorHAnsi"/>
          <w:lang w:val="cs-CZ"/>
        </w:rPr>
        <w:t xml:space="preserve">Klinická práce týmu - práce celého paliativního týmu v rámci svých odborností, kdy pacient prochází klinickým vyšetřením. Lékař zhodnotí zdravotní stav a potřeby pacienta, indikace do paliativní péče, pozitivní plán paliativní péče, který prodiskutuje s pacientem a jeho rodinou. Celý tým komunikuje se zdravotním personálem v oddělení, kde daný pacient leží, diskutuje s ním (se </w:t>
      </w:r>
      <w:r w:rsidR="00B649AB" w:rsidRPr="00B649AB">
        <w:rPr>
          <w:rFonts w:asciiTheme="majorHAnsi" w:hAnsiTheme="majorHAnsi"/>
          <w:lang w:val="cs-CZ"/>
        </w:rPr>
        <w:t>zdravotním</w:t>
      </w:r>
      <w:r w:rsidRPr="00B649AB">
        <w:rPr>
          <w:rFonts w:asciiTheme="majorHAnsi" w:hAnsiTheme="majorHAnsi"/>
          <w:lang w:val="cs-CZ"/>
        </w:rPr>
        <w:t xml:space="preserve"> personálem) farmakologickou, rehabilitační, nutriční, psychickou stránku pacienta. V případě, že je možný přesun pacienta do domácího prostředí, je navázána spolupráce s mobilním hospicem. Je kladen důraz nejen na práci s pacientem, ale </w:t>
      </w:r>
      <w:r w:rsidR="00BB416E">
        <w:rPr>
          <w:rFonts w:asciiTheme="majorHAnsi" w:hAnsiTheme="majorHAnsi"/>
          <w:lang w:val="cs-CZ"/>
        </w:rPr>
        <w:br/>
      </w:r>
      <w:r w:rsidRPr="00B649AB">
        <w:rPr>
          <w:rFonts w:asciiTheme="majorHAnsi" w:hAnsiTheme="majorHAnsi"/>
          <w:lang w:val="cs-CZ"/>
        </w:rPr>
        <w:t>i s jeho rodinou.</w:t>
      </w:r>
    </w:p>
    <w:p w:rsidR="003B1649" w:rsidRPr="00B649AB" w:rsidRDefault="0002709C" w:rsidP="00EF2E99">
      <w:pPr>
        <w:pStyle w:val="Odstavecseseznamem"/>
        <w:numPr>
          <w:ilvl w:val="0"/>
          <w:numId w:val="16"/>
        </w:numPr>
        <w:spacing w:before="240" w:after="120" w:line="360" w:lineRule="auto"/>
        <w:jc w:val="both"/>
        <w:rPr>
          <w:rFonts w:asciiTheme="majorHAnsi" w:hAnsiTheme="majorHAnsi"/>
          <w:lang w:val="cs-CZ"/>
        </w:rPr>
      </w:pPr>
      <w:r w:rsidRPr="00B649AB">
        <w:rPr>
          <w:rFonts w:asciiTheme="majorHAnsi" w:hAnsiTheme="majorHAnsi"/>
          <w:lang w:val="cs-CZ"/>
        </w:rPr>
        <w:t xml:space="preserve">Monitoring - viz kapitola 5.5. </w:t>
      </w:r>
    </w:p>
    <w:p w:rsidR="00175C53" w:rsidRPr="00B649AB" w:rsidRDefault="0002709C" w:rsidP="00EF2E99">
      <w:pPr>
        <w:pStyle w:val="Odstavecseseznamem"/>
        <w:numPr>
          <w:ilvl w:val="0"/>
          <w:numId w:val="16"/>
        </w:numPr>
        <w:spacing w:before="240" w:after="120" w:line="360" w:lineRule="auto"/>
        <w:jc w:val="both"/>
        <w:rPr>
          <w:rFonts w:asciiTheme="majorHAnsi" w:hAnsiTheme="majorHAnsi"/>
          <w:lang w:val="cs-CZ"/>
        </w:rPr>
      </w:pPr>
      <w:r w:rsidRPr="00B649AB">
        <w:rPr>
          <w:rFonts w:asciiTheme="majorHAnsi" w:hAnsiTheme="majorHAnsi"/>
          <w:lang w:val="cs-CZ"/>
        </w:rPr>
        <w:t xml:space="preserve">Setkávání týmu – setkávání celého týmů je zásadní platformou pro koordinaci práce týmu, pro dokumentaci a reflexi jejich práce. Tým se v rámci organizace své práce bude setkávat pravidelně každý týden (cca 1 hodinové setkání) a diskutovat nemocné, plány péče, ale také např. metodické pokyny v rámci nemocnice. Týmové setkání je také otevřeným (a tím pádem i edukačně využitelným) prostorem pro další zaměstnance nemocnice (pro získání přehledu o tématech paliativní péče) a podpůrným mechanismem pro vedení nemocnice. Výstupem jsou zprávy a analýzy jednotlivých paliativních týmů, případně </w:t>
      </w:r>
      <w:r w:rsidR="00B649AB" w:rsidRPr="00B649AB">
        <w:rPr>
          <w:rFonts w:asciiTheme="majorHAnsi" w:hAnsiTheme="majorHAnsi"/>
          <w:lang w:val="cs-CZ"/>
        </w:rPr>
        <w:t>dále zápisy</w:t>
      </w:r>
      <w:r w:rsidRPr="00B649AB">
        <w:rPr>
          <w:rFonts w:asciiTheme="majorHAnsi" w:hAnsiTheme="majorHAnsi"/>
          <w:lang w:val="cs-CZ"/>
        </w:rPr>
        <w:t xml:space="preserve"> z jednání a schůzí.  </w:t>
      </w:r>
    </w:p>
    <w:p w:rsidR="003B1649" w:rsidRPr="00B649AB" w:rsidRDefault="003B1649" w:rsidP="003B1649">
      <w:pPr>
        <w:pStyle w:val="Odstavecseseznamem"/>
        <w:spacing w:before="240" w:after="120" w:line="360" w:lineRule="auto"/>
        <w:ind w:left="1496"/>
        <w:jc w:val="both"/>
        <w:rPr>
          <w:rFonts w:asciiTheme="majorHAnsi" w:hAnsiTheme="majorHAnsi"/>
          <w:lang w:val="cs-CZ"/>
        </w:rPr>
      </w:pPr>
    </w:p>
    <w:p w:rsidR="003B1649" w:rsidRPr="00B649AB" w:rsidRDefault="0002709C" w:rsidP="00EF2E99">
      <w:pPr>
        <w:pStyle w:val="Odstavecseseznamem"/>
        <w:numPr>
          <w:ilvl w:val="0"/>
          <w:numId w:val="17"/>
        </w:numPr>
        <w:spacing w:before="240" w:after="120" w:line="360" w:lineRule="auto"/>
        <w:jc w:val="both"/>
        <w:rPr>
          <w:rFonts w:asciiTheme="majorHAnsi" w:hAnsiTheme="majorHAnsi"/>
          <w:lang w:val="cs-CZ"/>
        </w:rPr>
      </w:pPr>
      <w:r w:rsidRPr="00B649AB">
        <w:rPr>
          <w:rFonts w:asciiTheme="majorHAnsi" w:hAnsiTheme="majorHAnsi"/>
          <w:lang w:val="cs-CZ"/>
        </w:rPr>
        <w:t xml:space="preserve">Členové základního odborného KTPP musí absolvovat minimálně e-learningovou část edukačního programu (viz kapitola 5.4 bod 2a), aby mohli poskytovat péči. Tato podmínka se týká jak členů základního odborného KTPP, kteří budou v pilotním provozu od začátku, tak těch členů základního odborného KTPP, kteří nastoupí v průběhu pilotního provozu. </w:t>
      </w:r>
    </w:p>
    <w:p w:rsidR="00175C53" w:rsidRPr="00B649AB" w:rsidRDefault="0002709C" w:rsidP="000F4D49">
      <w:pPr>
        <w:pStyle w:val="Nadpis2"/>
        <w:spacing w:line="360" w:lineRule="auto"/>
        <w:jc w:val="both"/>
        <w:rPr>
          <w:lang w:val="cs-CZ"/>
        </w:rPr>
      </w:pPr>
      <w:bookmarkStart w:id="10" w:name="_Toc535575530"/>
      <w:r w:rsidRPr="00B649AB">
        <w:rPr>
          <w:lang w:val="cs-CZ"/>
        </w:rPr>
        <w:t>5.2 Personální zajištění pilotního provozu</w:t>
      </w:r>
      <w:bookmarkEnd w:id="10"/>
    </w:p>
    <w:p w:rsidR="00175C53" w:rsidRPr="00B649AB" w:rsidRDefault="0002709C" w:rsidP="00EF2E99">
      <w:pPr>
        <w:pStyle w:val="Odstavecseseznamem"/>
        <w:numPr>
          <w:ilvl w:val="0"/>
          <w:numId w:val="19"/>
        </w:numPr>
        <w:spacing w:before="240" w:after="120" w:line="360" w:lineRule="auto"/>
        <w:jc w:val="both"/>
        <w:rPr>
          <w:rFonts w:asciiTheme="majorHAnsi" w:hAnsiTheme="majorHAnsi"/>
          <w:lang w:val="cs-CZ"/>
        </w:rPr>
      </w:pPr>
      <w:r w:rsidRPr="00B649AB">
        <w:rPr>
          <w:rFonts w:asciiTheme="majorHAnsi" w:hAnsiTheme="majorHAnsi"/>
          <w:lang w:val="cs-CZ"/>
        </w:rPr>
        <w:t>Služby pilotního provozu musí zajišťovat základní odborný multidisciplinární tým, který je po celou dobu pilotního provozu složený z pracovníků minimálně následujících odborností:</w:t>
      </w:r>
    </w:p>
    <w:p w:rsidR="00175C53" w:rsidRPr="00B649AB" w:rsidRDefault="0002709C" w:rsidP="00EF2E99">
      <w:pPr>
        <w:numPr>
          <w:ilvl w:val="0"/>
          <w:numId w:val="6"/>
        </w:numPr>
        <w:spacing w:before="240" w:after="120" w:line="360" w:lineRule="auto"/>
        <w:contextualSpacing/>
        <w:jc w:val="both"/>
        <w:rPr>
          <w:rFonts w:asciiTheme="majorHAnsi" w:hAnsiTheme="majorHAnsi"/>
          <w:lang w:val="cs-CZ"/>
        </w:rPr>
      </w:pPr>
      <w:r w:rsidRPr="00B649AB">
        <w:rPr>
          <w:rFonts w:asciiTheme="majorHAnsi" w:hAnsiTheme="majorHAnsi"/>
          <w:b/>
          <w:lang w:val="cs-CZ"/>
        </w:rPr>
        <w:t xml:space="preserve">vedoucí lékař </w:t>
      </w:r>
      <w:r w:rsidRPr="00B649AB">
        <w:rPr>
          <w:rFonts w:asciiTheme="majorHAnsi" w:hAnsiTheme="majorHAnsi"/>
          <w:lang w:val="cs-CZ"/>
        </w:rPr>
        <w:t xml:space="preserve">(úvazek 0,5) s ukončeným vzděláním v nástavbovém oboru paliativní medicína (dle zákona č. 95/2004 Sb., o podmínkách získávání a uznávání odborné způsobilosti a specializované způsobilosti k výkonu zdravotnického povolání lékaře, zubního lékaře a farmaceuta, ve znění pozdějších předpisů, dále jen </w:t>
      </w:r>
      <w:r w:rsidRPr="00B649AB">
        <w:rPr>
          <w:rFonts w:asciiTheme="majorHAnsi" w:hAnsiTheme="majorHAnsi"/>
          <w:i/>
          <w:lang w:val="cs-CZ"/>
        </w:rPr>
        <w:t xml:space="preserve">„Zákon </w:t>
      </w:r>
      <w:r w:rsidR="00BB416E">
        <w:rPr>
          <w:rFonts w:asciiTheme="majorHAnsi" w:hAnsiTheme="majorHAnsi"/>
          <w:i/>
          <w:lang w:val="cs-CZ"/>
        </w:rPr>
        <w:br/>
      </w:r>
      <w:r w:rsidRPr="00B649AB">
        <w:rPr>
          <w:rFonts w:asciiTheme="majorHAnsi" w:hAnsiTheme="majorHAnsi"/>
          <w:i/>
          <w:lang w:val="cs-CZ"/>
        </w:rPr>
        <w:t>o lékařských zdravotnických povoláních“</w:t>
      </w:r>
      <w:r w:rsidRPr="00B649AB">
        <w:rPr>
          <w:rFonts w:asciiTheme="majorHAnsi" w:hAnsiTheme="majorHAnsi"/>
          <w:lang w:val="cs-CZ"/>
        </w:rPr>
        <w:t>); výše úvazku smí být naplněna pouze jednou osobou;</w:t>
      </w:r>
    </w:p>
    <w:p w:rsidR="00175C53" w:rsidRPr="00B649AB" w:rsidRDefault="0002709C" w:rsidP="00EF2E99">
      <w:pPr>
        <w:numPr>
          <w:ilvl w:val="0"/>
          <w:numId w:val="6"/>
        </w:numPr>
        <w:spacing w:before="240" w:after="120" w:line="360" w:lineRule="auto"/>
        <w:contextualSpacing/>
        <w:jc w:val="both"/>
        <w:rPr>
          <w:rFonts w:asciiTheme="majorHAnsi" w:hAnsiTheme="majorHAnsi"/>
          <w:lang w:val="cs-CZ"/>
        </w:rPr>
      </w:pPr>
      <w:r w:rsidRPr="00B649AB">
        <w:rPr>
          <w:rFonts w:asciiTheme="majorHAnsi" w:hAnsiTheme="majorHAnsi"/>
          <w:b/>
          <w:lang w:val="cs-CZ"/>
        </w:rPr>
        <w:t>lékař</w:t>
      </w:r>
      <w:r w:rsidRPr="00B649AB">
        <w:rPr>
          <w:rFonts w:asciiTheme="majorHAnsi" w:hAnsiTheme="majorHAnsi"/>
          <w:lang w:val="cs-CZ"/>
        </w:rPr>
        <w:t xml:space="preserve"> (úvazek celkem 0,5) - s ukončeným vzděláním v nástavbovém oboru paliativní medicína dle Zákona o lékařských zdravotnických povoláních nebo se specializovanou způsobilostí v oboru, jehož absolvování je podmínkou pro zařazení do nástavbového oboru paliativní medicína;</w:t>
      </w:r>
    </w:p>
    <w:p w:rsidR="00175C53" w:rsidRPr="00B649AB" w:rsidRDefault="0002709C" w:rsidP="00EF2E99">
      <w:pPr>
        <w:numPr>
          <w:ilvl w:val="0"/>
          <w:numId w:val="6"/>
        </w:numPr>
        <w:spacing w:before="240" w:after="120" w:line="360" w:lineRule="auto"/>
        <w:contextualSpacing/>
        <w:jc w:val="both"/>
        <w:rPr>
          <w:rFonts w:asciiTheme="majorHAnsi" w:hAnsiTheme="majorHAnsi"/>
          <w:lang w:val="cs-CZ"/>
        </w:rPr>
      </w:pPr>
      <w:r w:rsidRPr="00B649AB">
        <w:rPr>
          <w:rFonts w:asciiTheme="majorHAnsi" w:hAnsiTheme="majorHAnsi"/>
          <w:b/>
          <w:lang w:val="cs-CZ"/>
        </w:rPr>
        <w:t>psycholog</w:t>
      </w:r>
      <w:r w:rsidRPr="00B649AB">
        <w:rPr>
          <w:rFonts w:asciiTheme="majorHAnsi" w:hAnsiTheme="majorHAnsi"/>
          <w:lang w:val="cs-CZ"/>
        </w:rPr>
        <w:t xml:space="preserve"> </w:t>
      </w:r>
      <w:r w:rsidR="00290268" w:rsidRPr="00B649AB">
        <w:rPr>
          <w:rFonts w:asciiTheme="majorHAnsi" w:hAnsiTheme="majorHAnsi"/>
          <w:lang w:val="cs-CZ"/>
        </w:rPr>
        <w:t xml:space="preserve">s atestací v oboru klinická psychologie (úvazek celkem 0,5) (dle § 22 zákona č. 96/2004 Sb., o podmínkách získávání a uznávání způsobilosti k výkonu nelékařských zdravotnických povolání a k výkonu činností souvisejících </w:t>
      </w:r>
      <w:r w:rsidR="00BB416E">
        <w:rPr>
          <w:rFonts w:asciiTheme="majorHAnsi" w:hAnsiTheme="majorHAnsi"/>
          <w:lang w:val="cs-CZ"/>
        </w:rPr>
        <w:br/>
      </w:r>
      <w:r w:rsidR="00290268" w:rsidRPr="00B649AB">
        <w:rPr>
          <w:rFonts w:asciiTheme="majorHAnsi" w:hAnsiTheme="majorHAnsi"/>
          <w:lang w:val="cs-CZ"/>
        </w:rPr>
        <w:t xml:space="preserve">s poskytováním zdravotní péče a o změně některých souvisejících zákonů, ve znění pozdějších předpisů, dále jen </w:t>
      </w:r>
      <w:r w:rsidR="00290268" w:rsidRPr="00B649AB">
        <w:rPr>
          <w:rFonts w:asciiTheme="majorHAnsi" w:hAnsiTheme="majorHAnsi"/>
          <w:i/>
          <w:iCs/>
          <w:lang w:val="cs-CZ"/>
        </w:rPr>
        <w:t>„Zákon o nelékařských zdravotnických povoláních“</w:t>
      </w:r>
      <w:r w:rsidR="00290268" w:rsidRPr="00B649AB">
        <w:rPr>
          <w:rFonts w:asciiTheme="majorHAnsi" w:hAnsiTheme="majorHAnsi"/>
          <w:lang w:val="cs-CZ"/>
        </w:rPr>
        <w:t xml:space="preserve">), případně psycholog ve zdravotnictví za předpokladu, že je zajištěn odborný dohled dle § 22 zákona č. 96/2004 Sb., o nelékařských zdravotnických </w:t>
      </w:r>
      <w:r w:rsidR="00FA35F8" w:rsidRPr="00B649AB">
        <w:rPr>
          <w:rFonts w:asciiTheme="majorHAnsi" w:hAnsiTheme="majorHAnsi"/>
          <w:lang w:val="cs-CZ"/>
        </w:rPr>
        <w:t>povoláních nebo</w:t>
      </w:r>
      <w:r w:rsidRPr="00B649AB">
        <w:rPr>
          <w:rFonts w:asciiTheme="majorHAnsi" w:hAnsiTheme="majorHAnsi"/>
          <w:lang w:val="cs-CZ"/>
        </w:rPr>
        <w:t xml:space="preserve"> všeobecná sestra s atestací v oboru ošetřovatelská péče v psychiatrii s ukončeným komplexním psychoterapeutickým výcvikem akreditovaným pro zdravotnictví nebo lékař se specializací v oboru psychiatrie</w:t>
      </w:r>
      <w:r w:rsidR="00290268" w:rsidRPr="00B649AB">
        <w:rPr>
          <w:rFonts w:asciiTheme="majorHAnsi" w:hAnsiTheme="majorHAnsi"/>
          <w:lang w:val="cs-CZ"/>
        </w:rPr>
        <w:t xml:space="preserve"> (dále jen “psycholog”)</w:t>
      </w:r>
      <w:r w:rsidRPr="00B649AB">
        <w:rPr>
          <w:rFonts w:asciiTheme="majorHAnsi" w:hAnsiTheme="majorHAnsi"/>
          <w:lang w:val="cs-CZ"/>
        </w:rPr>
        <w:t>;</w:t>
      </w:r>
    </w:p>
    <w:p w:rsidR="00175C53" w:rsidRPr="00B649AB" w:rsidRDefault="0002709C" w:rsidP="00EF2E99">
      <w:pPr>
        <w:numPr>
          <w:ilvl w:val="0"/>
          <w:numId w:val="6"/>
        </w:numPr>
        <w:spacing w:before="240" w:after="120" w:line="360" w:lineRule="auto"/>
        <w:contextualSpacing/>
        <w:jc w:val="both"/>
        <w:rPr>
          <w:rFonts w:asciiTheme="majorHAnsi" w:hAnsiTheme="majorHAnsi"/>
          <w:lang w:val="cs-CZ"/>
        </w:rPr>
      </w:pPr>
      <w:r w:rsidRPr="00B649AB">
        <w:rPr>
          <w:rFonts w:asciiTheme="majorHAnsi" w:hAnsiTheme="majorHAnsi"/>
          <w:b/>
          <w:lang w:val="cs-CZ"/>
        </w:rPr>
        <w:t>všeobecná sestra</w:t>
      </w:r>
      <w:r w:rsidRPr="00B649AB">
        <w:rPr>
          <w:rFonts w:asciiTheme="majorHAnsi" w:hAnsiTheme="majorHAnsi"/>
          <w:lang w:val="cs-CZ"/>
        </w:rPr>
        <w:t xml:space="preserve"> (úvazek celkem 1,0); </w:t>
      </w:r>
    </w:p>
    <w:p w:rsidR="00175C53" w:rsidRPr="0093318A" w:rsidRDefault="0002709C" w:rsidP="0093318A">
      <w:pPr>
        <w:numPr>
          <w:ilvl w:val="0"/>
          <w:numId w:val="6"/>
        </w:numPr>
        <w:spacing w:before="240" w:after="120" w:line="360" w:lineRule="auto"/>
        <w:contextualSpacing/>
        <w:jc w:val="both"/>
        <w:rPr>
          <w:rFonts w:asciiTheme="majorHAnsi" w:hAnsiTheme="majorHAnsi"/>
          <w:lang w:val="cs-CZ"/>
        </w:rPr>
      </w:pPr>
      <w:r w:rsidRPr="00B649AB">
        <w:rPr>
          <w:rFonts w:asciiTheme="majorHAnsi" w:hAnsiTheme="majorHAnsi"/>
          <w:b/>
          <w:lang w:val="cs-CZ"/>
        </w:rPr>
        <w:t>sociální pracovník</w:t>
      </w:r>
      <w:r w:rsidRPr="00B649AB">
        <w:rPr>
          <w:rFonts w:asciiTheme="majorHAnsi" w:hAnsiTheme="majorHAnsi"/>
          <w:lang w:val="cs-CZ"/>
        </w:rPr>
        <w:t xml:space="preserve"> (úvazek celkem 0,5) dle § 110 zákona č. 108/2006 Sb., o sociálních službách, ve znění pozdějších předpisů (dále jen </w:t>
      </w:r>
      <w:r w:rsidRPr="00B649AB">
        <w:rPr>
          <w:rFonts w:asciiTheme="majorHAnsi" w:hAnsiTheme="majorHAnsi"/>
          <w:i/>
          <w:lang w:val="cs-CZ"/>
        </w:rPr>
        <w:t>„Zákon o</w:t>
      </w:r>
      <w:r w:rsidRPr="00B649AB">
        <w:rPr>
          <w:rFonts w:asciiTheme="majorHAnsi" w:hAnsiTheme="majorHAnsi"/>
          <w:lang w:val="cs-CZ"/>
        </w:rPr>
        <w:t> </w:t>
      </w:r>
      <w:r w:rsidRPr="00B649AB">
        <w:rPr>
          <w:rFonts w:asciiTheme="majorHAnsi" w:hAnsiTheme="majorHAnsi"/>
          <w:i/>
          <w:lang w:val="cs-CZ"/>
        </w:rPr>
        <w:t>sociálních službách</w:t>
      </w:r>
      <w:r w:rsidRPr="00B649AB">
        <w:rPr>
          <w:rFonts w:asciiTheme="majorHAnsi" w:hAnsiTheme="majorHAnsi"/>
          <w:lang w:val="cs-CZ"/>
        </w:rPr>
        <w:t xml:space="preserve">”) nebo zdravotně sociálního pracovníka dle </w:t>
      </w:r>
      <w:r w:rsidRPr="0093318A">
        <w:rPr>
          <w:rFonts w:asciiTheme="majorHAnsi" w:hAnsiTheme="majorHAnsi"/>
          <w:lang w:val="cs-CZ"/>
        </w:rPr>
        <w:t xml:space="preserve">§ 10 zákona č. 96/2004 Sb, </w:t>
      </w:r>
      <w:r w:rsidRPr="0093318A">
        <w:rPr>
          <w:rStyle w:val="nodename1"/>
          <w:rFonts w:asciiTheme="majorHAnsi" w:hAnsiTheme="majorHAnsi"/>
          <w:color w:val="000000"/>
          <w:lang w:val="cs-CZ"/>
        </w:rPr>
        <w:t xml:space="preserve">o nelékařských zdravotnických povoláních (dále jen </w:t>
      </w:r>
      <w:r w:rsidR="00290268" w:rsidRPr="0093318A">
        <w:rPr>
          <w:rStyle w:val="nodename1"/>
          <w:rFonts w:asciiTheme="majorHAnsi" w:hAnsiTheme="majorHAnsi"/>
          <w:color w:val="000000"/>
          <w:lang w:val="cs-CZ"/>
        </w:rPr>
        <w:t>“</w:t>
      </w:r>
      <w:r w:rsidRPr="0093318A">
        <w:rPr>
          <w:rStyle w:val="nodename1"/>
          <w:rFonts w:asciiTheme="majorHAnsi" w:hAnsiTheme="majorHAnsi"/>
          <w:color w:val="000000"/>
          <w:lang w:val="cs-CZ"/>
        </w:rPr>
        <w:t xml:space="preserve">sociální </w:t>
      </w:r>
      <w:r w:rsidR="00FA35F8" w:rsidRPr="0093318A">
        <w:rPr>
          <w:rStyle w:val="nodename1"/>
          <w:rFonts w:asciiTheme="majorHAnsi" w:hAnsiTheme="majorHAnsi"/>
          <w:color w:val="000000"/>
          <w:lang w:val="cs-CZ"/>
        </w:rPr>
        <w:t>pracovník“).</w:t>
      </w:r>
    </w:p>
    <w:p w:rsidR="003B1649" w:rsidRPr="00B649AB" w:rsidRDefault="0002709C" w:rsidP="00EF2E99">
      <w:pPr>
        <w:pStyle w:val="Odstavecseseznamem"/>
        <w:numPr>
          <w:ilvl w:val="0"/>
          <w:numId w:val="19"/>
        </w:numPr>
        <w:spacing w:before="240" w:after="120" w:line="360" w:lineRule="auto"/>
        <w:jc w:val="both"/>
        <w:rPr>
          <w:rFonts w:asciiTheme="majorHAnsi" w:hAnsiTheme="majorHAnsi"/>
          <w:lang w:val="cs-CZ"/>
        </w:rPr>
      </w:pPr>
      <w:r w:rsidRPr="00B649AB">
        <w:rPr>
          <w:rFonts w:asciiTheme="majorHAnsi" w:hAnsiTheme="majorHAnsi"/>
          <w:lang w:val="cs-CZ"/>
        </w:rPr>
        <w:t>Výši ú</w:t>
      </w:r>
      <w:r w:rsidR="00FA35F8">
        <w:rPr>
          <w:rFonts w:asciiTheme="majorHAnsi" w:hAnsiTheme="majorHAnsi"/>
          <w:lang w:val="cs-CZ"/>
        </w:rPr>
        <w:t>vazků uvedenou v odstavci 1 bodu</w:t>
      </w:r>
      <w:r w:rsidRPr="00B649AB">
        <w:rPr>
          <w:rFonts w:asciiTheme="majorHAnsi" w:hAnsiTheme="majorHAnsi"/>
          <w:lang w:val="cs-CZ"/>
        </w:rPr>
        <w:t xml:space="preserve"> b), c), d), e) je možné naplnit jednou nebo dvěma osobami. Zároveň platí, že každá osoba musí mít úvazek minimálně ve výši 0,2. </w:t>
      </w:r>
    </w:p>
    <w:p w:rsidR="003B1649" w:rsidRPr="00B649AB" w:rsidRDefault="003B1649" w:rsidP="003B1649">
      <w:pPr>
        <w:pStyle w:val="Odstavecseseznamem"/>
        <w:spacing w:before="240" w:after="120" w:line="360" w:lineRule="auto"/>
        <w:jc w:val="both"/>
        <w:rPr>
          <w:rFonts w:asciiTheme="majorHAnsi" w:hAnsiTheme="majorHAnsi"/>
          <w:lang w:val="cs-CZ"/>
        </w:rPr>
      </w:pPr>
    </w:p>
    <w:p w:rsidR="003B1649" w:rsidRPr="00B649AB" w:rsidRDefault="0002709C" w:rsidP="00EF2E99">
      <w:pPr>
        <w:pStyle w:val="Odstavecseseznamem"/>
        <w:numPr>
          <w:ilvl w:val="0"/>
          <w:numId w:val="19"/>
        </w:numPr>
        <w:spacing w:before="240" w:after="120" w:line="360" w:lineRule="auto"/>
        <w:jc w:val="both"/>
        <w:rPr>
          <w:rFonts w:asciiTheme="majorHAnsi" w:hAnsiTheme="majorHAnsi"/>
          <w:lang w:val="cs-CZ"/>
        </w:rPr>
      </w:pPr>
      <w:r w:rsidRPr="00B649AB">
        <w:rPr>
          <w:rFonts w:asciiTheme="majorHAnsi" w:hAnsiTheme="majorHAnsi"/>
          <w:lang w:val="cs-CZ"/>
        </w:rPr>
        <w:t xml:space="preserve">Základní odborný KTPP může být dále doplněn o širší odborný tým: fyzioterapeut, ergoterapeut, nutriční specialista, duchovní. </w:t>
      </w:r>
    </w:p>
    <w:p w:rsidR="003B1649" w:rsidRPr="00B649AB" w:rsidRDefault="003B1649" w:rsidP="003B1649">
      <w:pPr>
        <w:pStyle w:val="Odstavecseseznamem"/>
        <w:rPr>
          <w:rFonts w:asciiTheme="majorHAnsi" w:hAnsiTheme="majorHAnsi"/>
          <w:lang w:val="cs-CZ"/>
        </w:rPr>
      </w:pPr>
    </w:p>
    <w:p w:rsidR="003B1649" w:rsidRPr="00B649AB" w:rsidRDefault="0002709C" w:rsidP="00EF2E99">
      <w:pPr>
        <w:pStyle w:val="Odstavecseseznamem"/>
        <w:numPr>
          <w:ilvl w:val="0"/>
          <w:numId w:val="19"/>
        </w:numPr>
        <w:spacing w:before="240" w:after="120" w:line="360" w:lineRule="auto"/>
        <w:jc w:val="both"/>
        <w:rPr>
          <w:rFonts w:asciiTheme="majorHAnsi" w:hAnsiTheme="majorHAnsi"/>
          <w:lang w:val="cs-CZ"/>
        </w:rPr>
      </w:pPr>
      <w:r w:rsidRPr="00B649AB">
        <w:rPr>
          <w:rFonts w:asciiTheme="majorHAnsi" w:hAnsiTheme="majorHAnsi"/>
          <w:lang w:val="cs-CZ"/>
        </w:rPr>
        <w:t xml:space="preserve">Základní odborný KTPP dále doplňuje administrativní tým. Administrativní tým se skládá povinně z </w:t>
      </w:r>
      <w:r w:rsidRPr="00B649AB">
        <w:rPr>
          <w:rFonts w:asciiTheme="majorHAnsi" w:hAnsiTheme="majorHAnsi"/>
          <w:b/>
          <w:lang w:val="cs-CZ"/>
        </w:rPr>
        <w:t>pracovníka pro sběr dat</w:t>
      </w:r>
      <w:r w:rsidRPr="00B649AB">
        <w:rPr>
          <w:rFonts w:asciiTheme="majorHAnsi" w:hAnsiTheme="majorHAnsi"/>
          <w:lang w:val="cs-CZ"/>
        </w:rPr>
        <w:t xml:space="preserve"> (úvazek 0,25) - odpovídá za řádnou evidenci a předání všech nutných podkladů a dokladů, sběr dat pro účely monitoringu a evaluace pilotního provozu, komunikuje s Poskytovatelem (viz dále kapitola 5.5</w:t>
      </w:r>
      <w:r w:rsidRPr="00B649AB">
        <w:rPr>
          <w:rFonts w:asciiTheme="majorHAnsi" w:hAnsiTheme="majorHAnsi"/>
          <w:highlight w:val="white"/>
          <w:lang w:val="cs-CZ"/>
        </w:rPr>
        <w:t>). Do</w:t>
      </w:r>
      <w:r w:rsidRPr="00B649AB">
        <w:rPr>
          <w:rFonts w:asciiTheme="majorHAnsi" w:hAnsiTheme="majorHAnsi"/>
          <w:lang w:val="cs-CZ"/>
        </w:rPr>
        <w:t> </w:t>
      </w:r>
      <w:r w:rsidRPr="00B649AB">
        <w:rPr>
          <w:rFonts w:asciiTheme="majorHAnsi" w:hAnsiTheme="majorHAnsi"/>
          <w:highlight w:val="white"/>
          <w:lang w:val="cs-CZ"/>
        </w:rPr>
        <w:t xml:space="preserve">administrativního týmu může dále patřit finanční a projektový manažer. </w:t>
      </w:r>
    </w:p>
    <w:p w:rsidR="003B1649" w:rsidRPr="00B649AB" w:rsidRDefault="003B1649" w:rsidP="003B1649">
      <w:pPr>
        <w:pStyle w:val="Odstavecseseznamem"/>
        <w:rPr>
          <w:rFonts w:asciiTheme="majorHAnsi" w:hAnsiTheme="majorHAnsi"/>
          <w:b/>
          <w:lang w:val="cs-CZ"/>
        </w:rPr>
      </w:pPr>
    </w:p>
    <w:p w:rsidR="00175C53" w:rsidRPr="00B649AB" w:rsidRDefault="0002709C" w:rsidP="00EF2E99">
      <w:pPr>
        <w:pStyle w:val="Odstavecseseznamem"/>
        <w:numPr>
          <w:ilvl w:val="0"/>
          <w:numId w:val="19"/>
        </w:numPr>
        <w:spacing w:before="240" w:after="120" w:line="360" w:lineRule="auto"/>
        <w:jc w:val="both"/>
        <w:rPr>
          <w:rFonts w:asciiTheme="majorHAnsi" w:hAnsiTheme="majorHAnsi"/>
          <w:lang w:val="cs-CZ"/>
        </w:rPr>
      </w:pPr>
      <w:r w:rsidRPr="00B649AB">
        <w:rPr>
          <w:rFonts w:asciiTheme="majorHAnsi" w:hAnsiTheme="majorHAnsi"/>
          <w:b/>
          <w:lang w:val="cs-CZ"/>
        </w:rPr>
        <w:t>V průběhu celé realizace pilotního provozu je Příjemce zavázán naplňovat personální zajištění základního odborného KTPP stanovené v předcházejících odstavcích.</w:t>
      </w:r>
      <w:r w:rsidRPr="00B649AB">
        <w:rPr>
          <w:rFonts w:asciiTheme="majorHAnsi" w:hAnsiTheme="majorHAnsi"/>
          <w:lang w:val="cs-CZ"/>
        </w:rPr>
        <w:t xml:space="preserve"> (Blíže viz kapitola 8 Finanční podmínky a Rozhodnutí). </w:t>
      </w:r>
      <w:bookmarkStart w:id="11" w:name="_s32vqafhzhc3"/>
      <w:bookmarkEnd w:id="11"/>
    </w:p>
    <w:p w:rsidR="00175C53" w:rsidRPr="00B649AB" w:rsidRDefault="0002709C" w:rsidP="000F4D49">
      <w:pPr>
        <w:pStyle w:val="Nadpis2"/>
        <w:spacing w:line="360" w:lineRule="auto"/>
        <w:jc w:val="both"/>
        <w:rPr>
          <w:lang w:val="cs-CZ"/>
        </w:rPr>
      </w:pPr>
      <w:bookmarkStart w:id="12" w:name="_Toc535575531"/>
      <w:r w:rsidRPr="00B649AB">
        <w:rPr>
          <w:lang w:val="cs-CZ"/>
        </w:rPr>
        <w:t>5.3 Materiálně technické zajištění</w:t>
      </w:r>
      <w:bookmarkEnd w:id="12"/>
    </w:p>
    <w:p w:rsidR="00175C53" w:rsidRPr="00B649AB" w:rsidRDefault="0002709C" w:rsidP="000F4D49">
      <w:pPr>
        <w:spacing w:before="240" w:after="120" w:line="360" w:lineRule="auto"/>
        <w:jc w:val="both"/>
        <w:rPr>
          <w:rFonts w:asciiTheme="majorHAnsi" w:hAnsiTheme="majorHAnsi"/>
          <w:lang w:val="cs-CZ"/>
        </w:rPr>
      </w:pPr>
      <w:r w:rsidRPr="00B649AB">
        <w:rPr>
          <w:rFonts w:asciiTheme="majorHAnsi" w:hAnsiTheme="majorHAnsi"/>
          <w:lang w:val="cs-CZ"/>
        </w:rPr>
        <w:t>Pro KTPP v období pilotního provozu jsou stanoveny následující minimální požadavky pro materiálně technické zázemí:</w:t>
      </w:r>
    </w:p>
    <w:p w:rsidR="00175C53" w:rsidRPr="00B649AB" w:rsidRDefault="0002709C" w:rsidP="00EE04CB">
      <w:pPr>
        <w:numPr>
          <w:ilvl w:val="0"/>
          <w:numId w:val="2"/>
        </w:numPr>
        <w:spacing w:before="240" w:after="120" w:line="360" w:lineRule="auto"/>
        <w:contextualSpacing/>
        <w:jc w:val="both"/>
        <w:rPr>
          <w:rFonts w:asciiTheme="majorHAnsi" w:hAnsiTheme="majorHAnsi"/>
          <w:lang w:val="cs-CZ"/>
        </w:rPr>
      </w:pPr>
      <w:r w:rsidRPr="00B649AB">
        <w:rPr>
          <w:rFonts w:asciiTheme="majorHAnsi" w:hAnsiTheme="majorHAnsi"/>
          <w:lang w:val="cs-CZ"/>
        </w:rPr>
        <w:t xml:space="preserve">kancelář multidisciplinárního týmu - pro setkávání odborného týmu a zajištění administrativní agendy spojené s realizací pilotního provozu, včetně setkávání </w:t>
      </w:r>
      <w:r w:rsidR="00BB416E">
        <w:rPr>
          <w:rFonts w:asciiTheme="majorHAnsi" w:hAnsiTheme="majorHAnsi"/>
          <w:lang w:val="cs-CZ"/>
        </w:rPr>
        <w:br/>
      </w:r>
      <w:r w:rsidRPr="00B649AB">
        <w:rPr>
          <w:rFonts w:asciiTheme="majorHAnsi" w:hAnsiTheme="majorHAnsi"/>
          <w:lang w:val="cs-CZ"/>
        </w:rPr>
        <w:t>s mentorem a sloužící také jako konzultační místnost pro setkání s pacienty a jejich blízkými a pečujícími osobami;</w:t>
      </w:r>
    </w:p>
    <w:p w:rsidR="003B1649" w:rsidRPr="00EF2E99" w:rsidRDefault="0002709C" w:rsidP="00EF2E99">
      <w:pPr>
        <w:numPr>
          <w:ilvl w:val="0"/>
          <w:numId w:val="2"/>
        </w:numPr>
        <w:spacing w:before="240" w:after="120" w:line="360" w:lineRule="auto"/>
        <w:contextualSpacing/>
        <w:jc w:val="both"/>
        <w:rPr>
          <w:rFonts w:asciiTheme="majorHAnsi" w:hAnsiTheme="majorHAnsi"/>
          <w:lang w:val="cs-CZ"/>
        </w:rPr>
      </w:pPr>
      <w:r w:rsidRPr="00B649AB">
        <w:rPr>
          <w:rFonts w:asciiTheme="majorHAnsi" w:hAnsiTheme="majorHAnsi"/>
          <w:lang w:val="cs-CZ"/>
        </w:rPr>
        <w:t>technické vybavení umožňující administrovat práci s pacienty a dodržovat povinnosti vyplývající z povinné evidence služeb (PC, nábytek, internet, napojení na informační systém poskytovatele zdravotních služeb apod.).</w:t>
      </w:r>
    </w:p>
    <w:p w:rsidR="00175C53" w:rsidRPr="00B649AB" w:rsidRDefault="0002709C" w:rsidP="000F4D49">
      <w:pPr>
        <w:pStyle w:val="Nadpis2"/>
        <w:spacing w:line="360" w:lineRule="auto"/>
        <w:jc w:val="both"/>
        <w:rPr>
          <w:lang w:val="cs-CZ"/>
        </w:rPr>
      </w:pPr>
      <w:bookmarkStart w:id="13" w:name="_Toc535575532"/>
      <w:r w:rsidRPr="00B649AB">
        <w:rPr>
          <w:lang w:val="cs-CZ"/>
        </w:rPr>
        <w:t>5.4 Vzdělávání a setkávání</w:t>
      </w:r>
      <w:bookmarkEnd w:id="13"/>
    </w:p>
    <w:p w:rsidR="00B041CA" w:rsidRPr="00B649AB" w:rsidRDefault="0002709C" w:rsidP="00EF2E99">
      <w:pPr>
        <w:pStyle w:val="Odstavecseseznamem"/>
        <w:numPr>
          <w:ilvl w:val="0"/>
          <w:numId w:val="20"/>
        </w:numPr>
        <w:spacing w:before="240" w:after="120" w:line="360" w:lineRule="auto"/>
        <w:jc w:val="both"/>
        <w:rPr>
          <w:rFonts w:asciiTheme="majorHAnsi" w:hAnsiTheme="majorHAnsi"/>
          <w:lang w:val="cs-CZ"/>
        </w:rPr>
      </w:pPr>
      <w:r w:rsidRPr="00B649AB">
        <w:rPr>
          <w:rFonts w:asciiTheme="majorHAnsi" w:hAnsiTheme="majorHAnsi"/>
          <w:b/>
          <w:lang w:val="cs-CZ"/>
        </w:rPr>
        <w:t>Součástí realizace pilotního provozu musí být vzdělávání za účelem rozvoje odborných znalostí a dovedností pracovníků pilotního provozu a ostatních zaměstnanců nemocnice.</w:t>
      </w:r>
      <w:r w:rsidRPr="00B649AB">
        <w:rPr>
          <w:rFonts w:asciiTheme="majorHAnsi" w:hAnsiTheme="majorHAnsi"/>
          <w:lang w:val="cs-CZ"/>
        </w:rPr>
        <w:t xml:space="preserve"> To spočívá v absolvování vzdělávacích kurzů, školení, setkávání, supervizí (mentoringu) </w:t>
      </w:r>
      <w:r w:rsidR="00BB416E">
        <w:rPr>
          <w:rFonts w:asciiTheme="majorHAnsi" w:hAnsiTheme="majorHAnsi"/>
          <w:lang w:val="cs-CZ"/>
        </w:rPr>
        <w:br/>
      </w:r>
      <w:r w:rsidRPr="00B649AB">
        <w:rPr>
          <w:rFonts w:asciiTheme="majorHAnsi" w:hAnsiTheme="majorHAnsi"/>
          <w:lang w:val="cs-CZ"/>
        </w:rPr>
        <w:t xml:space="preserve">a jiného vzdělávání. </w:t>
      </w:r>
    </w:p>
    <w:p w:rsidR="00B041CA" w:rsidRPr="00B649AB" w:rsidRDefault="00B041CA" w:rsidP="00B041CA">
      <w:pPr>
        <w:pStyle w:val="Odstavecseseznamem"/>
        <w:spacing w:before="240" w:after="120" w:line="360" w:lineRule="auto"/>
        <w:jc w:val="both"/>
        <w:rPr>
          <w:rFonts w:asciiTheme="majorHAnsi" w:hAnsiTheme="majorHAnsi"/>
          <w:lang w:val="cs-CZ"/>
        </w:rPr>
      </w:pPr>
    </w:p>
    <w:p w:rsidR="00175C53" w:rsidRPr="00B649AB" w:rsidRDefault="0002709C" w:rsidP="00EF2E99">
      <w:pPr>
        <w:pStyle w:val="Odstavecseseznamem"/>
        <w:numPr>
          <w:ilvl w:val="0"/>
          <w:numId w:val="20"/>
        </w:numPr>
        <w:spacing w:before="240" w:after="120" w:line="360" w:lineRule="auto"/>
        <w:jc w:val="both"/>
        <w:rPr>
          <w:rFonts w:asciiTheme="majorHAnsi" w:hAnsiTheme="majorHAnsi"/>
          <w:lang w:val="cs-CZ"/>
        </w:rPr>
      </w:pPr>
      <w:r w:rsidRPr="00B649AB">
        <w:rPr>
          <w:rFonts w:asciiTheme="majorHAnsi" w:hAnsiTheme="majorHAnsi"/>
          <w:lang w:val="cs-CZ"/>
        </w:rPr>
        <w:t xml:space="preserve"> Rozsah vzdělávání a setkávání primárně zajišťovaného Poskytovatelem je následující:</w:t>
      </w:r>
    </w:p>
    <w:p w:rsidR="00B041CA" w:rsidRPr="00B649AB" w:rsidRDefault="0002709C" w:rsidP="00EF2E99">
      <w:pPr>
        <w:numPr>
          <w:ilvl w:val="0"/>
          <w:numId w:val="4"/>
        </w:numPr>
        <w:spacing w:before="240" w:after="120" w:line="360" w:lineRule="auto"/>
        <w:contextualSpacing/>
        <w:jc w:val="both"/>
        <w:rPr>
          <w:rFonts w:asciiTheme="majorHAnsi" w:hAnsiTheme="majorHAnsi"/>
          <w:lang w:val="cs-CZ"/>
        </w:rPr>
      </w:pPr>
      <w:r w:rsidRPr="00B649AB">
        <w:rPr>
          <w:rFonts w:asciiTheme="majorHAnsi" w:hAnsiTheme="majorHAnsi"/>
          <w:lang w:val="cs-CZ"/>
        </w:rPr>
        <w:t xml:space="preserve">Každý člen základního KTPP absolvuje </w:t>
      </w:r>
      <w:r w:rsidRPr="00B649AB">
        <w:rPr>
          <w:rFonts w:asciiTheme="majorHAnsi" w:hAnsiTheme="majorHAnsi"/>
          <w:b/>
          <w:lang w:val="cs-CZ"/>
        </w:rPr>
        <w:t>edukační program</w:t>
      </w:r>
      <w:r w:rsidRPr="00B649AB">
        <w:rPr>
          <w:rFonts w:asciiTheme="majorHAnsi" w:hAnsiTheme="majorHAnsi"/>
          <w:lang w:val="cs-CZ"/>
        </w:rPr>
        <w:t xml:space="preserve"> „Paliativní péče v nemocnici” (v rozsahu min. 40 hodin), který bude sestávat ze dvou částí:</w:t>
      </w:r>
      <w:r w:rsidRPr="00B649AB">
        <w:rPr>
          <w:rFonts w:asciiTheme="majorHAnsi" w:hAnsiTheme="majorHAnsi"/>
          <w:lang w:val="cs-CZ"/>
        </w:rPr>
        <w:br/>
        <w:t xml:space="preserve">e-learningový program (forma samostudia, dostupný na webu projektu Podpora paliativní péče, cca 20 hodin) a prezenční interdisciplinární a interaktivní kurz (min. 20 hodin - 3 dny). Edukační program je hrazen Poskytovatelem a uskuteční se </w:t>
      </w:r>
      <w:r w:rsidR="00BB416E">
        <w:rPr>
          <w:rFonts w:asciiTheme="majorHAnsi" w:hAnsiTheme="majorHAnsi"/>
          <w:lang w:val="cs-CZ"/>
        </w:rPr>
        <w:br/>
      </w:r>
      <w:r w:rsidRPr="00B649AB">
        <w:rPr>
          <w:rFonts w:asciiTheme="majorHAnsi" w:hAnsiTheme="majorHAnsi"/>
          <w:lang w:val="cs-CZ"/>
        </w:rPr>
        <w:t>v průběhu přípravné doby (plánovány jsou tři samostatné dny prezenčního vzdělávání v Praze). V případě neúčasti ze závažných důvodů informuje Příjemce neprodleně Poskytovatele, Poskytovatel následně stanoví náhradní termín prezenčního kurzu. Edukačního programu, či jen jeho části e-learningu, se mohou zúčastnit i další osoby z širšího odborného týmu i administrativního týmu. Další informace viz kapitola 6.</w:t>
      </w:r>
    </w:p>
    <w:p w:rsidR="00B041CA" w:rsidRPr="00B649AB" w:rsidRDefault="0002709C" w:rsidP="00EF2E99">
      <w:pPr>
        <w:numPr>
          <w:ilvl w:val="0"/>
          <w:numId w:val="4"/>
        </w:numPr>
        <w:spacing w:before="240" w:after="120" w:line="360" w:lineRule="auto"/>
        <w:contextualSpacing/>
        <w:jc w:val="both"/>
        <w:rPr>
          <w:rFonts w:asciiTheme="majorHAnsi" w:hAnsiTheme="majorHAnsi"/>
          <w:lang w:val="cs-CZ"/>
        </w:rPr>
      </w:pPr>
      <w:r w:rsidRPr="00B649AB">
        <w:rPr>
          <w:rFonts w:asciiTheme="majorHAnsi" w:hAnsiTheme="majorHAnsi"/>
          <w:lang w:val="cs-CZ"/>
        </w:rPr>
        <w:t xml:space="preserve">8x za pilotní provoz proběhne u Příjemce 1 denní </w:t>
      </w:r>
      <w:r w:rsidRPr="00B649AB">
        <w:rPr>
          <w:rFonts w:asciiTheme="majorHAnsi" w:hAnsiTheme="majorHAnsi"/>
          <w:b/>
          <w:lang w:val="cs-CZ"/>
        </w:rPr>
        <w:t xml:space="preserve">supervize </w:t>
      </w:r>
      <w:r w:rsidRPr="00B649AB">
        <w:rPr>
          <w:rFonts w:asciiTheme="majorHAnsi" w:hAnsiTheme="majorHAnsi"/>
          <w:lang w:val="cs-CZ"/>
        </w:rPr>
        <w:t>KTPP s mentorem. Mentor provází Příjemce dotace celým pilotním provozem, napomáhá implementaci paliativní péče v nemocnici dle Metodiky zavádění paliativní péče a případně dle Standardů poskytování nemocniční paliativní péče, podporuje týmovou dynamiku a pomáhá řešit obtíže spojené s pilotním provozem. Mentor zároveň funguje jako zprostředkovatel mezi Příjemcem dotace, KTPP a Poskytovatelem, resp. realizačním týmem ministerského projektu Podpora paliativní péče. (Mentor je zaměstnancem Poskytovatele a osobní výdaje a příp. cestovné spojené s osobou mentora hradí Poskytovatel.)</w:t>
      </w:r>
    </w:p>
    <w:p w:rsidR="00B041CA" w:rsidRPr="00B649AB" w:rsidRDefault="0002709C" w:rsidP="00EF2E99">
      <w:pPr>
        <w:numPr>
          <w:ilvl w:val="0"/>
          <w:numId w:val="4"/>
        </w:numPr>
        <w:spacing w:before="240" w:after="120" w:line="360" w:lineRule="auto"/>
        <w:contextualSpacing/>
        <w:jc w:val="both"/>
        <w:rPr>
          <w:rFonts w:asciiTheme="majorHAnsi" w:hAnsiTheme="majorHAnsi"/>
          <w:lang w:val="cs-CZ"/>
        </w:rPr>
      </w:pPr>
      <w:r w:rsidRPr="00B649AB">
        <w:rPr>
          <w:rFonts w:asciiTheme="majorHAnsi" w:hAnsiTheme="majorHAnsi"/>
          <w:lang w:val="cs-CZ"/>
        </w:rPr>
        <w:t>2x za pilotní provoz proběhne</w:t>
      </w:r>
      <w:r w:rsidRPr="00B649AB">
        <w:rPr>
          <w:rFonts w:asciiTheme="majorHAnsi" w:hAnsiTheme="majorHAnsi"/>
          <w:b/>
          <w:lang w:val="cs-CZ"/>
        </w:rPr>
        <w:t xml:space="preserve"> setkání KTPP a zástupců Poskytovatele</w:t>
      </w:r>
      <w:r w:rsidRPr="00B649AB">
        <w:rPr>
          <w:rFonts w:asciiTheme="majorHAnsi" w:hAnsiTheme="majorHAnsi"/>
          <w:lang w:val="cs-CZ"/>
        </w:rPr>
        <w:t xml:space="preserve">. </w:t>
      </w:r>
    </w:p>
    <w:p w:rsidR="00175C53" w:rsidRPr="00B649AB" w:rsidRDefault="0002709C" w:rsidP="00EF2E99">
      <w:pPr>
        <w:numPr>
          <w:ilvl w:val="0"/>
          <w:numId w:val="4"/>
        </w:numPr>
        <w:spacing w:before="240" w:after="120" w:line="360" w:lineRule="auto"/>
        <w:contextualSpacing/>
        <w:jc w:val="both"/>
        <w:rPr>
          <w:rFonts w:asciiTheme="majorHAnsi" w:hAnsiTheme="majorHAnsi"/>
          <w:lang w:val="cs-CZ"/>
        </w:rPr>
      </w:pPr>
      <w:r w:rsidRPr="00B649AB">
        <w:rPr>
          <w:rFonts w:asciiTheme="majorHAnsi" w:hAnsiTheme="majorHAnsi"/>
          <w:lang w:val="cs-CZ"/>
        </w:rPr>
        <w:t xml:space="preserve">2x za pilotní provoz proběhne 1 denní </w:t>
      </w:r>
      <w:r w:rsidRPr="00B649AB">
        <w:rPr>
          <w:rFonts w:asciiTheme="majorHAnsi" w:hAnsiTheme="majorHAnsi"/>
          <w:b/>
          <w:lang w:val="cs-CZ"/>
        </w:rPr>
        <w:t>setkání všech pilotních KTPP</w:t>
      </w:r>
      <w:r w:rsidRPr="00B649AB">
        <w:rPr>
          <w:rFonts w:asciiTheme="majorHAnsi" w:hAnsiTheme="majorHAnsi"/>
          <w:lang w:val="cs-CZ"/>
        </w:rPr>
        <w:t xml:space="preserve">. </w:t>
      </w:r>
    </w:p>
    <w:p w:rsidR="00175C53" w:rsidRPr="00B649AB" w:rsidRDefault="0002709C" w:rsidP="00EF2E99">
      <w:pPr>
        <w:numPr>
          <w:ilvl w:val="0"/>
          <w:numId w:val="4"/>
        </w:numPr>
        <w:spacing w:before="240" w:after="120" w:line="360" w:lineRule="auto"/>
        <w:contextualSpacing/>
        <w:jc w:val="both"/>
        <w:rPr>
          <w:rFonts w:asciiTheme="majorHAnsi" w:hAnsiTheme="majorHAnsi"/>
          <w:lang w:val="cs-CZ"/>
        </w:rPr>
      </w:pPr>
      <w:r w:rsidRPr="00B649AB">
        <w:rPr>
          <w:rFonts w:asciiTheme="majorHAnsi" w:hAnsiTheme="majorHAnsi"/>
          <w:b/>
          <w:lang w:val="cs-CZ"/>
        </w:rPr>
        <w:t>Zahraniční stáže</w:t>
      </w:r>
      <w:r w:rsidRPr="00B649AB">
        <w:rPr>
          <w:rFonts w:asciiTheme="majorHAnsi" w:hAnsiTheme="majorHAnsi"/>
          <w:lang w:val="cs-CZ"/>
        </w:rPr>
        <w:t xml:space="preserve"> paliativních týmů - absolvování týdenní zahraniční stáže členů KTPP za účelem výměny dobré praxe v jedné z vybraných evropských zemí - Rakousko, Německo, Velká Británie, Švýcarsko. Cílem je získat poznatky a zkušenosti z oblasti paliativní péče z praxe, které se následně využijí/aplikují a promítnou v praxi v rámci aktivit paliativních týmů. (Výdaje (cestovné, ubytování, náhrady - ve výši cca 45 tis. Kč) na zahraniční stáže budou hrazeny Poskytovatelem). Stáže se má povinnost </w:t>
      </w:r>
      <w:r w:rsidR="00FA35F8" w:rsidRPr="00B649AB">
        <w:rPr>
          <w:rFonts w:asciiTheme="majorHAnsi" w:hAnsiTheme="majorHAnsi"/>
          <w:lang w:val="cs-CZ"/>
        </w:rPr>
        <w:t>zúčastnit 5 osob</w:t>
      </w:r>
      <w:r w:rsidRPr="00B649AB">
        <w:rPr>
          <w:rFonts w:asciiTheme="majorHAnsi" w:hAnsiTheme="majorHAnsi"/>
          <w:lang w:val="cs-CZ"/>
        </w:rPr>
        <w:t xml:space="preserve"> pilotního provozu. Výstupem bude zpráva ze stáže vyhotovená každým účastníkem stáže, dále jedna souhrnná zpráva jako celek a prezenční listina. </w:t>
      </w:r>
    </w:p>
    <w:p w:rsidR="00175C53" w:rsidRPr="00B649AB" w:rsidRDefault="0002709C" w:rsidP="00EF2E99">
      <w:pPr>
        <w:numPr>
          <w:ilvl w:val="0"/>
          <w:numId w:val="4"/>
        </w:numPr>
        <w:spacing w:before="240" w:after="120" w:line="360" w:lineRule="auto"/>
        <w:contextualSpacing/>
        <w:jc w:val="both"/>
        <w:rPr>
          <w:rFonts w:asciiTheme="majorHAnsi" w:hAnsiTheme="majorHAnsi"/>
          <w:lang w:val="cs-CZ"/>
        </w:rPr>
      </w:pPr>
      <w:r w:rsidRPr="00B649AB">
        <w:rPr>
          <w:rFonts w:asciiTheme="majorHAnsi" w:hAnsiTheme="majorHAnsi"/>
          <w:b/>
          <w:lang w:val="cs-CZ"/>
        </w:rPr>
        <w:t>Účast na kongresu EAPC</w:t>
      </w:r>
      <w:r w:rsidRPr="00B649AB">
        <w:rPr>
          <w:rFonts w:asciiTheme="majorHAnsi" w:hAnsiTheme="majorHAnsi"/>
          <w:lang w:val="cs-CZ"/>
        </w:rPr>
        <w:t xml:space="preserve"> - v roce 2019 (23. - 25. května 2019 v Berlíně) nebo v roce 2020, za každý paliativní tým budou jmenováni 2 zástupci, kteří se zúčastní kongresu EAPC; jejich úkolem bude aktivní prezentace práce týmu a poznatků z praxe. (Výdaje na kongres budou hrazeny Poskytovatelem dotace.) Výstupem bude zpráva </w:t>
      </w:r>
      <w:r w:rsidR="00BB416E">
        <w:rPr>
          <w:rFonts w:asciiTheme="majorHAnsi" w:hAnsiTheme="majorHAnsi"/>
          <w:lang w:val="cs-CZ"/>
        </w:rPr>
        <w:br/>
      </w:r>
      <w:r w:rsidRPr="00B649AB">
        <w:rPr>
          <w:rFonts w:asciiTheme="majorHAnsi" w:hAnsiTheme="majorHAnsi"/>
          <w:lang w:val="cs-CZ"/>
        </w:rPr>
        <w:t>z konference EAPC za rok 2019 a/nebo 2020.</w:t>
      </w:r>
    </w:p>
    <w:p w:rsidR="00175C53" w:rsidRPr="00B649AB" w:rsidRDefault="0002709C" w:rsidP="00EF2E99">
      <w:pPr>
        <w:numPr>
          <w:ilvl w:val="0"/>
          <w:numId w:val="4"/>
        </w:numPr>
        <w:spacing w:before="240" w:after="120" w:line="360" w:lineRule="auto"/>
        <w:contextualSpacing/>
        <w:jc w:val="both"/>
        <w:rPr>
          <w:rFonts w:asciiTheme="majorHAnsi" w:hAnsiTheme="majorHAnsi"/>
          <w:lang w:val="cs-CZ"/>
        </w:rPr>
      </w:pPr>
      <w:r w:rsidRPr="00B649AB">
        <w:rPr>
          <w:rFonts w:asciiTheme="majorHAnsi" w:hAnsiTheme="majorHAnsi"/>
          <w:lang w:val="cs-CZ"/>
        </w:rPr>
        <w:t xml:space="preserve">V průběhu realizace projektu Podpora paliativní péče bude Poskytovatel organizovat </w:t>
      </w:r>
      <w:r w:rsidRPr="00B649AB">
        <w:rPr>
          <w:rFonts w:asciiTheme="majorHAnsi" w:hAnsiTheme="majorHAnsi"/>
          <w:b/>
          <w:lang w:val="cs-CZ"/>
        </w:rPr>
        <w:t>konference</w:t>
      </w:r>
      <w:r w:rsidRPr="00B649AB">
        <w:rPr>
          <w:rFonts w:asciiTheme="majorHAnsi" w:hAnsiTheme="majorHAnsi"/>
          <w:lang w:val="cs-CZ"/>
        </w:rPr>
        <w:t xml:space="preserve">. Případná účast členů KTPP či zástupců nemocnice (jako posluchači či </w:t>
      </w:r>
      <w:r w:rsidR="00BB416E">
        <w:rPr>
          <w:rFonts w:asciiTheme="majorHAnsi" w:hAnsiTheme="majorHAnsi"/>
          <w:lang w:val="cs-CZ"/>
        </w:rPr>
        <w:br/>
      </w:r>
      <w:r w:rsidRPr="00B649AB">
        <w:rPr>
          <w:rFonts w:asciiTheme="majorHAnsi" w:hAnsiTheme="majorHAnsi"/>
          <w:lang w:val="cs-CZ"/>
        </w:rPr>
        <w:t>po dohodě jako přednášející) a výdaje s ní spojené bude hradit Příjemce dotace (osobní výdaje budou součástí rozpočtu pilotního provozu).</w:t>
      </w:r>
    </w:p>
    <w:p w:rsidR="00B041CA" w:rsidRPr="00B649AB" w:rsidRDefault="0002709C" w:rsidP="00EF2E99">
      <w:pPr>
        <w:numPr>
          <w:ilvl w:val="0"/>
          <w:numId w:val="4"/>
        </w:numPr>
        <w:spacing w:line="360" w:lineRule="auto"/>
        <w:jc w:val="both"/>
        <w:rPr>
          <w:rFonts w:asciiTheme="majorHAnsi" w:hAnsiTheme="majorHAnsi"/>
          <w:lang w:val="cs-CZ"/>
        </w:rPr>
      </w:pPr>
      <w:r w:rsidRPr="00B649AB">
        <w:rPr>
          <w:rFonts w:asciiTheme="majorHAnsi" w:hAnsiTheme="majorHAnsi"/>
          <w:lang w:val="cs-CZ"/>
        </w:rPr>
        <w:t xml:space="preserve">V průběhu realizace projektu Podpora paliativní péče bude Poskytovatel dále </w:t>
      </w:r>
      <w:r w:rsidRPr="00B649AB">
        <w:rPr>
          <w:rFonts w:asciiTheme="majorHAnsi" w:hAnsiTheme="majorHAnsi"/>
          <w:b/>
          <w:lang w:val="cs-CZ"/>
        </w:rPr>
        <w:t xml:space="preserve">natáčet výpovědi </w:t>
      </w:r>
      <w:r w:rsidRPr="00B649AB">
        <w:rPr>
          <w:rFonts w:asciiTheme="majorHAnsi" w:hAnsiTheme="majorHAnsi"/>
          <w:lang w:val="cs-CZ"/>
        </w:rPr>
        <w:t>účastníků projektu, které budou určeny k prezentaci projektu a motivaci dalších nemocnic. Tento mechanismus má nejen prezentační, ale také zpětnovazební efekt, pro účastníky natáčení, ale také samotné nemocnice. Případná účast členů KTPP či zástupců nemocnice (po dohodě) a výdaje s ní spojené bude hradit Příjemce dotace (osobní výdaje budou součástí rozpočtu pilotního provozu).</w:t>
      </w:r>
    </w:p>
    <w:p w:rsidR="00B041CA" w:rsidRPr="00B649AB" w:rsidRDefault="0002709C" w:rsidP="00EF2E99">
      <w:pPr>
        <w:pStyle w:val="Odstavecseseznamem"/>
        <w:numPr>
          <w:ilvl w:val="0"/>
          <w:numId w:val="20"/>
        </w:numPr>
        <w:spacing w:line="360" w:lineRule="auto"/>
        <w:jc w:val="both"/>
        <w:rPr>
          <w:rFonts w:asciiTheme="majorHAnsi" w:hAnsiTheme="majorHAnsi"/>
          <w:lang w:val="cs-CZ"/>
        </w:rPr>
      </w:pPr>
      <w:r w:rsidRPr="00B649AB">
        <w:rPr>
          <w:rFonts w:asciiTheme="majorHAnsi" w:hAnsiTheme="majorHAnsi"/>
          <w:lang w:val="cs-CZ"/>
        </w:rPr>
        <w:t>Stáží, kongresů a setkávání se přednostně zúčastní členové základního odborného KTPP, následně pak širšího odborného, případně administrativního týmu.</w:t>
      </w:r>
    </w:p>
    <w:p w:rsidR="00B041CA" w:rsidRPr="00B649AB" w:rsidRDefault="00B041CA" w:rsidP="00B041CA">
      <w:pPr>
        <w:pStyle w:val="Odstavecseseznamem"/>
        <w:spacing w:line="360" w:lineRule="auto"/>
        <w:jc w:val="both"/>
        <w:rPr>
          <w:rFonts w:asciiTheme="majorHAnsi" w:hAnsiTheme="majorHAnsi"/>
          <w:lang w:val="cs-CZ"/>
        </w:rPr>
      </w:pPr>
    </w:p>
    <w:p w:rsidR="00B041CA" w:rsidRPr="00B649AB" w:rsidRDefault="0002709C" w:rsidP="00EF2E99">
      <w:pPr>
        <w:pStyle w:val="Odstavecseseznamem"/>
        <w:numPr>
          <w:ilvl w:val="0"/>
          <w:numId w:val="20"/>
        </w:numPr>
        <w:spacing w:line="360" w:lineRule="auto"/>
        <w:jc w:val="both"/>
        <w:rPr>
          <w:rFonts w:asciiTheme="majorHAnsi" w:hAnsiTheme="majorHAnsi"/>
          <w:lang w:val="cs-CZ"/>
        </w:rPr>
      </w:pPr>
      <w:r w:rsidRPr="00B649AB">
        <w:rPr>
          <w:rFonts w:asciiTheme="majorHAnsi" w:hAnsiTheme="majorHAnsi"/>
          <w:lang w:val="cs-CZ"/>
        </w:rPr>
        <w:t xml:space="preserve"> Rozsah vzdělávání zajišťovaného Příjemcem je následující: Budou uspořádány 2 </w:t>
      </w:r>
      <w:r w:rsidRPr="00B649AB">
        <w:rPr>
          <w:rFonts w:asciiTheme="majorHAnsi" w:hAnsiTheme="majorHAnsi"/>
          <w:b/>
          <w:lang w:val="cs-CZ"/>
        </w:rPr>
        <w:t xml:space="preserve">semináře </w:t>
      </w:r>
      <w:r w:rsidRPr="00B649AB">
        <w:rPr>
          <w:rFonts w:asciiTheme="majorHAnsi" w:hAnsiTheme="majorHAnsi"/>
          <w:lang w:val="cs-CZ"/>
        </w:rPr>
        <w:t xml:space="preserve">určené pro vybrané zaměstnance Příjemce dotace (vrchní sestry, lékaři atd.). Během semináře se účastníci seznámí s ministerským projektem Podpora paliativní péče </w:t>
      </w:r>
      <w:r w:rsidR="00BB416E">
        <w:rPr>
          <w:rFonts w:asciiTheme="majorHAnsi" w:hAnsiTheme="majorHAnsi"/>
          <w:lang w:val="cs-CZ"/>
        </w:rPr>
        <w:br/>
      </w:r>
      <w:r w:rsidRPr="00B649AB">
        <w:rPr>
          <w:rFonts w:asciiTheme="majorHAnsi" w:hAnsiTheme="majorHAnsi"/>
          <w:lang w:val="cs-CZ"/>
        </w:rPr>
        <w:t xml:space="preserve">resp. s pilotním provozem v dané nemocnici, dále budou obecně informováni o paliativní péči a o působení týmu včetně možností spolupráce. Cílem seminářů je tedy vylepšit připravenost nemocnic a umožnit "širší" vzdělanost a informovanost o pilotním provozu </w:t>
      </w:r>
      <w:r w:rsidR="00BB416E">
        <w:rPr>
          <w:rFonts w:asciiTheme="majorHAnsi" w:hAnsiTheme="majorHAnsi"/>
          <w:lang w:val="cs-CZ"/>
        </w:rPr>
        <w:br/>
      </w:r>
      <w:r w:rsidRPr="00B649AB">
        <w:rPr>
          <w:rFonts w:asciiTheme="majorHAnsi" w:hAnsiTheme="majorHAnsi"/>
          <w:lang w:val="cs-CZ"/>
        </w:rPr>
        <w:t xml:space="preserve">v nemocnici. Cílem seminářů je provést zaměstnance základními principy paliativní péče, ale také dát prostor pro dotazy, reflexe, zpětnou vazbu či vyjádření obav a nejistot a získání podpory pro zvládnutí paliativního přístupu. Účelem je vybudovat povědomí o KTPP a jeho možnostech a implementace paliativního přístupu v rámci poskytovatele zdravotní péče. Výstupem z každého semináře bude prezenční listina, fotodokumentace, zpráva/zápis </w:t>
      </w:r>
      <w:r w:rsidR="00BB416E">
        <w:rPr>
          <w:rFonts w:asciiTheme="majorHAnsi" w:hAnsiTheme="majorHAnsi"/>
          <w:lang w:val="cs-CZ"/>
        </w:rPr>
        <w:br/>
      </w:r>
      <w:r w:rsidRPr="00B649AB">
        <w:rPr>
          <w:rFonts w:asciiTheme="majorHAnsi" w:hAnsiTheme="majorHAnsi"/>
          <w:lang w:val="cs-CZ"/>
        </w:rPr>
        <w:t>z každého semináře. (Výdaje na semináře se nepředpokládají, nicméně případné výdaje nejsou způsobilým výdajem projektu.)</w:t>
      </w:r>
    </w:p>
    <w:p w:rsidR="00B041CA" w:rsidRPr="00B649AB" w:rsidRDefault="00B041CA" w:rsidP="00B041CA">
      <w:pPr>
        <w:pStyle w:val="Odstavecseseznamem"/>
        <w:rPr>
          <w:rFonts w:asciiTheme="majorHAnsi" w:hAnsiTheme="majorHAnsi"/>
          <w:lang w:val="cs-CZ"/>
        </w:rPr>
      </w:pPr>
    </w:p>
    <w:p w:rsidR="00175C53" w:rsidRPr="00B649AB" w:rsidRDefault="00B041CA" w:rsidP="00EF2E99">
      <w:pPr>
        <w:pStyle w:val="Odstavecseseznamem"/>
        <w:numPr>
          <w:ilvl w:val="0"/>
          <w:numId w:val="20"/>
        </w:numPr>
        <w:spacing w:line="360" w:lineRule="auto"/>
        <w:jc w:val="both"/>
        <w:rPr>
          <w:rFonts w:asciiTheme="majorHAnsi" w:hAnsiTheme="majorHAnsi"/>
          <w:lang w:val="cs-CZ"/>
        </w:rPr>
      </w:pPr>
      <w:r w:rsidRPr="00B649AB">
        <w:rPr>
          <w:rFonts w:asciiTheme="majorHAnsi" w:hAnsiTheme="majorHAnsi"/>
          <w:lang w:val="cs-CZ"/>
        </w:rPr>
        <w:t>P</w:t>
      </w:r>
      <w:r w:rsidR="0002709C" w:rsidRPr="00B649AB">
        <w:rPr>
          <w:rFonts w:asciiTheme="majorHAnsi" w:hAnsiTheme="majorHAnsi"/>
          <w:lang w:val="cs-CZ"/>
        </w:rPr>
        <w:t>říjemce má povinnost umožnit členům základního odborného konziliárního týmu paliativní péče a dalším členům širšího odborného paliativního týmu a administrativního týmu, jejichž osobní náklady jsou financovány touto dotací účast na výše uvedených aktivitách.</w:t>
      </w:r>
    </w:p>
    <w:p w:rsidR="00175C53" w:rsidRPr="00B649AB" w:rsidRDefault="0002709C" w:rsidP="000F4D49">
      <w:pPr>
        <w:pStyle w:val="Nadpis2"/>
        <w:spacing w:line="360" w:lineRule="auto"/>
        <w:jc w:val="both"/>
        <w:rPr>
          <w:lang w:val="cs-CZ"/>
        </w:rPr>
      </w:pPr>
      <w:bookmarkStart w:id="14" w:name="_Toc535575533"/>
      <w:r w:rsidRPr="00B649AB">
        <w:rPr>
          <w:lang w:val="cs-CZ"/>
        </w:rPr>
        <w:t>5.5 Sběr dat a evaluace</w:t>
      </w:r>
      <w:bookmarkEnd w:id="14"/>
    </w:p>
    <w:p w:rsidR="00175C53" w:rsidRPr="00B649AB" w:rsidRDefault="0002709C" w:rsidP="00EF2E99">
      <w:pPr>
        <w:pStyle w:val="Odstavecseseznamem"/>
        <w:numPr>
          <w:ilvl w:val="0"/>
          <w:numId w:val="21"/>
        </w:numPr>
        <w:spacing w:before="240" w:after="120" w:line="360" w:lineRule="auto"/>
        <w:jc w:val="both"/>
        <w:rPr>
          <w:rFonts w:asciiTheme="majorHAnsi" w:hAnsiTheme="majorHAnsi"/>
          <w:lang w:val="cs-CZ"/>
        </w:rPr>
      </w:pPr>
      <w:r w:rsidRPr="00B649AB">
        <w:rPr>
          <w:rFonts w:asciiTheme="majorHAnsi" w:hAnsiTheme="majorHAnsi"/>
          <w:lang w:val="cs-CZ"/>
        </w:rPr>
        <w:t>Příjemce je povinen vést průkaznou evidenci pacientů a jejich rodinných příslušníků, blízkých a dalších pečujících osob, kterým v rámci KTPP poskytl službu.  Výstupem jsou náhledy/výpisy z listinné či elektronické evidence pacientů. Příjemce je proto především povinen zhodnotit pacienty s potřebou paliativní péče, u kterých bylo vyžádáno konzilium týmu paliativní péče, z hlediska diagnózy, celkového funkčního stavu a potřeb. Příjemce je z tohoto důvodu povinen:</w:t>
      </w:r>
    </w:p>
    <w:p w:rsidR="008C3BDA" w:rsidRPr="00B649AB" w:rsidRDefault="0002709C" w:rsidP="00EF2E99">
      <w:pPr>
        <w:pStyle w:val="Odstavecseseznamem"/>
        <w:numPr>
          <w:ilvl w:val="0"/>
          <w:numId w:val="22"/>
        </w:numPr>
        <w:spacing w:line="360" w:lineRule="auto"/>
        <w:jc w:val="both"/>
        <w:rPr>
          <w:rFonts w:asciiTheme="majorHAnsi" w:hAnsiTheme="majorHAnsi"/>
          <w:lang w:val="cs-CZ"/>
        </w:rPr>
      </w:pPr>
      <w:r w:rsidRPr="00B649AB">
        <w:rPr>
          <w:rFonts w:asciiTheme="majorHAnsi" w:hAnsiTheme="majorHAnsi"/>
          <w:lang w:val="cs-CZ"/>
        </w:rPr>
        <w:t>stanovit základní diagnózy dle MKN;</w:t>
      </w:r>
    </w:p>
    <w:p w:rsidR="008C3BDA" w:rsidRPr="00B649AB" w:rsidRDefault="0002709C" w:rsidP="00EF2E99">
      <w:pPr>
        <w:pStyle w:val="Odstavecseseznamem"/>
        <w:numPr>
          <w:ilvl w:val="0"/>
          <w:numId w:val="22"/>
        </w:numPr>
        <w:spacing w:line="360" w:lineRule="auto"/>
        <w:jc w:val="both"/>
        <w:rPr>
          <w:rFonts w:asciiTheme="majorHAnsi" w:hAnsiTheme="majorHAnsi"/>
          <w:lang w:val="cs-CZ"/>
        </w:rPr>
      </w:pPr>
      <w:r w:rsidRPr="00B649AB">
        <w:rPr>
          <w:rFonts w:asciiTheme="majorHAnsi" w:hAnsiTheme="majorHAnsi"/>
          <w:lang w:val="cs-CZ"/>
        </w:rPr>
        <w:t>identifikovat pacienta (věk, pohlaví, žádající pracoviště, důvod konzilia);</w:t>
      </w:r>
    </w:p>
    <w:p w:rsidR="00175C53" w:rsidRPr="00B649AB" w:rsidRDefault="0002709C" w:rsidP="00EF2E99">
      <w:pPr>
        <w:pStyle w:val="Odstavecseseznamem"/>
        <w:numPr>
          <w:ilvl w:val="0"/>
          <w:numId w:val="22"/>
        </w:numPr>
        <w:spacing w:line="360" w:lineRule="auto"/>
        <w:jc w:val="both"/>
        <w:rPr>
          <w:rFonts w:asciiTheme="majorHAnsi" w:hAnsiTheme="majorHAnsi"/>
          <w:lang w:val="cs-CZ"/>
        </w:rPr>
      </w:pPr>
      <w:r w:rsidRPr="00B649AB">
        <w:rPr>
          <w:rFonts w:asciiTheme="majorHAnsi" w:hAnsiTheme="majorHAnsi"/>
          <w:lang w:val="cs-CZ"/>
        </w:rPr>
        <w:t xml:space="preserve">kategorizovat zdravotní stav dle </w:t>
      </w:r>
      <w:r w:rsidR="00223AF3" w:rsidRPr="00B649AB">
        <w:rPr>
          <w:rFonts w:asciiTheme="majorHAnsi" w:hAnsiTheme="majorHAnsi"/>
          <w:lang w:val="cs-CZ"/>
        </w:rPr>
        <w:t>PPS (Palliative</w:t>
      </w:r>
      <w:r w:rsidRPr="00B649AB">
        <w:rPr>
          <w:rFonts w:asciiTheme="majorHAnsi" w:hAnsiTheme="majorHAnsi"/>
          <w:lang w:val="cs-CZ"/>
        </w:rPr>
        <w:t xml:space="preserve"> performance scale).</w:t>
      </w:r>
    </w:p>
    <w:p w:rsidR="008C3BDA" w:rsidRPr="00B649AB" w:rsidRDefault="008C3BDA" w:rsidP="008C3BDA">
      <w:pPr>
        <w:pStyle w:val="Odstavecseseznamem"/>
        <w:spacing w:line="360" w:lineRule="auto"/>
        <w:ind w:left="1080"/>
        <w:jc w:val="both"/>
        <w:rPr>
          <w:rFonts w:asciiTheme="majorHAnsi" w:hAnsiTheme="majorHAnsi"/>
          <w:lang w:val="cs-CZ"/>
        </w:rPr>
      </w:pPr>
    </w:p>
    <w:p w:rsidR="00175C53" w:rsidRPr="00B649AB" w:rsidRDefault="0002709C" w:rsidP="00EF2E99">
      <w:pPr>
        <w:pStyle w:val="Odstavecseseznamem"/>
        <w:numPr>
          <w:ilvl w:val="0"/>
          <w:numId w:val="21"/>
        </w:numPr>
        <w:spacing w:before="240" w:after="120" w:line="360" w:lineRule="auto"/>
        <w:jc w:val="both"/>
        <w:rPr>
          <w:rFonts w:asciiTheme="majorHAnsi" w:hAnsiTheme="majorHAnsi"/>
          <w:lang w:val="cs-CZ"/>
        </w:rPr>
      </w:pPr>
      <w:r w:rsidRPr="00B649AB">
        <w:rPr>
          <w:rFonts w:asciiTheme="majorHAnsi" w:hAnsiTheme="majorHAnsi"/>
          <w:lang w:val="cs-CZ"/>
        </w:rPr>
        <w:t>Příjemce je povinen vést průkaznou evidenci své činnosti v rámci KTPP. Výstupem jsou náhledy/výpisy z listinné či elektronické evidence poskytovaných služeb. Příjemce je proto povinen parametricky zhodnotit intervenci KTPP  (objem a strukturu činnosti KTPP - co u pacienta KTPP dělal/řešil): u každého pacienta, kde bude KTPP intervenovat, bude mj. formálně zhodnocen charakter paliativní intervence (kolik a jakých kontaktů proběhlo, co se řešilo, kdo se na tom podílel, kolik času intervence trvala). Vzor intervencí viz následující tabulka, finální tabulku intervencí poskytne Poskytovatel Příjemci při zahájení fyzické realizace pilotního provozu:</w:t>
      </w:r>
    </w:p>
    <w:p w:rsidR="00175C53" w:rsidRPr="00B649AB" w:rsidRDefault="00175C53" w:rsidP="000F4D49">
      <w:pPr>
        <w:spacing w:line="360" w:lineRule="auto"/>
        <w:jc w:val="both"/>
        <w:rPr>
          <w:rFonts w:asciiTheme="majorHAnsi" w:hAnsiTheme="majorHAnsi"/>
          <w:lang w:val="cs-CZ"/>
        </w:rPr>
      </w:pPr>
    </w:p>
    <w:tbl>
      <w:tblPr>
        <w:tblStyle w:val="TableNormal"/>
        <w:tblW w:w="9302"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400" w:firstRow="0" w:lastRow="0" w:firstColumn="0" w:lastColumn="0" w:noHBand="0" w:noVBand="1"/>
      </w:tblPr>
      <w:tblGrid>
        <w:gridCol w:w="3778"/>
        <w:gridCol w:w="776"/>
        <w:gridCol w:w="870"/>
        <w:gridCol w:w="1347"/>
        <w:gridCol w:w="992"/>
        <w:gridCol w:w="803"/>
        <w:gridCol w:w="736"/>
      </w:tblGrid>
      <w:tr w:rsidR="00175C53" w:rsidRPr="00B649AB" w:rsidTr="008C3BDA">
        <w:tc>
          <w:tcPr>
            <w:tcW w:w="37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5C53" w:rsidRPr="00B649AB" w:rsidRDefault="0002709C" w:rsidP="008C3BDA">
            <w:pPr>
              <w:spacing w:line="240" w:lineRule="auto"/>
              <w:jc w:val="center"/>
              <w:rPr>
                <w:rFonts w:asciiTheme="majorHAnsi" w:hAnsiTheme="majorHAnsi"/>
                <w:b/>
                <w:lang w:val="cs-CZ"/>
              </w:rPr>
            </w:pPr>
            <w:bookmarkStart w:id="15" w:name="_gjdgxs"/>
            <w:bookmarkEnd w:id="15"/>
            <w:r w:rsidRPr="00B649AB">
              <w:rPr>
                <w:rFonts w:asciiTheme="majorHAnsi" w:hAnsiTheme="majorHAnsi"/>
                <w:b/>
                <w:lang w:val="cs-CZ"/>
              </w:rPr>
              <w:t>Charakter intervence</w:t>
            </w:r>
            <w:bookmarkStart w:id="16" w:name="_2acdptakurmz"/>
            <w:bookmarkEnd w:id="16"/>
            <w:r w:rsidR="008C3BDA" w:rsidRPr="00B649AB">
              <w:rPr>
                <w:rFonts w:asciiTheme="majorHAnsi" w:hAnsiTheme="majorHAnsi"/>
                <w:b/>
                <w:lang w:val="cs-CZ"/>
              </w:rPr>
              <w:br/>
            </w:r>
            <w:r w:rsidRPr="00B649AB">
              <w:rPr>
                <w:rFonts w:asciiTheme="majorHAnsi" w:hAnsiTheme="majorHAnsi"/>
                <w:b/>
                <w:lang w:val="cs-CZ"/>
              </w:rPr>
              <w:t>(včetně potřebné administrativy)</w:t>
            </w:r>
          </w:p>
        </w:tc>
        <w:tc>
          <w:tcPr>
            <w:tcW w:w="7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5C53" w:rsidRPr="00B649AB" w:rsidRDefault="0002709C" w:rsidP="008C3BDA">
            <w:pPr>
              <w:spacing w:line="240" w:lineRule="auto"/>
              <w:jc w:val="center"/>
              <w:rPr>
                <w:rFonts w:asciiTheme="majorHAnsi" w:hAnsiTheme="majorHAnsi"/>
                <w:sz w:val="18"/>
                <w:szCs w:val="18"/>
                <w:lang w:val="cs-CZ"/>
              </w:rPr>
            </w:pPr>
            <w:r w:rsidRPr="00B649AB">
              <w:rPr>
                <w:rFonts w:asciiTheme="majorHAnsi" w:hAnsiTheme="majorHAnsi"/>
                <w:sz w:val="18"/>
                <w:szCs w:val="18"/>
                <w:lang w:val="cs-CZ"/>
              </w:rPr>
              <w:t>Lékař</w:t>
            </w:r>
          </w:p>
        </w:tc>
        <w:tc>
          <w:tcPr>
            <w:tcW w:w="8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5C53" w:rsidRPr="00B649AB" w:rsidRDefault="0002709C" w:rsidP="008C3BDA">
            <w:pPr>
              <w:spacing w:line="240" w:lineRule="auto"/>
              <w:jc w:val="center"/>
              <w:rPr>
                <w:rFonts w:asciiTheme="majorHAnsi" w:hAnsiTheme="majorHAnsi"/>
                <w:sz w:val="18"/>
                <w:szCs w:val="18"/>
                <w:lang w:val="cs-CZ"/>
              </w:rPr>
            </w:pPr>
            <w:r w:rsidRPr="00B649AB">
              <w:rPr>
                <w:rFonts w:asciiTheme="majorHAnsi" w:hAnsiTheme="majorHAnsi"/>
                <w:sz w:val="18"/>
                <w:szCs w:val="18"/>
                <w:lang w:val="cs-CZ"/>
              </w:rPr>
              <w:t>Sestra</w:t>
            </w:r>
          </w:p>
        </w:tc>
        <w:tc>
          <w:tcPr>
            <w:tcW w:w="13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5C53" w:rsidRPr="00B649AB" w:rsidRDefault="0002709C" w:rsidP="008C3BDA">
            <w:pPr>
              <w:spacing w:line="240" w:lineRule="auto"/>
              <w:jc w:val="center"/>
              <w:rPr>
                <w:rFonts w:asciiTheme="majorHAnsi" w:hAnsiTheme="majorHAnsi"/>
                <w:sz w:val="18"/>
                <w:szCs w:val="18"/>
                <w:lang w:val="cs-CZ"/>
              </w:rPr>
            </w:pPr>
            <w:r w:rsidRPr="00B649AB">
              <w:rPr>
                <w:rFonts w:asciiTheme="majorHAnsi" w:hAnsiTheme="majorHAnsi"/>
                <w:sz w:val="18"/>
                <w:szCs w:val="18"/>
                <w:lang w:val="cs-CZ"/>
              </w:rPr>
              <w:t>Soc.</w:t>
            </w:r>
            <w:r w:rsidR="008C3BDA" w:rsidRPr="00B649AB">
              <w:rPr>
                <w:rFonts w:asciiTheme="majorHAnsi" w:hAnsiTheme="majorHAnsi"/>
                <w:sz w:val="18"/>
                <w:szCs w:val="18"/>
                <w:lang w:val="cs-CZ"/>
              </w:rPr>
              <w:t xml:space="preserve"> </w:t>
            </w:r>
            <w:r w:rsidRPr="00B649AB">
              <w:rPr>
                <w:rFonts w:asciiTheme="majorHAnsi" w:hAnsiTheme="majorHAnsi"/>
                <w:sz w:val="18"/>
                <w:szCs w:val="18"/>
                <w:lang w:val="cs-CZ"/>
              </w:rPr>
              <w:t>pracovník</w:t>
            </w:r>
          </w:p>
        </w:tc>
        <w:tc>
          <w:tcPr>
            <w:tcW w:w="992"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5C53" w:rsidRPr="00B649AB" w:rsidRDefault="0002709C" w:rsidP="008C3BDA">
            <w:pPr>
              <w:spacing w:line="240" w:lineRule="auto"/>
              <w:jc w:val="center"/>
              <w:rPr>
                <w:rFonts w:asciiTheme="majorHAnsi" w:hAnsiTheme="majorHAnsi"/>
                <w:sz w:val="18"/>
                <w:szCs w:val="18"/>
                <w:lang w:val="cs-CZ"/>
              </w:rPr>
            </w:pPr>
            <w:r w:rsidRPr="00B649AB">
              <w:rPr>
                <w:rFonts w:asciiTheme="majorHAnsi" w:hAnsiTheme="majorHAnsi"/>
                <w:sz w:val="18"/>
                <w:szCs w:val="18"/>
                <w:lang w:val="cs-CZ"/>
              </w:rPr>
              <w:t>Psycholog</w:t>
            </w:r>
          </w:p>
        </w:tc>
        <w:tc>
          <w:tcPr>
            <w:tcW w:w="803"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5C53" w:rsidRPr="00B649AB" w:rsidRDefault="0002709C" w:rsidP="008C3BDA">
            <w:pPr>
              <w:spacing w:line="240" w:lineRule="auto"/>
              <w:jc w:val="center"/>
              <w:rPr>
                <w:rFonts w:asciiTheme="majorHAnsi" w:hAnsiTheme="majorHAnsi"/>
                <w:sz w:val="18"/>
                <w:szCs w:val="18"/>
                <w:lang w:val="cs-CZ"/>
              </w:rPr>
            </w:pPr>
            <w:r w:rsidRPr="00B649AB">
              <w:rPr>
                <w:rFonts w:asciiTheme="majorHAnsi" w:hAnsiTheme="majorHAnsi"/>
                <w:sz w:val="18"/>
                <w:szCs w:val="18"/>
                <w:lang w:val="cs-CZ"/>
              </w:rPr>
              <w:t>Kaplan</w:t>
            </w:r>
          </w:p>
        </w:tc>
        <w:tc>
          <w:tcPr>
            <w:tcW w:w="7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5C53" w:rsidRPr="00B649AB" w:rsidRDefault="0002709C" w:rsidP="008C3BDA">
            <w:pPr>
              <w:spacing w:line="240" w:lineRule="auto"/>
              <w:jc w:val="center"/>
              <w:rPr>
                <w:rFonts w:asciiTheme="majorHAnsi" w:hAnsiTheme="majorHAnsi"/>
                <w:sz w:val="18"/>
                <w:szCs w:val="18"/>
                <w:lang w:val="cs-CZ"/>
              </w:rPr>
            </w:pPr>
            <w:r w:rsidRPr="00B649AB">
              <w:rPr>
                <w:rFonts w:asciiTheme="majorHAnsi" w:hAnsiTheme="majorHAnsi"/>
                <w:sz w:val="18"/>
                <w:szCs w:val="18"/>
                <w:lang w:val="cs-CZ"/>
              </w:rPr>
              <w:t>Jiné</w:t>
            </w:r>
          </w:p>
        </w:tc>
      </w:tr>
      <w:tr w:rsidR="00175C53" w:rsidRPr="00B649AB" w:rsidTr="008C3BDA">
        <w:tc>
          <w:tcPr>
            <w:tcW w:w="3778"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02709C" w:rsidP="008C3BDA">
            <w:pPr>
              <w:spacing w:line="240" w:lineRule="auto"/>
              <w:rPr>
                <w:rFonts w:asciiTheme="majorHAnsi" w:hAnsiTheme="majorHAnsi"/>
                <w:b/>
                <w:lang w:val="cs-CZ"/>
              </w:rPr>
            </w:pPr>
            <w:r w:rsidRPr="00B649AB">
              <w:rPr>
                <w:rFonts w:asciiTheme="majorHAnsi" w:hAnsiTheme="majorHAnsi"/>
                <w:b/>
                <w:lang w:val="cs-CZ"/>
              </w:rPr>
              <w:t>Management symptomů</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70"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1347"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73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r>
      <w:tr w:rsidR="00175C53" w:rsidRPr="00B649AB" w:rsidTr="008C3BDA">
        <w:tc>
          <w:tcPr>
            <w:tcW w:w="3778"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02709C" w:rsidP="008C3BDA">
            <w:pPr>
              <w:spacing w:line="240" w:lineRule="auto"/>
              <w:rPr>
                <w:rFonts w:asciiTheme="majorHAnsi" w:hAnsiTheme="majorHAnsi"/>
                <w:b/>
                <w:lang w:val="cs-CZ"/>
              </w:rPr>
            </w:pPr>
            <w:r w:rsidRPr="00B649AB">
              <w:rPr>
                <w:rFonts w:asciiTheme="majorHAnsi" w:hAnsiTheme="majorHAnsi"/>
                <w:b/>
                <w:lang w:val="cs-CZ"/>
              </w:rPr>
              <w:t>Úprava polypragmazie</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70"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1347"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73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r>
      <w:tr w:rsidR="00175C53" w:rsidRPr="00B649AB" w:rsidTr="008C3BDA">
        <w:tc>
          <w:tcPr>
            <w:tcW w:w="3778"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02709C" w:rsidP="008C3BDA">
            <w:pPr>
              <w:spacing w:line="240" w:lineRule="auto"/>
              <w:rPr>
                <w:rFonts w:asciiTheme="majorHAnsi" w:hAnsiTheme="majorHAnsi"/>
                <w:b/>
                <w:lang w:val="cs-CZ"/>
              </w:rPr>
            </w:pPr>
            <w:r w:rsidRPr="00B649AB">
              <w:rPr>
                <w:rFonts w:asciiTheme="majorHAnsi" w:hAnsiTheme="majorHAnsi"/>
                <w:b/>
                <w:lang w:val="cs-CZ"/>
              </w:rPr>
              <w:t>Diskuse o cílech a tvorba plánu další péče</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70"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1347"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73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r>
      <w:tr w:rsidR="00175C53" w:rsidRPr="00B649AB" w:rsidTr="008C3BDA">
        <w:tc>
          <w:tcPr>
            <w:tcW w:w="3778"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02709C" w:rsidP="008C3BDA">
            <w:pPr>
              <w:spacing w:line="240" w:lineRule="auto"/>
              <w:rPr>
                <w:rFonts w:asciiTheme="majorHAnsi" w:hAnsiTheme="majorHAnsi"/>
                <w:b/>
                <w:lang w:val="cs-CZ"/>
              </w:rPr>
            </w:pPr>
            <w:r w:rsidRPr="00B649AB">
              <w:rPr>
                <w:rFonts w:asciiTheme="majorHAnsi" w:hAnsiTheme="majorHAnsi"/>
                <w:b/>
                <w:lang w:val="cs-CZ"/>
              </w:rPr>
              <w:t>Limitace péče</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70"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1347"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73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r>
      <w:tr w:rsidR="00175C53" w:rsidRPr="00B649AB" w:rsidTr="008C3BDA">
        <w:tc>
          <w:tcPr>
            <w:tcW w:w="3778"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02709C" w:rsidP="008C3BDA">
            <w:pPr>
              <w:spacing w:line="240" w:lineRule="auto"/>
              <w:rPr>
                <w:rFonts w:asciiTheme="majorHAnsi" w:hAnsiTheme="majorHAnsi"/>
                <w:b/>
                <w:lang w:val="cs-CZ"/>
              </w:rPr>
            </w:pPr>
            <w:r w:rsidRPr="00B649AB">
              <w:rPr>
                <w:rFonts w:asciiTheme="majorHAnsi" w:hAnsiTheme="majorHAnsi"/>
                <w:b/>
                <w:lang w:val="cs-CZ"/>
              </w:rPr>
              <w:t>Dříve vyslovené přání</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70"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1347"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73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r>
      <w:tr w:rsidR="00175C53" w:rsidRPr="00B649AB" w:rsidTr="008C3BDA">
        <w:tc>
          <w:tcPr>
            <w:tcW w:w="3778"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02709C" w:rsidP="008C3BDA">
            <w:pPr>
              <w:spacing w:line="240" w:lineRule="auto"/>
              <w:rPr>
                <w:rFonts w:asciiTheme="majorHAnsi" w:hAnsiTheme="majorHAnsi"/>
                <w:b/>
                <w:lang w:val="cs-CZ"/>
              </w:rPr>
            </w:pPr>
            <w:r w:rsidRPr="00B649AB">
              <w:rPr>
                <w:rFonts w:asciiTheme="majorHAnsi" w:hAnsiTheme="majorHAnsi"/>
                <w:b/>
                <w:lang w:val="cs-CZ"/>
              </w:rPr>
              <w:t>Organizace další/následné péče</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70"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1347"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73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r>
      <w:tr w:rsidR="00175C53" w:rsidRPr="00B649AB" w:rsidTr="008C3BDA">
        <w:tc>
          <w:tcPr>
            <w:tcW w:w="3778"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02709C" w:rsidP="008C3BDA">
            <w:pPr>
              <w:spacing w:line="240" w:lineRule="auto"/>
              <w:rPr>
                <w:rFonts w:asciiTheme="majorHAnsi" w:hAnsiTheme="majorHAnsi"/>
                <w:b/>
                <w:lang w:val="cs-CZ"/>
              </w:rPr>
            </w:pPr>
            <w:r w:rsidRPr="00B649AB">
              <w:rPr>
                <w:rFonts w:asciiTheme="majorHAnsi" w:hAnsiTheme="majorHAnsi"/>
                <w:b/>
                <w:lang w:val="cs-CZ"/>
              </w:rPr>
              <w:t>Sociální poradenství</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70"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1347"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73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r>
      <w:tr w:rsidR="00175C53" w:rsidRPr="00B649AB" w:rsidTr="008C3BDA">
        <w:tc>
          <w:tcPr>
            <w:tcW w:w="3778"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02709C" w:rsidP="008C3BDA">
            <w:pPr>
              <w:spacing w:line="240" w:lineRule="auto"/>
              <w:rPr>
                <w:rFonts w:asciiTheme="majorHAnsi" w:hAnsiTheme="majorHAnsi"/>
                <w:b/>
                <w:lang w:val="cs-CZ"/>
              </w:rPr>
            </w:pPr>
            <w:r w:rsidRPr="00B649AB">
              <w:rPr>
                <w:rFonts w:asciiTheme="majorHAnsi" w:hAnsiTheme="majorHAnsi"/>
                <w:b/>
                <w:lang w:val="cs-CZ"/>
              </w:rPr>
              <w:t>Podpora pozůstalých</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70"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1347"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73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r>
      <w:tr w:rsidR="00175C53" w:rsidRPr="00B649AB" w:rsidTr="008C3BDA">
        <w:tc>
          <w:tcPr>
            <w:tcW w:w="3778"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02709C" w:rsidP="008C3BDA">
            <w:pPr>
              <w:spacing w:line="240" w:lineRule="auto"/>
              <w:rPr>
                <w:rFonts w:asciiTheme="majorHAnsi" w:hAnsiTheme="majorHAnsi"/>
                <w:b/>
                <w:lang w:val="cs-CZ"/>
              </w:rPr>
            </w:pPr>
            <w:r w:rsidRPr="00B649AB">
              <w:rPr>
                <w:rFonts w:asciiTheme="majorHAnsi" w:hAnsiTheme="majorHAnsi"/>
                <w:b/>
                <w:lang w:val="cs-CZ"/>
              </w:rPr>
              <w:t>Psychologická podpora pacienta</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70"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1347"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73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r>
      <w:tr w:rsidR="00175C53" w:rsidRPr="00B649AB" w:rsidTr="008C3BDA">
        <w:tc>
          <w:tcPr>
            <w:tcW w:w="3778"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02709C" w:rsidP="008C3BDA">
            <w:pPr>
              <w:spacing w:line="240" w:lineRule="auto"/>
              <w:rPr>
                <w:rFonts w:asciiTheme="majorHAnsi" w:hAnsiTheme="majorHAnsi"/>
                <w:b/>
                <w:lang w:val="cs-CZ"/>
              </w:rPr>
            </w:pPr>
            <w:r w:rsidRPr="00B649AB">
              <w:rPr>
                <w:rFonts w:asciiTheme="majorHAnsi" w:hAnsiTheme="majorHAnsi"/>
                <w:b/>
                <w:lang w:val="cs-CZ"/>
              </w:rPr>
              <w:t>Spirituální podpora pacienta</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70"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1347"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73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r>
      <w:tr w:rsidR="00175C53" w:rsidRPr="00B649AB" w:rsidTr="008C3BDA">
        <w:tc>
          <w:tcPr>
            <w:tcW w:w="3778"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02709C" w:rsidP="008C3BDA">
            <w:pPr>
              <w:spacing w:line="240" w:lineRule="auto"/>
              <w:rPr>
                <w:rFonts w:asciiTheme="majorHAnsi" w:hAnsiTheme="majorHAnsi"/>
                <w:b/>
                <w:lang w:val="cs-CZ"/>
              </w:rPr>
            </w:pPr>
            <w:r w:rsidRPr="00B649AB">
              <w:rPr>
                <w:rFonts w:asciiTheme="majorHAnsi" w:hAnsiTheme="majorHAnsi"/>
                <w:b/>
                <w:lang w:val="cs-CZ"/>
              </w:rPr>
              <w:t>Psychologická podpora blízkých osob</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70"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1347"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73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r>
      <w:tr w:rsidR="00175C53" w:rsidRPr="00B649AB" w:rsidTr="008C3BDA">
        <w:tc>
          <w:tcPr>
            <w:tcW w:w="3778"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02709C" w:rsidP="008C3BDA">
            <w:pPr>
              <w:spacing w:line="240" w:lineRule="auto"/>
              <w:rPr>
                <w:rFonts w:asciiTheme="majorHAnsi" w:hAnsiTheme="majorHAnsi"/>
                <w:b/>
                <w:lang w:val="cs-CZ"/>
              </w:rPr>
            </w:pPr>
            <w:r w:rsidRPr="00B649AB">
              <w:rPr>
                <w:rFonts w:asciiTheme="majorHAnsi" w:hAnsiTheme="majorHAnsi"/>
                <w:b/>
                <w:lang w:val="cs-CZ"/>
              </w:rPr>
              <w:t>Spirituální podpora blízkých osob</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70"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1347"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73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r>
      <w:tr w:rsidR="00175C53" w:rsidRPr="00B649AB" w:rsidTr="008C3BDA">
        <w:tc>
          <w:tcPr>
            <w:tcW w:w="3778"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02709C" w:rsidP="008C3BDA">
            <w:pPr>
              <w:spacing w:line="240" w:lineRule="auto"/>
              <w:rPr>
                <w:rFonts w:asciiTheme="majorHAnsi" w:hAnsiTheme="majorHAnsi"/>
                <w:b/>
                <w:lang w:val="cs-CZ"/>
              </w:rPr>
            </w:pPr>
            <w:r w:rsidRPr="00B649AB">
              <w:rPr>
                <w:rFonts w:asciiTheme="majorHAnsi" w:hAnsiTheme="majorHAnsi"/>
                <w:b/>
                <w:lang w:val="cs-CZ"/>
              </w:rPr>
              <w:t xml:space="preserve">Pracovní setkání paliativního týmu </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70"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1347"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73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r>
      <w:tr w:rsidR="00175C53" w:rsidRPr="00B649AB" w:rsidTr="008C3BDA">
        <w:tc>
          <w:tcPr>
            <w:tcW w:w="3778"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02709C" w:rsidP="008C3BDA">
            <w:pPr>
              <w:spacing w:line="240" w:lineRule="auto"/>
              <w:rPr>
                <w:rFonts w:asciiTheme="majorHAnsi" w:hAnsiTheme="majorHAnsi"/>
                <w:b/>
                <w:lang w:val="cs-CZ"/>
              </w:rPr>
            </w:pPr>
            <w:r w:rsidRPr="00B649AB">
              <w:rPr>
                <w:rFonts w:asciiTheme="majorHAnsi" w:hAnsiTheme="majorHAnsi"/>
                <w:b/>
                <w:lang w:val="cs-CZ"/>
              </w:rPr>
              <w:t xml:space="preserve">Konzultace paliativního týmu a primárního ošetřujícího týmu </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70"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1347"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73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r>
      <w:tr w:rsidR="00175C53" w:rsidRPr="00B649AB" w:rsidTr="008C3BDA">
        <w:trPr>
          <w:trHeight w:val="70"/>
        </w:trPr>
        <w:tc>
          <w:tcPr>
            <w:tcW w:w="3778"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8C3BDA" w:rsidP="008C3BDA">
            <w:pPr>
              <w:spacing w:line="240" w:lineRule="auto"/>
              <w:rPr>
                <w:rFonts w:asciiTheme="majorHAnsi" w:hAnsiTheme="majorHAnsi"/>
                <w:b/>
                <w:lang w:val="cs-CZ"/>
              </w:rPr>
            </w:pPr>
            <w:r w:rsidRPr="00B649AB">
              <w:rPr>
                <w:rFonts w:asciiTheme="majorHAnsi" w:hAnsiTheme="majorHAnsi"/>
                <w:b/>
                <w:lang w:val="cs-CZ"/>
              </w:rPr>
              <w:t xml:space="preserve">Administrativní činnosti(zápis </w:t>
            </w:r>
            <w:r w:rsidR="0002709C" w:rsidRPr="00B649AB">
              <w:rPr>
                <w:rFonts w:asciiTheme="majorHAnsi" w:hAnsiTheme="majorHAnsi"/>
                <w:b/>
                <w:lang w:val="cs-CZ"/>
              </w:rPr>
              <w:t>z intervence, jednání)</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70"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1347"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c>
          <w:tcPr>
            <w:tcW w:w="736" w:type="dxa"/>
            <w:tcBorders>
              <w:top w:val="single" w:sz="4" w:space="0" w:color="000001"/>
              <w:left w:val="single" w:sz="4" w:space="0" w:color="000001"/>
              <w:bottom w:val="single" w:sz="4" w:space="0" w:color="000001"/>
              <w:right w:val="single" w:sz="4" w:space="0" w:color="000001"/>
            </w:tcBorders>
            <w:shd w:val="clear" w:color="auto" w:fill="auto"/>
          </w:tcPr>
          <w:p w:rsidR="00175C53" w:rsidRPr="00B649AB" w:rsidRDefault="00175C53" w:rsidP="008C3BDA">
            <w:pPr>
              <w:spacing w:line="240" w:lineRule="auto"/>
              <w:jc w:val="both"/>
              <w:rPr>
                <w:rFonts w:asciiTheme="majorHAnsi" w:hAnsiTheme="majorHAnsi"/>
                <w:lang w:val="cs-CZ"/>
              </w:rPr>
            </w:pPr>
          </w:p>
        </w:tc>
      </w:tr>
    </w:tbl>
    <w:p w:rsidR="00175C53" w:rsidRPr="00B649AB" w:rsidRDefault="00175C53" w:rsidP="000F4D49">
      <w:pPr>
        <w:spacing w:before="240" w:after="120" w:line="360" w:lineRule="auto"/>
        <w:jc w:val="both"/>
        <w:rPr>
          <w:rFonts w:asciiTheme="majorHAnsi" w:hAnsiTheme="majorHAnsi"/>
          <w:lang w:val="cs-CZ"/>
        </w:rPr>
      </w:pPr>
    </w:p>
    <w:p w:rsidR="008C3BDA" w:rsidRPr="00B649AB" w:rsidRDefault="008C3BDA" w:rsidP="000F4D49">
      <w:pPr>
        <w:spacing w:before="240" w:after="120" w:line="360" w:lineRule="auto"/>
        <w:jc w:val="both"/>
        <w:rPr>
          <w:rFonts w:asciiTheme="majorHAnsi" w:hAnsiTheme="majorHAnsi"/>
          <w:lang w:val="cs-CZ"/>
        </w:rPr>
      </w:pPr>
    </w:p>
    <w:p w:rsidR="00F71C6E" w:rsidRPr="00B649AB" w:rsidRDefault="00BB416E" w:rsidP="00EF2E99">
      <w:pPr>
        <w:pStyle w:val="Odstavecseseznamem"/>
        <w:numPr>
          <w:ilvl w:val="0"/>
          <w:numId w:val="21"/>
        </w:numPr>
        <w:spacing w:before="240" w:after="120" w:line="360" w:lineRule="auto"/>
        <w:jc w:val="both"/>
        <w:rPr>
          <w:rFonts w:asciiTheme="majorHAnsi" w:hAnsiTheme="majorHAnsi"/>
          <w:lang w:val="cs-CZ"/>
        </w:rPr>
      </w:pPr>
      <w:r>
        <w:rPr>
          <w:rFonts w:asciiTheme="majorHAnsi" w:hAnsiTheme="majorHAnsi"/>
          <w:lang w:val="cs-CZ"/>
        </w:rPr>
        <w:t>P</w:t>
      </w:r>
      <w:r w:rsidR="0002709C" w:rsidRPr="00B649AB">
        <w:rPr>
          <w:rFonts w:asciiTheme="majorHAnsi" w:hAnsiTheme="majorHAnsi"/>
          <w:lang w:val="cs-CZ"/>
        </w:rPr>
        <w:t xml:space="preserve">říjemce je povinen provádět dotazníková šetření pacientů, která se budou týkat zhodnocení bezprostředního efektu intervence KTPP na kvalitu života a spokojenost pacientů a jejich rodin. Šetření bude prováděno pomocí nástroje IPOS, a to  při první intervenci a následně jednou za tři dny nebo při nižší frekvenci návštěv dle potřeby. Výstupem jsou dotazníky pacientů. Příjemce má dále povinnost vytvářet výstupy sledování kvality života nemocných v péči týmů (příp. ve spolupráci s Poskytovatelem).  </w:t>
      </w:r>
    </w:p>
    <w:p w:rsidR="00F71C6E" w:rsidRPr="00B649AB" w:rsidRDefault="00F71C6E" w:rsidP="00F71C6E">
      <w:pPr>
        <w:pStyle w:val="Odstavecseseznamem"/>
        <w:spacing w:before="240" w:after="120" w:line="360" w:lineRule="auto"/>
        <w:jc w:val="both"/>
        <w:rPr>
          <w:rFonts w:asciiTheme="majorHAnsi" w:hAnsiTheme="majorHAnsi"/>
          <w:lang w:val="cs-CZ"/>
        </w:rPr>
      </w:pPr>
    </w:p>
    <w:p w:rsidR="00F71C6E" w:rsidRPr="00B649AB" w:rsidRDefault="0002709C" w:rsidP="00EF2E99">
      <w:pPr>
        <w:pStyle w:val="Odstavecseseznamem"/>
        <w:numPr>
          <w:ilvl w:val="0"/>
          <w:numId w:val="21"/>
        </w:numPr>
        <w:spacing w:before="240" w:after="120" w:line="360" w:lineRule="auto"/>
        <w:jc w:val="both"/>
        <w:rPr>
          <w:rFonts w:asciiTheme="majorHAnsi" w:hAnsiTheme="majorHAnsi"/>
          <w:lang w:val="cs-CZ"/>
        </w:rPr>
      </w:pPr>
      <w:r w:rsidRPr="00B649AB">
        <w:rPr>
          <w:rFonts w:asciiTheme="majorHAnsi" w:hAnsiTheme="majorHAnsi"/>
          <w:lang w:val="cs-CZ"/>
        </w:rPr>
        <w:t xml:space="preserve">Příjemce má </w:t>
      </w:r>
      <w:r w:rsidR="00FA35F8" w:rsidRPr="00B649AB">
        <w:rPr>
          <w:rFonts w:asciiTheme="majorHAnsi" w:hAnsiTheme="majorHAnsi"/>
          <w:lang w:val="cs-CZ"/>
        </w:rPr>
        <w:t>povinnost</w:t>
      </w:r>
      <w:r w:rsidRPr="00B649AB">
        <w:rPr>
          <w:rFonts w:asciiTheme="majorHAnsi" w:hAnsiTheme="majorHAnsi"/>
          <w:lang w:val="cs-CZ"/>
        </w:rPr>
        <w:t xml:space="preserve"> podle pokynů Poskytovatele provádět dotazníková šetření personálu nemocnice, a to z pohledu přínosu fungování týmu napříč nemocnicí/ zdravotnického zařízení. </w:t>
      </w:r>
    </w:p>
    <w:p w:rsidR="00F71C6E" w:rsidRPr="00B649AB" w:rsidRDefault="00F71C6E" w:rsidP="00F71C6E">
      <w:pPr>
        <w:pStyle w:val="Odstavecseseznamem"/>
        <w:rPr>
          <w:rFonts w:asciiTheme="majorHAnsi" w:hAnsiTheme="majorHAnsi"/>
          <w:lang w:val="cs-CZ"/>
        </w:rPr>
      </w:pPr>
    </w:p>
    <w:p w:rsidR="00F71C6E" w:rsidRPr="00B649AB" w:rsidRDefault="0002709C" w:rsidP="00EF2E99">
      <w:pPr>
        <w:pStyle w:val="Odstavecseseznamem"/>
        <w:numPr>
          <w:ilvl w:val="0"/>
          <w:numId w:val="21"/>
        </w:numPr>
        <w:spacing w:before="240" w:after="120" w:line="360" w:lineRule="auto"/>
        <w:jc w:val="both"/>
        <w:rPr>
          <w:rFonts w:asciiTheme="majorHAnsi" w:hAnsiTheme="majorHAnsi"/>
          <w:lang w:val="cs-CZ"/>
        </w:rPr>
      </w:pPr>
      <w:r w:rsidRPr="00B649AB">
        <w:rPr>
          <w:rFonts w:asciiTheme="majorHAnsi" w:hAnsiTheme="majorHAnsi"/>
          <w:lang w:val="cs-CZ"/>
        </w:rPr>
        <w:t xml:space="preserve">Příjemce je povinen poskytovat součinnost při interní a externí evaluaci pilotního provozu a projektu Podpora paliativní péče dle pokynů Poskytovatele, včetně poskytování podkladů pro Zprávu o zvýšení dostupnosti zdravotních služeb v oblasti paliativní péče (jedná se </w:t>
      </w:r>
      <w:r w:rsidR="00BB416E">
        <w:rPr>
          <w:rFonts w:asciiTheme="majorHAnsi" w:hAnsiTheme="majorHAnsi"/>
          <w:lang w:val="cs-CZ"/>
        </w:rPr>
        <w:br/>
      </w:r>
      <w:r w:rsidRPr="00B649AB">
        <w:rPr>
          <w:rFonts w:asciiTheme="majorHAnsi" w:hAnsiTheme="majorHAnsi"/>
          <w:lang w:val="cs-CZ"/>
        </w:rPr>
        <w:t xml:space="preserve">o závěrečnou evaluační zprávu vytvořenou Poskytovatelem) a dále součinnost při sledování indikátorů paliativní péče a dalších parametrů dle pokynů Poskytovatele.  </w:t>
      </w:r>
    </w:p>
    <w:p w:rsidR="00F71C6E" w:rsidRPr="00B649AB" w:rsidRDefault="00F71C6E" w:rsidP="00F71C6E">
      <w:pPr>
        <w:pStyle w:val="Odstavecseseznamem"/>
        <w:spacing w:before="240" w:after="120" w:line="360" w:lineRule="auto"/>
        <w:jc w:val="both"/>
        <w:rPr>
          <w:rFonts w:asciiTheme="majorHAnsi" w:hAnsiTheme="majorHAnsi"/>
          <w:lang w:val="cs-CZ"/>
        </w:rPr>
      </w:pPr>
    </w:p>
    <w:p w:rsidR="00175C53" w:rsidRPr="00B649AB" w:rsidRDefault="0002709C" w:rsidP="00EF2E99">
      <w:pPr>
        <w:pStyle w:val="Odstavecseseznamem"/>
        <w:numPr>
          <w:ilvl w:val="0"/>
          <w:numId w:val="21"/>
        </w:numPr>
        <w:spacing w:before="240" w:after="120" w:line="360" w:lineRule="auto"/>
        <w:jc w:val="both"/>
        <w:rPr>
          <w:rFonts w:asciiTheme="majorHAnsi" w:hAnsiTheme="majorHAnsi"/>
          <w:lang w:val="cs-CZ"/>
        </w:rPr>
      </w:pPr>
      <w:r w:rsidRPr="00B649AB">
        <w:rPr>
          <w:rFonts w:asciiTheme="majorHAnsi" w:hAnsiTheme="majorHAnsi"/>
          <w:lang w:val="cs-CZ"/>
        </w:rPr>
        <w:t>Příjemce je povinen vyhotovovat zprávy a analýzy KTPP dle požadavků Poskytovatele a/nebo ve spolupráci s Poskytovatelem. Příjemce je povinen dle požadavků Poskytovatele zjišťovat a na vyžádání předávat veškerá data týkající se pilotního provozu, a to jednak prostřednictvím Zpráv o realizaci (viz kapitola 7) a jednak dle pokynů Poskytovatele.</w:t>
      </w:r>
    </w:p>
    <w:p w:rsidR="00F71C6E" w:rsidRPr="00B649AB" w:rsidRDefault="00F71C6E" w:rsidP="00F71C6E">
      <w:pPr>
        <w:pStyle w:val="Odstavecseseznamem"/>
        <w:spacing w:before="240" w:after="120" w:line="360" w:lineRule="auto"/>
        <w:jc w:val="both"/>
        <w:rPr>
          <w:rFonts w:asciiTheme="majorHAnsi" w:hAnsiTheme="majorHAnsi"/>
          <w:lang w:val="cs-CZ"/>
        </w:rPr>
      </w:pPr>
    </w:p>
    <w:p w:rsidR="00175C53" w:rsidRPr="00B649AB" w:rsidRDefault="0002709C" w:rsidP="00EF2E99">
      <w:pPr>
        <w:pStyle w:val="Odstavecseseznamem"/>
        <w:numPr>
          <w:ilvl w:val="0"/>
          <w:numId w:val="21"/>
        </w:numPr>
        <w:spacing w:before="240" w:after="120" w:line="360" w:lineRule="auto"/>
        <w:jc w:val="both"/>
        <w:rPr>
          <w:rFonts w:asciiTheme="majorHAnsi" w:hAnsiTheme="majorHAnsi"/>
          <w:lang w:val="cs-CZ"/>
        </w:rPr>
      </w:pPr>
      <w:r w:rsidRPr="00B649AB">
        <w:rPr>
          <w:rFonts w:asciiTheme="majorHAnsi" w:hAnsiTheme="majorHAnsi"/>
          <w:lang w:val="cs-CZ"/>
        </w:rPr>
        <w:t xml:space="preserve">K tomu, aby Příjemce mohl zpracovávat data pacientů/klientů, bude muset </w:t>
      </w:r>
      <w:r w:rsidR="00FA35F8" w:rsidRPr="00B649AB">
        <w:rPr>
          <w:rFonts w:asciiTheme="majorHAnsi" w:hAnsiTheme="majorHAnsi"/>
          <w:lang w:val="cs-CZ"/>
        </w:rPr>
        <w:t>mít od</w:t>
      </w:r>
      <w:r w:rsidRPr="00B649AB">
        <w:rPr>
          <w:rFonts w:asciiTheme="majorHAnsi" w:hAnsiTheme="majorHAnsi"/>
          <w:lang w:val="cs-CZ"/>
        </w:rPr>
        <w:t xml:space="preserve"> těchto osob informovaný souhlas se zapojením do pilotního provozu a se sběrem a zpracováním dat. Pokud Příjemce od pacientů informovaný souhlas mít nebude, nebude moci data zpracovávat. Souhlasu osob se zapojením do pilotního provozu a se zpracováním dat </w:t>
      </w:r>
      <w:r w:rsidR="00BB416E">
        <w:rPr>
          <w:rFonts w:asciiTheme="majorHAnsi" w:hAnsiTheme="majorHAnsi"/>
          <w:lang w:val="cs-CZ"/>
        </w:rPr>
        <w:br/>
      </w:r>
      <w:r w:rsidRPr="00B649AB">
        <w:rPr>
          <w:rFonts w:asciiTheme="majorHAnsi" w:hAnsiTheme="majorHAnsi"/>
          <w:lang w:val="cs-CZ"/>
        </w:rPr>
        <w:t xml:space="preserve">pro potřeby pilotního provozu bude využito ke sběru dat ve spolupráci s ÚZIS ČR a zdravotními pojišťovnami. Výstupem jsou informované souhlasy, příp. další doklady k jejich získání. Průkazná evidence pacientů je nutná též pro prokázání naplnění indikátorů. </w:t>
      </w:r>
    </w:p>
    <w:p w:rsidR="00175C53" w:rsidRPr="00B649AB" w:rsidRDefault="0002709C" w:rsidP="00EF2E99">
      <w:pPr>
        <w:pStyle w:val="Odstavecseseznamem"/>
        <w:numPr>
          <w:ilvl w:val="0"/>
          <w:numId w:val="21"/>
        </w:numPr>
        <w:spacing w:before="240" w:after="120" w:line="360" w:lineRule="auto"/>
        <w:jc w:val="both"/>
        <w:rPr>
          <w:rFonts w:asciiTheme="majorHAnsi" w:hAnsiTheme="majorHAnsi"/>
          <w:lang w:val="cs-CZ"/>
        </w:rPr>
      </w:pPr>
      <w:r w:rsidRPr="00B649AB">
        <w:rPr>
          <w:rFonts w:asciiTheme="majorHAnsi" w:hAnsiTheme="majorHAnsi"/>
          <w:lang w:val="cs-CZ"/>
        </w:rPr>
        <w:t>Bližší informace o sběru dat, mechanismu zasílání dat a evaluaci bu</w:t>
      </w:r>
      <w:r w:rsidR="00290268" w:rsidRPr="00B649AB">
        <w:rPr>
          <w:rFonts w:asciiTheme="majorHAnsi" w:hAnsiTheme="majorHAnsi"/>
          <w:lang w:val="cs-CZ"/>
        </w:rPr>
        <w:t xml:space="preserve">dou poskytnuty </w:t>
      </w:r>
      <w:r w:rsidR="00BB416E">
        <w:rPr>
          <w:rFonts w:asciiTheme="majorHAnsi" w:hAnsiTheme="majorHAnsi"/>
          <w:lang w:val="cs-CZ"/>
        </w:rPr>
        <w:br/>
      </w:r>
      <w:r w:rsidR="00290268" w:rsidRPr="00B649AB">
        <w:rPr>
          <w:rFonts w:asciiTheme="majorHAnsi" w:hAnsiTheme="majorHAnsi"/>
          <w:lang w:val="cs-CZ"/>
        </w:rPr>
        <w:t>na semináři pro Ž</w:t>
      </w:r>
      <w:r w:rsidRPr="00B649AB">
        <w:rPr>
          <w:rFonts w:asciiTheme="majorHAnsi" w:hAnsiTheme="majorHAnsi"/>
          <w:lang w:val="cs-CZ"/>
        </w:rPr>
        <w:t xml:space="preserve">adatele. Podrobnější informace budou dále poskytnuty Příjemcům </w:t>
      </w:r>
      <w:r w:rsidR="00BB416E">
        <w:rPr>
          <w:rFonts w:asciiTheme="majorHAnsi" w:hAnsiTheme="majorHAnsi"/>
          <w:lang w:val="cs-CZ"/>
        </w:rPr>
        <w:br/>
      </w:r>
      <w:r w:rsidRPr="00B649AB">
        <w:rPr>
          <w:rFonts w:asciiTheme="majorHAnsi" w:hAnsiTheme="majorHAnsi"/>
          <w:lang w:val="cs-CZ"/>
        </w:rPr>
        <w:t xml:space="preserve">při zahájení projektu a dále v průběhu projektu. </w:t>
      </w:r>
    </w:p>
    <w:p w:rsidR="00175C53" w:rsidRPr="00B649AB" w:rsidRDefault="0002709C" w:rsidP="00EF2E99">
      <w:pPr>
        <w:pStyle w:val="Nadpis1"/>
        <w:numPr>
          <w:ilvl w:val="0"/>
          <w:numId w:val="20"/>
        </w:numPr>
        <w:jc w:val="center"/>
        <w:rPr>
          <w:lang w:val="cs-CZ"/>
        </w:rPr>
      </w:pPr>
      <w:bookmarkStart w:id="17" w:name="_Toc535575534"/>
      <w:r w:rsidRPr="00B649AB">
        <w:rPr>
          <w:lang w:val="cs-CZ"/>
        </w:rPr>
        <w:t>Závazné indikátory a jejich naplnění</w:t>
      </w:r>
      <w:bookmarkEnd w:id="17"/>
    </w:p>
    <w:p w:rsidR="00175C53" w:rsidRPr="00B649AB" w:rsidRDefault="0002709C" w:rsidP="000F4D49">
      <w:pPr>
        <w:pStyle w:val="Nadpis2"/>
        <w:spacing w:line="360" w:lineRule="auto"/>
        <w:jc w:val="both"/>
        <w:rPr>
          <w:lang w:val="cs-CZ"/>
        </w:rPr>
      </w:pPr>
      <w:bookmarkStart w:id="18" w:name="_Toc535575535"/>
      <w:r w:rsidRPr="00B649AB">
        <w:rPr>
          <w:lang w:val="cs-CZ"/>
        </w:rPr>
        <w:t>6.1 Obecné informace k indikátorům</w:t>
      </w:r>
      <w:bookmarkEnd w:id="18"/>
    </w:p>
    <w:p w:rsidR="003B1C03" w:rsidRPr="00B649AB" w:rsidRDefault="0002709C" w:rsidP="00EF2E99">
      <w:pPr>
        <w:pStyle w:val="Odstavecseseznamem"/>
        <w:numPr>
          <w:ilvl w:val="0"/>
          <w:numId w:val="23"/>
        </w:numPr>
        <w:spacing w:before="240" w:after="120" w:line="360" w:lineRule="auto"/>
        <w:jc w:val="both"/>
        <w:rPr>
          <w:rFonts w:asciiTheme="majorHAnsi" w:hAnsiTheme="majorHAnsi"/>
          <w:lang w:val="cs-CZ"/>
        </w:rPr>
      </w:pPr>
      <w:r w:rsidRPr="00B649AB">
        <w:rPr>
          <w:rFonts w:asciiTheme="majorHAnsi" w:hAnsiTheme="majorHAnsi"/>
          <w:lang w:val="cs-CZ"/>
        </w:rPr>
        <w:t xml:space="preserve">Závazné indikátory jsou stanoveny pro každý jednotlivý pilotní provoz. </w:t>
      </w:r>
    </w:p>
    <w:p w:rsidR="003B1C03" w:rsidRPr="00B649AB" w:rsidRDefault="003B1C03" w:rsidP="003B1C03">
      <w:pPr>
        <w:pStyle w:val="Odstavecseseznamem"/>
        <w:spacing w:before="240" w:after="120" w:line="360" w:lineRule="auto"/>
        <w:jc w:val="both"/>
        <w:rPr>
          <w:rFonts w:asciiTheme="majorHAnsi" w:hAnsiTheme="majorHAnsi"/>
          <w:lang w:val="cs-CZ"/>
        </w:rPr>
      </w:pPr>
    </w:p>
    <w:p w:rsidR="003B1C03" w:rsidRPr="00B649AB" w:rsidRDefault="0002709C" w:rsidP="00EF2E99">
      <w:pPr>
        <w:pStyle w:val="Odstavecseseznamem"/>
        <w:numPr>
          <w:ilvl w:val="0"/>
          <w:numId w:val="23"/>
        </w:numPr>
        <w:spacing w:before="240" w:after="120" w:line="360" w:lineRule="auto"/>
        <w:jc w:val="both"/>
        <w:rPr>
          <w:rFonts w:asciiTheme="majorHAnsi" w:hAnsiTheme="majorHAnsi"/>
          <w:lang w:val="cs-CZ"/>
        </w:rPr>
      </w:pPr>
      <w:r w:rsidRPr="00B649AB">
        <w:rPr>
          <w:rFonts w:asciiTheme="majorHAnsi" w:hAnsiTheme="majorHAnsi"/>
          <w:lang w:val="cs-CZ"/>
        </w:rPr>
        <w:t xml:space="preserve">V průběhu realizace pilotního provozu musí Příjemce hodnoty těchto indikátorů průběžně sledovat a vykazovat dosažené hodnoty ve Zprávách o realizaci. </w:t>
      </w:r>
      <w:r w:rsidRPr="00B649AB">
        <w:rPr>
          <w:rFonts w:asciiTheme="majorHAnsi" w:hAnsiTheme="majorHAnsi"/>
          <w:b/>
          <w:lang w:val="cs-CZ"/>
        </w:rPr>
        <w:t>Cílové hodnoty indikátorů jsou závazné a není možné je v průběhu realizace pilotního provozu měnit.</w:t>
      </w:r>
    </w:p>
    <w:p w:rsidR="003B1C03" w:rsidRPr="00B649AB" w:rsidRDefault="003B1C03" w:rsidP="003B1C03">
      <w:pPr>
        <w:pStyle w:val="Odstavecseseznamem"/>
        <w:spacing w:before="240" w:after="120" w:line="360" w:lineRule="auto"/>
        <w:jc w:val="both"/>
        <w:rPr>
          <w:rFonts w:asciiTheme="majorHAnsi" w:hAnsiTheme="majorHAnsi"/>
          <w:lang w:val="cs-CZ"/>
        </w:rPr>
      </w:pPr>
    </w:p>
    <w:p w:rsidR="002E5CF0" w:rsidRPr="00B649AB" w:rsidRDefault="0002709C" w:rsidP="00EF2E99">
      <w:pPr>
        <w:pStyle w:val="Odstavecseseznamem"/>
        <w:numPr>
          <w:ilvl w:val="0"/>
          <w:numId w:val="23"/>
        </w:numPr>
        <w:spacing w:before="240" w:after="120" w:line="360" w:lineRule="auto"/>
        <w:jc w:val="both"/>
        <w:rPr>
          <w:rFonts w:asciiTheme="majorHAnsi" w:hAnsiTheme="majorHAnsi"/>
          <w:lang w:val="cs-CZ"/>
        </w:rPr>
      </w:pPr>
      <w:r w:rsidRPr="00B649AB">
        <w:rPr>
          <w:rFonts w:asciiTheme="majorHAnsi" w:hAnsiTheme="majorHAnsi"/>
          <w:b/>
          <w:lang w:val="cs-CZ"/>
        </w:rPr>
        <w:t xml:space="preserve">K datu ukončení realizace pilotního provozu musí být naplněny níže uvedené indikátory </w:t>
      </w:r>
      <w:r w:rsidRPr="00B649AB">
        <w:rPr>
          <w:rFonts w:asciiTheme="majorHAnsi" w:hAnsiTheme="majorHAnsi"/>
          <w:lang w:val="cs-CZ"/>
        </w:rPr>
        <w:t xml:space="preserve">(indikátory označené pětimístným číselným kódem jsou indikátory definované v souladu </w:t>
      </w:r>
      <w:r w:rsidR="00BB416E">
        <w:rPr>
          <w:rFonts w:asciiTheme="majorHAnsi" w:hAnsiTheme="majorHAnsi"/>
          <w:lang w:val="cs-CZ"/>
        </w:rPr>
        <w:br/>
      </w:r>
      <w:r w:rsidRPr="00B649AB">
        <w:rPr>
          <w:rFonts w:asciiTheme="majorHAnsi" w:hAnsiTheme="majorHAnsi"/>
          <w:lang w:val="cs-CZ"/>
        </w:rPr>
        <w:t>s</w:t>
      </w:r>
      <w:r w:rsidRPr="00B649AB">
        <w:rPr>
          <w:rFonts w:asciiTheme="majorHAnsi" w:hAnsiTheme="majorHAnsi"/>
          <w:color w:val="FF0000"/>
          <w:lang w:val="cs-CZ"/>
        </w:rPr>
        <w:t xml:space="preserve"> </w:t>
      </w:r>
      <w:r w:rsidR="00290268" w:rsidRPr="00B649AB">
        <w:rPr>
          <w:rFonts w:asciiTheme="majorHAnsi" w:hAnsiTheme="majorHAnsi"/>
          <w:lang w:val="cs-CZ"/>
        </w:rPr>
        <w:t>Obecnou částí pravidel pro Ž</w:t>
      </w:r>
      <w:r w:rsidRPr="00B649AB">
        <w:rPr>
          <w:rFonts w:asciiTheme="majorHAnsi" w:hAnsiTheme="majorHAnsi"/>
          <w:lang w:val="cs-CZ"/>
        </w:rPr>
        <w:t xml:space="preserve">adatele a Příjemce v rámci OPZ v platném znění a pro Příjemce platí právě tato pravidla týkající se evidence, vykazování a prokazování naplnění jednotlivých indikátorů). Naplnění všech indikátorů </w:t>
      </w:r>
      <w:r w:rsidRPr="00B649AB">
        <w:rPr>
          <w:rFonts w:asciiTheme="majorHAnsi" w:hAnsiTheme="majorHAnsi"/>
          <w:b/>
          <w:lang w:val="cs-CZ"/>
        </w:rPr>
        <w:t>musí být průkazné a</w:t>
      </w:r>
      <w:r w:rsidRPr="00B649AB">
        <w:rPr>
          <w:rFonts w:asciiTheme="majorHAnsi" w:hAnsiTheme="majorHAnsi"/>
          <w:lang w:val="cs-CZ"/>
        </w:rPr>
        <w:t> </w:t>
      </w:r>
      <w:r w:rsidRPr="00B649AB">
        <w:rPr>
          <w:rFonts w:asciiTheme="majorHAnsi" w:hAnsiTheme="majorHAnsi"/>
          <w:b/>
          <w:lang w:val="cs-CZ"/>
        </w:rPr>
        <w:t>ověřitelné</w:t>
      </w:r>
      <w:r w:rsidRPr="00B649AB">
        <w:rPr>
          <w:rFonts w:asciiTheme="majorHAnsi" w:hAnsiTheme="majorHAnsi"/>
          <w:lang w:val="cs-CZ"/>
        </w:rPr>
        <w:t xml:space="preserve">. </w:t>
      </w:r>
    </w:p>
    <w:p w:rsidR="002E5CF0" w:rsidRPr="00B649AB" w:rsidRDefault="002E5CF0" w:rsidP="002E5CF0">
      <w:pPr>
        <w:pStyle w:val="Odstavecseseznamem"/>
        <w:rPr>
          <w:rFonts w:asciiTheme="majorHAnsi" w:hAnsiTheme="majorHAnsi"/>
          <w:lang w:val="cs-CZ"/>
        </w:rPr>
      </w:pPr>
    </w:p>
    <w:p w:rsidR="00175C53" w:rsidRPr="00B649AB" w:rsidRDefault="0002709C" w:rsidP="00EF2E99">
      <w:pPr>
        <w:pStyle w:val="Odstavecseseznamem"/>
        <w:numPr>
          <w:ilvl w:val="0"/>
          <w:numId w:val="23"/>
        </w:numPr>
        <w:spacing w:before="240" w:after="120" w:line="360" w:lineRule="auto"/>
        <w:jc w:val="both"/>
        <w:rPr>
          <w:rFonts w:asciiTheme="majorHAnsi" w:hAnsiTheme="majorHAnsi"/>
          <w:lang w:val="cs-CZ"/>
        </w:rPr>
      </w:pPr>
      <w:r w:rsidRPr="00B649AB">
        <w:rPr>
          <w:rFonts w:asciiTheme="majorHAnsi" w:hAnsiTheme="majorHAnsi"/>
          <w:lang w:val="cs-CZ"/>
        </w:rPr>
        <w:t xml:space="preserve">Při nenaplnění závazných indikátorů uplatní Poskytovatel vůči Příjemci sankce v souladu </w:t>
      </w:r>
      <w:r w:rsidR="00BB416E">
        <w:rPr>
          <w:rFonts w:asciiTheme="majorHAnsi" w:hAnsiTheme="majorHAnsi"/>
          <w:lang w:val="cs-CZ"/>
        </w:rPr>
        <w:br/>
      </w:r>
      <w:r w:rsidRPr="00B649AB">
        <w:rPr>
          <w:rFonts w:asciiTheme="majorHAnsi" w:hAnsiTheme="majorHAnsi"/>
          <w:lang w:val="cs-CZ"/>
        </w:rPr>
        <w:t xml:space="preserve">s Rozpočtovými pravidly a s příslušným Rozhodnutím o poskytnutí dotace.  Sankce </w:t>
      </w:r>
      <w:r w:rsidR="00BB416E">
        <w:rPr>
          <w:rFonts w:asciiTheme="majorHAnsi" w:hAnsiTheme="majorHAnsi"/>
          <w:lang w:val="cs-CZ"/>
        </w:rPr>
        <w:br/>
      </w:r>
      <w:r w:rsidRPr="00B649AB">
        <w:rPr>
          <w:rFonts w:asciiTheme="majorHAnsi" w:hAnsiTheme="majorHAnsi"/>
          <w:lang w:val="cs-CZ"/>
        </w:rPr>
        <w:t xml:space="preserve">za nenaplnění indikátorů (mimo indikátor seminářů pro zaměstnance nemocnice) vychází ze sankcí stanovených Řídícím orgánem (MPSV) pro celý ministerský projekt Podpora paliativní péče.  </w:t>
      </w:r>
    </w:p>
    <w:p w:rsidR="00175C53" w:rsidRPr="00B649AB" w:rsidRDefault="0002709C" w:rsidP="000F4D49">
      <w:pPr>
        <w:pStyle w:val="Nadpis2"/>
        <w:spacing w:line="360" w:lineRule="auto"/>
        <w:jc w:val="both"/>
        <w:rPr>
          <w:lang w:val="cs-CZ"/>
        </w:rPr>
      </w:pPr>
      <w:bookmarkStart w:id="19" w:name="_Toc535575536"/>
      <w:r w:rsidRPr="00B649AB">
        <w:rPr>
          <w:lang w:val="cs-CZ"/>
        </w:rPr>
        <w:t>6.2 Povinné indikátory</w:t>
      </w:r>
      <w:bookmarkEnd w:id="19"/>
    </w:p>
    <w:p w:rsidR="00175C53" w:rsidRPr="00B649AB" w:rsidRDefault="0002709C" w:rsidP="000F4D49">
      <w:pPr>
        <w:pStyle w:val="Nadpis3"/>
        <w:spacing w:line="360" w:lineRule="auto"/>
        <w:jc w:val="both"/>
        <w:rPr>
          <w:lang w:val="cs-CZ"/>
        </w:rPr>
      </w:pPr>
      <w:bookmarkStart w:id="20" w:name="_Toc535575537"/>
      <w:r w:rsidRPr="00B649AB">
        <w:rPr>
          <w:lang w:val="cs-CZ"/>
        </w:rPr>
        <w:t>6.2.1 Povinné indikátory výstupu</w:t>
      </w:r>
      <w:bookmarkEnd w:id="20"/>
    </w:p>
    <w:p w:rsidR="00175C53" w:rsidRPr="00B649AB" w:rsidRDefault="0002709C" w:rsidP="00EF2E99">
      <w:pPr>
        <w:pStyle w:val="Odstavecseseznamem"/>
        <w:numPr>
          <w:ilvl w:val="0"/>
          <w:numId w:val="24"/>
        </w:numPr>
        <w:spacing w:before="240" w:after="120" w:line="360" w:lineRule="auto"/>
        <w:jc w:val="both"/>
        <w:rPr>
          <w:rFonts w:asciiTheme="majorHAnsi" w:hAnsiTheme="majorHAnsi"/>
          <w:lang w:val="cs-CZ"/>
        </w:rPr>
      </w:pPr>
      <w:r w:rsidRPr="00B649AB">
        <w:rPr>
          <w:rFonts w:asciiTheme="majorHAnsi" w:hAnsiTheme="majorHAnsi"/>
          <w:b/>
          <w:highlight w:val="white"/>
          <w:lang w:val="cs-CZ"/>
        </w:rPr>
        <w:t>Indikátor 67001 - kapacita podpořených služeb (</w:t>
      </w:r>
      <w:r w:rsidRPr="00B649AB">
        <w:rPr>
          <w:rFonts w:asciiTheme="majorHAnsi" w:hAnsiTheme="majorHAnsi"/>
          <w:b/>
          <w:lang w:val="cs-CZ"/>
        </w:rPr>
        <w:t>Cílová hodnota: 7 pacientů)</w:t>
      </w:r>
      <w:r w:rsidRPr="00B649AB">
        <w:rPr>
          <w:rFonts w:asciiTheme="majorHAnsi" w:hAnsiTheme="majorHAnsi"/>
          <w:lang w:val="cs-CZ"/>
        </w:rPr>
        <w:t xml:space="preserve"> - indikátor výstupu. Jedná se o kapacitu resp. počet pacientů, které může jeden základní odborný KTPP v danou chvíli obsloužit při plné obsazenosti, tzn. v danou chvíli se tým může v rámci své kapacity starat maximálně o 7 pacientů. Tato hodnota je stanovena Poskytovatelem ve výši 7. Pro výpočet indikátorů jsou stanoveny dva momenty:</w:t>
      </w:r>
    </w:p>
    <w:p w:rsidR="00175C53" w:rsidRPr="00B649AB" w:rsidRDefault="0002709C" w:rsidP="00EF2E99">
      <w:pPr>
        <w:numPr>
          <w:ilvl w:val="0"/>
          <w:numId w:val="7"/>
        </w:numPr>
        <w:spacing w:before="240" w:after="120" w:line="360" w:lineRule="auto"/>
        <w:contextualSpacing/>
        <w:jc w:val="both"/>
        <w:rPr>
          <w:rFonts w:asciiTheme="majorHAnsi" w:hAnsiTheme="majorHAnsi"/>
          <w:lang w:val="cs-CZ"/>
        </w:rPr>
      </w:pPr>
      <w:r w:rsidRPr="00B649AB">
        <w:rPr>
          <w:rFonts w:asciiTheme="majorHAnsi" w:hAnsiTheme="majorHAnsi"/>
          <w:lang w:val="cs-CZ"/>
        </w:rPr>
        <w:t xml:space="preserve">První den fyzické realizace pilotního provozu, při plném obsazení a vyškolení prostřednictvím edukačního programu; případně den, kdy je proškolen poslední </w:t>
      </w:r>
      <w:r w:rsidR="00BB416E">
        <w:rPr>
          <w:rFonts w:asciiTheme="majorHAnsi" w:hAnsiTheme="majorHAnsi"/>
          <w:lang w:val="cs-CZ"/>
        </w:rPr>
        <w:br/>
      </w:r>
      <w:r w:rsidRPr="00B649AB">
        <w:rPr>
          <w:rFonts w:asciiTheme="majorHAnsi" w:hAnsiTheme="majorHAnsi"/>
          <w:lang w:val="cs-CZ"/>
        </w:rPr>
        <w:t>z členů základního odborného KTPP.</w:t>
      </w:r>
    </w:p>
    <w:p w:rsidR="00175C53" w:rsidRPr="00B649AB" w:rsidRDefault="0002709C" w:rsidP="00EF2E99">
      <w:pPr>
        <w:numPr>
          <w:ilvl w:val="0"/>
          <w:numId w:val="7"/>
        </w:numPr>
        <w:spacing w:before="240" w:after="120" w:line="360" w:lineRule="auto"/>
        <w:contextualSpacing/>
        <w:jc w:val="both"/>
        <w:rPr>
          <w:rFonts w:asciiTheme="majorHAnsi" w:hAnsiTheme="majorHAnsi"/>
          <w:lang w:val="cs-CZ"/>
        </w:rPr>
      </w:pPr>
      <w:r w:rsidRPr="00B649AB">
        <w:rPr>
          <w:rFonts w:asciiTheme="majorHAnsi" w:hAnsiTheme="majorHAnsi"/>
          <w:lang w:val="cs-CZ"/>
        </w:rPr>
        <w:t>Poslední den fyzické realizace pilotního provozu.</w:t>
      </w:r>
    </w:p>
    <w:p w:rsidR="00175C53" w:rsidRPr="00B649AB" w:rsidRDefault="0002709C" w:rsidP="000F4D49">
      <w:pPr>
        <w:spacing w:before="240" w:after="120" w:line="360" w:lineRule="auto"/>
        <w:jc w:val="both"/>
        <w:rPr>
          <w:rFonts w:asciiTheme="majorHAnsi" w:hAnsiTheme="majorHAnsi"/>
          <w:lang w:val="cs-CZ"/>
        </w:rPr>
      </w:pPr>
      <w:r w:rsidRPr="00B649AB">
        <w:rPr>
          <w:rFonts w:asciiTheme="majorHAnsi" w:hAnsiTheme="majorHAnsi"/>
          <w:lang w:val="cs-CZ"/>
        </w:rPr>
        <w:t>Hodnota indikátoru je stanovena jako průměr hodnot z výše uvedených dvou momentů. Indikátor je naplněn ve výši 7, pokud jsou všechny odbornosti základního odborného KTPP plně obsazeny v obou dvou výše uvedených momentech. Odbornost se počítá jako plně obsazená v případě, že je úvazek pro danou odbornost naplněn v minimální výši stanovené v kap. 5.2. V případě, že nedojde k plnému obsazení (tato situace může reálně nastat zejména na konci projektu), se výše hodnoty pro daný moment stanoví následovně:</w:t>
      </w:r>
    </w:p>
    <w:tbl>
      <w:tblPr>
        <w:tblStyle w:val="TableNormal"/>
        <w:tblW w:w="6945" w:type="dxa"/>
        <w:tblInd w:w="152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3601"/>
        <w:gridCol w:w="3344"/>
      </w:tblGrid>
      <w:tr w:rsidR="00175C53" w:rsidRPr="00B649AB">
        <w:tc>
          <w:tcPr>
            <w:tcW w:w="3600" w:type="dxa"/>
            <w:tcBorders>
              <w:top w:val="single" w:sz="8" w:space="0" w:color="000001"/>
              <w:left w:val="single" w:sz="8" w:space="0" w:color="000001"/>
              <w:bottom w:val="single" w:sz="8" w:space="0" w:color="000001"/>
              <w:right w:val="single" w:sz="8" w:space="0" w:color="000001"/>
            </w:tcBorders>
            <w:shd w:val="clear" w:color="auto" w:fill="auto"/>
          </w:tcPr>
          <w:p w:rsidR="00175C53"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t>Počet plně obsazených odborností základního odborného KTPP</w:t>
            </w:r>
          </w:p>
        </w:tc>
        <w:tc>
          <w:tcPr>
            <w:tcW w:w="3344" w:type="dxa"/>
            <w:tcBorders>
              <w:top w:val="single" w:sz="8" w:space="0" w:color="000001"/>
              <w:left w:val="single" w:sz="8" w:space="0" w:color="000001"/>
              <w:bottom w:val="single" w:sz="8" w:space="0" w:color="000001"/>
              <w:right w:val="single" w:sz="8" w:space="0" w:color="000001"/>
            </w:tcBorders>
            <w:shd w:val="clear" w:color="auto" w:fill="auto"/>
          </w:tcPr>
          <w:p w:rsidR="00175C53"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t>Výše indikátoru pro daný moment</w:t>
            </w:r>
          </w:p>
        </w:tc>
      </w:tr>
      <w:tr w:rsidR="00175C53" w:rsidRPr="00B649AB">
        <w:tc>
          <w:tcPr>
            <w:tcW w:w="3600" w:type="dxa"/>
            <w:tcBorders>
              <w:top w:val="single" w:sz="8" w:space="0" w:color="000001"/>
              <w:left w:val="single" w:sz="8" w:space="0" w:color="000001"/>
              <w:bottom w:val="single" w:sz="8" w:space="0" w:color="000001"/>
              <w:right w:val="single" w:sz="8" w:space="0" w:color="000001"/>
            </w:tcBorders>
            <w:shd w:val="clear" w:color="auto" w:fill="auto"/>
          </w:tcPr>
          <w:p w:rsidR="00175C53"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t>5</w:t>
            </w:r>
          </w:p>
        </w:tc>
        <w:tc>
          <w:tcPr>
            <w:tcW w:w="3344" w:type="dxa"/>
            <w:tcBorders>
              <w:top w:val="single" w:sz="8" w:space="0" w:color="000001"/>
              <w:left w:val="single" w:sz="8" w:space="0" w:color="000001"/>
              <w:bottom w:val="single" w:sz="8" w:space="0" w:color="000001"/>
              <w:right w:val="single" w:sz="8" w:space="0" w:color="000001"/>
            </w:tcBorders>
            <w:shd w:val="clear" w:color="auto" w:fill="auto"/>
          </w:tcPr>
          <w:p w:rsidR="00175C53"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t>7</w:t>
            </w:r>
          </w:p>
        </w:tc>
      </w:tr>
      <w:tr w:rsidR="00175C53" w:rsidRPr="00B649AB">
        <w:tc>
          <w:tcPr>
            <w:tcW w:w="3600" w:type="dxa"/>
            <w:tcBorders>
              <w:top w:val="single" w:sz="8" w:space="0" w:color="000001"/>
              <w:left w:val="single" w:sz="8" w:space="0" w:color="000001"/>
              <w:bottom w:val="single" w:sz="8" w:space="0" w:color="000001"/>
              <w:right w:val="single" w:sz="8" w:space="0" w:color="000001"/>
            </w:tcBorders>
            <w:shd w:val="clear" w:color="auto" w:fill="auto"/>
          </w:tcPr>
          <w:p w:rsidR="00175C53"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t>4</w:t>
            </w:r>
          </w:p>
        </w:tc>
        <w:tc>
          <w:tcPr>
            <w:tcW w:w="3344" w:type="dxa"/>
            <w:tcBorders>
              <w:top w:val="single" w:sz="8" w:space="0" w:color="000001"/>
              <w:left w:val="single" w:sz="8" w:space="0" w:color="000001"/>
              <w:bottom w:val="single" w:sz="8" w:space="0" w:color="000001"/>
              <w:right w:val="single" w:sz="8" w:space="0" w:color="000001"/>
            </w:tcBorders>
            <w:shd w:val="clear" w:color="auto" w:fill="auto"/>
          </w:tcPr>
          <w:p w:rsidR="00175C53"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t>6</w:t>
            </w:r>
          </w:p>
        </w:tc>
      </w:tr>
      <w:tr w:rsidR="00175C53" w:rsidRPr="00B649AB">
        <w:tc>
          <w:tcPr>
            <w:tcW w:w="3600" w:type="dxa"/>
            <w:tcBorders>
              <w:top w:val="single" w:sz="8" w:space="0" w:color="000001"/>
              <w:left w:val="single" w:sz="8" w:space="0" w:color="000001"/>
              <w:bottom w:val="single" w:sz="8" w:space="0" w:color="000001"/>
              <w:right w:val="single" w:sz="8" w:space="0" w:color="000001"/>
            </w:tcBorders>
            <w:shd w:val="clear" w:color="auto" w:fill="auto"/>
          </w:tcPr>
          <w:p w:rsidR="00175C53"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t>3</w:t>
            </w:r>
          </w:p>
        </w:tc>
        <w:tc>
          <w:tcPr>
            <w:tcW w:w="3344" w:type="dxa"/>
            <w:tcBorders>
              <w:top w:val="single" w:sz="8" w:space="0" w:color="000001"/>
              <w:left w:val="single" w:sz="8" w:space="0" w:color="000001"/>
              <w:bottom w:val="single" w:sz="8" w:space="0" w:color="000001"/>
              <w:right w:val="single" w:sz="8" w:space="0" w:color="000001"/>
            </w:tcBorders>
            <w:shd w:val="clear" w:color="auto" w:fill="auto"/>
          </w:tcPr>
          <w:p w:rsidR="00175C53"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t>4</w:t>
            </w:r>
          </w:p>
        </w:tc>
      </w:tr>
      <w:tr w:rsidR="00175C53" w:rsidRPr="00B649AB">
        <w:tc>
          <w:tcPr>
            <w:tcW w:w="3600" w:type="dxa"/>
            <w:tcBorders>
              <w:top w:val="single" w:sz="8" w:space="0" w:color="000001"/>
              <w:left w:val="single" w:sz="8" w:space="0" w:color="000001"/>
              <w:bottom w:val="single" w:sz="8" w:space="0" w:color="000001"/>
              <w:right w:val="single" w:sz="8" w:space="0" w:color="000001"/>
            </w:tcBorders>
            <w:shd w:val="clear" w:color="auto" w:fill="auto"/>
          </w:tcPr>
          <w:p w:rsidR="00175C53"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t>2</w:t>
            </w:r>
          </w:p>
        </w:tc>
        <w:tc>
          <w:tcPr>
            <w:tcW w:w="3344" w:type="dxa"/>
            <w:tcBorders>
              <w:top w:val="single" w:sz="8" w:space="0" w:color="000001"/>
              <w:left w:val="single" w:sz="8" w:space="0" w:color="000001"/>
              <w:bottom w:val="single" w:sz="8" w:space="0" w:color="000001"/>
              <w:right w:val="single" w:sz="8" w:space="0" w:color="000001"/>
            </w:tcBorders>
            <w:shd w:val="clear" w:color="auto" w:fill="auto"/>
          </w:tcPr>
          <w:p w:rsidR="00175C53"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t>2</w:t>
            </w:r>
          </w:p>
        </w:tc>
      </w:tr>
      <w:tr w:rsidR="00175C53" w:rsidRPr="00B649AB">
        <w:tc>
          <w:tcPr>
            <w:tcW w:w="3600" w:type="dxa"/>
            <w:tcBorders>
              <w:top w:val="single" w:sz="8" w:space="0" w:color="000001"/>
              <w:left w:val="single" w:sz="8" w:space="0" w:color="000001"/>
              <w:bottom w:val="single" w:sz="8" w:space="0" w:color="000001"/>
              <w:right w:val="single" w:sz="8" w:space="0" w:color="000001"/>
            </w:tcBorders>
            <w:shd w:val="clear" w:color="auto" w:fill="auto"/>
          </w:tcPr>
          <w:p w:rsidR="00175C53"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t>1</w:t>
            </w:r>
          </w:p>
        </w:tc>
        <w:tc>
          <w:tcPr>
            <w:tcW w:w="3344" w:type="dxa"/>
            <w:tcBorders>
              <w:top w:val="single" w:sz="8" w:space="0" w:color="000001"/>
              <w:left w:val="single" w:sz="8" w:space="0" w:color="000001"/>
              <w:bottom w:val="single" w:sz="8" w:space="0" w:color="000001"/>
              <w:right w:val="single" w:sz="8" w:space="0" w:color="000001"/>
            </w:tcBorders>
            <w:shd w:val="clear" w:color="auto" w:fill="auto"/>
          </w:tcPr>
          <w:p w:rsidR="00175C53"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t>0</w:t>
            </w:r>
          </w:p>
        </w:tc>
      </w:tr>
      <w:tr w:rsidR="00175C53" w:rsidRPr="00B649AB">
        <w:tc>
          <w:tcPr>
            <w:tcW w:w="3600" w:type="dxa"/>
            <w:tcBorders>
              <w:top w:val="single" w:sz="8" w:space="0" w:color="000001"/>
              <w:left w:val="single" w:sz="8" w:space="0" w:color="000001"/>
              <w:bottom w:val="single" w:sz="8" w:space="0" w:color="000001"/>
              <w:right w:val="single" w:sz="8" w:space="0" w:color="000001"/>
            </w:tcBorders>
            <w:shd w:val="clear" w:color="auto" w:fill="auto"/>
          </w:tcPr>
          <w:p w:rsidR="00175C53"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t>0</w:t>
            </w:r>
          </w:p>
        </w:tc>
        <w:tc>
          <w:tcPr>
            <w:tcW w:w="3344" w:type="dxa"/>
            <w:tcBorders>
              <w:top w:val="single" w:sz="8" w:space="0" w:color="000001"/>
              <w:left w:val="single" w:sz="8" w:space="0" w:color="000001"/>
              <w:bottom w:val="single" w:sz="8" w:space="0" w:color="000001"/>
              <w:right w:val="single" w:sz="8" w:space="0" w:color="000001"/>
            </w:tcBorders>
            <w:shd w:val="clear" w:color="auto" w:fill="auto"/>
          </w:tcPr>
          <w:p w:rsidR="00175C53"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t>0</w:t>
            </w:r>
          </w:p>
        </w:tc>
      </w:tr>
    </w:tbl>
    <w:p w:rsidR="00175C53" w:rsidRPr="00B649AB" w:rsidRDefault="00175C53" w:rsidP="000F4D49">
      <w:pPr>
        <w:spacing w:before="240" w:after="120" w:line="360" w:lineRule="auto"/>
        <w:jc w:val="both"/>
        <w:rPr>
          <w:rFonts w:asciiTheme="majorHAnsi" w:hAnsiTheme="majorHAnsi"/>
          <w:lang w:val="cs-CZ"/>
        </w:rPr>
      </w:pPr>
    </w:p>
    <w:p w:rsidR="00175C53" w:rsidRPr="00B649AB" w:rsidRDefault="0002709C" w:rsidP="00EF2E99">
      <w:pPr>
        <w:pStyle w:val="Odstavecseseznamem"/>
        <w:numPr>
          <w:ilvl w:val="0"/>
          <w:numId w:val="24"/>
        </w:numPr>
        <w:spacing w:before="240" w:after="120" w:line="360" w:lineRule="auto"/>
        <w:jc w:val="both"/>
        <w:rPr>
          <w:rFonts w:asciiTheme="majorHAnsi" w:hAnsiTheme="majorHAnsi"/>
          <w:lang w:val="cs-CZ"/>
        </w:rPr>
      </w:pPr>
      <w:r w:rsidRPr="00B649AB">
        <w:rPr>
          <w:rFonts w:asciiTheme="majorHAnsi" w:hAnsiTheme="majorHAnsi"/>
          <w:b/>
          <w:lang w:val="cs-CZ"/>
        </w:rPr>
        <w:t>Indikátor 60000 - celkový počet účastníků (Cílová hodnota: 5 - 9 účastníků)</w:t>
      </w:r>
      <w:r w:rsidRPr="00B649AB">
        <w:rPr>
          <w:rFonts w:asciiTheme="majorHAnsi" w:hAnsiTheme="majorHAnsi"/>
          <w:lang w:val="cs-CZ"/>
        </w:rPr>
        <w:t xml:space="preserve"> - indikátor výstupu. Jedná se o členy základního odborného paliativního týmu (viz kapitola 5.2 bod 1), kteří absolvují celý edukační program Paliativní péče v nemocnici (viz kapitola 5.4 bod 2a). Hodnota indikátoru bude stanovena v Rozhodnutí pro každého Příjemce zvlášť, a to na základě předpokládaného počtu členů základního odborného KTPP. Jiné osoby (z širšího odborného týmu či z administrativního týmu) se do tohoto indikátoru nezapočítávají.</w:t>
      </w:r>
    </w:p>
    <w:p w:rsidR="00175C53" w:rsidRPr="00B649AB" w:rsidRDefault="0002709C" w:rsidP="000F4D49">
      <w:pPr>
        <w:pStyle w:val="Nadpis3"/>
        <w:spacing w:line="360" w:lineRule="auto"/>
        <w:jc w:val="both"/>
        <w:rPr>
          <w:lang w:val="cs-CZ"/>
        </w:rPr>
      </w:pPr>
      <w:bookmarkStart w:id="21" w:name="_Toc535575538"/>
      <w:r w:rsidRPr="00B649AB">
        <w:rPr>
          <w:lang w:val="cs-CZ"/>
        </w:rPr>
        <w:t>6.2.2 Povinné indikátory výsledku</w:t>
      </w:r>
      <w:bookmarkEnd w:id="21"/>
    </w:p>
    <w:p w:rsidR="00175C53" w:rsidRPr="00B649AB" w:rsidRDefault="0002709C" w:rsidP="00EF2E99">
      <w:pPr>
        <w:pStyle w:val="Odstavecseseznamem"/>
        <w:numPr>
          <w:ilvl w:val="0"/>
          <w:numId w:val="24"/>
        </w:numPr>
        <w:spacing w:before="240" w:after="120" w:line="360" w:lineRule="auto"/>
        <w:jc w:val="both"/>
        <w:rPr>
          <w:rFonts w:asciiTheme="majorHAnsi" w:hAnsiTheme="majorHAnsi"/>
          <w:lang w:val="cs-CZ"/>
        </w:rPr>
      </w:pPr>
      <w:r w:rsidRPr="00B649AB">
        <w:rPr>
          <w:rFonts w:asciiTheme="majorHAnsi" w:hAnsiTheme="majorHAnsi"/>
          <w:b/>
          <w:lang w:val="cs-CZ"/>
        </w:rPr>
        <w:t>Indikátor - 67010 využívání podpořených služeb (Cílová hodnota: 529</w:t>
      </w:r>
      <w:r w:rsidRPr="00B649AB">
        <w:rPr>
          <w:rFonts w:asciiTheme="majorHAnsi" w:hAnsiTheme="majorHAnsi"/>
          <w:lang w:val="cs-CZ"/>
        </w:rPr>
        <w:t xml:space="preserve"> </w:t>
      </w:r>
      <w:r w:rsidRPr="00B649AB">
        <w:rPr>
          <w:rFonts w:asciiTheme="majorHAnsi" w:hAnsiTheme="majorHAnsi"/>
          <w:b/>
          <w:lang w:val="cs-CZ"/>
        </w:rPr>
        <w:t xml:space="preserve">pacientů </w:t>
      </w:r>
      <w:r w:rsidRPr="00B649AB">
        <w:rPr>
          <w:rFonts w:asciiTheme="majorHAnsi" w:hAnsiTheme="majorHAnsi"/>
          <w:lang w:val="cs-CZ"/>
        </w:rPr>
        <w:t xml:space="preserve">- indikátor výsledku. Indikátor představuje počet pacientů, kteří využijí službu během trvání pilotního provozu za 21 měsíců, a to od prvního dne fyzické realizace pilotního provozu. Každá osoba se započítává pouze jedenkrát. Jde o pacienty, kteří využili jakoukoli službu paliativní péče bez ohledu na míru rozsahu poskytované služby. Monitoring indikátoru bude probíhat dle informací a prostřednictvím dokumentů uvedených v kapitole 5. </w:t>
      </w:r>
    </w:p>
    <w:p w:rsidR="002E5CF0" w:rsidRPr="00B649AB" w:rsidRDefault="002E5CF0" w:rsidP="002E5CF0">
      <w:pPr>
        <w:pStyle w:val="Odstavecseseznamem"/>
        <w:spacing w:before="240" w:after="120" w:line="360" w:lineRule="auto"/>
        <w:jc w:val="both"/>
        <w:rPr>
          <w:rFonts w:asciiTheme="majorHAnsi" w:hAnsiTheme="majorHAnsi"/>
          <w:lang w:val="cs-CZ"/>
        </w:rPr>
      </w:pPr>
    </w:p>
    <w:p w:rsidR="002E5CF0" w:rsidRPr="00D7661B" w:rsidRDefault="0002709C" w:rsidP="00EF2E99">
      <w:pPr>
        <w:pStyle w:val="Odstavecseseznamem"/>
        <w:numPr>
          <w:ilvl w:val="0"/>
          <w:numId w:val="24"/>
        </w:numPr>
        <w:spacing w:before="240" w:after="120" w:line="360" w:lineRule="auto"/>
        <w:jc w:val="both"/>
        <w:rPr>
          <w:rFonts w:asciiTheme="majorHAnsi" w:hAnsiTheme="majorHAnsi"/>
          <w:lang w:val="cs-CZ"/>
        </w:rPr>
      </w:pPr>
      <w:r w:rsidRPr="00B649AB">
        <w:rPr>
          <w:rFonts w:asciiTheme="majorHAnsi" w:hAnsiTheme="majorHAnsi"/>
          <w:b/>
          <w:lang w:val="cs-CZ"/>
        </w:rPr>
        <w:t xml:space="preserve">Indikátor 62600 - účastníci, kteří získali kvalifikaci po ukončení své účasti (Cílová hodnota: 5 - 9  účastníků) </w:t>
      </w:r>
      <w:r w:rsidRPr="00B649AB">
        <w:rPr>
          <w:rFonts w:asciiTheme="majorHAnsi" w:hAnsiTheme="majorHAnsi"/>
          <w:lang w:val="cs-CZ"/>
        </w:rPr>
        <w:t xml:space="preserve">- indikátor výsledku. Jedná se o členy základního odborného paliativního </w:t>
      </w:r>
      <w:r w:rsidR="00FA35F8" w:rsidRPr="00B649AB">
        <w:rPr>
          <w:rFonts w:asciiTheme="majorHAnsi" w:hAnsiTheme="majorHAnsi"/>
          <w:lang w:val="cs-CZ"/>
        </w:rPr>
        <w:t>týmu (viz</w:t>
      </w:r>
      <w:r w:rsidRPr="00B649AB">
        <w:rPr>
          <w:rFonts w:asciiTheme="majorHAnsi" w:hAnsiTheme="majorHAnsi"/>
          <w:lang w:val="cs-CZ"/>
        </w:rPr>
        <w:t xml:space="preserve"> kapitola 5.2 bod 1), kteří po úspěšném absolvování kurzu Paliativní péče </w:t>
      </w:r>
      <w:r w:rsidR="00BB416E">
        <w:rPr>
          <w:rFonts w:asciiTheme="majorHAnsi" w:hAnsiTheme="majorHAnsi"/>
          <w:lang w:val="cs-CZ"/>
        </w:rPr>
        <w:br/>
      </w:r>
      <w:r w:rsidRPr="00B649AB">
        <w:rPr>
          <w:rFonts w:asciiTheme="majorHAnsi" w:hAnsiTheme="majorHAnsi"/>
          <w:lang w:val="cs-CZ"/>
        </w:rPr>
        <w:t xml:space="preserve">v nemocnici (viz kapitola 5.4 bod 2a) získají certifikát. Hodnota indikátoru bude stanovena </w:t>
      </w:r>
      <w:r w:rsidR="00BB416E">
        <w:rPr>
          <w:rFonts w:asciiTheme="majorHAnsi" w:hAnsiTheme="majorHAnsi"/>
          <w:lang w:val="cs-CZ"/>
        </w:rPr>
        <w:br/>
      </w:r>
      <w:r w:rsidRPr="00B649AB">
        <w:rPr>
          <w:rFonts w:asciiTheme="majorHAnsi" w:hAnsiTheme="majorHAnsi"/>
          <w:lang w:val="cs-CZ"/>
        </w:rPr>
        <w:t>v Rozhodnutí pro každého Příjemce zvlášť, a to na základě předpokládaného počtu členů základního odborného KTPP. Jiné osoby (z širšího odborného týmu či z administrativního týmu) se do tohoto indikátoru nezapočítávají.</w:t>
      </w:r>
    </w:p>
    <w:p w:rsidR="00175C53" w:rsidRPr="00B649AB" w:rsidRDefault="0002709C" w:rsidP="000F4D49">
      <w:pPr>
        <w:pStyle w:val="Nadpis3"/>
        <w:spacing w:line="360" w:lineRule="auto"/>
        <w:jc w:val="both"/>
        <w:rPr>
          <w:lang w:val="cs-CZ"/>
        </w:rPr>
      </w:pPr>
      <w:bookmarkStart w:id="22" w:name="_Toc535575539"/>
      <w:r w:rsidRPr="00B649AB">
        <w:rPr>
          <w:lang w:val="cs-CZ"/>
        </w:rPr>
        <w:t>6.2.3 Povinný indikátor ostatní</w:t>
      </w:r>
      <w:bookmarkEnd w:id="22"/>
    </w:p>
    <w:p w:rsidR="00175C53" w:rsidRPr="00B649AB" w:rsidRDefault="0002709C" w:rsidP="00EF2E99">
      <w:pPr>
        <w:pStyle w:val="Odstavecseseznamem"/>
        <w:numPr>
          <w:ilvl w:val="0"/>
          <w:numId w:val="25"/>
        </w:numPr>
        <w:spacing w:before="240" w:after="120" w:line="360" w:lineRule="auto"/>
        <w:jc w:val="both"/>
        <w:rPr>
          <w:rFonts w:asciiTheme="majorHAnsi" w:hAnsiTheme="majorHAnsi"/>
          <w:lang w:val="cs-CZ"/>
        </w:rPr>
      </w:pPr>
      <w:r w:rsidRPr="00B649AB">
        <w:rPr>
          <w:rFonts w:asciiTheme="majorHAnsi" w:hAnsiTheme="majorHAnsi"/>
          <w:b/>
          <w:lang w:val="cs-CZ"/>
        </w:rPr>
        <w:t>Indikátor - počet seminářů pro zaměstnance nemocnice (Cílová hodnota:</w:t>
      </w:r>
      <w:r w:rsidRPr="00B649AB">
        <w:rPr>
          <w:rFonts w:asciiTheme="majorHAnsi" w:hAnsiTheme="majorHAnsi"/>
          <w:lang w:val="cs-CZ"/>
        </w:rPr>
        <w:t xml:space="preserve"> 2 semináře). Jedná se o semináře uvedené v kapitole 5.4 bod 4.</w:t>
      </w:r>
    </w:p>
    <w:p w:rsidR="00175C53" w:rsidRPr="00B649AB" w:rsidRDefault="00175C53" w:rsidP="000F4D49">
      <w:pPr>
        <w:spacing w:before="240" w:after="120" w:line="360" w:lineRule="auto"/>
        <w:jc w:val="both"/>
        <w:rPr>
          <w:rFonts w:asciiTheme="majorHAnsi" w:hAnsiTheme="majorHAnsi"/>
          <w:highlight w:val="yellow"/>
          <w:lang w:val="cs-CZ"/>
        </w:rPr>
      </w:pPr>
    </w:p>
    <w:p w:rsidR="00175C53" w:rsidRPr="00B649AB" w:rsidRDefault="0002709C" w:rsidP="000F4D49">
      <w:pPr>
        <w:spacing w:line="360" w:lineRule="auto"/>
        <w:jc w:val="both"/>
        <w:rPr>
          <w:rFonts w:asciiTheme="majorHAnsi" w:hAnsiTheme="majorHAnsi"/>
          <w:sz w:val="40"/>
          <w:szCs w:val="40"/>
          <w:lang w:val="cs-CZ"/>
        </w:rPr>
      </w:pPr>
      <w:r w:rsidRPr="00B649AB">
        <w:rPr>
          <w:rFonts w:asciiTheme="majorHAnsi" w:hAnsiTheme="majorHAnsi"/>
          <w:lang w:val="cs-CZ"/>
        </w:rPr>
        <w:br w:type="page"/>
      </w:r>
    </w:p>
    <w:p w:rsidR="00175C53" w:rsidRPr="00B649AB" w:rsidRDefault="0002709C" w:rsidP="00EF2E99">
      <w:pPr>
        <w:pStyle w:val="Nadpis1"/>
        <w:numPr>
          <w:ilvl w:val="0"/>
          <w:numId w:val="20"/>
        </w:numPr>
        <w:jc w:val="center"/>
        <w:rPr>
          <w:lang w:val="cs-CZ"/>
        </w:rPr>
      </w:pPr>
      <w:bookmarkStart w:id="23" w:name="_Toc535575540"/>
      <w:r w:rsidRPr="00B649AB">
        <w:rPr>
          <w:lang w:val="cs-CZ"/>
        </w:rPr>
        <w:t>Monitorování provozu KTPP</w:t>
      </w:r>
      <w:bookmarkEnd w:id="23"/>
    </w:p>
    <w:p w:rsidR="00175C53" w:rsidRPr="00B649AB" w:rsidRDefault="0002709C" w:rsidP="000F4D49">
      <w:pPr>
        <w:pStyle w:val="Nadpis2"/>
        <w:spacing w:line="360" w:lineRule="auto"/>
        <w:jc w:val="both"/>
        <w:rPr>
          <w:lang w:val="cs-CZ"/>
        </w:rPr>
      </w:pPr>
      <w:bookmarkStart w:id="24" w:name="_Toc535575541"/>
      <w:r w:rsidRPr="00B649AB">
        <w:rPr>
          <w:lang w:val="cs-CZ"/>
        </w:rPr>
        <w:t>7.1 Monitorování pilotního provozu</w:t>
      </w:r>
      <w:bookmarkEnd w:id="24"/>
      <w:r w:rsidRPr="00B649AB">
        <w:rPr>
          <w:lang w:val="cs-CZ"/>
        </w:rPr>
        <w:t xml:space="preserve"> </w:t>
      </w:r>
    </w:p>
    <w:p w:rsidR="00E34D07" w:rsidRPr="00B649AB" w:rsidRDefault="0002709C" w:rsidP="00EF2E99">
      <w:pPr>
        <w:pStyle w:val="Odstavecseseznamem"/>
        <w:numPr>
          <w:ilvl w:val="0"/>
          <w:numId w:val="26"/>
        </w:numPr>
        <w:spacing w:before="240" w:after="120" w:line="360" w:lineRule="auto"/>
        <w:jc w:val="both"/>
        <w:rPr>
          <w:rFonts w:asciiTheme="majorHAnsi" w:hAnsiTheme="majorHAnsi"/>
          <w:lang w:val="cs-CZ"/>
        </w:rPr>
      </w:pPr>
      <w:r w:rsidRPr="00B649AB">
        <w:rPr>
          <w:rFonts w:asciiTheme="majorHAnsi" w:hAnsiTheme="majorHAnsi"/>
          <w:lang w:val="cs-CZ"/>
        </w:rPr>
        <w:t xml:space="preserve">Příjemce se má povinnost informovat Poskytovatele o postupu v provozování pilotního provozu prostřednictvím </w:t>
      </w:r>
      <w:r w:rsidRPr="00B649AB">
        <w:rPr>
          <w:rFonts w:asciiTheme="majorHAnsi" w:hAnsiTheme="majorHAnsi"/>
          <w:b/>
          <w:lang w:val="cs-CZ"/>
        </w:rPr>
        <w:t xml:space="preserve">Zpráv o zavedení a fungování paliativního programu a jeho vlivu na kvalitu a nákladovost paliativní péče </w:t>
      </w:r>
      <w:r w:rsidRPr="00B649AB">
        <w:rPr>
          <w:rFonts w:asciiTheme="majorHAnsi" w:hAnsiTheme="majorHAnsi"/>
          <w:lang w:val="cs-CZ"/>
        </w:rPr>
        <w:t xml:space="preserve">(dále jen </w:t>
      </w:r>
      <w:r w:rsidRPr="00B649AB">
        <w:rPr>
          <w:rFonts w:asciiTheme="majorHAnsi" w:hAnsiTheme="majorHAnsi"/>
          <w:i/>
          <w:lang w:val="cs-CZ"/>
        </w:rPr>
        <w:t>„Zpráva o realizaci</w:t>
      </w:r>
      <w:r w:rsidRPr="00B649AB">
        <w:rPr>
          <w:rFonts w:asciiTheme="majorHAnsi" w:hAnsiTheme="majorHAnsi"/>
          <w:lang w:val="cs-CZ"/>
        </w:rPr>
        <w:t xml:space="preserve">“ či </w:t>
      </w:r>
      <w:r w:rsidRPr="00B649AB">
        <w:rPr>
          <w:rFonts w:asciiTheme="majorHAnsi" w:hAnsiTheme="majorHAnsi"/>
          <w:i/>
          <w:lang w:val="cs-CZ"/>
        </w:rPr>
        <w:t>„Zpráva</w:t>
      </w:r>
      <w:r w:rsidRPr="00B649AB">
        <w:rPr>
          <w:rFonts w:asciiTheme="majorHAnsi" w:hAnsiTheme="majorHAnsi"/>
          <w:lang w:val="cs-CZ"/>
        </w:rPr>
        <w:t>”). Zprávy musí být podány na stanoveném formuláři, který je přílohou této Metodiky, a musí obsahovat všechny předepsané údaje.</w:t>
      </w:r>
    </w:p>
    <w:p w:rsidR="00E34D07" w:rsidRPr="00B649AB" w:rsidRDefault="00E34D07" w:rsidP="00E34D07">
      <w:pPr>
        <w:pStyle w:val="Odstavecseseznamem"/>
        <w:spacing w:before="240" w:after="120" w:line="360" w:lineRule="auto"/>
        <w:jc w:val="both"/>
        <w:rPr>
          <w:rFonts w:asciiTheme="majorHAnsi" w:hAnsiTheme="majorHAnsi"/>
          <w:lang w:val="cs-CZ"/>
        </w:rPr>
      </w:pPr>
    </w:p>
    <w:p w:rsidR="00175C53" w:rsidRPr="00B649AB" w:rsidRDefault="0002709C" w:rsidP="00EF2E99">
      <w:pPr>
        <w:pStyle w:val="Odstavecseseznamem"/>
        <w:numPr>
          <w:ilvl w:val="0"/>
          <w:numId w:val="26"/>
        </w:numPr>
        <w:spacing w:before="240" w:after="120" w:line="360" w:lineRule="auto"/>
        <w:jc w:val="both"/>
        <w:rPr>
          <w:rFonts w:asciiTheme="majorHAnsi" w:hAnsiTheme="majorHAnsi"/>
          <w:lang w:val="cs-CZ"/>
        </w:rPr>
      </w:pPr>
      <w:r w:rsidRPr="00B649AB">
        <w:rPr>
          <w:rFonts w:asciiTheme="majorHAnsi" w:hAnsiTheme="majorHAnsi"/>
          <w:lang w:val="cs-CZ"/>
        </w:rPr>
        <w:tab/>
        <w:t>Zprávy o realizaci jsou podávány vždy do 1 kalendářního měsíce od konce monitorovacího období.  Monitorovací období a typ předkládaných zpráv jsou stanovena takto:</w:t>
      </w:r>
    </w:p>
    <w:tbl>
      <w:tblPr>
        <w:tblStyle w:val="TableNormal"/>
        <w:tblpPr w:leftFromText="141" w:rightFromText="141" w:vertAnchor="page" w:horzAnchor="margin" w:tblpXSpec="center" w:tblpY="6406"/>
        <w:tblW w:w="8292" w:type="dxa"/>
        <w:tblInd w:w="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2764"/>
        <w:gridCol w:w="2764"/>
        <w:gridCol w:w="2764"/>
      </w:tblGrid>
      <w:tr w:rsidR="00D7661B" w:rsidRPr="00B649AB" w:rsidTr="00D7661B">
        <w:trPr>
          <w:trHeight w:val="283"/>
        </w:trPr>
        <w:tc>
          <w:tcPr>
            <w:tcW w:w="2764" w:type="dxa"/>
            <w:tcBorders>
              <w:top w:val="single" w:sz="8" w:space="0" w:color="000001"/>
              <w:left w:val="single" w:sz="8" w:space="0" w:color="000001"/>
              <w:bottom w:val="single" w:sz="8" w:space="0" w:color="000001"/>
              <w:right w:val="single" w:sz="8" w:space="0" w:color="000001"/>
            </w:tcBorders>
            <w:shd w:val="clear" w:color="auto" w:fill="auto"/>
            <w:vAlign w:val="center"/>
          </w:tcPr>
          <w:p w:rsidR="00E34D07" w:rsidRPr="00BB416E" w:rsidRDefault="00D7661B" w:rsidP="00D7661B">
            <w:pPr>
              <w:spacing w:line="360" w:lineRule="auto"/>
              <w:jc w:val="center"/>
              <w:rPr>
                <w:rFonts w:asciiTheme="majorHAnsi" w:hAnsiTheme="majorHAnsi"/>
                <w:lang w:val="cs-CZ"/>
              </w:rPr>
            </w:pPr>
            <w:r w:rsidRPr="00BB416E">
              <w:rPr>
                <w:rFonts w:asciiTheme="majorHAnsi" w:hAnsiTheme="majorHAnsi"/>
                <w:lang w:val="cs-CZ"/>
              </w:rPr>
              <w:t>Typ z</w:t>
            </w:r>
            <w:r w:rsidR="00E34D07" w:rsidRPr="00BB416E">
              <w:rPr>
                <w:rFonts w:asciiTheme="majorHAnsi" w:hAnsiTheme="majorHAnsi"/>
                <w:lang w:val="cs-CZ"/>
              </w:rPr>
              <w:t>právy</w:t>
            </w:r>
          </w:p>
        </w:tc>
        <w:tc>
          <w:tcPr>
            <w:tcW w:w="2764" w:type="dxa"/>
            <w:tcBorders>
              <w:top w:val="single" w:sz="8" w:space="0" w:color="000001"/>
              <w:left w:val="single" w:sz="8" w:space="0" w:color="000001"/>
              <w:bottom w:val="single" w:sz="8" w:space="0" w:color="000001"/>
              <w:right w:val="single" w:sz="8" w:space="0" w:color="000001"/>
            </w:tcBorders>
            <w:shd w:val="clear" w:color="auto" w:fill="auto"/>
            <w:vAlign w:val="center"/>
          </w:tcPr>
          <w:p w:rsidR="00E34D07" w:rsidRPr="00B649AB" w:rsidRDefault="00D7661B" w:rsidP="00D7661B">
            <w:pPr>
              <w:spacing w:line="360" w:lineRule="auto"/>
              <w:jc w:val="center"/>
              <w:rPr>
                <w:rFonts w:asciiTheme="majorHAnsi" w:hAnsiTheme="majorHAnsi"/>
                <w:lang w:val="cs-CZ"/>
              </w:rPr>
            </w:pPr>
            <w:r w:rsidRPr="00B649AB">
              <w:rPr>
                <w:rFonts w:asciiTheme="majorHAnsi" w:hAnsiTheme="majorHAnsi"/>
                <w:lang w:val="cs-CZ"/>
              </w:rPr>
              <w:t xml:space="preserve">Období </w:t>
            </w:r>
            <w:r>
              <w:rPr>
                <w:rFonts w:asciiTheme="majorHAnsi" w:hAnsiTheme="majorHAnsi"/>
                <w:lang w:val="cs-CZ"/>
              </w:rPr>
              <w:t>zprávy</w:t>
            </w:r>
          </w:p>
        </w:tc>
        <w:tc>
          <w:tcPr>
            <w:tcW w:w="2764" w:type="dxa"/>
            <w:tcBorders>
              <w:top w:val="single" w:sz="8" w:space="0" w:color="000001"/>
              <w:left w:val="single" w:sz="8" w:space="0" w:color="000001"/>
              <w:bottom w:val="single" w:sz="8" w:space="0" w:color="000001"/>
              <w:right w:val="single" w:sz="8" w:space="0" w:color="000001"/>
            </w:tcBorders>
            <w:shd w:val="clear" w:color="auto" w:fill="auto"/>
            <w:vAlign w:val="center"/>
          </w:tcPr>
          <w:p w:rsidR="00E34D07" w:rsidRPr="00B649AB" w:rsidRDefault="00D7661B" w:rsidP="00D7661B">
            <w:pPr>
              <w:spacing w:line="360" w:lineRule="auto"/>
              <w:jc w:val="center"/>
              <w:rPr>
                <w:rFonts w:asciiTheme="majorHAnsi" w:hAnsiTheme="majorHAnsi"/>
                <w:lang w:val="cs-CZ"/>
              </w:rPr>
            </w:pPr>
            <w:r>
              <w:rPr>
                <w:rFonts w:asciiTheme="majorHAnsi" w:hAnsiTheme="majorHAnsi"/>
                <w:lang w:val="cs-CZ"/>
              </w:rPr>
              <w:t>Odevzdání z</w:t>
            </w:r>
            <w:r w:rsidR="00E34D07" w:rsidRPr="00B649AB">
              <w:rPr>
                <w:rFonts w:asciiTheme="majorHAnsi" w:hAnsiTheme="majorHAnsi"/>
                <w:lang w:val="cs-CZ"/>
              </w:rPr>
              <w:t>právy do</w:t>
            </w:r>
          </w:p>
        </w:tc>
      </w:tr>
      <w:tr w:rsidR="00D7661B" w:rsidRPr="00B649AB" w:rsidTr="00D7661B">
        <w:trPr>
          <w:trHeight w:val="315"/>
        </w:trPr>
        <w:tc>
          <w:tcPr>
            <w:tcW w:w="2764" w:type="dxa"/>
            <w:tcBorders>
              <w:top w:val="single" w:sz="8" w:space="0" w:color="000001"/>
              <w:left w:val="single" w:sz="8" w:space="0" w:color="000001"/>
              <w:bottom w:val="single" w:sz="8" w:space="0" w:color="000001"/>
              <w:right w:val="single" w:sz="8" w:space="0" w:color="000001"/>
            </w:tcBorders>
            <w:shd w:val="clear" w:color="auto" w:fill="auto"/>
            <w:vAlign w:val="center"/>
          </w:tcPr>
          <w:p w:rsidR="00E34D07" w:rsidRPr="00BB416E" w:rsidRDefault="00E34D07" w:rsidP="00D7661B">
            <w:pPr>
              <w:spacing w:line="360" w:lineRule="auto"/>
              <w:jc w:val="center"/>
              <w:rPr>
                <w:rFonts w:asciiTheme="majorHAnsi" w:hAnsiTheme="majorHAnsi"/>
                <w:b/>
                <w:lang w:val="cs-CZ"/>
              </w:rPr>
            </w:pPr>
            <w:r w:rsidRPr="00BB416E">
              <w:rPr>
                <w:rFonts w:asciiTheme="majorHAnsi" w:hAnsiTheme="majorHAnsi"/>
                <w:b/>
                <w:lang w:val="cs-CZ"/>
              </w:rPr>
              <w:t>Průběžná (první)</w:t>
            </w:r>
          </w:p>
        </w:tc>
        <w:tc>
          <w:tcPr>
            <w:tcW w:w="2764" w:type="dxa"/>
            <w:tcBorders>
              <w:top w:val="single" w:sz="8" w:space="0" w:color="000001"/>
              <w:left w:val="single" w:sz="8" w:space="0" w:color="000001"/>
              <w:bottom w:val="single" w:sz="8" w:space="0" w:color="000001"/>
              <w:right w:val="single" w:sz="8" w:space="0" w:color="000001"/>
            </w:tcBorders>
            <w:shd w:val="clear" w:color="auto" w:fill="auto"/>
            <w:vAlign w:val="center"/>
          </w:tcPr>
          <w:p w:rsidR="00E34D07" w:rsidRPr="00B649AB" w:rsidRDefault="00E34D07" w:rsidP="006314B0">
            <w:pPr>
              <w:spacing w:before="120" w:after="120" w:line="360" w:lineRule="auto"/>
              <w:jc w:val="center"/>
              <w:rPr>
                <w:rFonts w:asciiTheme="majorHAnsi" w:hAnsiTheme="majorHAnsi"/>
                <w:lang w:val="cs-CZ"/>
              </w:rPr>
            </w:pPr>
            <w:r w:rsidRPr="00B649AB">
              <w:rPr>
                <w:rFonts w:asciiTheme="majorHAnsi" w:hAnsiTheme="majorHAnsi"/>
                <w:lang w:val="cs-CZ"/>
              </w:rPr>
              <w:t>1.</w:t>
            </w:r>
            <w:r w:rsidR="00FA35F8">
              <w:rPr>
                <w:rFonts w:asciiTheme="majorHAnsi" w:hAnsiTheme="majorHAnsi"/>
                <w:lang w:val="cs-CZ"/>
              </w:rPr>
              <w:t xml:space="preserve"> </w:t>
            </w:r>
            <w:r w:rsidR="006314B0">
              <w:rPr>
                <w:rFonts w:asciiTheme="majorHAnsi" w:hAnsiTheme="majorHAnsi"/>
                <w:lang w:val="cs-CZ"/>
              </w:rPr>
              <w:t>6</w:t>
            </w:r>
            <w:r w:rsidRPr="00B649AB">
              <w:rPr>
                <w:rFonts w:asciiTheme="majorHAnsi" w:hAnsiTheme="majorHAnsi"/>
                <w:lang w:val="cs-CZ"/>
              </w:rPr>
              <w:t>.</w:t>
            </w:r>
            <w:r w:rsidR="00FA35F8">
              <w:rPr>
                <w:rFonts w:asciiTheme="majorHAnsi" w:hAnsiTheme="majorHAnsi"/>
                <w:lang w:val="cs-CZ"/>
              </w:rPr>
              <w:t xml:space="preserve"> </w:t>
            </w:r>
            <w:r w:rsidRPr="00B649AB">
              <w:rPr>
                <w:rFonts w:asciiTheme="majorHAnsi" w:hAnsiTheme="majorHAnsi"/>
                <w:lang w:val="cs-CZ"/>
              </w:rPr>
              <w:t>2019 - 31.</w:t>
            </w:r>
            <w:r w:rsidR="00FA35F8">
              <w:rPr>
                <w:rFonts w:asciiTheme="majorHAnsi" w:hAnsiTheme="majorHAnsi"/>
                <w:lang w:val="cs-CZ"/>
              </w:rPr>
              <w:t xml:space="preserve"> </w:t>
            </w:r>
            <w:r w:rsidRPr="00B649AB">
              <w:rPr>
                <w:rFonts w:asciiTheme="majorHAnsi" w:hAnsiTheme="majorHAnsi"/>
                <w:lang w:val="cs-CZ"/>
              </w:rPr>
              <w:t>8.</w:t>
            </w:r>
            <w:r w:rsidR="00FA35F8">
              <w:rPr>
                <w:rFonts w:asciiTheme="majorHAnsi" w:hAnsiTheme="majorHAnsi"/>
                <w:lang w:val="cs-CZ"/>
              </w:rPr>
              <w:t xml:space="preserve"> </w:t>
            </w:r>
            <w:r w:rsidRPr="00B649AB">
              <w:rPr>
                <w:rFonts w:asciiTheme="majorHAnsi" w:hAnsiTheme="majorHAnsi"/>
                <w:lang w:val="cs-CZ"/>
              </w:rPr>
              <w:t>2019</w:t>
            </w:r>
          </w:p>
        </w:tc>
        <w:tc>
          <w:tcPr>
            <w:tcW w:w="2764" w:type="dxa"/>
            <w:tcBorders>
              <w:top w:val="single" w:sz="8" w:space="0" w:color="000001"/>
              <w:left w:val="single" w:sz="8" w:space="0" w:color="000001"/>
              <w:bottom w:val="single" w:sz="8" w:space="0" w:color="000001"/>
              <w:right w:val="single" w:sz="8" w:space="0" w:color="000001"/>
            </w:tcBorders>
            <w:shd w:val="clear" w:color="auto" w:fill="auto"/>
            <w:vAlign w:val="center"/>
          </w:tcPr>
          <w:p w:rsidR="00E34D07" w:rsidRPr="00B649AB" w:rsidRDefault="00FA35F8" w:rsidP="00D7661B">
            <w:pPr>
              <w:spacing w:line="360" w:lineRule="auto"/>
              <w:jc w:val="center"/>
              <w:rPr>
                <w:rFonts w:asciiTheme="majorHAnsi" w:hAnsiTheme="majorHAnsi"/>
                <w:lang w:val="cs-CZ"/>
              </w:rPr>
            </w:pPr>
            <w:r w:rsidRPr="00B649AB">
              <w:rPr>
                <w:rFonts w:asciiTheme="majorHAnsi" w:hAnsiTheme="majorHAnsi"/>
                <w:lang w:val="cs-CZ"/>
              </w:rPr>
              <w:t>30. 9. 2019</w:t>
            </w:r>
          </w:p>
        </w:tc>
      </w:tr>
      <w:tr w:rsidR="00D7661B" w:rsidRPr="00B649AB" w:rsidTr="00D7661B">
        <w:trPr>
          <w:trHeight w:val="208"/>
        </w:trPr>
        <w:tc>
          <w:tcPr>
            <w:tcW w:w="2764" w:type="dxa"/>
            <w:tcBorders>
              <w:top w:val="single" w:sz="8" w:space="0" w:color="000001"/>
              <w:left w:val="single" w:sz="8" w:space="0" w:color="000001"/>
              <w:bottom w:val="single" w:sz="8" w:space="0" w:color="000001"/>
              <w:right w:val="single" w:sz="8" w:space="0" w:color="000001"/>
            </w:tcBorders>
            <w:shd w:val="clear" w:color="auto" w:fill="auto"/>
            <w:vAlign w:val="center"/>
          </w:tcPr>
          <w:p w:rsidR="00E34D07" w:rsidRPr="00BB416E" w:rsidRDefault="00E34D07" w:rsidP="00D7661B">
            <w:pPr>
              <w:spacing w:line="360" w:lineRule="auto"/>
              <w:jc w:val="center"/>
              <w:rPr>
                <w:rFonts w:asciiTheme="majorHAnsi" w:hAnsiTheme="majorHAnsi"/>
                <w:b/>
                <w:lang w:val="cs-CZ"/>
              </w:rPr>
            </w:pPr>
            <w:r w:rsidRPr="00BB416E">
              <w:rPr>
                <w:rFonts w:asciiTheme="majorHAnsi" w:hAnsiTheme="majorHAnsi"/>
                <w:b/>
                <w:lang w:val="cs-CZ"/>
              </w:rPr>
              <w:t>Průběžná (druhá)</w:t>
            </w:r>
          </w:p>
        </w:tc>
        <w:tc>
          <w:tcPr>
            <w:tcW w:w="2764" w:type="dxa"/>
            <w:tcBorders>
              <w:top w:val="single" w:sz="8" w:space="0" w:color="000001"/>
              <w:left w:val="single" w:sz="8" w:space="0" w:color="000001"/>
              <w:bottom w:val="single" w:sz="8" w:space="0" w:color="000001"/>
              <w:right w:val="single" w:sz="8" w:space="0" w:color="000001"/>
            </w:tcBorders>
            <w:shd w:val="clear" w:color="auto" w:fill="auto"/>
            <w:vAlign w:val="center"/>
          </w:tcPr>
          <w:p w:rsidR="00E34D07" w:rsidRPr="00B649AB" w:rsidRDefault="00E34D07" w:rsidP="00D7661B">
            <w:pPr>
              <w:spacing w:line="360" w:lineRule="auto"/>
              <w:jc w:val="center"/>
              <w:rPr>
                <w:rFonts w:asciiTheme="majorHAnsi" w:hAnsiTheme="majorHAnsi"/>
                <w:lang w:val="cs-CZ"/>
              </w:rPr>
            </w:pPr>
            <w:r w:rsidRPr="00B649AB">
              <w:rPr>
                <w:rFonts w:asciiTheme="majorHAnsi" w:hAnsiTheme="majorHAnsi"/>
                <w:lang w:val="cs-CZ"/>
              </w:rPr>
              <w:t>1.</w:t>
            </w:r>
            <w:r w:rsidR="00FA35F8">
              <w:rPr>
                <w:rFonts w:asciiTheme="majorHAnsi" w:hAnsiTheme="majorHAnsi"/>
                <w:lang w:val="cs-CZ"/>
              </w:rPr>
              <w:t xml:space="preserve"> </w:t>
            </w:r>
            <w:r w:rsidRPr="00B649AB">
              <w:rPr>
                <w:rFonts w:asciiTheme="majorHAnsi" w:hAnsiTheme="majorHAnsi"/>
                <w:lang w:val="cs-CZ"/>
              </w:rPr>
              <w:t>9.</w:t>
            </w:r>
            <w:r w:rsidR="00FA35F8">
              <w:rPr>
                <w:rFonts w:asciiTheme="majorHAnsi" w:hAnsiTheme="majorHAnsi"/>
                <w:lang w:val="cs-CZ"/>
              </w:rPr>
              <w:t xml:space="preserve"> </w:t>
            </w:r>
            <w:r w:rsidRPr="00B649AB">
              <w:rPr>
                <w:rFonts w:asciiTheme="majorHAnsi" w:hAnsiTheme="majorHAnsi"/>
                <w:lang w:val="cs-CZ"/>
              </w:rPr>
              <w:t>2019 - 28.</w:t>
            </w:r>
            <w:r w:rsidR="00FA35F8">
              <w:rPr>
                <w:rFonts w:asciiTheme="majorHAnsi" w:hAnsiTheme="majorHAnsi"/>
                <w:lang w:val="cs-CZ"/>
              </w:rPr>
              <w:t xml:space="preserve"> </w:t>
            </w:r>
            <w:r w:rsidRPr="00B649AB">
              <w:rPr>
                <w:rFonts w:asciiTheme="majorHAnsi" w:hAnsiTheme="majorHAnsi"/>
                <w:lang w:val="cs-CZ"/>
              </w:rPr>
              <w:t>2.</w:t>
            </w:r>
            <w:r w:rsidR="00FA35F8">
              <w:rPr>
                <w:rFonts w:asciiTheme="majorHAnsi" w:hAnsiTheme="majorHAnsi"/>
                <w:lang w:val="cs-CZ"/>
              </w:rPr>
              <w:t xml:space="preserve"> </w:t>
            </w:r>
            <w:r w:rsidRPr="00B649AB">
              <w:rPr>
                <w:rFonts w:asciiTheme="majorHAnsi" w:hAnsiTheme="majorHAnsi"/>
                <w:lang w:val="cs-CZ"/>
              </w:rPr>
              <w:t>2020</w:t>
            </w:r>
          </w:p>
        </w:tc>
        <w:tc>
          <w:tcPr>
            <w:tcW w:w="2764" w:type="dxa"/>
            <w:tcBorders>
              <w:top w:val="single" w:sz="8" w:space="0" w:color="000001"/>
              <w:left w:val="single" w:sz="8" w:space="0" w:color="000001"/>
              <w:bottom w:val="single" w:sz="8" w:space="0" w:color="000001"/>
              <w:right w:val="single" w:sz="8" w:space="0" w:color="000001"/>
            </w:tcBorders>
            <w:shd w:val="clear" w:color="auto" w:fill="auto"/>
            <w:vAlign w:val="center"/>
          </w:tcPr>
          <w:p w:rsidR="00E34D07" w:rsidRPr="00B649AB" w:rsidRDefault="00FA35F8" w:rsidP="00D7661B">
            <w:pPr>
              <w:spacing w:line="360" w:lineRule="auto"/>
              <w:jc w:val="center"/>
              <w:rPr>
                <w:rFonts w:asciiTheme="majorHAnsi" w:hAnsiTheme="majorHAnsi"/>
                <w:lang w:val="cs-CZ"/>
              </w:rPr>
            </w:pPr>
            <w:r w:rsidRPr="00B649AB">
              <w:rPr>
                <w:rFonts w:asciiTheme="majorHAnsi" w:hAnsiTheme="majorHAnsi"/>
                <w:lang w:val="cs-CZ"/>
              </w:rPr>
              <w:t>31. 3. 2020</w:t>
            </w:r>
          </w:p>
        </w:tc>
      </w:tr>
      <w:tr w:rsidR="00D7661B" w:rsidRPr="00B649AB" w:rsidTr="00D7661B">
        <w:trPr>
          <w:trHeight w:val="387"/>
        </w:trPr>
        <w:tc>
          <w:tcPr>
            <w:tcW w:w="2764" w:type="dxa"/>
            <w:tcBorders>
              <w:top w:val="single" w:sz="8" w:space="0" w:color="000001"/>
              <w:left w:val="single" w:sz="8" w:space="0" w:color="000001"/>
              <w:bottom w:val="single" w:sz="8" w:space="0" w:color="000001"/>
              <w:right w:val="single" w:sz="8" w:space="0" w:color="000001"/>
            </w:tcBorders>
            <w:shd w:val="clear" w:color="auto" w:fill="auto"/>
            <w:vAlign w:val="center"/>
          </w:tcPr>
          <w:p w:rsidR="00E34D07" w:rsidRPr="00BB416E" w:rsidRDefault="00E34D07" w:rsidP="00D7661B">
            <w:pPr>
              <w:spacing w:line="360" w:lineRule="auto"/>
              <w:jc w:val="center"/>
              <w:rPr>
                <w:rFonts w:asciiTheme="majorHAnsi" w:hAnsiTheme="majorHAnsi"/>
                <w:b/>
                <w:lang w:val="cs-CZ"/>
              </w:rPr>
            </w:pPr>
            <w:r w:rsidRPr="00BB416E">
              <w:rPr>
                <w:rFonts w:asciiTheme="majorHAnsi" w:hAnsiTheme="majorHAnsi"/>
                <w:b/>
                <w:lang w:val="cs-CZ"/>
              </w:rPr>
              <w:t>Průběžná (třetí)</w:t>
            </w:r>
          </w:p>
        </w:tc>
        <w:tc>
          <w:tcPr>
            <w:tcW w:w="2764" w:type="dxa"/>
            <w:tcBorders>
              <w:top w:val="single" w:sz="8" w:space="0" w:color="000001"/>
              <w:left w:val="single" w:sz="8" w:space="0" w:color="000001"/>
              <w:bottom w:val="single" w:sz="8" w:space="0" w:color="000001"/>
              <w:right w:val="single" w:sz="8" w:space="0" w:color="000001"/>
            </w:tcBorders>
            <w:shd w:val="clear" w:color="auto" w:fill="auto"/>
            <w:vAlign w:val="center"/>
          </w:tcPr>
          <w:p w:rsidR="00E34D07" w:rsidRPr="00B649AB" w:rsidRDefault="00E34D07" w:rsidP="00D7661B">
            <w:pPr>
              <w:spacing w:line="360" w:lineRule="auto"/>
              <w:jc w:val="center"/>
              <w:rPr>
                <w:rFonts w:asciiTheme="majorHAnsi" w:hAnsiTheme="majorHAnsi"/>
                <w:lang w:val="cs-CZ"/>
              </w:rPr>
            </w:pPr>
            <w:r w:rsidRPr="00B649AB">
              <w:rPr>
                <w:rFonts w:asciiTheme="majorHAnsi" w:hAnsiTheme="majorHAnsi"/>
                <w:lang w:val="cs-CZ"/>
              </w:rPr>
              <w:t>1.</w:t>
            </w:r>
            <w:r w:rsidR="00FA35F8">
              <w:rPr>
                <w:rFonts w:asciiTheme="majorHAnsi" w:hAnsiTheme="majorHAnsi"/>
                <w:lang w:val="cs-CZ"/>
              </w:rPr>
              <w:t xml:space="preserve"> </w:t>
            </w:r>
            <w:r w:rsidRPr="00B649AB">
              <w:rPr>
                <w:rFonts w:asciiTheme="majorHAnsi" w:hAnsiTheme="majorHAnsi"/>
                <w:lang w:val="cs-CZ"/>
              </w:rPr>
              <w:t>3.</w:t>
            </w:r>
            <w:r w:rsidR="00FA35F8">
              <w:rPr>
                <w:rFonts w:asciiTheme="majorHAnsi" w:hAnsiTheme="majorHAnsi"/>
                <w:lang w:val="cs-CZ"/>
              </w:rPr>
              <w:t xml:space="preserve"> </w:t>
            </w:r>
            <w:r w:rsidRPr="00B649AB">
              <w:rPr>
                <w:rFonts w:asciiTheme="majorHAnsi" w:hAnsiTheme="majorHAnsi"/>
                <w:lang w:val="cs-CZ"/>
              </w:rPr>
              <w:t>2020 - 31.</w:t>
            </w:r>
            <w:r w:rsidR="00FA35F8">
              <w:rPr>
                <w:rFonts w:asciiTheme="majorHAnsi" w:hAnsiTheme="majorHAnsi"/>
                <w:lang w:val="cs-CZ"/>
              </w:rPr>
              <w:t xml:space="preserve"> </w:t>
            </w:r>
            <w:r w:rsidRPr="00B649AB">
              <w:rPr>
                <w:rFonts w:asciiTheme="majorHAnsi" w:hAnsiTheme="majorHAnsi"/>
                <w:lang w:val="cs-CZ"/>
              </w:rPr>
              <w:t>8.</w:t>
            </w:r>
            <w:r w:rsidR="00FA35F8">
              <w:rPr>
                <w:rFonts w:asciiTheme="majorHAnsi" w:hAnsiTheme="majorHAnsi"/>
                <w:lang w:val="cs-CZ"/>
              </w:rPr>
              <w:t xml:space="preserve"> </w:t>
            </w:r>
            <w:r w:rsidRPr="00B649AB">
              <w:rPr>
                <w:rFonts w:asciiTheme="majorHAnsi" w:hAnsiTheme="majorHAnsi"/>
                <w:lang w:val="cs-CZ"/>
              </w:rPr>
              <w:t>2020</w:t>
            </w:r>
          </w:p>
        </w:tc>
        <w:tc>
          <w:tcPr>
            <w:tcW w:w="2764" w:type="dxa"/>
            <w:tcBorders>
              <w:top w:val="single" w:sz="8" w:space="0" w:color="000001"/>
              <w:left w:val="single" w:sz="8" w:space="0" w:color="000001"/>
              <w:bottom w:val="single" w:sz="8" w:space="0" w:color="000001"/>
              <w:right w:val="single" w:sz="8" w:space="0" w:color="000001"/>
            </w:tcBorders>
            <w:shd w:val="clear" w:color="auto" w:fill="auto"/>
            <w:vAlign w:val="center"/>
          </w:tcPr>
          <w:p w:rsidR="00E34D07" w:rsidRPr="00B649AB" w:rsidRDefault="00FA35F8" w:rsidP="00D7661B">
            <w:pPr>
              <w:spacing w:line="360" w:lineRule="auto"/>
              <w:jc w:val="center"/>
              <w:rPr>
                <w:rFonts w:asciiTheme="majorHAnsi" w:hAnsiTheme="majorHAnsi"/>
                <w:lang w:val="cs-CZ"/>
              </w:rPr>
            </w:pPr>
            <w:r w:rsidRPr="00B649AB">
              <w:rPr>
                <w:rFonts w:asciiTheme="majorHAnsi" w:hAnsiTheme="majorHAnsi"/>
                <w:lang w:val="cs-CZ"/>
              </w:rPr>
              <w:t>30. 9. 2020</w:t>
            </w:r>
          </w:p>
        </w:tc>
      </w:tr>
      <w:tr w:rsidR="00D7661B" w:rsidRPr="00B649AB" w:rsidTr="00D7661B">
        <w:trPr>
          <w:trHeight w:val="377"/>
        </w:trPr>
        <w:tc>
          <w:tcPr>
            <w:tcW w:w="2764" w:type="dxa"/>
            <w:tcBorders>
              <w:top w:val="single" w:sz="8" w:space="0" w:color="000001"/>
              <w:left w:val="single" w:sz="8" w:space="0" w:color="000001"/>
              <w:bottom w:val="single" w:sz="8" w:space="0" w:color="000001"/>
              <w:right w:val="single" w:sz="8" w:space="0" w:color="000001"/>
            </w:tcBorders>
            <w:shd w:val="clear" w:color="auto" w:fill="auto"/>
            <w:vAlign w:val="center"/>
          </w:tcPr>
          <w:p w:rsidR="00E34D07" w:rsidRPr="00BB416E" w:rsidRDefault="00E34D07" w:rsidP="00D7661B">
            <w:pPr>
              <w:spacing w:line="360" w:lineRule="auto"/>
              <w:jc w:val="center"/>
              <w:rPr>
                <w:rFonts w:asciiTheme="majorHAnsi" w:hAnsiTheme="majorHAnsi"/>
                <w:b/>
                <w:lang w:val="cs-CZ"/>
              </w:rPr>
            </w:pPr>
            <w:r w:rsidRPr="00BB416E">
              <w:rPr>
                <w:rFonts w:asciiTheme="majorHAnsi" w:hAnsiTheme="majorHAnsi"/>
                <w:b/>
                <w:lang w:val="cs-CZ"/>
              </w:rPr>
              <w:t>Závěrečná</w:t>
            </w:r>
          </w:p>
        </w:tc>
        <w:tc>
          <w:tcPr>
            <w:tcW w:w="2764" w:type="dxa"/>
            <w:tcBorders>
              <w:top w:val="single" w:sz="8" w:space="0" w:color="000001"/>
              <w:left w:val="single" w:sz="8" w:space="0" w:color="000001"/>
              <w:bottom w:val="single" w:sz="8" w:space="0" w:color="000001"/>
              <w:right w:val="single" w:sz="8" w:space="0" w:color="000001"/>
            </w:tcBorders>
            <w:shd w:val="clear" w:color="auto" w:fill="auto"/>
            <w:vAlign w:val="center"/>
          </w:tcPr>
          <w:p w:rsidR="00E34D07" w:rsidRPr="00B649AB" w:rsidRDefault="00E34D07" w:rsidP="00D7661B">
            <w:pPr>
              <w:spacing w:line="360" w:lineRule="auto"/>
              <w:jc w:val="center"/>
              <w:rPr>
                <w:rFonts w:asciiTheme="majorHAnsi" w:hAnsiTheme="majorHAnsi"/>
                <w:lang w:val="cs-CZ"/>
              </w:rPr>
            </w:pPr>
            <w:r w:rsidRPr="00B649AB">
              <w:rPr>
                <w:rFonts w:asciiTheme="majorHAnsi" w:hAnsiTheme="majorHAnsi"/>
                <w:lang w:val="cs-CZ"/>
              </w:rPr>
              <w:t>1.</w:t>
            </w:r>
            <w:r w:rsidR="00FA35F8">
              <w:rPr>
                <w:rFonts w:asciiTheme="majorHAnsi" w:hAnsiTheme="majorHAnsi"/>
                <w:lang w:val="cs-CZ"/>
              </w:rPr>
              <w:t xml:space="preserve"> </w:t>
            </w:r>
            <w:r w:rsidRPr="00B649AB">
              <w:rPr>
                <w:rFonts w:asciiTheme="majorHAnsi" w:hAnsiTheme="majorHAnsi"/>
                <w:lang w:val="cs-CZ"/>
              </w:rPr>
              <w:t>9.</w:t>
            </w:r>
            <w:r w:rsidR="00FA35F8">
              <w:rPr>
                <w:rFonts w:asciiTheme="majorHAnsi" w:hAnsiTheme="majorHAnsi"/>
                <w:lang w:val="cs-CZ"/>
              </w:rPr>
              <w:t xml:space="preserve"> </w:t>
            </w:r>
            <w:r w:rsidRPr="00B649AB">
              <w:rPr>
                <w:rFonts w:asciiTheme="majorHAnsi" w:hAnsiTheme="majorHAnsi"/>
                <w:lang w:val="cs-CZ"/>
              </w:rPr>
              <w:t>2020 – 28.</w:t>
            </w:r>
            <w:r w:rsidR="00FA35F8">
              <w:rPr>
                <w:rFonts w:asciiTheme="majorHAnsi" w:hAnsiTheme="majorHAnsi"/>
                <w:lang w:val="cs-CZ"/>
              </w:rPr>
              <w:t xml:space="preserve"> </w:t>
            </w:r>
            <w:r w:rsidRPr="00B649AB">
              <w:rPr>
                <w:rFonts w:asciiTheme="majorHAnsi" w:hAnsiTheme="majorHAnsi"/>
                <w:lang w:val="cs-CZ"/>
              </w:rPr>
              <w:t>2.</w:t>
            </w:r>
            <w:r w:rsidR="00FA35F8">
              <w:rPr>
                <w:rFonts w:asciiTheme="majorHAnsi" w:hAnsiTheme="majorHAnsi"/>
                <w:lang w:val="cs-CZ"/>
              </w:rPr>
              <w:t xml:space="preserve"> </w:t>
            </w:r>
            <w:r w:rsidRPr="00B649AB">
              <w:rPr>
                <w:rFonts w:asciiTheme="majorHAnsi" w:hAnsiTheme="majorHAnsi"/>
                <w:lang w:val="cs-CZ"/>
              </w:rPr>
              <w:t>2021</w:t>
            </w:r>
          </w:p>
        </w:tc>
        <w:tc>
          <w:tcPr>
            <w:tcW w:w="2764" w:type="dxa"/>
            <w:tcBorders>
              <w:top w:val="single" w:sz="8" w:space="0" w:color="000001"/>
              <w:left w:val="single" w:sz="8" w:space="0" w:color="000001"/>
              <w:bottom w:val="single" w:sz="8" w:space="0" w:color="000001"/>
              <w:right w:val="single" w:sz="8" w:space="0" w:color="000001"/>
            </w:tcBorders>
            <w:shd w:val="clear" w:color="auto" w:fill="auto"/>
            <w:vAlign w:val="center"/>
          </w:tcPr>
          <w:p w:rsidR="00E34D07" w:rsidRPr="00B649AB" w:rsidRDefault="00FA35F8" w:rsidP="00D7661B">
            <w:pPr>
              <w:spacing w:line="360" w:lineRule="auto"/>
              <w:jc w:val="center"/>
              <w:rPr>
                <w:rFonts w:asciiTheme="majorHAnsi" w:hAnsiTheme="majorHAnsi"/>
                <w:lang w:val="cs-CZ"/>
              </w:rPr>
            </w:pPr>
            <w:r w:rsidRPr="00B649AB">
              <w:rPr>
                <w:rFonts w:asciiTheme="majorHAnsi" w:hAnsiTheme="majorHAnsi"/>
                <w:lang w:val="cs-CZ"/>
              </w:rPr>
              <w:t>31. 3. 2021</w:t>
            </w:r>
          </w:p>
        </w:tc>
      </w:tr>
    </w:tbl>
    <w:p w:rsidR="00D7661B" w:rsidRPr="00B649AB" w:rsidRDefault="00D7661B" w:rsidP="000F4D49">
      <w:pPr>
        <w:spacing w:before="120" w:after="120" w:line="360" w:lineRule="auto"/>
        <w:jc w:val="both"/>
        <w:rPr>
          <w:rFonts w:asciiTheme="majorHAnsi" w:hAnsiTheme="majorHAnsi"/>
          <w:lang w:val="cs-CZ"/>
        </w:rPr>
      </w:pPr>
    </w:p>
    <w:p w:rsidR="00E34D07" w:rsidRPr="00B649AB" w:rsidRDefault="0002709C" w:rsidP="00EF2E99">
      <w:pPr>
        <w:pStyle w:val="Odstavecseseznamem"/>
        <w:numPr>
          <w:ilvl w:val="0"/>
          <w:numId w:val="26"/>
        </w:numPr>
        <w:spacing w:before="240" w:after="120" w:line="360" w:lineRule="auto"/>
        <w:jc w:val="both"/>
        <w:rPr>
          <w:rFonts w:asciiTheme="majorHAnsi" w:hAnsiTheme="majorHAnsi"/>
          <w:lang w:val="cs-CZ"/>
        </w:rPr>
      </w:pPr>
      <w:r w:rsidRPr="00B649AB">
        <w:rPr>
          <w:rFonts w:asciiTheme="majorHAnsi" w:hAnsiTheme="majorHAnsi"/>
          <w:b/>
          <w:lang w:val="cs-CZ"/>
        </w:rPr>
        <w:t xml:space="preserve">Průběžné Zprávy o realizaci </w:t>
      </w:r>
      <w:r w:rsidRPr="00B649AB">
        <w:rPr>
          <w:rFonts w:asciiTheme="majorHAnsi" w:hAnsiTheme="majorHAnsi"/>
          <w:lang w:val="cs-CZ"/>
        </w:rPr>
        <w:t xml:space="preserve">slouží ke sledování průběhu zajištění pilotního provozu, </w:t>
      </w:r>
      <w:r w:rsidR="00BB416E">
        <w:rPr>
          <w:rFonts w:asciiTheme="majorHAnsi" w:hAnsiTheme="majorHAnsi"/>
          <w:lang w:val="cs-CZ"/>
        </w:rPr>
        <w:br/>
      </w:r>
      <w:r w:rsidRPr="00B649AB">
        <w:rPr>
          <w:rFonts w:asciiTheme="majorHAnsi" w:hAnsiTheme="majorHAnsi"/>
          <w:lang w:val="cs-CZ"/>
        </w:rPr>
        <w:t>k případné včasné identifikaci možných rizik a k zabránění chyb a nesrovnalostí. Obsahují zejména popis služeb poskytovaných KTPP a dalších prováděných aktivit tj. zejména vzdělávání zaměstnanců a přehled dosažených hodnot indikátorů.</w:t>
      </w:r>
    </w:p>
    <w:p w:rsidR="00E34D07" w:rsidRPr="00B649AB" w:rsidRDefault="00E34D07" w:rsidP="00E34D07">
      <w:pPr>
        <w:pStyle w:val="Odstavecseseznamem"/>
        <w:spacing w:before="240" w:after="120" w:line="360" w:lineRule="auto"/>
        <w:jc w:val="both"/>
        <w:rPr>
          <w:rFonts w:asciiTheme="majorHAnsi" w:hAnsiTheme="majorHAnsi"/>
          <w:lang w:val="cs-CZ"/>
        </w:rPr>
      </w:pPr>
    </w:p>
    <w:p w:rsidR="00E34D07" w:rsidRPr="00B649AB" w:rsidRDefault="0002709C" w:rsidP="00EF2E99">
      <w:pPr>
        <w:pStyle w:val="Odstavecseseznamem"/>
        <w:numPr>
          <w:ilvl w:val="0"/>
          <w:numId w:val="26"/>
        </w:numPr>
        <w:spacing w:before="240" w:after="120" w:line="360" w:lineRule="auto"/>
        <w:jc w:val="both"/>
        <w:rPr>
          <w:rFonts w:asciiTheme="majorHAnsi" w:hAnsiTheme="majorHAnsi"/>
          <w:lang w:val="cs-CZ"/>
        </w:rPr>
      </w:pPr>
      <w:r w:rsidRPr="00B649AB">
        <w:rPr>
          <w:rFonts w:asciiTheme="majorHAnsi" w:hAnsiTheme="majorHAnsi"/>
          <w:b/>
          <w:lang w:val="cs-CZ"/>
        </w:rPr>
        <w:t xml:space="preserve">Závěrečná Zpráva o </w:t>
      </w:r>
      <w:r w:rsidR="00FA35F8" w:rsidRPr="00B649AB">
        <w:rPr>
          <w:rFonts w:asciiTheme="majorHAnsi" w:hAnsiTheme="majorHAnsi"/>
          <w:b/>
          <w:lang w:val="cs-CZ"/>
        </w:rPr>
        <w:t>realizaci kromě</w:t>
      </w:r>
      <w:r w:rsidRPr="00B649AB">
        <w:rPr>
          <w:rFonts w:asciiTheme="majorHAnsi" w:hAnsiTheme="majorHAnsi"/>
          <w:lang w:val="cs-CZ"/>
        </w:rPr>
        <w:t xml:space="preserve"> údajů, které obsahuje průběžná Zpráva o realizaci, obsahuje navíc přílohu Celkové zhodnocení pilotního provozu - jedná se o celkové zhodnocení pilotního provozu z pohledu dobré praxe a naopak i problémů při realizaci, dále celkové zhodnocení z pohledu kvality a nákladovosti paliativní péče. Část kvality a nákladovosti paliativní péče může být vytvořena ve spolupráci se zdravotními pojišťovnami a Poskytovatelem.</w:t>
      </w:r>
    </w:p>
    <w:p w:rsidR="00E34D07" w:rsidRPr="00B649AB" w:rsidRDefault="00E34D07" w:rsidP="00E34D07">
      <w:pPr>
        <w:pStyle w:val="Odstavecseseznamem"/>
        <w:rPr>
          <w:rFonts w:asciiTheme="majorHAnsi" w:hAnsiTheme="majorHAnsi"/>
          <w:lang w:val="cs-CZ"/>
        </w:rPr>
      </w:pPr>
    </w:p>
    <w:p w:rsidR="00E34D07" w:rsidRPr="00B649AB" w:rsidRDefault="0002709C" w:rsidP="00EF2E99">
      <w:pPr>
        <w:pStyle w:val="Odstavecseseznamem"/>
        <w:numPr>
          <w:ilvl w:val="0"/>
          <w:numId w:val="26"/>
        </w:numPr>
        <w:spacing w:before="240" w:after="120" w:line="360" w:lineRule="auto"/>
        <w:jc w:val="both"/>
        <w:rPr>
          <w:rFonts w:asciiTheme="majorHAnsi" w:hAnsiTheme="majorHAnsi"/>
          <w:lang w:val="cs-CZ"/>
        </w:rPr>
      </w:pPr>
      <w:r w:rsidRPr="00B649AB">
        <w:rPr>
          <w:rFonts w:asciiTheme="majorHAnsi" w:hAnsiTheme="majorHAnsi"/>
          <w:lang w:val="cs-CZ"/>
        </w:rPr>
        <w:t>Součástí každé (průběžné i závěrečné) Zprávy o realizaci je</w:t>
      </w:r>
      <w:r w:rsidRPr="00B649AB">
        <w:rPr>
          <w:rFonts w:asciiTheme="majorHAnsi" w:hAnsiTheme="majorHAnsi"/>
          <w:b/>
          <w:lang w:val="cs-CZ"/>
        </w:rPr>
        <w:t xml:space="preserve"> Vyúčtování výdajů ve</w:t>
      </w:r>
      <w:r w:rsidRPr="00B649AB">
        <w:rPr>
          <w:rFonts w:asciiTheme="majorHAnsi" w:hAnsiTheme="majorHAnsi"/>
          <w:lang w:val="cs-CZ"/>
        </w:rPr>
        <w:t> </w:t>
      </w:r>
      <w:r w:rsidRPr="00B649AB">
        <w:rPr>
          <w:rFonts w:asciiTheme="majorHAnsi" w:hAnsiTheme="majorHAnsi"/>
          <w:b/>
          <w:lang w:val="cs-CZ"/>
        </w:rPr>
        <w:t xml:space="preserve">formě Soupisky. </w:t>
      </w:r>
      <w:r w:rsidRPr="00B649AB">
        <w:rPr>
          <w:rFonts w:asciiTheme="majorHAnsi" w:hAnsiTheme="majorHAnsi"/>
          <w:lang w:val="cs-CZ"/>
        </w:rPr>
        <w:t>Přílohou Vyúčtování výdajů jsou dále doklady nutné pro ověření způsobilosti výdajů, viz kapitola 8 Metodiky. Součástí Zprávy o realizaci jsou dále pracovní smlouvy, dohody o pracovní činnosti, dohody o provedení práce, pokud již nebyly předloženy dříve.</w:t>
      </w:r>
    </w:p>
    <w:p w:rsidR="00E34D07" w:rsidRPr="00B649AB" w:rsidRDefault="00E34D07" w:rsidP="00E34D07">
      <w:pPr>
        <w:pStyle w:val="Odstavecseseznamem"/>
        <w:rPr>
          <w:rFonts w:asciiTheme="majorHAnsi" w:hAnsiTheme="majorHAnsi"/>
          <w:lang w:val="cs-CZ"/>
        </w:rPr>
      </w:pPr>
    </w:p>
    <w:p w:rsidR="00E34D07" w:rsidRPr="00B649AB" w:rsidRDefault="0002709C" w:rsidP="00EF2E99">
      <w:pPr>
        <w:pStyle w:val="Odstavecseseznamem"/>
        <w:numPr>
          <w:ilvl w:val="0"/>
          <w:numId w:val="26"/>
        </w:numPr>
        <w:spacing w:before="240" w:after="120" w:line="360" w:lineRule="auto"/>
        <w:jc w:val="both"/>
        <w:rPr>
          <w:rFonts w:asciiTheme="majorHAnsi" w:hAnsiTheme="majorHAnsi"/>
          <w:lang w:val="cs-CZ"/>
        </w:rPr>
      </w:pPr>
      <w:r w:rsidRPr="00B649AB">
        <w:rPr>
          <w:rFonts w:asciiTheme="majorHAnsi" w:hAnsiTheme="majorHAnsi"/>
          <w:lang w:val="cs-CZ"/>
        </w:rPr>
        <w:t xml:space="preserve">Zprávy jsou předkládány na příslušných formulářích (viz přílohy Metodiky) v listinné a zároveň elektronické podobě. </w:t>
      </w:r>
    </w:p>
    <w:p w:rsidR="00E34D07" w:rsidRPr="00B649AB" w:rsidRDefault="0002709C" w:rsidP="00EF2E99">
      <w:pPr>
        <w:pStyle w:val="Odstavecseseznamem"/>
        <w:numPr>
          <w:ilvl w:val="1"/>
          <w:numId w:val="25"/>
        </w:numPr>
        <w:spacing w:before="240" w:after="120" w:line="360" w:lineRule="auto"/>
        <w:jc w:val="both"/>
        <w:rPr>
          <w:rFonts w:asciiTheme="majorHAnsi" w:hAnsiTheme="majorHAnsi"/>
          <w:lang w:val="cs-CZ"/>
        </w:rPr>
      </w:pPr>
      <w:r w:rsidRPr="00B649AB">
        <w:rPr>
          <w:rFonts w:asciiTheme="majorHAnsi" w:hAnsiTheme="majorHAnsi"/>
          <w:lang w:val="cs-CZ"/>
        </w:rPr>
        <w:t xml:space="preserve">V listinné podobě: jeden originál Zprávy o realizaci (a případně některé přílohy) </w:t>
      </w:r>
      <w:r w:rsidR="00FA35F8" w:rsidRPr="00B649AB">
        <w:rPr>
          <w:rFonts w:asciiTheme="majorHAnsi" w:hAnsiTheme="majorHAnsi"/>
          <w:lang w:val="cs-CZ"/>
        </w:rPr>
        <w:t>musí být</w:t>
      </w:r>
      <w:r w:rsidRPr="00B649AB">
        <w:rPr>
          <w:rFonts w:asciiTheme="majorHAnsi" w:hAnsiTheme="majorHAnsi"/>
          <w:lang w:val="cs-CZ"/>
        </w:rPr>
        <w:t xml:space="preserve"> podepsán statutárním zástupcem Příjemce popř. odpovědným pracovníkem na základě plné moci - doručení na adresu Poskytovatele uvedenou v Rozhodnutí </w:t>
      </w:r>
      <w:r w:rsidR="00BB416E">
        <w:rPr>
          <w:rFonts w:asciiTheme="majorHAnsi" w:hAnsiTheme="majorHAnsi"/>
          <w:lang w:val="cs-CZ"/>
        </w:rPr>
        <w:br/>
      </w:r>
      <w:r w:rsidRPr="00B649AB">
        <w:rPr>
          <w:rFonts w:asciiTheme="majorHAnsi" w:hAnsiTheme="majorHAnsi"/>
          <w:lang w:val="cs-CZ"/>
        </w:rPr>
        <w:t>o poskytnutí dotace.</w:t>
      </w:r>
    </w:p>
    <w:p w:rsidR="00175C53" w:rsidRPr="00B649AB" w:rsidRDefault="0002709C" w:rsidP="00EF2E99">
      <w:pPr>
        <w:pStyle w:val="Odstavecseseznamem"/>
        <w:numPr>
          <w:ilvl w:val="1"/>
          <w:numId w:val="25"/>
        </w:numPr>
        <w:spacing w:before="240" w:after="120" w:line="360" w:lineRule="auto"/>
        <w:jc w:val="both"/>
        <w:rPr>
          <w:rFonts w:asciiTheme="majorHAnsi" w:hAnsiTheme="majorHAnsi"/>
          <w:lang w:val="cs-CZ"/>
        </w:rPr>
      </w:pPr>
      <w:r w:rsidRPr="00B649AB">
        <w:rPr>
          <w:rFonts w:asciiTheme="majorHAnsi" w:hAnsiTheme="majorHAnsi"/>
          <w:lang w:val="cs-CZ"/>
        </w:rPr>
        <w:t xml:space="preserve">V elektronické podobě: finální verze Zpráv a jejich příloh (pokud je to možné, tak přílohy je třeba dodat v editovatelném formátu) - jednak na CD (jako příloha listinné podoby) a jednak elektronickou poštou na adresu </w:t>
      </w:r>
      <w:r w:rsidR="003206A2">
        <w:rPr>
          <w:rFonts w:asciiTheme="majorHAnsi" w:hAnsiTheme="majorHAnsi"/>
          <w:lang w:val="cs-CZ"/>
        </w:rPr>
        <w:t>paliativa1@mzcr.cz</w:t>
      </w:r>
      <w:r w:rsidRPr="00B649AB">
        <w:rPr>
          <w:rFonts w:asciiTheme="majorHAnsi" w:hAnsiTheme="majorHAnsi"/>
          <w:lang w:val="cs-CZ"/>
        </w:rPr>
        <w:t>.</w:t>
      </w:r>
    </w:p>
    <w:p w:rsidR="00E34D07" w:rsidRPr="00B649AB" w:rsidRDefault="00E34D07" w:rsidP="00E34D07">
      <w:pPr>
        <w:pStyle w:val="Odstavecseseznamem"/>
        <w:spacing w:before="240" w:after="120" w:line="360" w:lineRule="auto"/>
        <w:ind w:left="1440"/>
        <w:jc w:val="both"/>
        <w:rPr>
          <w:rFonts w:asciiTheme="majorHAnsi" w:hAnsiTheme="majorHAnsi"/>
          <w:lang w:val="cs-CZ"/>
        </w:rPr>
      </w:pPr>
    </w:p>
    <w:p w:rsidR="00E34D07" w:rsidRPr="00B649AB" w:rsidRDefault="0002709C" w:rsidP="00EF2E99">
      <w:pPr>
        <w:pStyle w:val="Odstavecseseznamem"/>
        <w:numPr>
          <w:ilvl w:val="0"/>
          <w:numId w:val="26"/>
        </w:numPr>
        <w:spacing w:after="120" w:line="360" w:lineRule="auto"/>
        <w:jc w:val="both"/>
        <w:rPr>
          <w:rFonts w:asciiTheme="majorHAnsi" w:hAnsiTheme="majorHAnsi"/>
          <w:lang w:val="cs-CZ"/>
        </w:rPr>
      </w:pPr>
      <w:r w:rsidRPr="00B649AB">
        <w:rPr>
          <w:rFonts w:asciiTheme="majorHAnsi" w:hAnsiTheme="majorHAnsi"/>
          <w:lang w:val="cs-CZ"/>
        </w:rPr>
        <w:t xml:space="preserve">Poskytovatel provede kontrolu předložených Zpráv zpravidla do 30 pracovních dnů od jejich předložení. V případě, že shledá, že dodané podklady nejsou úplné a bezchybné, bude Příjemce vyzván (zpravidla emailem) k doplnění/opravě údajů ve stanoveném termínu. </w:t>
      </w:r>
    </w:p>
    <w:p w:rsidR="00E34D07" w:rsidRPr="00B649AB" w:rsidRDefault="00E34D07" w:rsidP="00E34D07">
      <w:pPr>
        <w:pStyle w:val="Odstavecseseznamem"/>
        <w:spacing w:after="120" w:line="360" w:lineRule="auto"/>
        <w:jc w:val="both"/>
        <w:rPr>
          <w:rFonts w:asciiTheme="majorHAnsi" w:hAnsiTheme="majorHAnsi"/>
          <w:lang w:val="cs-CZ"/>
        </w:rPr>
      </w:pPr>
    </w:p>
    <w:p w:rsidR="00E34D07" w:rsidRPr="00D7661B" w:rsidRDefault="0002709C" w:rsidP="00EF2E99">
      <w:pPr>
        <w:pStyle w:val="Odstavecseseznamem"/>
        <w:numPr>
          <w:ilvl w:val="0"/>
          <w:numId w:val="26"/>
        </w:numPr>
        <w:spacing w:after="120" w:line="360" w:lineRule="auto"/>
        <w:jc w:val="both"/>
        <w:rPr>
          <w:rFonts w:asciiTheme="majorHAnsi" w:hAnsiTheme="majorHAnsi"/>
          <w:lang w:val="cs-CZ"/>
        </w:rPr>
      </w:pPr>
      <w:r w:rsidRPr="00B649AB">
        <w:rPr>
          <w:rFonts w:asciiTheme="majorHAnsi" w:hAnsiTheme="majorHAnsi"/>
          <w:lang w:val="cs-CZ"/>
        </w:rPr>
        <w:t>Poskytovatel si může rovněž vyžádat další podklady související s realizací pilotního provozu.</w:t>
      </w:r>
    </w:p>
    <w:p w:rsidR="00175C53" w:rsidRPr="00B649AB" w:rsidRDefault="0002709C" w:rsidP="000F4D49">
      <w:pPr>
        <w:pStyle w:val="Nadpis2"/>
        <w:spacing w:line="360" w:lineRule="auto"/>
        <w:jc w:val="both"/>
        <w:rPr>
          <w:lang w:val="cs-CZ"/>
        </w:rPr>
      </w:pPr>
      <w:bookmarkStart w:id="25" w:name="_Toc535575542"/>
      <w:r w:rsidRPr="00B649AB">
        <w:rPr>
          <w:lang w:val="cs-CZ"/>
        </w:rPr>
        <w:t>7.2 Monitorování běžného provozu KTPP</w:t>
      </w:r>
      <w:bookmarkEnd w:id="25"/>
    </w:p>
    <w:p w:rsidR="00E34D07" w:rsidRPr="00B649AB" w:rsidRDefault="0002709C" w:rsidP="00EF2E99">
      <w:pPr>
        <w:pStyle w:val="Odstavecseseznamem"/>
        <w:numPr>
          <w:ilvl w:val="0"/>
          <w:numId w:val="27"/>
        </w:numPr>
        <w:spacing w:before="240" w:after="120" w:line="360" w:lineRule="auto"/>
        <w:jc w:val="both"/>
        <w:rPr>
          <w:rFonts w:asciiTheme="majorHAnsi" w:hAnsiTheme="majorHAnsi"/>
          <w:lang w:val="cs-CZ"/>
        </w:rPr>
      </w:pPr>
      <w:r w:rsidRPr="00B649AB">
        <w:rPr>
          <w:rFonts w:asciiTheme="majorHAnsi" w:hAnsiTheme="majorHAnsi"/>
          <w:lang w:val="cs-CZ"/>
        </w:rPr>
        <w:t xml:space="preserve">Příjemce má povinnost informovat Poskytovatele o průběhu běžného provozu KTPP minimálně jednou ročně a to vždy do konce ledna následujícího po ukončeném roce, a to prostřednictvím </w:t>
      </w:r>
      <w:r w:rsidRPr="00B649AB">
        <w:rPr>
          <w:rFonts w:asciiTheme="majorHAnsi" w:hAnsiTheme="majorHAnsi"/>
          <w:b/>
          <w:lang w:val="cs-CZ"/>
        </w:rPr>
        <w:t>Zpráv o běžném provozu paliativního programu v nemocnici.</w:t>
      </w:r>
      <w:r w:rsidRPr="00B649AB">
        <w:rPr>
          <w:rFonts w:asciiTheme="majorHAnsi" w:hAnsiTheme="majorHAnsi"/>
          <w:lang w:val="cs-CZ"/>
        </w:rPr>
        <w:t xml:space="preserve"> Poslední Zpráva o běžném provozu paliativního programu v nemocnici bude za rok 2026 a bude proto odevzdaná do konce ledna 2027. </w:t>
      </w:r>
    </w:p>
    <w:p w:rsidR="00E34D07" w:rsidRPr="00B649AB" w:rsidRDefault="00E34D07" w:rsidP="00E34D07">
      <w:pPr>
        <w:pStyle w:val="Odstavecseseznamem"/>
        <w:spacing w:before="240" w:after="120" w:line="360" w:lineRule="auto"/>
        <w:jc w:val="both"/>
        <w:rPr>
          <w:rFonts w:asciiTheme="majorHAnsi" w:hAnsiTheme="majorHAnsi"/>
          <w:lang w:val="cs-CZ"/>
        </w:rPr>
      </w:pPr>
    </w:p>
    <w:p w:rsidR="00175C53" w:rsidRPr="00B649AB" w:rsidRDefault="0002709C" w:rsidP="00EF2E99">
      <w:pPr>
        <w:pStyle w:val="Odstavecseseznamem"/>
        <w:numPr>
          <w:ilvl w:val="0"/>
          <w:numId w:val="27"/>
        </w:numPr>
        <w:spacing w:before="240" w:after="120" w:line="360" w:lineRule="auto"/>
        <w:jc w:val="both"/>
        <w:rPr>
          <w:rFonts w:asciiTheme="majorHAnsi" w:hAnsiTheme="majorHAnsi"/>
          <w:lang w:val="cs-CZ"/>
        </w:rPr>
      </w:pPr>
      <w:r w:rsidRPr="00B649AB">
        <w:rPr>
          <w:rFonts w:asciiTheme="majorHAnsi" w:hAnsiTheme="majorHAnsi"/>
          <w:lang w:val="cs-CZ"/>
        </w:rPr>
        <w:t xml:space="preserve">Zprávy o běžném provozu paliativního programu v nemocnici musí být podány na stanoveném formuláři, který je přílohou této Metodiky, a musí obsahovat všechny předepsané údaje. Zprávy jsou předkládány v listinné a zároveň elektronické podobě. </w:t>
      </w:r>
    </w:p>
    <w:p w:rsidR="00E34D07" w:rsidRPr="00B649AB" w:rsidRDefault="0002709C" w:rsidP="00EF2E99">
      <w:pPr>
        <w:pStyle w:val="Odstavecseseznamem"/>
        <w:numPr>
          <w:ilvl w:val="0"/>
          <w:numId w:val="28"/>
        </w:numPr>
        <w:spacing w:before="240" w:after="120" w:line="360" w:lineRule="auto"/>
        <w:jc w:val="both"/>
        <w:rPr>
          <w:rFonts w:asciiTheme="majorHAnsi" w:hAnsiTheme="majorHAnsi"/>
          <w:lang w:val="cs-CZ"/>
        </w:rPr>
      </w:pPr>
      <w:r w:rsidRPr="00B649AB">
        <w:rPr>
          <w:rFonts w:asciiTheme="majorHAnsi" w:hAnsiTheme="majorHAnsi"/>
          <w:lang w:val="cs-CZ"/>
        </w:rPr>
        <w:t>V listinné podobě: jeden originál Zprávy o běžném provozu paliativního programu v nemocnici musí být podepsán statutárním zástupcem Příjemce popř. odpovědným pracovníkem na základě plné moci - doručení na adresu Poskytovatele uvedenou v Rozhodnutí o poskytnutí dotace.</w:t>
      </w:r>
    </w:p>
    <w:p w:rsidR="00175C53" w:rsidRPr="00B649AB" w:rsidRDefault="0002709C" w:rsidP="00EF2E99">
      <w:pPr>
        <w:pStyle w:val="Odstavecseseznamem"/>
        <w:numPr>
          <w:ilvl w:val="0"/>
          <w:numId w:val="28"/>
        </w:numPr>
        <w:spacing w:before="240" w:after="120" w:line="360" w:lineRule="auto"/>
        <w:jc w:val="both"/>
        <w:rPr>
          <w:rFonts w:asciiTheme="majorHAnsi" w:hAnsiTheme="majorHAnsi"/>
          <w:lang w:val="cs-CZ"/>
        </w:rPr>
      </w:pPr>
      <w:r w:rsidRPr="00B649AB">
        <w:rPr>
          <w:rFonts w:asciiTheme="majorHAnsi" w:hAnsiTheme="majorHAnsi"/>
          <w:lang w:val="cs-CZ"/>
        </w:rPr>
        <w:t xml:space="preserve">V elektronické podobě: finální verze Zprávy o běžném provozu paliativního programu v nemocnici elektronickou poštou na adresu elektronické podatelny MZ ČR: </w:t>
      </w:r>
      <w:hyperlink r:id="rId8">
        <w:r w:rsidRPr="00BB416E">
          <w:rPr>
            <w:rStyle w:val="ListLabel136"/>
            <w:rFonts w:asciiTheme="majorHAnsi" w:hAnsiTheme="majorHAnsi"/>
            <w:lang w:val="cs-CZ"/>
          </w:rPr>
          <w:t>mzcr@mzcr.cz</w:t>
        </w:r>
      </w:hyperlink>
      <w:r w:rsidRPr="00BB416E">
        <w:rPr>
          <w:rFonts w:asciiTheme="majorHAnsi" w:hAnsiTheme="majorHAnsi"/>
          <w:lang w:val="cs-CZ"/>
        </w:rPr>
        <w:t>.</w:t>
      </w:r>
    </w:p>
    <w:p w:rsidR="00E34D07" w:rsidRPr="00B649AB" w:rsidRDefault="00E34D07" w:rsidP="00E34D07">
      <w:pPr>
        <w:pStyle w:val="Odstavecseseznamem"/>
        <w:spacing w:before="240" w:after="120" w:line="360" w:lineRule="auto"/>
        <w:ind w:left="1428"/>
        <w:jc w:val="both"/>
        <w:rPr>
          <w:rFonts w:asciiTheme="majorHAnsi" w:hAnsiTheme="majorHAnsi"/>
          <w:lang w:val="cs-CZ"/>
        </w:rPr>
      </w:pPr>
    </w:p>
    <w:p w:rsidR="00175C53" w:rsidRPr="00B649AB" w:rsidRDefault="0002709C" w:rsidP="00EF2E99">
      <w:pPr>
        <w:pStyle w:val="Odstavecseseznamem"/>
        <w:numPr>
          <w:ilvl w:val="0"/>
          <w:numId w:val="27"/>
        </w:numPr>
        <w:spacing w:after="120" w:line="360" w:lineRule="auto"/>
        <w:jc w:val="both"/>
        <w:rPr>
          <w:rFonts w:asciiTheme="majorHAnsi" w:hAnsiTheme="majorHAnsi"/>
          <w:lang w:val="cs-CZ"/>
        </w:rPr>
      </w:pPr>
      <w:r w:rsidRPr="00B649AB">
        <w:rPr>
          <w:rFonts w:asciiTheme="majorHAnsi" w:hAnsiTheme="majorHAnsi"/>
          <w:lang w:val="cs-CZ"/>
        </w:rPr>
        <w:t xml:space="preserve">Poskytovatel provede kontrolu předložených Zpráv o běžném provozu paliativního programu v nemocnici zpravidla do 30 pracovních dnů od jejich předložení. V případě, že shledá, že dodané podklady nejsou úplné a bezchybné, bude Příjemce vyzván (zpravidla emailem) </w:t>
      </w:r>
      <w:r w:rsidR="00BB416E">
        <w:rPr>
          <w:rFonts w:asciiTheme="majorHAnsi" w:hAnsiTheme="majorHAnsi"/>
          <w:lang w:val="cs-CZ"/>
        </w:rPr>
        <w:br/>
      </w:r>
      <w:r w:rsidRPr="00B649AB">
        <w:rPr>
          <w:rFonts w:asciiTheme="majorHAnsi" w:hAnsiTheme="majorHAnsi"/>
          <w:lang w:val="cs-CZ"/>
        </w:rPr>
        <w:t xml:space="preserve">k doplnění/opravě údajů ve stanoveném termínu. </w:t>
      </w:r>
    </w:p>
    <w:p w:rsidR="00175C53" w:rsidRPr="00B649AB" w:rsidRDefault="0002709C" w:rsidP="000F4D49">
      <w:pPr>
        <w:spacing w:line="360" w:lineRule="auto"/>
        <w:jc w:val="both"/>
        <w:rPr>
          <w:rFonts w:asciiTheme="majorHAnsi" w:hAnsiTheme="majorHAnsi"/>
          <w:sz w:val="40"/>
          <w:szCs w:val="40"/>
          <w:lang w:val="cs-CZ"/>
        </w:rPr>
      </w:pPr>
      <w:r w:rsidRPr="00B649AB">
        <w:rPr>
          <w:rFonts w:asciiTheme="majorHAnsi" w:hAnsiTheme="majorHAnsi"/>
          <w:lang w:val="cs-CZ"/>
        </w:rPr>
        <w:br w:type="page"/>
      </w:r>
    </w:p>
    <w:p w:rsidR="00175C53" w:rsidRDefault="0002709C" w:rsidP="00EF2E99">
      <w:pPr>
        <w:pStyle w:val="Nadpis1"/>
        <w:numPr>
          <w:ilvl w:val="0"/>
          <w:numId w:val="20"/>
        </w:numPr>
        <w:jc w:val="center"/>
        <w:rPr>
          <w:lang w:val="cs-CZ"/>
        </w:rPr>
      </w:pPr>
      <w:bookmarkStart w:id="26" w:name="_Toc535575543"/>
      <w:r w:rsidRPr="00B649AB">
        <w:rPr>
          <w:lang w:val="cs-CZ"/>
        </w:rPr>
        <w:t>Finanční podmínky</w:t>
      </w:r>
      <w:bookmarkEnd w:id="26"/>
    </w:p>
    <w:p w:rsidR="00B70735" w:rsidRPr="00B70735" w:rsidRDefault="00B70735" w:rsidP="00B70735">
      <w:pPr>
        <w:rPr>
          <w:lang w:val="cs-CZ"/>
        </w:rPr>
      </w:pPr>
    </w:p>
    <w:p w:rsidR="00FA35F8" w:rsidRDefault="0002709C" w:rsidP="00EF2E99">
      <w:pPr>
        <w:pStyle w:val="Odstavecseseznamem"/>
        <w:numPr>
          <w:ilvl w:val="0"/>
          <w:numId w:val="29"/>
        </w:numPr>
        <w:spacing w:before="240" w:after="120" w:line="360" w:lineRule="auto"/>
        <w:jc w:val="both"/>
        <w:rPr>
          <w:rFonts w:asciiTheme="majorHAnsi" w:hAnsiTheme="majorHAnsi"/>
          <w:lang w:val="cs-CZ"/>
        </w:rPr>
      </w:pPr>
      <w:r w:rsidRPr="00FA35F8">
        <w:rPr>
          <w:rFonts w:asciiTheme="majorHAnsi" w:hAnsiTheme="majorHAnsi"/>
          <w:lang w:val="cs-CZ"/>
        </w:rPr>
        <w:t>Financování pilotního provozu probíhá formou účelové dotace poskytnuté v souladu s Rozpočtovými pravidly. Celková finanční alokace na Výzvu je 34 562 640 Kč.</w:t>
      </w:r>
    </w:p>
    <w:p w:rsidR="00FA35F8" w:rsidRPr="00FA35F8" w:rsidRDefault="00FA35F8" w:rsidP="00FA35F8">
      <w:pPr>
        <w:pStyle w:val="Odstavecseseznamem"/>
        <w:spacing w:before="240" w:after="120" w:line="360" w:lineRule="auto"/>
        <w:jc w:val="both"/>
        <w:rPr>
          <w:rFonts w:asciiTheme="majorHAnsi" w:hAnsiTheme="majorHAnsi"/>
          <w:lang w:val="cs-CZ"/>
        </w:rPr>
      </w:pPr>
    </w:p>
    <w:p w:rsidR="00FA35F8" w:rsidRPr="00FA35F8" w:rsidRDefault="0002709C" w:rsidP="00EF2E99">
      <w:pPr>
        <w:pStyle w:val="Odstavecseseznamem"/>
        <w:numPr>
          <w:ilvl w:val="0"/>
          <w:numId w:val="29"/>
        </w:numPr>
        <w:spacing w:before="240" w:after="120" w:line="360" w:lineRule="auto"/>
        <w:jc w:val="both"/>
        <w:rPr>
          <w:rFonts w:asciiTheme="majorHAnsi" w:hAnsiTheme="majorHAnsi"/>
          <w:lang w:val="cs-CZ"/>
        </w:rPr>
      </w:pPr>
      <w:r w:rsidRPr="00FA35F8">
        <w:rPr>
          <w:rFonts w:asciiTheme="majorHAnsi" w:hAnsiTheme="majorHAnsi"/>
          <w:lang w:val="cs-CZ"/>
        </w:rPr>
        <w:t xml:space="preserve">Výše dotace na jeden pilotní provoz je maximálně </w:t>
      </w:r>
      <w:r w:rsidRPr="00FA35F8">
        <w:rPr>
          <w:rFonts w:asciiTheme="majorHAnsi" w:hAnsiTheme="majorHAnsi"/>
          <w:b/>
          <w:lang w:val="cs-CZ"/>
        </w:rPr>
        <w:t>4 937 520 Kč</w:t>
      </w:r>
      <w:r w:rsidRPr="00FA35F8">
        <w:rPr>
          <w:rFonts w:asciiTheme="majorHAnsi" w:hAnsiTheme="majorHAnsi"/>
          <w:lang w:val="cs-CZ"/>
        </w:rPr>
        <w:t xml:space="preserve">. </w:t>
      </w:r>
    </w:p>
    <w:p w:rsidR="00FA35F8" w:rsidRPr="00FA35F8" w:rsidRDefault="00FA35F8" w:rsidP="00FA35F8">
      <w:pPr>
        <w:pStyle w:val="Odstavecseseznamem"/>
        <w:spacing w:before="240" w:after="120" w:line="360" w:lineRule="auto"/>
        <w:jc w:val="both"/>
        <w:rPr>
          <w:rFonts w:asciiTheme="majorHAnsi" w:hAnsiTheme="majorHAnsi"/>
          <w:lang w:val="cs-CZ"/>
        </w:rPr>
      </w:pPr>
    </w:p>
    <w:p w:rsidR="00FA35F8" w:rsidRDefault="0002709C" w:rsidP="00EF2E99">
      <w:pPr>
        <w:pStyle w:val="Odstavecseseznamem"/>
        <w:numPr>
          <w:ilvl w:val="0"/>
          <w:numId w:val="29"/>
        </w:numPr>
        <w:spacing w:before="240" w:after="120" w:line="360" w:lineRule="auto"/>
        <w:jc w:val="both"/>
        <w:rPr>
          <w:rFonts w:asciiTheme="majorHAnsi" w:hAnsiTheme="majorHAnsi"/>
          <w:lang w:val="cs-CZ"/>
        </w:rPr>
      </w:pPr>
      <w:r w:rsidRPr="00FA35F8">
        <w:rPr>
          <w:rFonts w:asciiTheme="majorHAnsi" w:hAnsiTheme="majorHAnsi"/>
          <w:lang w:val="cs-CZ"/>
        </w:rPr>
        <w:t>Dotace je poskytována v souladu s Rozhodnutím o poskytnutí dotace.</w:t>
      </w:r>
    </w:p>
    <w:p w:rsidR="00FA35F8" w:rsidRPr="00FA35F8" w:rsidRDefault="00FA35F8" w:rsidP="00FA35F8">
      <w:pPr>
        <w:pStyle w:val="Odstavecseseznamem"/>
        <w:rPr>
          <w:rFonts w:asciiTheme="majorHAnsi" w:hAnsiTheme="majorHAnsi"/>
          <w:lang w:val="cs-CZ"/>
        </w:rPr>
      </w:pPr>
    </w:p>
    <w:p w:rsidR="00FA35F8" w:rsidRDefault="0002709C" w:rsidP="00EF2E99">
      <w:pPr>
        <w:pStyle w:val="Odstavecseseznamem"/>
        <w:numPr>
          <w:ilvl w:val="0"/>
          <w:numId w:val="29"/>
        </w:numPr>
        <w:spacing w:before="240" w:after="120" w:line="360" w:lineRule="auto"/>
        <w:jc w:val="both"/>
        <w:rPr>
          <w:rFonts w:asciiTheme="majorHAnsi" w:hAnsiTheme="majorHAnsi"/>
          <w:lang w:val="cs-CZ"/>
        </w:rPr>
      </w:pPr>
      <w:r w:rsidRPr="00FA35F8">
        <w:rPr>
          <w:rFonts w:asciiTheme="majorHAnsi" w:hAnsiTheme="majorHAnsi"/>
          <w:lang w:val="cs-CZ"/>
        </w:rPr>
        <w:t xml:space="preserve"> </w:t>
      </w:r>
      <w:r w:rsidRPr="00FA35F8">
        <w:rPr>
          <w:rFonts w:asciiTheme="majorHAnsi" w:hAnsiTheme="majorHAnsi"/>
          <w:lang w:val="cs-CZ"/>
        </w:rPr>
        <w:tab/>
        <w:t xml:space="preserve">Dotace je poskytována na úhradu výdajů, které přímo souvisejí s realizací pilotního provozu, jsou uvedeny ve schváleném rozpočtu, příp. v rozpočtu, který Příjemce upravil v souladu </w:t>
      </w:r>
      <w:r w:rsidR="00BB416E">
        <w:rPr>
          <w:rFonts w:asciiTheme="majorHAnsi" w:hAnsiTheme="majorHAnsi"/>
          <w:lang w:val="cs-CZ"/>
        </w:rPr>
        <w:br/>
      </w:r>
      <w:r w:rsidRPr="00FA35F8">
        <w:rPr>
          <w:rFonts w:asciiTheme="majorHAnsi" w:hAnsiTheme="majorHAnsi"/>
          <w:lang w:val="cs-CZ"/>
        </w:rPr>
        <w:t>s Metodikou, a je možné je dle pravidel Metodiky považovat za způsobilé.</w:t>
      </w:r>
    </w:p>
    <w:p w:rsidR="00FA35F8" w:rsidRPr="00FA35F8" w:rsidRDefault="00FA35F8" w:rsidP="00FA35F8">
      <w:pPr>
        <w:pStyle w:val="Odstavecseseznamem"/>
        <w:rPr>
          <w:rFonts w:asciiTheme="majorHAnsi" w:hAnsiTheme="majorHAnsi"/>
          <w:lang w:val="cs-CZ"/>
        </w:rPr>
      </w:pPr>
    </w:p>
    <w:p w:rsidR="00FA35F8" w:rsidRDefault="0002709C" w:rsidP="00EF2E99">
      <w:pPr>
        <w:pStyle w:val="Odstavecseseznamem"/>
        <w:numPr>
          <w:ilvl w:val="0"/>
          <w:numId w:val="29"/>
        </w:numPr>
        <w:spacing w:before="240" w:after="120" w:line="360" w:lineRule="auto"/>
        <w:jc w:val="both"/>
        <w:rPr>
          <w:rFonts w:asciiTheme="majorHAnsi" w:hAnsiTheme="majorHAnsi"/>
          <w:lang w:val="cs-CZ"/>
        </w:rPr>
      </w:pPr>
      <w:r w:rsidRPr="00FA35F8">
        <w:rPr>
          <w:rFonts w:asciiTheme="majorHAnsi" w:hAnsiTheme="majorHAnsi"/>
          <w:lang w:val="cs-CZ"/>
        </w:rPr>
        <w:t xml:space="preserve">Hrazeny mohou být pouze </w:t>
      </w:r>
      <w:r w:rsidRPr="00FA35F8">
        <w:rPr>
          <w:rFonts w:asciiTheme="majorHAnsi" w:hAnsiTheme="majorHAnsi"/>
          <w:b/>
          <w:lang w:val="cs-CZ"/>
        </w:rPr>
        <w:t xml:space="preserve">neinvestiční výdaje související s naplněním účelu, </w:t>
      </w:r>
      <w:r w:rsidRPr="00FA35F8">
        <w:rPr>
          <w:rFonts w:asciiTheme="majorHAnsi" w:hAnsiTheme="majorHAnsi"/>
          <w:lang w:val="cs-CZ"/>
        </w:rPr>
        <w:t xml:space="preserve">a to v rozsahu služeb popsaných v této Metodice. </w:t>
      </w:r>
    </w:p>
    <w:p w:rsidR="00FA35F8" w:rsidRPr="00FA35F8" w:rsidRDefault="00FA35F8" w:rsidP="00FA35F8">
      <w:pPr>
        <w:pStyle w:val="Odstavecseseznamem"/>
        <w:rPr>
          <w:rFonts w:asciiTheme="majorHAnsi" w:hAnsiTheme="majorHAnsi"/>
          <w:lang w:val="cs-CZ"/>
        </w:rPr>
      </w:pPr>
    </w:p>
    <w:p w:rsidR="00FA35F8" w:rsidRDefault="0002709C" w:rsidP="00EF2E99">
      <w:pPr>
        <w:pStyle w:val="Odstavecseseznamem"/>
        <w:numPr>
          <w:ilvl w:val="0"/>
          <w:numId w:val="29"/>
        </w:numPr>
        <w:spacing w:before="240" w:after="120" w:line="360" w:lineRule="auto"/>
        <w:jc w:val="both"/>
        <w:rPr>
          <w:rFonts w:asciiTheme="majorHAnsi" w:hAnsiTheme="majorHAnsi"/>
          <w:lang w:val="cs-CZ"/>
        </w:rPr>
      </w:pPr>
      <w:r w:rsidRPr="00FA35F8">
        <w:rPr>
          <w:rFonts w:asciiTheme="majorHAnsi" w:hAnsiTheme="majorHAnsi"/>
          <w:lang w:val="cs-CZ"/>
        </w:rPr>
        <w:t>Podíl financování - Dotace bude poskytnuta ve výši 100 % způsobilých výdajů.</w:t>
      </w:r>
    </w:p>
    <w:p w:rsidR="00FA35F8" w:rsidRPr="00FA35F8" w:rsidRDefault="00FA35F8" w:rsidP="00FA35F8">
      <w:pPr>
        <w:pStyle w:val="Odstavecseseznamem"/>
        <w:rPr>
          <w:rFonts w:asciiTheme="majorHAnsi" w:hAnsiTheme="majorHAnsi"/>
          <w:lang w:val="cs-CZ"/>
        </w:rPr>
      </w:pPr>
    </w:p>
    <w:p w:rsidR="00FA35F8" w:rsidRDefault="0002709C" w:rsidP="00EF2E99">
      <w:pPr>
        <w:pStyle w:val="Odstavecseseznamem"/>
        <w:numPr>
          <w:ilvl w:val="0"/>
          <w:numId w:val="29"/>
        </w:numPr>
        <w:spacing w:before="240" w:after="120" w:line="360" w:lineRule="auto"/>
        <w:jc w:val="both"/>
        <w:rPr>
          <w:rFonts w:asciiTheme="majorHAnsi" w:hAnsiTheme="majorHAnsi"/>
          <w:lang w:val="cs-CZ"/>
        </w:rPr>
      </w:pPr>
      <w:r w:rsidRPr="00FA35F8">
        <w:rPr>
          <w:rFonts w:asciiTheme="majorHAnsi" w:hAnsiTheme="majorHAnsi"/>
          <w:lang w:val="cs-CZ"/>
        </w:rPr>
        <w:t>Dotace bude vyplácena bezhotovostně na účet Příjemce formou zálohových plateb.</w:t>
      </w:r>
    </w:p>
    <w:p w:rsidR="00FA35F8" w:rsidRDefault="00FA35F8" w:rsidP="00FA35F8">
      <w:pPr>
        <w:pStyle w:val="Odstavecseseznamem"/>
        <w:rPr>
          <w:rFonts w:asciiTheme="majorHAnsi" w:hAnsiTheme="majorHAnsi"/>
          <w:lang w:val="cs-CZ"/>
        </w:rPr>
      </w:pPr>
    </w:p>
    <w:p w:rsidR="00B70735" w:rsidRPr="00D7661B" w:rsidRDefault="0002709C" w:rsidP="00EF2E99">
      <w:pPr>
        <w:pStyle w:val="Odstavecseseznamem"/>
        <w:numPr>
          <w:ilvl w:val="0"/>
          <w:numId w:val="29"/>
        </w:numPr>
        <w:spacing w:before="240" w:after="120" w:line="360" w:lineRule="auto"/>
        <w:jc w:val="both"/>
        <w:rPr>
          <w:rFonts w:asciiTheme="majorHAnsi" w:hAnsiTheme="majorHAnsi"/>
          <w:lang w:val="cs-CZ"/>
        </w:rPr>
      </w:pPr>
      <w:r w:rsidRPr="00FA35F8">
        <w:rPr>
          <w:rFonts w:asciiTheme="majorHAnsi" w:hAnsiTheme="majorHAnsi"/>
          <w:lang w:val="cs-CZ"/>
        </w:rPr>
        <w:t>Zálohové platby budou poskytnuty v této výši a termínu:</w:t>
      </w:r>
    </w:p>
    <w:tbl>
      <w:tblPr>
        <w:tblStyle w:val="TableNormal"/>
        <w:tblW w:w="0" w:type="auto"/>
        <w:tblInd w:w="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1471"/>
        <w:gridCol w:w="2590"/>
        <w:gridCol w:w="5155"/>
      </w:tblGrid>
      <w:tr w:rsidR="00B70735" w:rsidRPr="00B649AB" w:rsidTr="00D7661B">
        <w:trPr>
          <w:trHeight w:val="448"/>
        </w:trPr>
        <w:tc>
          <w:tcPr>
            <w:tcW w:w="0" w:type="auto"/>
            <w:tcBorders>
              <w:top w:val="single" w:sz="8" w:space="0" w:color="000001"/>
              <w:left w:val="single" w:sz="8" w:space="0" w:color="000001"/>
              <w:bottom w:val="single" w:sz="8" w:space="0" w:color="000001"/>
              <w:right w:val="single" w:sz="8" w:space="0" w:color="000001"/>
            </w:tcBorders>
            <w:shd w:val="clear" w:color="auto" w:fill="auto"/>
          </w:tcPr>
          <w:p w:rsidR="00B70735" w:rsidRPr="00B70735" w:rsidRDefault="00B70735" w:rsidP="00BB416E">
            <w:pPr>
              <w:spacing w:after="0" w:line="240" w:lineRule="auto"/>
              <w:jc w:val="both"/>
              <w:rPr>
                <w:rFonts w:asciiTheme="majorHAnsi" w:hAnsiTheme="majorHAnsi"/>
                <w:b/>
                <w:lang w:val="cs-CZ"/>
              </w:rPr>
            </w:pPr>
            <w:r w:rsidRPr="00B70735">
              <w:rPr>
                <w:rFonts w:asciiTheme="majorHAnsi" w:hAnsiTheme="majorHAnsi"/>
                <w:b/>
                <w:lang w:val="cs-CZ"/>
              </w:rPr>
              <w:t>Pořadí zál. platby</w:t>
            </w:r>
          </w:p>
        </w:tc>
        <w:tc>
          <w:tcPr>
            <w:tcW w:w="0" w:type="auto"/>
            <w:tcBorders>
              <w:top w:val="single" w:sz="8" w:space="0" w:color="000001"/>
              <w:left w:val="single" w:sz="8" w:space="0" w:color="000001"/>
              <w:bottom w:val="single" w:sz="8" w:space="0" w:color="000001"/>
              <w:right w:val="single" w:sz="8" w:space="0" w:color="000001"/>
            </w:tcBorders>
            <w:shd w:val="clear" w:color="auto" w:fill="auto"/>
          </w:tcPr>
          <w:p w:rsidR="00B70735" w:rsidRPr="00B70735" w:rsidRDefault="00B70735" w:rsidP="00BB416E">
            <w:pPr>
              <w:spacing w:after="0" w:line="240" w:lineRule="auto"/>
              <w:jc w:val="both"/>
              <w:rPr>
                <w:rFonts w:asciiTheme="majorHAnsi" w:hAnsiTheme="majorHAnsi"/>
                <w:b/>
                <w:lang w:val="cs-CZ"/>
              </w:rPr>
            </w:pPr>
            <w:r w:rsidRPr="00B70735">
              <w:rPr>
                <w:rFonts w:asciiTheme="majorHAnsi" w:hAnsiTheme="majorHAnsi"/>
                <w:b/>
                <w:lang w:val="cs-CZ"/>
              </w:rPr>
              <w:t>Podíl zálohy z celkové výše dotace</w:t>
            </w:r>
          </w:p>
        </w:tc>
        <w:tc>
          <w:tcPr>
            <w:tcW w:w="0" w:type="auto"/>
            <w:tcBorders>
              <w:top w:val="single" w:sz="8" w:space="0" w:color="000001"/>
              <w:left w:val="single" w:sz="8" w:space="0" w:color="000001"/>
              <w:bottom w:val="single" w:sz="8" w:space="0" w:color="000001"/>
              <w:right w:val="single" w:sz="8" w:space="0" w:color="000001"/>
            </w:tcBorders>
            <w:shd w:val="clear" w:color="auto" w:fill="auto"/>
          </w:tcPr>
          <w:p w:rsidR="00B70735" w:rsidRPr="00B70735" w:rsidRDefault="00B70735" w:rsidP="00BB416E">
            <w:pPr>
              <w:spacing w:after="0" w:line="240" w:lineRule="auto"/>
              <w:jc w:val="both"/>
              <w:rPr>
                <w:rFonts w:asciiTheme="majorHAnsi" w:hAnsiTheme="majorHAnsi"/>
                <w:b/>
                <w:lang w:val="cs-CZ"/>
              </w:rPr>
            </w:pPr>
            <w:r w:rsidRPr="00B70735">
              <w:rPr>
                <w:rFonts w:asciiTheme="majorHAnsi" w:hAnsiTheme="majorHAnsi"/>
                <w:b/>
                <w:lang w:val="cs-CZ"/>
              </w:rPr>
              <w:t>Termín poskytnutí</w:t>
            </w:r>
          </w:p>
        </w:tc>
      </w:tr>
      <w:tr w:rsidR="00B70735" w:rsidRPr="00B649AB" w:rsidTr="00BB416E">
        <w:trPr>
          <w:trHeight w:val="536"/>
        </w:trPr>
        <w:tc>
          <w:tcPr>
            <w:tcW w:w="0" w:type="auto"/>
            <w:tcBorders>
              <w:top w:val="single" w:sz="8" w:space="0" w:color="000001"/>
              <w:left w:val="single" w:sz="8" w:space="0" w:color="000001"/>
              <w:bottom w:val="single" w:sz="8" w:space="0" w:color="000001"/>
              <w:right w:val="single" w:sz="8" w:space="0" w:color="000001"/>
            </w:tcBorders>
            <w:shd w:val="clear" w:color="auto" w:fill="auto"/>
            <w:vAlign w:val="center"/>
          </w:tcPr>
          <w:p w:rsidR="00B70735" w:rsidRPr="00B649AB" w:rsidRDefault="00B70735" w:rsidP="00BB416E">
            <w:pPr>
              <w:spacing w:after="0" w:line="360" w:lineRule="auto"/>
              <w:rPr>
                <w:rFonts w:asciiTheme="majorHAnsi" w:hAnsiTheme="majorHAnsi"/>
                <w:lang w:val="cs-CZ"/>
              </w:rPr>
            </w:pPr>
            <w:r w:rsidRPr="00B649AB">
              <w:rPr>
                <w:rFonts w:asciiTheme="majorHAnsi" w:hAnsiTheme="majorHAnsi"/>
                <w:lang w:val="cs-CZ"/>
              </w:rPr>
              <w:t>1.</w:t>
            </w:r>
          </w:p>
        </w:tc>
        <w:tc>
          <w:tcPr>
            <w:tcW w:w="0" w:type="auto"/>
            <w:tcBorders>
              <w:top w:val="single" w:sz="8" w:space="0" w:color="000001"/>
              <w:left w:val="single" w:sz="8" w:space="0" w:color="000001"/>
              <w:bottom w:val="single" w:sz="8" w:space="0" w:color="000001"/>
              <w:right w:val="single" w:sz="8" w:space="0" w:color="000001"/>
            </w:tcBorders>
            <w:shd w:val="clear" w:color="auto" w:fill="auto"/>
            <w:vAlign w:val="center"/>
          </w:tcPr>
          <w:p w:rsidR="00B70735" w:rsidRPr="00B649AB" w:rsidRDefault="00B70735" w:rsidP="00BB416E">
            <w:pPr>
              <w:spacing w:after="0" w:line="360" w:lineRule="auto"/>
              <w:rPr>
                <w:rFonts w:asciiTheme="majorHAnsi" w:hAnsiTheme="majorHAnsi"/>
                <w:lang w:val="cs-CZ"/>
              </w:rPr>
            </w:pPr>
            <w:r w:rsidRPr="00B649AB">
              <w:rPr>
                <w:rFonts w:asciiTheme="majorHAnsi" w:hAnsiTheme="majorHAnsi"/>
                <w:lang w:val="cs-CZ"/>
              </w:rPr>
              <w:t>40 %</w:t>
            </w:r>
          </w:p>
        </w:tc>
        <w:tc>
          <w:tcPr>
            <w:tcW w:w="0" w:type="auto"/>
            <w:tcBorders>
              <w:top w:val="single" w:sz="8" w:space="0" w:color="000001"/>
              <w:left w:val="single" w:sz="8" w:space="0" w:color="000001"/>
              <w:bottom w:val="single" w:sz="8" w:space="0" w:color="000001"/>
              <w:right w:val="single" w:sz="8" w:space="0" w:color="000001"/>
            </w:tcBorders>
            <w:shd w:val="clear" w:color="auto" w:fill="auto"/>
            <w:vAlign w:val="center"/>
          </w:tcPr>
          <w:p w:rsidR="00B70735" w:rsidRPr="00B649AB" w:rsidRDefault="00B70735" w:rsidP="00BB416E">
            <w:pPr>
              <w:spacing w:after="0" w:line="360" w:lineRule="auto"/>
              <w:rPr>
                <w:rFonts w:asciiTheme="majorHAnsi" w:hAnsiTheme="majorHAnsi"/>
                <w:lang w:val="cs-CZ"/>
              </w:rPr>
            </w:pPr>
            <w:r w:rsidRPr="00B649AB">
              <w:rPr>
                <w:rFonts w:asciiTheme="majorHAnsi" w:hAnsiTheme="majorHAnsi"/>
                <w:lang w:val="cs-CZ"/>
              </w:rPr>
              <w:t>do 30 dní po vydání Rozhodnutí o poskytnutí dotace</w:t>
            </w:r>
          </w:p>
        </w:tc>
      </w:tr>
      <w:tr w:rsidR="00B70735" w:rsidRPr="00B649AB" w:rsidTr="00D7661B">
        <w:trPr>
          <w:trHeight w:val="488"/>
        </w:trPr>
        <w:tc>
          <w:tcPr>
            <w:tcW w:w="0" w:type="auto"/>
            <w:tcBorders>
              <w:top w:val="single" w:sz="8" w:space="0" w:color="000001"/>
              <w:left w:val="single" w:sz="8" w:space="0" w:color="000001"/>
              <w:bottom w:val="single" w:sz="8" w:space="0" w:color="000001"/>
              <w:right w:val="single" w:sz="8" w:space="0" w:color="000001"/>
            </w:tcBorders>
            <w:shd w:val="clear" w:color="auto" w:fill="auto"/>
            <w:vAlign w:val="center"/>
          </w:tcPr>
          <w:p w:rsidR="00B70735" w:rsidRPr="00B649AB" w:rsidRDefault="00B70735" w:rsidP="00BB416E">
            <w:pPr>
              <w:spacing w:after="0" w:line="360" w:lineRule="auto"/>
              <w:rPr>
                <w:rFonts w:asciiTheme="majorHAnsi" w:hAnsiTheme="majorHAnsi"/>
                <w:lang w:val="cs-CZ"/>
              </w:rPr>
            </w:pPr>
            <w:r w:rsidRPr="00B649AB">
              <w:rPr>
                <w:rFonts w:asciiTheme="majorHAnsi" w:hAnsiTheme="majorHAnsi"/>
                <w:lang w:val="cs-CZ"/>
              </w:rPr>
              <w:t>2.</w:t>
            </w:r>
          </w:p>
        </w:tc>
        <w:tc>
          <w:tcPr>
            <w:tcW w:w="0" w:type="auto"/>
            <w:tcBorders>
              <w:top w:val="single" w:sz="8" w:space="0" w:color="000001"/>
              <w:left w:val="single" w:sz="8" w:space="0" w:color="000001"/>
              <w:bottom w:val="single" w:sz="8" w:space="0" w:color="000001"/>
              <w:right w:val="single" w:sz="8" w:space="0" w:color="000001"/>
            </w:tcBorders>
            <w:shd w:val="clear" w:color="auto" w:fill="auto"/>
            <w:vAlign w:val="center"/>
          </w:tcPr>
          <w:p w:rsidR="00B70735" w:rsidRPr="00B649AB" w:rsidRDefault="00B70735" w:rsidP="00BB416E">
            <w:pPr>
              <w:spacing w:after="0" w:line="360" w:lineRule="auto"/>
              <w:rPr>
                <w:rFonts w:asciiTheme="majorHAnsi" w:hAnsiTheme="majorHAnsi"/>
                <w:lang w:val="cs-CZ"/>
              </w:rPr>
            </w:pPr>
            <w:r w:rsidRPr="00B649AB">
              <w:rPr>
                <w:rFonts w:asciiTheme="majorHAnsi" w:hAnsiTheme="majorHAnsi"/>
                <w:lang w:val="cs-CZ"/>
              </w:rPr>
              <w:t>60 %</w:t>
            </w:r>
          </w:p>
        </w:tc>
        <w:tc>
          <w:tcPr>
            <w:tcW w:w="0" w:type="auto"/>
            <w:tcBorders>
              <w:top w:val="single" w:sz="8" w:space="0" w:color="000001"/>
              <w:left w:val="single" w:sz="8" w:space="0" w:color="000001"/>
              <w:bottom w:val="single" w:sz="8" w:space="0" w:color="000001"/>
              <w:right w:val="single" w:sz="8" w:space="0" w:color="000001"/>
            </w:tcBorders>
            <w:shd w:val="clear" w:color="auto" w:fill="auto"/>
            <w:vAlign w:val="center"/>
          </w:tcPr>
          <w:p w:rsidR="00B70735" w:rsidRPr="00B649AB" w:rsidRDefault="00B70735" w:rsidP="00BB416E">
            <w:pPr>
              <w:spacing w:after="0" w:line="360" w:lineRule="auto"/>
              <w:rPr>
                <w:rFonts w:asciiTheme="majorHAnsi" w:hAnsiTheme="majorHAnsi"/>
                <w:lang w:val="cs-CZ"/>
              </w:rPr>
            </w:pPr>
            <w:r w:rsidRPr="00B649AB">
              <w:rPr>
                <w:rFonts w:asciiTheme="majorHAnsi" w:hAnsiTheme="majorHAnsi"/>
                <w:lang w:val="cs-CZ"/>
              </w:rPr>
              <w:t>cca I. čtvrtletí roku 2020</w:t>
            </w:r>
            <w:r w:rsidRPr="00B649AB">
              <w:rPr>
                <w:rStyle w:val="Ukotvenpoznmkypodarou"/>
                <w:rFonts w:asciiTheme="majorHAnsi" w:hAnsiTheme="majorHAnsi"/>
                <w:lang w:val="cs-CZ"/>
              </w:rPr>
              <w:footnoteReference w:id="1"/>
            </w:r>
          </w:p>
        </w:tc>
      </w:tr>
      <w:tr w:rsidR="00B70735" w:rsidRPr="00B649AB" w:rsidTr="00D7661B">
        <w:trPr>
          <w:trHeight w:val="797"/>
        </w:trPr>
        <w:tc>
          <w:tcPr>
            <w:tcW w:w="0" w:type="auto"/>
            <w:tcBorders>
              <w:top w:val="single" w:sz="8" w:space="0" w:color="000001"/>
              <w:left w:val="single" w:sz="8" w:space="0" w:color="000001"/>
              <w:bottom w:val="single" w:sz="8" w:space="0" w:color="000001"/>
              <w:right w:val="single" w:sz="8" w:space="0" w:color="000001"/>
            </w:tcBorders>
            <w:shd w:val="clear" w:color="auto" w:fill="auto"/>
            <w:vAlign w:val="center"/>
          </w:tcPr>
          <w:p w:rsidR="00B70735" w:rsidRPr="00B649AB" w:rsidRDefault="00B70735" w:rsidP="00BB416E">
            <w:pPr>
              <w:spacing w:after="0" w:line="360" w:lineRule="auto"/>
              <w:rPr>
                <w:rFonts w:asciiTheme="majorHAnsi" w:hAnsiTheme="majorHAnsi"/>
                <w:lang w:val="cs-CZ"/>
              </w:rPr>
            </w:pPr>
            <w:r w:rsidRPr="00B649AB">
              <w:rPr>
                <w:rFonts w:asciiTheme="majorHAnsi" w:hAnsiTheme="majorHAnsi"/>
                <w:lang w:val="cs-CZ"/>
              </w:rPr>
              <w:t>3.</w:t>
            </w:r>
          </w:p>
        </w:tc>
        <w:tc>
          <w:tcPr>
            <w:tcW w:w="0" w:type="auto"/>
            <w:tcBorders>
              <w:top w:val="single" w:sz="8" w:space="0" w:color="000001"/>
              <w:left w:val="single" w:sz="8" w:space="0" w:color="000001"/>
              <w:bottom w:val="single" w:sz="8" w:space="0" w:color="000001"/>
              <w:right w:val="single" w:sz="8" w:space="0" w:color="000001"/>
            </w:tcBorders>
            <w:shd w:val="clear" w:color="auto" w:fill="auto"/>
            <w:vAlign w:val="center"/>
          </w:tcPr>
          <w:p w:rsidR="00B70735" w:rsidRPr="00B649AB" w:rsidRDefault="00B70735" w:rsidP="00BB416E">
            <w:pPr>
              <w:spacing w:after="0" w:line="360" w:lineRule="auto"/>
              <w:rPr>
                <w:rFonts w:asciiTheme="majorHAnsi" w:hAnsiTheme="majorHAnsi"/>
                <w:lang w:val="cs-CZ"/>
              </w:rPr>
            </w:pPr>
            <w:r w:rsidRPr="00B649AB">
              <w:rPr>
                <w:rFonts w:asciiTheme="majorHAnsi" w:hAnsiTheme="majorHAnsi"/>
                <w:lang w:val="cs-CZ"/>
              </w:rPr>
              <w:t>Zbývající část</w:t>
            </w:r>
            <w:r w:rsidRPr="00B649AB">
              <w:rPr>
                <w:rStyle w:val="Ukotvenpoznmkypodarou"/>
                <w:rFonts w:asciiTheme="majorHAnsi" w:hAnsiTheme="majorHAnsi"/>
                <w:lang w:val="cs-CZ"/>
              </w:rPr>
              <w:footnoteReference w:id="2"/>
            </w:r>
          </w:p>
        </w:tc>
        <w:tc>
          <w:tcPr>
            <w:tcW w:w="0" w:type="auto"/>
            <w:tcBorders>
              <w:top w:val="single" w:sz="8" w:space="0" w:color="000001"/>
              <w:left w:val="single" w:sz="8" w:space="0" w:color="000001"/>
              <w:bottom w:val="single" w:sz="8" w:space="0" w:color="000001"/>
              <w:right w:val="single" w:sz="8" w:space="0" w:color="000001"/>
            </w:tcBorders>
            <w:shd w:val="clear" w:color="auto" w:fill="auto"/>
            <w:vAlign w:val="center"/>
          </w:tcPr>
          <w:p w:rsidR="00B70735" w:rsidRPr="00B649AB" w:rsidRDefault="00B70735" w:rsidP="00BB416E">
            <w:pPr>
              <w:spacing w:after="0" w:line="360" w:lineRule="auto"/>
              <w:rPr>
                <w:rFonts w:asciiTheme="majorHAnsi" w:hAnsiTheme="majorHAnsi"/>
                <w:lang w:val="cs-CZ"/>
              </w:rPr>
            </w:pPr>
            <w:r w:rsidRPr="00B649AB">
              <w:rPr>
                <w:rFonts w:asciiTheme="majorHAnsi" w:hAnsiTheme="majorHAnsi"/>
                <w:lang w:val="cs-CZ"/>
              </w:rPr>
              <w:t>na základě schválení Závěrečné Zprávy o realizaci, cca duben/květen 2021</w:t>
            </w:r>
          </w:p>
        </w:tc>
      </w:tr>
    </w:tbl>
    <w:p w:rsidR="00D7661B" w:rsidRPr="00D7661B" w:rsidRDefault="0002709C" w:rsidP="000F4D49">
      <w:pPr>
        <w:spacing w:before="240" w:after="120" w:line="360" w:lineRule="auto"/>
        <w:jc w:val="both"/>
        <w:rPr>
          <w:rFonts w:asciiTheme="majorHAnsi" w:hAnsiTheme="majorHAnsi"/>
          <w:lang w:val="cs-CZ"/>
        </w:rPr>
      </w:pPr>
      <w:r w:rsidRPr="00D7661B">
        <w:rPr>
          <w:rFonts w:asciiTheme="majorHAnsi" w:hAnsiTheme="majorHAnsi"/>
          <w:lang w:val="cs-CZ"/>
        </w:rPr>
        <w:t xml:space="preserve">Příjemce se má povinnost k 30. 11. předložit Poskytovateli plánovanou sumu způsobilých výdajů </w:t>
      </w:r>
      <w:r w:rsidR="00BB416E">
        <w:rPr>
          <w:rFonts w:asciiTheme="majorHAnsi" w:hAnsiTheme="majorHAnsi"/>
          <w:lang w:val="cs-CZ"/>
        </w:rPr>
        <w:br/>
      </w:r>
      <w:r w:rsidRPr="00D7661B">
        <w:rPr>
          <w:rFonts w:asciiTheme="majorHAnsi" w:hAnsiTheme="majorHAnsi"/>
          <w:lang w:val="cs-CZ"/>
        </w:rPr>
        <w:t>za daný kalendářní rok (tj. do 31. 12.). Pokud poskytnuté zálohy Příjemci v daném kalendářním roce převýší plánované způsobilé výdaje do konce kalendářního roku, je Příjemce zavázán vrátit nadměrně vyplacenou částku poskytnutých záloh v kalendářním roce nad tuto plánovanou sumu způsobilých výdajů za celý kalendářní rok Poskytovateli na jeho účet do 15.</w:t>
      </w:r>
      <w:r w:rsidR="00D7661B">
        <w:rPr>
          <w:rFonts w:asciiTheme="majorHAnsi" w:hAnsiTheme="majorHAnsi"/>
          <w:lang w:val="cs-CZ"/>
        </w:rPr>
        <w:t xml:space="preserve"> 12. příslušného roku.</w:t>
      </w:r>
    </w:p>
    <w:p w:rsidR="00175C53" w:rsidRDefault="0002709C" w:rsidP="00EF2E99">
      <w:pPr>
        <w:pStyle w:val="Odstavecseseznamem"/>
        <w:numPr>
          <w:ilvl w:val="0"/>
          <w:numId w:val="29"/>
        </w:numPr>
        <w:spacing w:line="360" w:lineRule="auto"/>
        <w:jc w:val="both"/>
        <w:rPr>
          <w:rFonts w:asciiTheme="majorHAnsi" w:hAnsiTheme="majorHAnsi"/>
          <w:lang w:val="cs-CZ"/>
        </w:rPr>
      </w:pPr>
      <w:r w:rsidRPr="00D7661B">
        <w:rPr>
          <w:rFonts w:asciiTheme="majorHAnsi" w:hAnsiTheme="majorHAnsi"/>
          <w:lang w:val="cs-CZ"/>
        </w:rPr>
        <w:t>Podmínkou pro poukázání jednotlivých záloh je plnění povinností definovaných v Rozhodnutí o poskytnutí dotace tj. zejména předkládání Zpráv o realizaci, jejichž přílohou je Vyúčtování výdajů.</w:t>
      </w:r>
    </w:p>
    <w:p w:rsidR="00D7661B" w:rsidRPr="00D7661B" w:rsidRDefault="00D7661B" w:rsidP="00D7661B">
      <w:pPr>
        <w:pStyle w:val="Odstavecseseznamem"/>
        <w:spacing w:line="360" w:lineRule="auto"/>
        <w:jc w:val="both"/>
        <w:rPr>
          <w:rFonts w:asciiTheme="majorHAnsi" w:hAnsiTheme="majorHAnsi"/>
          <w:lang w:val="cs-CZ"/>
        </w:rPr>
      </w:pPr>
    </w:p>
    <w:p w:rsidR="00D7661B" w:rsidRDefault="00B70735" w:rsidP="00EF2E99">
      <w:pPr>
        <w:pStyle w:val="Odstavecseseznamem"/>
        <w:numPr>
          <w:ilvl w:val="0"/>
          <w:numId w:val="29"/>
        </w:numPr>
        <w:spacing w:line="360" w:lineRule="auto"/>
        <w:jc w:val="both"/>
        <w:rPr>
          <w:rFonts w:asciiTheme="majorHAnsi" w:hAnsiTheme="majorHAnsi"/>
          <w:lang w:val="cs-CZ"/>
        </w:rPr>
      </w:pPr>
      <w:r w:rsidRPr="00D7661B">
        <w:rPr>
          <w:rFonts w:asciiTheme="majorHAnsi" w:hAnsiTheme="majorHAnsi"/>
          <w:lang w:val="cs-CZ"/>
        </w:rPr>
        <w:t xml:space="preserve">Přesný termín vyplacení zálohy je závislý na možnosti hrazení výdajů ze státního rozpočtu </w:t>
      </w:r>
      <w:r w:rsidR="00BB416E">
        <w:rPr>
          <w:rFonts w:asciiTheme="majorHAnsi" w:hAnsiTheme="majorHAnsi"/>
          <w:lang w:val="cs-CZ"/>
        </w:rPr>
        <w:br/>
      </w:r>
      <w:r w:rsidRPr="00D7661B">
        <w:rPr>
          <w:rFonts w:asciiTheme="majorHAnsi" w:hAnsiTheme="majorHAnsi"/>
          <w:lang w:val="cs-CZ"/>
        </w:rPr>
        <w:t>v rámci příslušného roku. Orientační termín je březen 2020.</w:t>
      </w:r>
      <w:r w:rsidR="00D7661B" w:rsidRPr="00D7661B">
        <w:t xml:space="preserve"> </w:t>
      </w:r>
      <w:r w:rsidR="00D7661B" w:rsidRPr="00D7661B">
        <w:rPr>
          <w:rFonts w:asciiTheme="majorHAnsi" w:hAnsiTheme="majorHAnsi"/>
          <w:lang w:val="cs-CZ"/>
        </w:rPr>
        <w:t>Celková výše vyplacených záloh nesmí překročit celkovou částku dotace.</w:t>
      </w:r>
    </w:p>
    <w:p w:rsidR="00D7661B" w:rsidRDefault="00D7661B" w:rsidP="00D7661B">
      <w:pPr>
        <w:pStyle w:val="Odstavecseseznamem"/>
        <w:spacing w:line="360" w:lineRule="auto"/>
        <w:jc w:val="both"/>
        <w:rPr>
          <w:rFonts w:asciiTheme="majorHAnsi" w:hAnsiTheme="majorHAnsi"/>
          <w:lang w:val="cs-CZ"/>
        </w:rPr>
      </w:pPr>
    </w:p>
    <w:p w:rsidR="00D7661B" w:rsidRDefault="0002709C" w:rsidP="00EF2E99">
      <w:pPr>
        <w:pStyle w:val="Odstavecseseznamem"/>
        <w:numPr>
          <w:ilvl w:val="0"/>
          <w:numId w:val="29"/>
        </w:numPr>
        <w:spacing w:line="360" w:lineRule="auto"/>
        <w:jc w:val="both"/>
        <w:rPr>
          <w:rFonts w:asciiTheme="majorHAnsi" w:hAnsiTheme="majorHAnsi"/>
          <w:lang w:val="cs-CZ"/>
        </w:rPr>
      </w:pPr>
      <w:r w:rsidRPr="00D7661B">
        <w:rPr>
          <w:rFonts w:asciiTheme="majorHAnsi" w:hAnsiTheme="majorHAnsi"/>
          <w:lang w:val="cs-CZ"/>
        </w:rPr>
        <w:t xml:space="preserve">V případě, že Poskytovatel rozhodne, že došlo k porušení podmínek Rozhodnutí o poskytnutí dotace, postupuje dále v souladu s § 14 f Rozpočtových pravidel. </w:t>
      </w:r>
    </w:p>
    <w:p w:rsidR="00D7661B" w:rsidRPr="00D7661B" w:rsidRDefault="00D7661B" w:rsidP="00D7661B">
      <w:pPr>
        <w:pStyle w:val="Odstavecseseznamem"/>
        <w:rPr>
          <w:rFonts w:asciiTheme="majorHAnsi" w:hAnsiTheme="majorHAnsi"/>
          <w:lang w:val="cs-CZ"/>
        </w:rPr>
      </w:pPr>
    </w:p>
    <w:p w:rsidR="00D7661B" w:rsidRDefault="0002709C" w:rsidP="00EF2E99">
      <w:pPr>
        <w:pStyle w:val="Odstavecseseznamem"/>
        <w:numPr>
          <w:ilvl w:val="0"/>
          <w:numId w:val="29"/>
        </w:numPr>
        <w:spacing w:line="360" w:lineRule="auto"/>
        <w:jc w:val="both"/>
        <w:rPr>
          <w:rFonts w:asciiTheme="majorHAnsi" w:hAnsiTheme="majorHAnsi"/>
          <w:lang w:val="cs-CZ"/>
        </w:rPr>
      </w:pPr>
      <w:r w:rsidRPr="00D7661B">
        <w:rPr>
          <w:rFonts w:asciiTheme="majorHAnsi" w:hAnsiTheme="majorHAnsi"/>
          <w:lang w:val="cs-CZ"/>
        </w:rPr>
        <w:t>Příjemce je povinen podporu finančně vypořádat v souladu s Rozpočtovými pravidly a vyhláškou č. 367/2015 Sb., o zásadách a lhůtách finančního vypořádání vztahů se státním rozpočtem, státními finančními aktivy a Národním fondem (vyhláška o finančním vypořádání).</w:t>
      </w:r>
    </w:p>
    <w:p w:rsidR="00D7661B" w:rsidRPr="00D7661B" w:rsidRDefault="00D7661B" w:rsidP="00D7661B">
      <w:pPr>
        <w:pStyle w:val="Odstavecseseznamem"/>
        <w:rPr>
          <w:rFonts w:asciiTheme="majorHAnsi" w:hAnsiTheme="majorHAnsi"/>
          <w:lang w:val="cs-CZ"/>
        </w:rPr>
      </w:pPr>
    </w:p>
    <w:p w:rsidR="00175C53" w:rsidRPr="00D7661B" w:rsidRDefault="0002709C" w:rsidP="00EF2E99">
      <w:pPr>
        <w:pStyle w:val="Odstavecseseznamem"/>
        <w:numPr>
          <w:ilvl w:val="0"/>
          <w:numId w:val="29"/>
        </w:numPr>
        <w:spacing w:line="360" w:lineRule="auto"/>
        <w:jc w:val="both"/>
        <w:rPr>
          <w:rFonts w:asciiTheme="majorHAnsi" w:hAnsiTheme="majorHAnsi"/>
          <w:lang w:val="cs-CZ"/>
        </w:rPr>
      </w:pPr>
      <w:r w:rsidRPr="00D7661B">
        <w:rPr>
          <w:rFonts w:asciiTheme="majorHAnsi" w:hAnsiTheme="majorHAnsi"/>
          <w:lang w:val="cs-CZ"/>
        </w:rPr>
        <w:t xml:space="preserve">Každá odbornost v základním odborném týmu uvedená v kapitole 5.2 může chybět během fyzické realizace pilotního provozu maximálně čtyři měsíce, tj. musí být obsazena ve výši úvazku uvedeném v kapitole 5.2 minimálně po dobu 17 měsíců. V případě ukončení pracovního poměru je proto nutno pozici obsadit do výše uvedené doby. Při nenaplnění této podmínky uplatní Poskytovatel vůči Příjemci sankce v souladu s Rozpočtovými pravidly a s příslušným Rozhodnutím o poskytnutí dotace.  </w:t>
      </w:r>
    </w:p>
    <w:p w:rsidR="00175C53" w:rsidRPr="00B649AB" w:rsidRDefault="0002709C" w:rsidP="000F4D49">
      <w:pPr>
        <w:spacing w:line="360" w:lineRule="auto"/>
        <w:jc w:val="both"/>
        <w:rPr>
          <w:rFonts w:asciiTheme="majorHAnsi" w:hAnsiTheme="majorHAnsi"/>
          <w:color w:val="4F6228"/>
          <w:highlight w:val="yellow"/>
          <w:lang w:val="cs-CZ"/>
        </w:rPr>
      </w:pPr>
      <w:r w:rsidRPr="00B649AB">
        <w:rPr>
          <w:rFonts w:asciiTheme="majorHAnsi" w:hAnsiTheme="majorHAnsi"/>
          <w:color w:val="4F6228"/>
          <w:highlight w:val="yellow"/>
          <w:lang w:val="cs-CZ"/>
        </w:rPr>
        <w:t xml:space="preserve"> </w:t>
      </w:r>
    </w:p>
    <w:p w:rsidR="00175C53" w:rsidRPr="00B649AB" w:rsidRDefault="0002709C" w:rsidP="000F4D49">
      <w:pPr>
        <w:spacing w:line="360" w:lineRule="auto"/>
        <w:jc w:val="both"/>
        <w:rPr>
          <w:rFonts w:asciiTheme="majorHAnsi" w:hAnsiTheme="majorHAnsi"/>
          <w:sz w:val="40"/>
          <w:szCs w:val="40"/>
          <w:lang w:val="cs-CZ"/>
        </w:rPr>
      </w:pPr>
      <w:r w:rsidRPr="00B649AB">
        <w:rPr>
          <w:rFonts w:asciiTheme="majorHAnsi" w:hAnsiTheme="majorHAnsi"/>
          <w:lang w:val="cs-CZ"/>
        </w:rPr>
        <w:br w:type="page"/>
      </w:r>
    </w:p>
    <w:p w:rsidR="00175C53" w:rsidRDefault="0002709C" w:rsidP="00EF2E99">
      <w:pPr>
        <w:pStyle w:val="Nadpis1"/>
        <w:numPr>
          <w:ilvl w:val="0"/>
          <w:numId w:val="20"/>
        </w:numPr>
        <w:jc w:val="center"/>
        <w:rPr>
          <w:lang w:val="cs-CZ"/>
        </w:rPr>
      </w:pPr>
      <w:bookmarkStart w:id="27" w:name="_Toc535575544"/>
      <w:r w:rsidRPr="00B649AB">
        <w:rPr>
          <w:lang w:val="cs-CZ"/>
        </w:rPr>
        <w:t>Způsobilé výdaje, jejich dokladování a kontrola</w:t>
      </w:r>
      <w:bookmarkEnd w:id="27"/>
    </w:p>
    <w:p w:rsidR="00EF2E99" w:rsidRPr="00EF2E99" w:rsidRDefault="00EF2E99" w:rsidP="00EF2E99">
      <w:pPr>
        <w:rPr>
          <w:lang w:val="cs-CZ"/>
        </w:rPr>
      </w:pPr>
    </w:p>
    <w:p w:rsidR="002966BC" w:rsidRDefault="0002709C" w:rsidP="00EF2E99">
      <w:pPr>
        <w:pStyle w:val="Odstavecseseznamem"/>
        <w:numPr>
          <w:ilvl w:val="0"/>
          <w:numId w:val="30"/>
        </w:numPr>
        <w:spacing w:before="240" w:after="120" w:line="360" w:lineRule="auto"/>
        <w:jc w:val="both"/>
        <w:rPr>
          <w:rFonts w:asciiTheme="majorHAnsi" w:hAnsiTheme="majorHAnsi"/>
          <w:lang w:val="cs-CZ"/>
        </w:rPr>
      </w:pPr>
      <w:r w:rsidRPr="002966BC">
        <w:rPr>
          <w:rFonts w:asciiTheme="majorHAnsi" w:hAnsiTheme="majorHAnsi"/>
          <w:lang w:val="cs-CZ"/>
        </w:rPr>
        <w:t>Dotace je určena pouze na úhradu způsobilých výdajů při zajištění pilotního provozu.</w:t>
      </w:r>
    </w:p>
    <w:p w:rsidR="002966BC" w:rsidRDefault="002966BC" w:rsidP="002966BC">
      <w:pPr>
        <w:pStyle w:val="Odstavecseseznamem"/>
        <w:spacing w:before="240" w:after="120" w:line="360" w:lineRule="auto"/>
        <w:jc w:val="both"/>
        <w:rPr>
          <w:rFonts w:asciiTheme="majorHAnsi" w:hAnsiTheme="majorHAnsi"/>
          <w:lang w:val="cs-CZ"/>
        </w:rPr>
      </w:pPr>
    </w:p>
    <w:p w:rsidR="00175C53" w:rsidRPr="002966BC" w:rsidRDefault="0002709C" w:rsidP="00EF2E99">
      <w:pPr>
        <w:pStyle w:val="Odstavecseseznamem"/>
        <w:numPr>
          <w:ilvl w:val="0"/>
          <w:numId w:val="30"/>
        </w:numPr>
        <w:spacing w:before="240" w:after="120" w:line="360" w:lineRule="auto"/>
        <w:jc w:val="both"/>
        <w:rPr>
          <w:rFonts w:asciiTheme="majorHAnsi" w:hAnsiTheme="majorHAnsi"/>
          <w:lang w:val="cs-CZ"/>
        </w:rPr>
      </w:pPr>
      <w:r w:rsidRPr="002966BC">
        <w:rPr>
          <w:rFonts w:asciiTheme="majorHAnsi" w:hAnsiTheme="majorHAnsi"/>
          <w:lang w:val="cs-CZ"/>
        </w:rPr>
        <w:t>Způsobilý výdaj je takový, který:</w:t>
      </w:r>
    </w:p>
    <w:p w:rsidR="00175C53" w:rsidRPr="00B649AB" w:rsidRDefault="0002709C" w:rsidP="000F4D49">
      <w:pPr>
        <w:spacing w:line="360" w:lineRule="auto"/>
        <w:ind w:left="1080" w:hanging="360"/>
        <w:jc w:val="both"/>
        <w:rPr>
          <w:rFonts w:asciiTheme="majorHAnsi" w:hAnsiTheme="majorHAnsi"/>
          <w:lang w:val="cs-CZ"/>
        </w:rPr>
      </w:pPr>
      <w:r w:rsidRPr="00B649AB">
        <w:rPr>
          <w:rFonts w:asciiTheme="majorHAnsi" w:hAnsiTheme="majorHAnsi"/>
          <w:lang w:val="cs-CZ"/>
        </w:rPr>
        <w:t xml:space="preserve">a.  </w:t>
      </w:r>
      <w:r w:rsidRPr="00B649AB">
        <w:rPr>
          <w:rFonts w:asciiTheme="majorHAnsi" w:hAnsiTheme="majorHAnsi"/>
          <w:lang w:val="cs-CZ"/>
        </w:rPr>
        <w:tab/>
        <w:t>je v souladu s právními předpisy (tj. zejména legislativou EU a ČR),</w:t>
      </w:r>
    </w:p>
    <w:p w:rsidR="00175C53" w:rsidRPr="00B649AB" w:rsidRDefault="0002709C" w:rsidP="000F4D49">
      <w:pPr>
        <w:spacing w:line="360" w:lineRule="auto"/>
        <w:ind w:left="1080" w:hanging="360"/>
        <w:jc w:val="both"/>
        <w:rPr>
          <w:rFonts w:asciiTheme="majorHAnsi" w:hAnsiTheme="majorHAnsi"/>
          <w:lang w:val="cs-CZ"/>
        </w:rPr>
      </w:pPr>
      <w:r w:rsidRPr="00B649AB">
        <w:rPr>
          <w:rFonts w:asciiTheme="majorHAnsi" w:hAnsiTheme="majorHAnsi"/>
          <w:lang w:val="cs-CZ"/>
        </w:rPr>
        <w:t xml:space="preserve">b.  </w:t>
      </w:r>
      <w:r w:rsidRPr="00B649AB">
        <w:rPr>
          <w:rFonts w:asciiTheme="majorHAnsi" w:hAnsiTheme="majorHAnsi"/>
          <w:lang w:val="cs-CZ"/>
        </w:rPr>
        <w:tab/>
        <w:t>je v souladu s pravidly Metodiky a s Rozhodnutím o poskytnutí dotace,</w:t>
      </w:r>
    </w:p>
    <w:p w:rsidR="00175C53" w:rsidRPr="00B649AB" w:rsidRDefault="0002709C" w:rsidP="000F4D49">
      <w:pPr>
        <w:spacing w:line="360" w:lineRule="auto"/>
        <w:ind w:left="1080" w:hanging="360"/>
        <w:jc w:val="both"/>
        <w:rPr>
          <w:rFonts w:asciiTheme="majorHAnsi" w:hAnsiTheme="majorHAnsi"/>
          <w:lang w:val="cs-CZ"/>
        </w:rPr>
      </w:pPr>
      <w:r w:rsidRPr="00B649AB">
        <w:rPr>
          <w:rFonts w:asciiTheme="majorHAnsi" w:hAnsiTheme="majorHAnsi"/>
          <w:lang w:val="cs-CZ"/>
        </w:rPr>
        <w:t xml:space="preserve">c.  </w:t>
      </w:r>
      <w:r w:rsidRPr="00B649AB">
        <w:rPr>
          <w:rFonts w:asciiTheme="majorHAnsi" w:hAnsiTheme="majorHAnsi"/>
          <w:lang w:val="cs-CZ"/>
        </w:rPr>
        <w:tab/>
        <w:t>je přiměřený (viz níže),</w:t>
      </w:r>
    </w:p>
    <w:p w:rsidR="00175C53" w:rsidRPr="00B649AB" w:rsidRDefault="0002709C" w:rsidP="000F4D49">
      <w:pPr>
        <w:spacing w:line="360" w:lineRule="auto"/>
        <w:ind w:left="1080" w:hanging="360"/>
        <w:jc w:val="both"/>
        <w:rPr>
          <w:rFonts w:asciiTheme="majorHAnsi" w:hAnsiTheme="majorHAnsi"/>
          <w:lang w:val="cs-CZ"/>
        </w:rPr>
      </w:pPr>
      <w:r w:rsidRPr="00B649AB">
        <w:rPr>
          <w:rFonts w:asciiTheme="majorHAnsi" w:hAnsiTheme="majorHAnsi"/>
          <w:lang w:val="cs-CZ"/>
        </w:rPr>
        <w:t xml:space="preserve">d.  </w:t>
      </w:r>
      <w:r w:rsidRPr="00B649AB">
        <w:rPr>
          <w:rFonts w:asciiTheme="majorHAnsi" w:hAnsiTheme="majorHAnsi"/>
          <w:lang w:val="cs-CZ"/>
        </w:rPr>
        <w:tab/>
        <w:t xml:space="preserve">vznikl v době realizace pilotního provozu, kdy datum zahájení i datum ukončení realizace specifikuje Rozhodnutí o poskytnutí dotace, a byl uhrazen nejpozději do okamžiku ukončení administrace závěrečné Zprávy o realizaci, </w:t>
      </w:r>
    </w:p>
    <w:p w:rsidR="00175C53" w:rsidRPr="00B649AB" w:rsidRDefault="0002709C" w:rsidP="000F4D49">
      <w:pPr>
        <w:spacing w:line="360" w:lineRule="auto"/>
        <w:ind w:left="1080" w:hanging="360"/>
        <w:jc w:val="both"/>
        <w:rPr>
          <w:rFonts w:asciiTheme="majorHAnsi" w:hAnsiTheme="majorHAnsi"/>
          <w:lang w:val="cs-CZ"/>
        </w:rPr>
      </w:pPr>
      <w:r w:rsidRPr="00B649AB">
        <w:rPr>
          <w:rFonts w:asciiTheme="majorHAnsi" w:hAnsiTheme="majorHAnsi"/>
          <w:lang w:val="cs-CZ"/>
        </w:rPr>
        <w:t xml:space="preserve">e.  </w:t>
      </w:r>
      <w:r w:rsidRPr="00B649AB">
        <w:rPr>
          <w:rFonts w:asciiTheme="majorHAnsi" w:hAnsiTheme="majorHAnsi"/>
          <w:lang w:val="cs-CZ"/>
        </w:rPr>
        <w:tab/>
        <w:t>je řádně identifikovatelný, prokazatelný a doložitelný,</w:t>
      </w:r>
    </w:p>
    <w:p w:rsidR="002966BC" w:rsidRDefault="0002709C" w:rsidP="002966BC">
      <w:pPr>
        <w:spacing w:line="360" w:lineRule="auto"/>
        <w:ind w:left="1080" w:hanging="360"/>
        <w:jc w:val="both"/>
        <w:rPr>
          <w:rFonts w:asciiTheme="majorHAnsi" w:hAnsiTheme="majorHAnsi"/>
          <w:lang w:val="cs-CZ"/>
        </w:rPr>
      </w:pPr>
      <w:r w:rsidRPr="00B649AB">
        <w:rPr>
          <w:rFonts w:asciiTheme="majorHAnsi" w:hAnsiTheme="majorHAnsi"/>
          <w:lang w:val="cs-CZ"/>
        </w:rPr>
        <w:t xml:space="preserve">f.   </w:t>
      </w:r>
      <w:r w:rsidRPr="00B649AB">
        <w:rPr>
          <w:rFonts w:asciiTheme="majorHAnsi" w:hAnsiTheme="majorHAnsi"/>
          <w:lang w:val="cs-CZ"/>
        </w:rPr>
        <w:tab/>
        <w:t>je nezbytný pro dosažení cílů.</w:t>
      </w:r>
    </w:p>
    <w:p w:rsidR="002966BC" w:rsidRDefault="0002709C" w:rsidP="00EF2E99">
      <w:pPr>
        <w:pStyle w:val="Odstavecseseznamem"/>
        <w:numPr>
          <w:ilvl w:val="0"/>
          <w:numId w:val="30"/>
        </w:numPr>
        <w:spacing w:line="360" w:lineRule="auto"/>
        <w:jc w:val="both"/>
        <w:rPr>
          <w:rFonts w:asciiTheme="majorHAnsi" w:hAnsiTheme="majorHAnsi"/>
          <w:lang w:val="cs-CZ"/>
        </w:rPr>
      </w:pPr>
      <w:r w:rsidRPr="002966BC">
        <w:rPr>
          <w:rFonts w:asciiTheme="majorHAnsi" w:hAnsiTheme="majorHAnsi"/>
          <w:lang w:val="cs-CZ"/>
        </w:rPr>
        <w:t>Výdaje musí být přiměřené. Přiměřeností výdaje se rozumí dosažení optimálního vztahu mezi jeho hospodárností, účelností a efektivností. Hospodárností je takové použití veřejných prostředků k zajištění stanovených úkolů s co nejnižším vynaložením těchto prostředků, a to při dodržení odpovídající kvality plněných úkolů. Efektivností je takové použití veřejných prostředků, kterým se dosáhne nejvýše možného rozsahu, kvality a přínosu plněných úkolů ve srovnání s objemem prostředků vynaložených na jejich plnění. Účelností se rozumí takové použití veřejných prostředků, které zajistí optimální míru dosažení cílů při plnění stanovených úkolů.</w:t>
      </w:r>
    </w:p>
    <w:p w:rsidR="002966BC" w:rsidRDefault="002966BC" w:rsidP="002966BC">
      <w:pPr>
        <w:pStyle w:val="Odstavecseseznamem"/>
        <w:spacing w:line="360" w:lineRule="auto"/>
        <w:jc w:val="both"/>
        <w:rPr>
          <w:rFonts w:asciiTheme="majorHAnsi" w:hAnsiTheme="majorHAnsi"/>
          <w:lang w:val="cs-CZ"/>
        </w:rPr>
      </w:pPr>
    </w:p>
    <w:p w:rsidR="002966BC" w:rsidRDefault="0002709C" w:rsidP="00EF2E99">
      <w:pPr>
        <w:pStyle w:val="Odstavecseseznamem"/>
        <w:numPr>
          <w:ilvl w:val="0"/>
          <w:numId w:val="30"/>
        </w:numPr>
        <w:spacing w:line="360" w:lineRule="auto"/>
        <w:jc w:val="both"/>
        <w:rPr>
          <w:rFonts w:asciiTheme="majorHAnsi" w:hAnsiTheme="majorHAnsi"/>
          <w:lang w:val="cs-CZ"/>
        </w:rPr>
      </w:pPr>
      <w:r w:rsidRPr="002966BC">
        <w:rPr>
          <w:rFonts w:asciiTheme="majorHAnsi" w:hAnsiTheme="majorHAnsi"/>
          <w:lang w:val="cs-CZ"/>
        </w:rPr>
        <w:t>Pokud jsou pořízené položky, popř. služby, resp. pracovníci, využívány i k jiným účelům, které přímo nesouvisí s pilotním provozem, způsobilá je pouze odpovídající poměrná část těchto výdajů.</w:t>
      </w:r>
    </w:p>
    <w:p w:rsidR="002966BC" w:rsidRPr="002966BC" w:rsidRDefault="002966BC" w:rsidP="002966BC">
      <w:pPr>
        <w:spacing w:line="360" w:lineRule="auto"/>
        <w:jc w:val="both"/>
        <w:rPr>
          <w:rFonts w:asciiTheme="majorHAnsi" w:hAnsiTheme="majorHAnsi"/>
          <w:lang w:val="cs-CZ"/>
        </w:rPr>
      </w:pPr>
    </w:p>
    <w:p w:rsidR="00175C53" w:rsidRPr="002966BC" w:rsidRDefault="0002709C" w:rsidP="00EF2E99">
      <w:pPr>
        <w:pStyle w:val="Odstavecseseznamem"/>
        <w:numPr>
          <w:ilvl w:val="0"/>
          <w:numId w:val="30"/>
        </w:numPr>
        <w:spacing w:line="360" w:lineRule="auto"/>
        <w:jc w:val="both"/>
        <w:rPr>
          <w:rFonts w:asciiTheme="majorHAnsi" w:hAnsiTheme="majorHAnsi"/>
          <w:lang w:val="cs-CZ"/>
        </w:rPr>
      </w:pPr>
      <w:r w:rsidRPr="002966BC">
        <w:rPr>
          <w:rFonts w:asciiTheme="majorHAnsi" w:hAnsiTheme="majorHAnsi"/>
          <w:lang w:val="cs-CZ"/>
        </w:rPr>
        <w:t xml:space="preserve">Z poskytnuté účelové dotace lze hradit (tzv. způsobilé výdaje) pouze </w:t>
      </w:r>
      <w:r w:rsidRPr="002966BC">
        <w:rPr>
          <w:rFonts w:asciiTheme="majorHAnsi" w:hAnsiTheme="majorHAnsi"/>
          <w:b/>
          <w:lang w:val="cs-CZ"/>
        </w:rPr>
        <w:t>osobní náklady zaměstnanců</w:t>
      </w:r>
      <w:r w:rsidRPr="002966BC">
        <w:rPr>
          <w:rFonts w:asciiTheme="majorHAnsi" w:hAnsiTheme="majorHAnsi"/>
          <w:lang w:val="cs-CZ"/>
        </w:rPr>
        <w:t xml:space="preserve">, kteří jsou nezbytní pro zajištění pilotního provozu v souladu s touto Metodikou – tj. kteří jsou uvedeni v kapitole 5.2 a zároveň jsou uvedeni v rozpočtu schválené Žádosti o </w:t>
      </w:r>
      <w:r w:rsidR="002966BC" w:rsidRPr="002966BC">
        <w:rPr>
          <w:rFonts w:asciiTheme="majorHAnsi" w:hAnsiTheme="majorHAnsi"/>
          <w:lang w:val="cs-CZ"/>
        </w:rPr>
        <w:t>dotaci, příp.</w:t>
      </w:r>
      <w:r w:rsidRPr="002966BC">
        <w:rPr>
          <w:rFonts w:asciiTheme="majorHAnsi" w:hAnsiTheme="majorHAnsi"/>
          <w:lang w:val="cs-CZ"/>
        </w:rPr>
        <w:t xml:space="preserve"> v rozpočtu, který Příjemce upravil v souladu s Metodikou.</w:t>
      </w:r>
    </w:p>
    <w:p w:rsidR="00175C53" w:rsidRPr="00B649AB" w:rsidRDefault="0002709C" w:rsidP="000F4D49">
      <w:pPr>
        <w:spacing w:before="240" w:after="120" w:line="360" w:lineRule="auto"/>
        <w:jc w:val="both"/>
        <w:rPr>
          <w:rFonts w:asciiTheme="majorHAnsi" w:hAnsiTheme="majorHAnsi"/>
          <w:lang w:val="cs-CZ"/>
        </w:rPr>
      </w:pPr>
      <w:r w:rsidRPr="00B649AB">
        <w:rPr>
          <w:rFonts w:asciiTheme="majorHAnsi" w:hAnsiTheme="majorHAnsi"/>
          <w:lang w:val="cs-CZ"/>
        </w:rPr>
        <w:t>Za způsobilé jsou považovány mzdové náklady včetně odvodů sociálního a zdravotního pojištění, které hradí zaměstnavatel za své zaměstnance, a další poplatky spojené se zaměstnancem hrazené zaměstnavatelem povinně na základě právních předpisů. Způsobilými jsou ovšem pouze ty náklady,</w:t>
      </w:r>
      <w:r w:rsidR="00BB416E">
        <w:rPr>
          <w:rFonts w:asciiTheme="majorHAnsi" w:hAnsiTheme="majorHAnsi"/>
          <w:lang w:val="cs-CZ"/>
        </w:rPr>
        <w:br/>
      </w:r>
      <w:r w:rsidRPr="00B649AB">
        <w:rPr>
          <w:rFonts w:asciiTheme="majorHAnsi" w:hAnsiTheme="majorHAnsi"/>
          <w:lang w:val="cs-CZ"/>
        </w:rPr>
        <w:t>u nichž platí, že je s konečnou platností kryje zaměstnavatel, tj. neexistuje u nich možnost, že by je jiný subjekt zaměstnavateli refundoval. Tyto výdaje nesmí přesáhnout obvyklou výši v daném místě, čase a oboru. Např. pro porovnání osobních výdajů s obvyklou výší v daném oboru, čase a místě lze využít Informační systém o průměrném výdělku (ISPV). Mzdy pracovníků hrazených z dotace budou způsobilým výdajem pouze do výše 1,0 celkového úvazku příslušného zaměstnance.</w:t>
      </w:r>
    </w:p>
    <w:p w:rsidR="002966BC" w:rsidRDefault="0002709C" w:rsidP="002966BC">
      <w:pPr>
        <w:spacing w:before="240" w:after="120" w:line="360" w:lineRule="auto"/>
        <w:jc w:val="both"/>
        <w:rPr>
          <w:rFonts w:asciiTheme="majorHAnsi" w:hAnsiTheme="majorHAnsi"/>
          <w:lang w:val="cs-CZ"/>
        </w:rPr>
      </w:pPr>
      <w:r w:rsidRPr="00B649AB">
        <w:rPr>
          <w:rFonts w:asciiTheme="majorHAnsi" w:hAnsiTheme="majorHAnsi"/>
          <w:lang w:val="cs-CZ"/>
        </w:rPr>
        <w:t>Pracovní smlouvy a dohody o pracích konaných mimo pracovní poměr musí být uzavřeny v souladu se zákoníkem práce. Povinně musí minimálně obsahovat:</w:t>
      </w:r>
    </w:p>
    <w:p w:rsidR="002966BC" w:rsidRDefault="0002709C" w:rsidP="00EF2E99">
      <w:pPr>
        <w:pStyle w:val="Odstavecseseznamem"/>
        <w:numPr>
          <w:ilvl w:val="0"/>
          <w:numId w:val="31"/>
        </w:numPr>
        <w:spacing w:before="240" w:after="120" w:line="360" w:lineRule="auto"/>
        <w:jc w:val="both"/>
        <w:rPr>
          <w:rFonts w:asciiTheme="majorHAnsi" w:hAnsiTheme="majorHAnsi"/>
          <w:lang w:val="cs-CZ"/>
        </w:rPr>
      </w:pPr>
      <w:r w:rsidRPr="002966BC">
        <w:rPr>
          <w:rFonts w:asciiTheme="majorHAnsi" w:hAnsiTheme="majorHAnsi"/>
          <w:lang w:val="cs-CZ"/>
        </w:rPr>
        <w:t>popis pracovní činnosti;</w:t>
      </w:r>
    </w:p>
    <w:p w:rsidR="002966BC" w:rsidRDefault="0002709C" w:rsidP="00EF2E99">
      <w:pPr>
        <w:pStyle w:val="Odstavecseseznamem"/>
        <w:numPr>
          <w:ilvl w:val="0"/>
          <w:numId w:val="31"/>
        </w:numPr>
        <w:spacing w:before="240" w:after="120" w:line="360" w:lineRule="auto"/>
        <w:jc w:val="both"/>
        <w:rPr>
          <w:rFonts w:asciiTheme="majorHAnsi" w:hAnsiTheme="majorHAnsi"/>
          <w:lang w:val="cs-CZ"/>
        </w:rPr>
      </w:pPr>
      <w:r w:rsidRPr="002966BC">
        <w:rPr>
          <w:rFonts w:asciiTheme="majorHAnsi" w:hAnsiTheme="majorHAnsi"/>
          <w:lang w:val="cs-CZ"/>
        </w:rPr>
        <w:t xml:space="preserve">identifikaci projektu (číslo Rozhodnutí) a rozsah činnosti, tzn. úvazek či počet hodin </w:t>
      </w:r>
      <w:r w:rsidR="00BB416E">
        <w:rPr>
          <w:rFonts w:asciiTheme="majorHAnsi" w:hAnsiTheme="majorHAnsi"/>
          <w:lang w:val="cs-CZ"/>
        </w:rPr>
        <w:br/>
      </w:r>
      <w:r w:rsidRPr="002966BC">
        <w:rPr>
          <w:rFonts w:asciiTheme="majorHAnsi" w:hAnsiTheme="majorHAnsi"/>
          <w:lang w:val="cs-CZ"/>
        </w:rPr>
        <w:t>za časovou jednotku (měsíc, rok apod.) pro pilotní provoz;</w:t>
      </w:r>
    </w:p>
    <w:p w:rsidR="00175C53" w:rsidRPr="002966BC" w:rsidRDefault="0002709C" w:rsidP="00EF2E99">
      <w:pPr>
        <w:pStyle w:val="Odstavecseseznamem"/>
        <w:numPr>
          <w:ilvl w:val="0"/>
          <w:numId w:val="31"/>
        </w:numPr>
        <w:spacing w:before="240" w:after="120" w:line="360" w:lineRule="auto"/>
        <w:jc w:val="both"/>
        <w:rPr>
          <w:rFonts w:asciiTheme="majorHAnsi" w:hAnsiTheme="majorHAnsi"/>
          <w:lang w:val="cs-CZ"/>
        </w:rPr>
      </w:pPr>
      <w:r w:rsidRPr="002966BC">
        <w:rPr>
          <w:rFonts w:asciiTheme="majorHAnsi" w:hAnsiTheme="majorHAnsi"/>
          <w:lang w:val="cs-CZ"/>
        </w:rPr>
        <w:t>výši odměny.</w:t>
      </w:r>
    </w:p>
    <w:p w:rsidR="00175C53" w:rsidRPr="00B649AB" w:rsidRDefault="0002709C" w:rsidP="000F4D49">
      <w:pPr>
        <w:spacing w:before="240" w:after="120" w:line="360" w:lineRule="auto"/>
        <w:jc w:val="both"/>
        <w:rPr>
          <w:rFonts w:asciiTheme="majorHAnsi" w:hAnsiTheme="majorHAnsi"/>
          <w:lang w:val="cs-CZ"/>
        </w:rPr>
      </w:pPr>
      <w:r w:rsidRPr="00B649AB">
        <w:rPr>
          <w:rFonts w:asciiTheme="majorHAnsi" w:hAnsiTheme="majorHAnsi"/>
          <w:lang w:val="cs-CZ"/>
        </w:rPr>
        <w:t xml:space="preserve">Náhrady za dovolenou jsou způsobilé pouze v rozsahu, v jakém odpovídají zapojení zaměstnance </w:t>
      </w:r>
      <w:r w:rsidR="00BB416E">
        <w:rPr>
          <w:rFonts w:asciiTheme="majorHAnsi" w:hAnsiTheme="majorHAnsi"/>
          <w:lang w:val="cs-CZ"/>
        </w:rPr>
        <w:br/>
      </w:r>
      <w:r w:rsidRPr="00B649AB">
        <w:rPr>
          <w:rFonts w:asciiTheme="majorHAnsi" w:hAnsiTheme="majorHAnsi"/>
          <w:lang w:val="cs-CZ"/>
        </w:rPr>
        <w:t xml:space="preserve">do realizace pilotního provozu. V případě čerpané dovolené se musí jednat o dovolenou, kterou zaměstnanec čerpá v době realizace, termín vyplacení náhrady musí splňovat pravidla časové způsobilostí výdajů. Dále platí, že způsobilým výdajem je náhrada mzdy nebo platu za dovolenou </w:t>
      </w:r>
      <w:r w:rsidR="00BB416E">
        <w:rPr>
          <w:rFonts w:asciiTheme="majorHAnsi" w:hAnsiTheme="majorHAnsi"/>
          <w:lang w:val="cs-CZ"/>
        </w:rPr>
        <w:br/>
      </w:r>
      <w:r w:rsidRPr="00B649AB">
        <w:rPr>
          <w:rFonts w:asciiTheme="majorHAnsi" w:hAnsiTheme="majorHAnsi"/>
          <w:lang w:val="cs-CZ"/>
        </w:rPr>
        <w:t xml:space="preserve">v rozsahu, který zaměstnavatel musí zaměstnanci poskytnout na základě platného právního předpisu, kolektivní smlouvy nebo vnitřního předpisu zaměstnavatele upravujícího pracovní či služební poměr. Náhrady za dovolenou, kterou zaměstnanec čerpal nad povinné minimum pro délku dovolené vyplývající z příslušného právního předpisu, mohou být maximálně za dovolenou v rozsahu 2 týdnů. </w:t>
      </w:r>
    </w:p>
    <w:p w:rsidR="00175C53" w:rsidRPr="00B649AB" w:rsidRDefault="0002709C" w:rsidP="000F4D49">
      <w:pPr>
        <w:spacing w:before="240" w:after="120" w:line="360" w:lineRule="auto"/>
        <w:jc w:val="both"/>
        <w:rPr>
          <w:rFonts w:asciiTheme="majorHAnsi" w:hAnsiTheme="majorHAnsi"/>
          <w:lang w:val="cs-CZ"/>
        </w:rPr>
      </w:pPr>
      <w:r w:rsidRPr="00B649AB">
        <w:rPr>
          <w:rFonts w:asciiTheme="majorHAnsi" w:hAnsiTheme="majorHAnsi"/>
          <w:lang w:val="cs-CZ"/>
        </w:rPr>
        <w:t>Předchozí články platí obdobně v případě pracovníků zaměstnaných na základě dohod o pracovní činnosti a dohod o provedení práce.</w:t>
      </w:r>
    </w:p>
    <w:p w:rsidR="00175C53" w:rsidRPr="00B649AB" w:rsidRDefault="00175C53" w:rsidP="000F4D49">
      <w:pPr>
        <w:spacing w:line="360" w:lineRule="auto"/>
        <w:jc w:val="both"/>
        <w:rPr>
          <w:rFonts w:asciiTheme="majorHAnsi" w:hAnsiTheme="majorHAnsi"/>
          <w:lang w:val="cs-CZ"/>
        </w:rPr>
      </w:pPr>
    </w:p>
    <w:p w:rsidR="00175C53" w:rsidRPr="002966BC" w:rsidRDefault="0002709C" w:rsidP="00EF2E99">
      <w:pPr>
        <w:pStyle w:val="Odstavecseseznamem"/>
        <w:numPr>
          <w:ilvl w:val="0"/>
          <w:numId w:val="30"/>
        </w:numPr>
        <w:spacing w:line="360" w:lineRule="auto"/>
        <w:jc w:val="both"/>
        <w:rPr>
          <w:rFonts w:asciiTheme="majorHAnsi" w:hAnsiTheme="majorHAnsi"/>
          <w:lang w:val="cs-CZ"/>
        </w:rPr>
      </w:pPr>
      <w:r w:rsidRPr="002966BC">
        <w:rPr>
          <w:rFonts w:asciiTheme="majorHAnsi" w:hAnsiTheme="majorHAnsi"/>
          <w:lang w:val="cs-CZ"/>
        </w:rPr>
        <w:t>Z poskytnuté dotace Příjemce nesmí hradit tyto výdaje (tzv. nezpůsobilé výdaje):</w:t>
      </w:r>
    </w:p>
    <w:p w:rsidR="00175C53" w:rsidRPr="00B649AB" w:rsidRDefault="0002709C" w:rsidP="000F4D49">
      <w:pPr>
        <w:spacing w:line="360" w:lineRule="auto"/>
        <w:ind w:left="1800" w:hanging="360"/>
        <w:jc w:val="both"/>
        <w:rPr>
          <w:rFonts w:asciiTheme="majorHAnsi" w:hAnsiTheme="majorHAnsi"/>
          <w:lang w:val="cs-CZ"/>
        </w:rPr>
      </w:pPr>
      <w:r w:rsidRPr="00B649AB">
        <w:rPr>
          <w:rFonts w:asciiTheme="majorHAnsi" w:hAnsiTheme="majorHAnsi"/>
          <w:lang w:val="cs-CZ"/>
        </w:rPr>
        <w:t xml:space="preserve">a.  </w:t>
      </w:r>
      <w:r w:rsidRPr="00B649AB">
        <w:rPr>
          <w:rFonts w:asciiTheme="majorHAnsi" w:hAnsiTheme="majorHAnsi"/>
          <w:lang w:val="cs-CZ"/>
        </w:rPr>
        <w:tab/>
        <w:t>náklady financované z jiných veřejných zdrojů;</w:t>
      </w:r>
    </w:p>
    <w:p w:rsidR="00175C53" w:rsidRPr="00B649AB" w:rsidRDefault="0002709C" w:rsidP="000F4D49">
      <w:pPr>
        <w:spacing w:line="360" w:lineRule="auto"/>
        <w:ind w:left="1800" w:hanging="360"/>
        <w:jc w:val="both"/>
        <w:rPr>
          <w:rFonts w:asciiTheme="majorHAnsi" w:hAnsiTheme="majorHAnsi"/>
          <w:lang w:val="cs-CZ"/>
        </w:rPr>
      </w:pPr>
      <w:r w:rsidRPr="00B649AB">
        <w:rPr>
          <w:rFonts w:asciiTheme="majorHAnsi" w:hAnsiTheme="majorHAnsi"/>
          <w:lang w:val="cs-CZ"/>
        </w:rPr>
        <w:t xml:space="preserve">b.  </w:t>
      </w:r>
      <w:r w:rsidRPr="00B649AB">
        <w:rPr>
          <w:rFonts w:asciiTheme="majorHAnsi" w:hAnsiTheme="majorHAnsi"/>
          <w:lang w:val="cs-CZ"/>
        </w:rPr>
        <w:tab/>
        <w:t>náklady financované z darů;</w:t>
      </w:r>
    </w:p>
    <w:p w:rsidR="00175C53" w:rsidRPr="00B649AB" w:rsidRDefault="0002709C" w:rsidP="000F4D49">
      <w:pPr>
        <w:spacing w:line="360" w:lineRule="auto"/>
        <w:ind w:left="1800" w:hanging="360"/>
        <w:jc w:val="both"/>
        <w:rPr>
          <w:rFonts w:asciiTheme="majorHAnsi" w:hAnsiTheme="majorHAnsi"/>
          <w:lang w:val="cs-CZ"/>
        </w:rPr>
      </w:pPr>
      <w:r w:rsidRPr="00B649AB">
        <w:rPr>
          <w:rFonts w:asciiTheme="majorHAnsi" w:hAnsiTheme="majorHAnsi"/>
          <w:lang w:val="cs-CZ"/>
        </w:rPr>
        <w:t xml:space="preserve">c.  </w:t>
      </w:r>
      <w:r w:rsidRPr="00B649AB">
        <w:rPr>
          <w:rFonts w:asciiTheme="majorHAnsi" w:hAnsiTheme="majorHAnsi"/>
          <w:lang w:val="cs-CZ"/>
        </w:rPr>
        <w:tab/>
        <w:t>odstupné dle zákoníku práce;</w:t>
      </w:r>
    </w:p>
    <w:p w:rsidR="002966BC" w:rsidRDefault="0002709C" w:rsidP="002966BC">
      <w:pPr>
        <w:spacing w:line="360" w:lineRule="auto"/>
        <w:ind w:left="1800" w:hanging="360"/>
        <w:jc w:val="both"/>
        <w:rPr>
          <w:rFonts w:asciiTheme="majorHAnsi" w:hAnsiTheme="majorHAnsi"/>
          <w:lang w:val="cs-CZ"/>
        </w:rPr>
      </w:pPr>
      <w:r w:rsidRPr="00B649AB">
        <w:rPr>
          <w:rFonts w:asciiTheme="majorHAnsi" w:hAnsiTheme="majorHAnsi"/>
          <w:lang w:val="cs-CZ"/>
        </w:rPr>
        <w:t>d.</w:t>
      </w:r>
      <w:r w:rsidRPr="00B649AB">
        <w:rPr>
          <w:rFonts w:asciiTheme="majorHAnsi" w:hAnsiTheme="majorHAnsi"/>
          <w:lang w:val="cs-CZ"/>
        </w:rPr>
        <w:tab/>
        <w:t>jakékoliv jiné výdaje, než způsobilé výdaje uvedené v bodě 5 této kapitoly.</w:t>
      </w:r>
    </w:p>
    <w:p w:rsidR="002966BC" w:rsidRDefault="0002709C" w:rsidP="00EF2E99">
      <w:pPr>
        <w:pStyle w:val="Odstavecseseznamem"/>
        <w:numPr>
          <w:ilvl w:val="0"/>
          <w:numId w:val="30"/>
        </w:numPr>
        <w:spacing w:line="360" w:lineRule="auto"/>
        <w:jc w:val="both"/>
        <w:rPr>
          <w:rFonts w:asciiTheme="majorHAnsi" w:hAnsiTheme="majorHAnsi"/>
          <w:lang w:val="cs-CZ"/>
        </w:rPr>
      </w:pPr>
      <w:r w:rsidRPr="002966BC">
        <w:rPr>
          <w:rFonts w:asciiTheme="majorHAnsi" w:hAnsiTheme="majorHAnsi"/>
          <w:lang w:val="cs-CZ"/>
        </w:rPr>
        <w:t xml:space="preserve">Příjemce je povinen řádně účtovat o veškerých příjmech a výdajích. Příjemce je povinen vést účetnictví v souladu se zákonem č. 563/1991 Sb., o účetnictví, ve znění pozdějších předpisů, a vést příjmy a výdaje s jednoznačnou vazbou na pilotní provoz, nebo je povinen vést </w:t>
      </w:r>
      <w:r w:rsidR="00BB416E">
        <w:rPr>
          <w:rFonts w:asciiTheme="majorHAnsi" w:hAnsiTheme="majorHAnsi"/>
          <w:lang w:val="cs-CZ"/>
        </w:rPr>
        <w:br/>
      </w:r>
      <w:r w:rsidRPr="002966BC">
        <w:rPr>
          <w:rFonts w:asciiTheme="majorHAnsi" w:hAnsiTheme="majorHAnsi"/>
          <w:lang w:val="cs-CZ"/>
        </w:rPr>
        <w:t xml:space="preserve">pro pilotní provoz tzv. daňovou evidenci podle zákona č. 586/1992 Sb., o daních z příjmů, </w:t>
      </w:r>
      <w:r w:rsidR="00BB416E">
        <w:rPr>
          <w:rFonts w:asciiTheme="majorHAnsi" w:hAnsiTheme="majorHAnsi"/>
          <w:lang w:val="cs-CZ"/>
        </w:rPr>
        <w:br/>
      </w:r>
      <w:r w:rsidRPr="002966BC">
        <w:rPr>
          <w:rFonts w:asciiTheme="majorHAnsi" w:hAnsiTheme="majorHAnsi"/>
          <w:lang w:val="cs-CZ"/>
        </w:rPr>
        <w:t xml:space="preserve">ve znění pozdějších předpisů, rozšířenou tak, aby příslušné doklady vztahující se k pilotnímu provozu splňovaly náležitosti účetního dokladu ve smyslu § 11 zákona č. 563/1991 Sb. </w:t>
      </w:r>
      <w:r w:rsidR="00BB416E">
        <w:rPr>
          <w:rFonts w:asciiTheme="majorHAnsi" w:hAnsiTheme="majorHAnsi"/>
          <w:lang w:val="cs-CZ"/>
        </w:rPr>
        <w:br/>
      </w:r>
      <w:r w:rsidRPr="002966BC">
        <w:rPr>
          <w:rFonts w:asciiTheme="majorHAnsi" w:hAnsiTheme="majorHAnsi"/>
          <w:lang w:val="cs-CZ"/>
        </w:rPr>
        <w:t xml:space="preserve">(s výjimkou </w:t>
      </w:r>
      <w:r w:rsidR="002966BC" w:rsidRPr="002966BC">
        <w:rPr>
          <w:rFonts w:asciiTheme="majorHAnsi" w:hAnsiTheme="majorHAnsi"/>
          <w:lang w:val="cs-CZ"/>
        </w:rPr>
        <w:t>odst. 1 písm.</w:t>
      </w:r>
      <w:r w:rsidRPr="002966BC">
        <w:rPr>
          <w:rFonts w:asciiTheme="majorHAnsi" w:hAnsiTheme="majorHAnsi"/>
          <w:lang w:val="cs-CZ"/>
        </w:rPr>
        <w:t xml:space="preserve"> f) zmíněného zákona) a aby předmětné doklady byly správné, úplné, průkazné, srozumitelné, vedené v písemné formě chronologicky a způsobem zaručujícím jejich trvanlivost a aby uskutečněné příjmy a výdaje byly vedeny s jednoznačnou vazbou </w:t>
      </w:r>
      <w:r w:rsidR="00BB416E">
        <w:rPr>
          <w:rFonts w:asciiTheme="majorHAnsi" w:hAnsiTheme="majorHAnsi"/>
          <w:lang w:val="cs-CZ"/>
        </w:rPr>
        <w:br/>
      </w:r>
      <w:r w:rsidRPr="002966BC">
        <w:rPr>
          <w:rFonts w:asciiTheme="majorHAnsi" w:hAnsiTheme="majorHAnsi"/>
          <w:lang w:val="cs-CZ"/>
        </w:rPr>
        <w:t>na pilotní provoz.</w:t>
      </w:r>
    </w:p>
    <w:p w:rsidR="002966BC" w:rsidRDefault="002966BC" w:rsidP="002966BC">
      <w:pPr>
        <w:pStyle w:val="Odstavecseseznamem"/>
        <w:spacing w:line="360" w:lineRule="auto"/>
        <w:jc w:val="both"/>
        <w:rPr>
          <w:rFonts w:asciiTheme="majorHAnsi" w:hAnsiTheme="majorHAnsi"/>
          <w:lang w:val="cs-CZ"/>
        </w:rPr>
      </w:pPr>
    </w:p>
    <w:p w:rsidR="002966BC" w:rsidRDefault="0002709C" w:rsidP="00EF2E99">
      <w:pPr>
        <w:pStyle w:val="Odstavecseseznamem"/>
        <w:numPr>
          <w:ilvl w:val="0"/>
          <w:numId w:val="30"/>
        </w:numPr>
        <w:spacing w:line="360" w:lineRule="auto"/>
        <w:jc w:val="both"/>
        <w:rPr>
          <w:rFonts w:asciiTheme="majorHAnsi" w:hAnsiTheme="majorHAnsi"/>
          <w:lang w:val="cs-CZ"/>
        </w:rPr>
      </w:pPr>
      <w:r w:rsidRPr="002966BC">
        <w:rPr>
          <w:rFonts w:asciiTheme="majorHAnsi" w:hAnsiTheme="majorHAnsi"/>
          <w:lang w:val="cs-CZ"/>
        </w:rPr>
        <w:t>Za účelem zabránění dvojímu financování Příjemce má povinnost zajistit označení každého originálu účetního dokladu, který dokládá výdaj na realizaci pilotního provozu, číslem Rozhodnutí.</w:t>
      </w:r>
    </w:p>
    <w:p w:rsidR="002966BC" w:rsidRPr="002966BC" w:rsidRDefault="002966BC" w:rsidP="002966BC">
      <w:pPr>
        <w:pStyle w:val="Odstavecseseznamem"/>
        <w:rPr>
          <w:rFonts w:asciiTheme="majorHAnsi" w:hAnsiTheme="majorHAnsi"/>
          <w:b/>
          <w:lang w:val="cs-CZ"/>
        </w:rPr>
      </w:pPr>
    </w:p>
    <w:p w:rsidR="002966BC" w:rsidRDefault="0002709C" w:rsidP="00EF2E99">
      <w:pPr>
        <w:pStyle w:val="Odstavecseseznamem"/>
        <w:numPr>
          <w:ilvl w:val="0"/>
          <w:numId w:val="30"/>
        </w:numPr>
        <w:spacing w:line="360" w:lineRule="auto"/>
        <w:jc w:val="both"/>
        <w:rPr>
          <w:rFonts w:asciiTheme="majorHAnsi" w:hAnsiTheme="majorHAnsi"/>
          <w:lang w:val="cs-CZ"/>
        </w:rPr>
      </w:pPr>
      <w:r w:rsidRPr="002966BC">
        <w:rPr>
          <w:rFonts w:asciiTheme="majorHAnsi" w:hAnsiTheme="majorHAnsi"/>
          <w:b/>
          <w:lang w:val="cs-CZ"/>
        </w:rPr>
        <w:t xml:space="preserve">Uskutečněné výdaje jsou předkládány ke kontrole Poskytovateli ve formě Vyúčtování výdajů, </w:t>
      </w:r>
      <w:r w:rsidRPr="002966BC">
        <w:rPr>
          <w:rFonts w:asciiTheme="majorHAnsi" w:hAnsiTheme="majorHAnsi"/>
          <w:lang w:val="cs-CZ"/>
        </w:rPr>
        <w:t>které je přílohou každé průběžné či závěrečné Zprávy o realizaci.</w:t>
      </w:r>
    </w:p>
    <w:p w:rsidR="002966BC" w:rsidRPr="002966BC" w:rsidRDefault="002966BC" w:rsidP="002966BC">
      <w:pPr>
        <w:pStyle w:val="Odstavecseseznamem"/>
        <w:rPr>
          <w:rFonts w:asciiTheme="majorHAnsi" w:hAnsiTheme="majorHAnsi"/>
          <w:lang w:val="cs-CZ"/>
        </w:rPr>
      </w:pPr>
    </w:p>
    <w:p w:rsidR="00175C53" w:rsidRPr="002966BC" w:rsidRDefault="0002709C" w:rsidP="00EF2E99">
      <w:pPr>
        <w:pStyle w:val="Odstavecseseznamem"/>
        <w:numPr>
          <w:ilvl w:val="0"/>
          <w:numId w:val="30"/>
        </w:numPr>
        <w:spacing w:line="360" w:lineRule="auto"/>
        <w:jc w:val="both"/>
        <w:rPr>
          <w:rFonts w:asciiTheme="majorHAnsi" w:hAnsiTheme="majorHAnsi"/>
          <w:lang w:val="cs-CZ"/>
        </w:rPr>
      </w:pPr>
      <w:r w:rsidRPr="002966BC">
        <w:rPr>
          <w:rFonts w:asciiTheme="majorHAnsi" w:hAnsiTheme="majorHAnsi"/>
          <w:lang w:val="cs-CZ"/>
        </w:rPr>
        <w:t>Součástí každého Vyúčtování výdajů je:</w:t>
      </w:r>
    </w:p>
    <w:p w:rsidR="00175C53" w:rsidRPr="002966BC" w:rsidRDefault="0002709C" w:rsidP="00EF2E99">
      <w:pPr>
        <w:pStyle w:val="Odstavecseseznamem"/>
        <w:numPr>
          <w:ilvl w:val="0"/>
          <w:numId w:val="32"/>
        </w:numPr>
        <w:spacing w:before="240" w:after="120" w:line="360" w:lineRule="auto"/>
        <w:jc w:val="both"/>
        <w:rPr>
          <w:rFonts w:asciiTheme="majorHAnsi" w:hAnsiTheme="majorHAnsi"/>
          <w:lang w:val="cs-CZ"/>
        </w:rPr>
      </w:pPr>
      <w:r w:rsidRPr="002966BC">
        <w:rPr>
          <w:rFonts w:asciiTheme="majorHAnsi" w:hAnsiTheme="majorHAnsi"/>
          <w:lang w:val="cs-CZ"/>
        </w:rPr>
        <w:t>Soupiska osobních výdajů;</w:t>
      </w:r>
    </w:p>
    <w:p w:rsidR="00175C53" w:rsidRPr="002966BC" w:rsidRDefault="0002709C" w:rsidP="00EF2E99">
      <w:pPr>
        <w:pStyle w:val="Odstavecseseznamem"/>
        <w:numPr>
          <w:ilvl w:val="0"/>
          <w:numId w:val="32"/>
        </w:numPr>
        <w:spacing w:before="240" w:after="120" w:line="360" w:lineRule="auto"/>
        <w:jc w:val="both"/>
        <w:rPr>
          <w:rFonts w:asciiTheme="majorHAnsi" w:hAnsiTheme="majorHAnsi"/>
          <w:lang w:val="cs-CZ"/>
        </w:rPr>
      </w:pPr>
      <w:r w:rsidRPr="002966BC">
        <w:rPr>
          <w:rFonts w:asciiTheme="majorHAnsi" w:hAnsiTheme="majorHAnsi"/>
          <w:lang w:val="cs-CZ"/>
        </w:rPr>
        <w:t>Výpis z oddělené účetní evidence;</w:t>
      </w:r>
    </w:p>
    <w:p w:rsidR="00175C53" w:rsidRDefault="0002709C" w:rsidP="00EF2E99">
      <w:pPr>
        <w:pStyle w:val="Odstavecseseznamem"/>
        <w:numPr>
          <w:ilvl w:val="0"/>
          <w:numId w:val="32"/>
        </w:numPr>
        <w:spacing w:before="240" w:after="120" w:line="360" w:lineRule="auto"/>
        <w:jc w:val="both"/>
        <w:rPr>
          <w:rFonts w:asciiTheme="majorHAnsi" w:hAnsiTheme="majorHAnsi"/>
          <w:lang w:val="cs-CZ"/>
        </w:rPr>
      </w:pPr>
      <w:r w:rsidRPr="002966BC">
        <w:rPr>
          <w:rFonts w:asciiTheme="majorHAnsi" w:hAnsiTheme="majorHAnsi"/>
          <w:lang w:val="cs-CZ"/>
        </w:rPr>
        <w:t>Výpis z bankovního účtu.</w:t>
      </w:r>
    </w:p>
    <w:p w:rsidR="002966BC" w:rsidRPr="002966BC" w:rsidRDefault="002966BC" w:rsidP="002966BC">
      <w:pPr>
        <w:spacing w:before="240" w:after="120" w:line="360" w:lineRule="auto"/>
        <w:ind w:left="720"/>
        <w:jc w:val="both"/>
        <w:rPr>
          <w:rFonts w:asciiTheme="majorHAnsi" w:hAnsiTheme="majorHAnsi"/>
          <w:lang w:val="cs-CZ"/>
        </w:rPr>
      </w:pPr>
    </w:p>
    <w:p w:rsidR="00EF1422" w:rsidRDefault="0002709C" w:rsidP="00EF1422">
      <w:pPr>
        <w:spacing w:after="120" w:line="360" w:lineRule="auto"/>
        <w:jc w:val="both"/>
        <w:rPr>
          <w:rFonts w:asciiTheme="majorHAnsi" w:hAnsiTheme="majorHAnsi"/>
          <w:lang w:val="cs-CZ"/>
        </w:rPr>
      </w:pPr>
      <w:r w:rsidRPr="00B649AB">
        <w:rPr>
          <w:rFonts w:asciiTheme="majorHAnsi" w:hAnsiTheme="majorHAnsi"/>
          <w:lang w:val="cs-CZ"/>
        </w:rPr>
        <w:t xml:space="preserve">Soupiska osobních výdajů je předložena v elektronické podobě ve formátu .xls či .xlsx a pokud není elektronická podoba opatřena podpisem statutárního zástupce Příjemce, resp. osoby oprávněné jednat za tohoto Příjemce, pak také v listinné podobě opatřené tímto podpisem. V případě, že </w:t>
      </w:r>
      <w:r w:rsidR="00BB416E">
        <w:rPr>
          <w:rFonts w:asciiTheme="majorHAnsi" w:hAnsiTheme="majorHAnsi"/>
          <w:lang w:val="cs-CZ"/>
        </w:rPr>
        <w:br/>
      </w:r>
      <w:r w:rsidRPr="00B649AB">
        <w:rPr>
          <w:rFonts w:asciiTheme="majorHAnsi" w:hAnsiTheme="majorHAnsi"/>
          <w:lang w:val="cs-CZ"/>
        </w:rPr>
        <w:t xml:space="preserve">na straně Příjemce podpis připojuje zmocněnec, musí dodat Příjemce originál či ověřenou kopii příslušné plné moci. </w:t>
      </w:r>
    </w:p>
    <w:p w:rsidR="00EF1422" w:rsidRDefault="0002709C" w:rsidP="00EF2E99">
      <w:pPr>
        <w:pStyle w:val="Odstavecseseznamem"/>
        <w:numPr>
          <w:ilvl w:val="0"/>
          <w:numId w:val="30"/>
        </w:numPr>
        <w:spacing w:after="120" w:line="360" w:lineRule="auto"/>
        <w:jc w:val="both"/>
        <w:rPr>
          <w:rFonts w:asciiTheme="majorHAnsi" w:hAnsiTheme="majorHAnsi"/>
          <w:lang w:val="cs-CZ"/>
        </w:rPr>
      </w:pPr>
      <w:r w:rsidRPr="00EF1422">
        <w:rPr>
          <w:rFonts w:asciiTheme="majorHAnsi" w:hAnsiTheme="majorHAnsi"/>
          <w:lang w:val="cs-CZ"/>
        </w:rPr>
        <w:t>Při kontrole Vyúčtování výdajů si může Poskytovatel vyžádat další podklady – zejména kopie účetních dokladů k danému účetnímu případu.</w:t>
      </w:r>
    </w:p>
    <w:p w:rsidR="00EF1422" w:rsidRDefault="00EF1422" w:rsidP="00EF1422">
      <w:pPr>
        <w:pStyle w:val="Odstavecseseznamem"/>
        <w:spacing w:after="120" w:line="360" w:lineRule="auto"/>
        <w:jc w:val="both"/>
        <w:rPr>
          <w:rFonts w:asciiTheme="majorHAnsi" w:hAnsiTheme="majorHAnsi"/>
          <w:lang w:val="cs-CZ"/>
        </w:rPr>
      </w:pPr>
    </w:p>
    <w:p w:rsidR="00EF1422" w:rsidRDefault="0002709C" w:rsidP="00EF2E99">
      <w:pPr>
        <w:pStyle w:val="Odstavecseseznamem"/>
        <w:numPr>
          <w:ilvl w:val="0"/>
          <w:numId w:val="30"/>
        </w:numPr>
        <w:spacing w:after="120" w:line="360" w:lineRule="auto"/>
        <w:jc w:val="both"/>
        <w:rPr>
          <w:rFonts w:asciiTheme="majorHAnsi" w:hAnsiTheme="majorHAnsi"/>
          <w:lang w:val="cs-CZ"/>
        </w:rPr>
      </w:pPr>
      <w:r w:rsidRPr="00EF1422">
        <w:rPr>
          <w:rFonts w:asciiTheme="majorHAnsi" w:hAnsiTheme="majorHAnsi"/>
          <w:b/>
          <w:lang w:val="cs-CZ"/>
        </w:rPr>
        <w:t>Při kontrole Vyúčtování výdajů</w:t>
      </w:r>
      <w:r w:rsidRPr="00EF1422">
        <w:rPr>
          <w:rFonts w:asciiTheme="majorHAnsi" w:hAnsiTheme="majorHAnsi"/>
          <w:lang w:val="cs-CZ"/>
        </w:rPr>
        <w:t xml:space="preserve"> Poskytovatelem dotace může dojít k úpravě předloženého Vyúčtování výdajů (jeho soupisky).   </w:t>
      </w:r>
    </w:p>
    <w:p w:rsidR="00EF1422" w:rsidRPr="00EF1422" w:rsidRDefault="00EF1422" w:rsidP="00EF1422">
      <w:pPr>
        <w:pStyle w:val="Odstavecseseznamem"/>
        <w:rPr>
          <w:rFonts w:asciiTheme="majorHAnsi" w:hAnsiTheme="majorHAnsi"/>
          <w:lang w:val="cs-CZ"/>
        </w:rPr>
      </w:pPr>
    </w:p>
    <w:p w:rsidR="00EF1422" w:rsidRPr="00EF1422" w:rsidRDefault="0002709C" w:rsidP="00EF2E99">
      <w:pPr>
        <w:pStyle w:val="Odstavecseseznamem"/>
        <w:numPr>
          <w:ilvl w:val="0"/>
          <w:numId w:val="30"/>
        </w:numPr>
        <w:spacing w:after="120" w:line="360" w:lineRule="auto"/>
        <w:jc w:val="both"/>
        <w:rPr>
          <w:rFonts w:asciiTheme="majorHAnsi" w:hAnsiTheme="majorHAnsi"/>
          <w:lang w:val="cs-CZ"/>
        </w:rPr>
      </w:pPr>
      <w:r w:rsidRPr="00EF1422">
        <w:rPr>
          <w:rFonts w:asciiTheme="majorHAnsi" w:hAnsiTheme="majorHAnsi"/>
          <w:lang w:val="cs-CZ"/>
        </w:rPr>
        <w:t xml:space="preserve">V rámci kontroly Vyúčtování výdajů může </w:t>
      </w:r>
      <w:r w:rsidRPr="00EF1422">
        <w:rPr>
          <w:rFonts w:asciiTheme="majorHAnsi" w:hAnsiTheme="majorHAnsi"/>
          <w:b/>
          <w:lang w:val="cs-CZ"/>
        </w:rPr>
        <w:t>Poskytovatel postupovat v souladu s</w:t>
      </w:r>
      <w:r w:rsidRPr="00EF1422">
        <w:rPr>
          <w:rFonts w:asciiTheme="majorHAnsi" w:hAnsiTheme="majorHAnsi"/>
          <w:lang w:val="cs-CZ"/>
        </w:rPr>
        <w:t> </w:t>
      </w:r>
      <w:r w:rsidRPr="00EF1422">
        <w:rPr>
          <w:rFonts w:asciiTheme="majorHAnsi" w:hAnsiTheme="majorHAnsi"/>
          <w:b/>
          <w:lang w:val="cs-CZ"/>
        </w:rPr>
        <w:t>§14 f Rozpočtových pravidel.</w:t>
      </w:r>
    </w:p>
    <w:p w:rsidR="00EF1422" w:rsidRPr="00EF1422" w:rsidRDefault="00EF1422" w:rsidP="00EF1422">
      <w:pPr>
        <w:pStyle w:val="Odstavecseseznamem"/>
        <w:rPr>
          <w:rFonts w:asciiTheme="majorHAnsi" w:hAnsiTheme="majorHAnsi"/>
          <w:lang w:val="cs-CZ"/>
        </w:rPr>
      </w:pPr>
    </w:p>
    <w:p w:rsidR="00175C53" w:rsidRPr="00EF1422" w:rsidRDefault="0002709C" w:rsidP="00EF2E99">
      <w:pPr>
        <w:pStyle w:val="Odstavecseseznamem"/>
        <w:numPr>
          <w:ilvl w:val="0"/>
          <w:numId w:val="30"/>
        </w:numPr>
        <w:spacing w:after="120" w:line="360" w:lineRule="auto"/>
        <w:jc w:val="both"/>
        <w:rPr>
          <w:rFonts w:asciiTheme="majorHAnsi" w:hAnsiTheme="majorHAnsi"/>
          <w:lang w:val="cs-CZ"/>
        </w:rPr>
      </w:pPr>
      <w:r w:rsidRPr="00EF1422">
        <w:rPr>
          <w:rFonts w:asciiTheme="majorHAnsi" w:hAnsiTheme="majorHAnsi"/>
          <w:lang w:val="cs-CZ"/>
        </w:rPr>
        <w:t xml:space="preserve">Podpora poskytnutá na realizaci pilotního provozu nezakládá veřejnou podporu. </w:t>
      </w:r>
    </w:p>
    <w:p w:rsidR="00175C53" w:rsidRPr="00B649AB" w:rsidRDefault="0002709C" w:rsidP="000F4D49">
      <w:pPr>
        <w:spacing w:line="360" w:lineRule="auto"/>
        <w:ind w:left="420"/>
        <w:jc w:val="both"/>
        <w:rPr>
          <w:rFonts w:asciiTheme="majorHAnsi" w:hAnsiTheme="majorHAnsi"/>
          <w:lang w:val="cs-CZ"/>
        </w:rPr>
      </w:pPr>
      <w:r w:rsidRPr="00B649AB">
        <w:rPr>
          <w:rFonts w:asciiTheme="majorHAnsi" w:hAnsiTheme="majorHAnsi"/>
          <w:lang w:val="cs-CZ"/>
        </w:rPr>
        <w:t xml:space="preserve"> </w:t>
      </w:r>
    </w:p>
    <w:p w:rsidR="00175C53" w:rsidRPr="00B649AB" w:rsidRDefault="0002709C" w:rsidP="000F4D49">
      <w:pPr>
        <w:spacing w:line="360" w:lineRule="auto"/>
        <w:jc w:val="both"/>
        <w:rPr>
          <w:rFonts w:asciiTheme="majorHAnsi" w:hAnsiTheme="majorHAnsi"/>
          <w:sz w:val="40"/>
          <w:szCs w:val="40"/>
          <w:lang w:val="cs-CZ"/>
        </w:rPr>
      </w:pPr>
      <w:r w:rsidRPr="00B649AB">
        <w:rPr>
          <w:rFonts w:asciiTheme="majorHAnsi" w:hAnsiTheme="majorHAnsi"/>
          <w:lang w:val="cs-CZ"/>
        </w:rPr>
        <w:br w:type="page"/>
      </w:r>
    </w:p>
    <w:p w:rsidR="00175C53" w:rsidRDefault="0002709C" w:rsidP="00EF2E99">
      <w:pPr>
        <w:pStyle w:val="Nadpis1"/>
        <w:numPr>
          <w:ilvl w:val="0"/>
          <w:numId w:val="20"/>
        </w:numPr>
        <w:jc w:val="center"/>
        <w:rPr>
          <w:lang w:val="cs-CZ"/>
        </w:rPr>
      </w:pPr>
      <w:bookmarkStart w:id="28" w:name="_Toc535575545"/>
      <w:r w:rsidRPr="00B649AB">
        <w:rPr>
          <w:lang w:val="cs-CZ"/>
        </w:rPr>
        <w:t>Žádost o dotaci</w:t>
      </w:r>
      <w:bookmarkEnd w:id="28"/>
    </w:p>
    <w:p w:rsidR="00D432FA" w:rsidRPr="00D432FA" w:rsidRDefault="00D432FA" w:rsidP="00D432FA">
      <w:pPr>
        <w:rPr>
          <w:lang w:val="cs-CZ"/>
        </w:rPr>
      </w:pPr>
    </w:p>
    <w:p w:rsidR="00D432FA" w:rsidRDefault="00D432FA" w:rsidP="00EF2E99">
      <w:pPr>
        <w:pStyle w:val="Odstavecseseznamem"/>
        <w:numPr>
          <w:ilvl w:val="0"/>
          <w:numId w:val="33"/>
        </w:numPr>
        <w:spacing w:line="360" w:lineRule="auto"/>
        <w:jc w:val="both"/>
        <w:rPr>
          <w:rFonts w:asciiTheme="majorHAnsi" w:hAnsiTheme="majorHAnsi"/>
          <w:lang w:val="cs-CZ"/>
        </w:rPr>
      </w:pPr>
      <w:r w:rsidRPr="00D432FA">
        <w:rPr>
          <w:rFonts w:asciiTheme="majorHAnsi" w:hAnsiTheme="majorHAnsi"/>
          <w:lang w:val="cs-CZ"/>
        </w:rPr>
        <w:t>Žádost</w:t>
      </w:r>
      <w:r w:rsidR="0002709C" w:rsidRPr="00D432FA">
        <w:rPr>
          <w:rFonts w:asciiTheme="majorHAnsi" w:hAnsiTheme="majorHAnsi"/>
          <w:lang w:val="cs-CZ"/>
        </w:rPr>
        <w:t xml:space="preserve"> včetně všech povinných příloh musí být podána ve stanoveném termínu a vypracována ve formuláři Žádost o poskytnutí dotace, který je, včetně relevantních povinných příloh Žádosti, přílohou této Metodiky.</w:t>
      </w:r>
    </w:p>
    <w:p w:rsidR="00D432FA" w:rsidRDefault="00D432FA" w:rsidP="00D432FA">
      <w:pPr>
        <w:pStyle w:val="Odstavecseseznamem"/>
        <w:spacing w:line="360" w:lineRule="auto"/>
        <w:jc w:val="both"/>
        <w:rPr>
          <w:rFonts w:asciiTheme="majorHAnsi" w:hAnsiTheme="majorHAnsi"/>
          <w:lang w:val="cs-CZ"/>
        </w:rPr>
      </w:pPr>
    </w:p>
    <w:p w:rsidR="00D432FA" w:rsidRDefault="0002709C" w:rsidP="00EF2E99">
      <w:pPr>
        <w:pStyle w:val="Odstavecseseznamem"/>
        <w:numPr>
          <w:ilvl w:val="0"/>
          <w:numId w:val="33"/>
        </w:numPr>
        <w:spacing w:line="360" w:lineRule="auto"/>
        <w:jc w:val="both"/>
        <w:rPr>
          <w:rFonts w:asciiTheme="majorHAnsi" w:hAnsiTheme="majorHAnsi"/>
          <w:lang w:val="cs-CZ"/>
        </w:rPr>
      </w:pPr>
      <w:r w:rsidRPr="00D432FA">
        <w:rPr>
          <w:rFonts w:asciiTheme="majorHAnsi" w:hAnsiTheme="majorHAnsi"/>
          <w:lang w:val="cs-CZ"/>
        </w:rPr>
        <w:t>V případě, že Žadatel podává na základě Výzvy k podání Žádostí o dotaci více Žádostí na realizaci více pilotních provozů, je každý takový pilotní provoz z pohledu dotačního řízení považován za zcela samostatný na základě podání samostatných Žádostí včetně příloh.</w:t>
      </w:r>
    </w:p>
    <w:p w:rsidR="00D432FA" w:rsidRPr="00D432FA" w:rsidRDefault="00D432FA" w:rsidP="00D432FA">
      <w:pPr>
        <w:pStyle w:val="Odstavecseseznamem"/>
        <w:rPr>
          <w:rFonts w:asciiTheme="majorHAnsi" w:hAnsiTheme="majorHAnsi"/>
          <w:lang w:val="cs-CZ"/>
        </w:rPr>
      </w:pPr>
    </w:p>
    <w:p w:rsidR="00175C53" w:rsidRPr="00D432FA" w:rsidRDefault="0002709C" w:rsidP="00EF2E99">
      <w:pPr>
        <w:pStyle w:val="Odstavecseseznamem"/>
        <w:numPr>
          <w:ilvl w:val="0"/>
          <w:numId w:val="33"/>
        </w:numPr>
        <w:spacing w:line="360" w:lineRule="auto"/>
        <w:jc w:val="both"/>
        <w:rPr>
          <w:rFonts w:asciiTheme="majorHAnsi" w:hAnsiTheme="majorHAnsi"/>
          <w:lang w:val="cs-CZ"/>
        </w:rPr>
      </w:pPr>
      <w:r w:rsidRPr="00D432FA">
        <w:rPr>
          <w:rFonts w:asciiTheme="majorHAnsi" w:hAnsiTheme="majorHAnsi"/>
          <w:lang w:val="cs-CZ"/>
        </w:rPr>
        <w:t xml:space="preserve">Formulář Žádosti o dotaci obsahuje následující:  </w:t>
      </w:r>
    </w:p>
    <w:p w:rsidR="00175C53" w:rsidRPr="00B649AB" w:rsidRDefault="0002709C" w:rsidP="00EE04CB">
      <w:pPr>
        <w:numPr>
          <w:ilvl w:val="0"/>
          <w:numId w:val="3"/>
        </w:numPr>
        <w:spacing w:line="360" w:lineRule="auto"/>
        <w:ind w:left="1133"/>
        <w:contextualSpacing/>
        <w:jc w:val="both"/>
        <w:rPr>
          <w:rFonts w:asciiTheme="majorHAnsi" w:hAnsiTheme="majorHAnsi"/>
          <w:lang w:val="cs-CZ"/>
        </w:rPr>
      </w:pPr>
      <w:r w:rsidRPr="00B649AB">
        <w:rPr>
          <w:rFonts w:asciiTheme="majorHAnsi" w:hAnsiTheme="majorHAnsi"/>
          <w:lang w:val="cs-CZ"/>
        </w:rPr>
        <w:t xml:space="preserve">Identifikace Žadatele  </w:t>
      </w:r>
    </w:p>
    <w:p w:rsidR="00175C53" w:rsidRPr="00B649AB" w:rsidRDefault="0002709C" w:rsidP="00EE04CB">
      <w:pPr>
        <w:numPr>
          <w:ilvl w:val="0"/>
          <w:numId w:val="3"/>
        </w:numPr>
        <w:spacing w:line="360" w:lineRule="auto"/>
        <w:ind w:left="1133"/>
        <w:contextualSpacing/>
        <w:jc w:val="both"/>
        <w:rPr>
          <w:rFonts w:asciiTheme="majorHAnsi" w:hAnsiTheme="majorHAnsi"/>
          <w:lang w:val="cs-CZ"/>
        </w:rPr>
      </w:pPr>
      <w:r w:rsidRPr="00B649AB">
        <w:rPr>
          <w:rFonts w:asciiTheme="majorHAnsi" w:hAnsiTheme="majorHAnsi"/>
          <w:lang w:val="cs-CZ"/>
        </w:rPr>
        <w:t>Adresa žadatele</w:t>
      </w:r>
    </w:p>
    <w:p w:rsidR="00175C53" w:rsidRPr="00B649AB" w:rsidRDefault="0002709C" w:rsidP="00EE04CB">
      <w:pPr>
        <w:numPr>
          <w:ilvl w:val="0"/>
          <w:numId w:val="3"/>
        </w:numPr>
        <w:spacing w:line="360" w:lineRule="auto"/>
        <w:ind w:left="1133"/>
        <w:contextualSpacing/>
        <w:jc w:val="both"/>
        <w:rPr>
          <w:rFonts w:asciiTheme="majorHAnsi" w:hAnsiTheme="majorHAnsi"/>
          <w:lang w:val="cs-CZ"/>
        </w:rPr>
      </w:pPr>
      <w:r w:rsidRPr="00B649AB">
        <w:rPr>
          <w:rFonts w:asciiTheme="majorHAnsi" w:hAnsiTheme="majorHAnsi"/>
          <w:lang w:val="cs-CZ"/>
        </w:rPr>
        <w:t xml:space="preserve">Identifikace právnické osoby: </w:t>
      </w:r>
    </w:p>
    <w:p w:rsidR="00E778EC" w:rsidRDefault="0002709C" w:rsidP="00EF2E99">
      <w:pPr>
        <w:pStyle w:val="Odstavecseseznamem"/>
        <w:numPr>
          <w:ilvl w:val="0"/>
          <w:numId w:val="34"/>
        </w:numPr>
        <w:spacing w:line="360" w:lineRule="auto"/>
        <w:jc w:val="both"/>
        <w:rPr>
          <w:rFonts w:asciiTheme="majorHAnsi" w:hAnsiTheme="majorHAnsi"/>
          <w:lang w:val="cs-CZ"/>
        </w:rPr>
      </w:pPr>
      <w:r w:rsidRPr="00E778EC">
        <w:rPr>
          <w:rFonts w:asciiTheme="majorHAnsi" w:hAnsiTheme="majorHAnsi"/>
          <w:lang w:val="cs-CZ"/>
        </w:rPr>
        <w:t xml:space="preserve">osoby jednající jménem právnické osoby s uvedením, zda jednají jako jeho statutární orgán nebo jednají na základě udělené plné moci, </w:t>
      </w:r>
    </w:p>
    <w:p w:rsidR="00E778EC" w:rsidRDefault="0002709C" w:rsidP="00EF2E99">
      <w:pPr>
        <w:pStyle w:val="Odstavecseseznamem"/>
        <w:numPr>
          <w:ilvl w:val="0"/>
          <w:numId w:val="34"/>
        </w:numPr>
        <w:spacing w:line="360" w:lineRule="auto"/>
        <w:jc w:val="both"/>
        <w:rPr>
          <w:rFonts w:asciiTheme="majorHAnsi" w:hAnsiTheme="majorHAnsi"/>
          <w:lang w:val="cs-CZ"/>
        </w:rPr>
      </w:pPr>
      <w:r w:rsidRPr="00E778EC">
        <w:rPr>
          <w:rFonts w:asciiTheme="majorHAnsi" w:hAnsiTheme="majorHAnsi"/>
          <w:lang w:val="cs-CZ"/>
        </w:rPr>
        <w:t xml:space="preserve">osoby s podílem v právnické osobě, </w:t>
      </w:r>
    </w:p>
    <w:p w:rsidR="00175C53" w:rsidRPr="00E778EC" w:rsidRDefault="00E778EC" w:rsidP="00EF2E99">
      <w:pPr>
        <w:pStyle w:val="Odstavecseseznamem"/>
        <w:numPr>
          <w:ilvl w:val="0"/>
          <w:numId w:val="34"/>
        </w:numPr>
        <w:spacing w:line="360" w:lineRule="auto"/>
        <w:jc w:val="both"/>
        <w:rPr>
          <w:rFonts w:asciiTheme="majorHAnsi" w:hAnsiTheme="majorHAnsi"/>
          <w:lang w:val="cs-CZ"/>
        </w:rPr>
      </w:pPr>
      <w:r>
        <w:rPr>
          <w:rFonts w:asciiTheme="majorHAnsi" w:hAnsiTheme="majorHAnsi"/>
          <w:lang w:val="cs-CZ"/>
        </w:rPr>
        <w:t>o</w:t>
      </w:r>
      <w:r w:rsidR="0002709C" w:rsidRPr="00E778EC">
        <w:rPr>
          <w:rFonts w:asciiTheme="majorHAnsi" w:hAnsiTheme="majorHAnsi"/>
          <w:lang w:val="cs-CZ"/>
        </w:rPr>
        <w:t xml:space="preserve">soby, v nichž má podíl a výši tohoto podílu. </w:t>
      </w:r>
    </w:p>
    <w:p w:rsidR="00175C53" w:rsidRPr="00B649AB" w:rsidRDefault="0002709C" w:rsidP="00EE04CB">
      <w:pPr>
        <w:numPr>
          <w:ilvl w:val="0"/>
          <w:numId w:val="3"/>
        </w:numPr>
        <w:spacing w:line="360" w:lineRule="auto"/>
        <w:ind w:left="1133"/>
        <w:jc w:val="both"/>
        <w:rPr>
          <w:rFonts w:asciiTheme="majorHAnsi" w:hAnsiTheme="majorHAnsi"/>
          <w:lang w:val="cs-CZ"/>
        </w:rPr>
      </w:pPr>
      <w:r w:rsidRPr="00B649AB">
        <w:rPr>
          <w:rFonts w:asciiTheme="majorHAnsi" w:hAnsiTheme="majorHAnsi"/>
          <w:lang w:val="cs-CZ"/>
        </w:rPr>
        <w:t>Identifikace Výzvy</w:t>
      </w:r>
    </w:p>
    <w:p w:rsidR="00175C53" w:rsidRPr="00B649AB" w:rsidRDefault="0002709C" w:rsidP="00EE04CB">
      <w:pPr>
        <w:numPr>
          <w:ilvl w:val="0"/>
          <w:numId w:val="3"/>
        </w:numPr>
        <w:spacing w:line="360" w:lineRule="auto"/>
        <w:ind w:left="1133"/>
        <w:contextualSpacing/>
        <w:jc w:val="both"/>
        <w:rPr>
          <w:rFonts w:asciiTheme="majorHAnsi" w:hAnsiTheme="majorHAnsi"/>
          <w:lang w:val="cs-CZ"/>
        </w:rPr>
      </w:pPr>
      <w:r w:rsidRPr="00B649AB">
        <w:rPr>
          <w:rFonts w:asciiTheme="majorHAnsi" w:hAnsiTheme="majorHAnsi"/>
          <w:lang w:val="cs-CZ"/>
        </w:rPr>
        <w:t>Zdůvodnění a účel, na který chce Žadatel žádané prostředky použít.</w:t>
      </w:r>
    </w:p>
    <w:p w:rsidR="00175C53" w:rsidRPr="00B649AB" w:rsidRDefault="0002709C" w:rsidP="00EE04CB">
      <w:pPr>
        <w:numPr>
          <w:ilvl w:val="0"/>
          <w:numId w:val="3"/>
        </w:numPr>
        <w:spacing w:line="360" w:lineRule="auto"/>
        <w:ind w:left="1133"/>
        <w:contextualSpacing/>
        <w:jc w:val="both"/>
        <w:rPr>
          <w:rFonts w:asciiTheme="majorHAnsi" w:hAnsiTheme="majorHAnsi"/>
          <w:lang w:val="cs-CZ"/>
        </w:rPr>
      </w:pPr>
      <w:r w:rsidRPr="00B649AB">
        <w:rPr>
          <w:rFonts w:asciiTheme="majorHAnsi" w:hAnsiTheme="majorHAnsi"/>
          <w:lang w:val="cs-CZ"/>
        </w:rPr>
        <w:t>Lhůtu, v níž má být dosaženo účelu, která je stanovena Poskytovatelem na 21, resp. 22 měsíců</w:t>
      </w:r>
    </w:p>
    <w:p w:rsidR="00175C53" w:rsidRPr="00B649AB" w:rsidRDefault="0002709C" w:rsidP="00EE04CB">
      <w:pPr>
        <w:numPr>
          <w:ilvl w:val="0"/>
          <w:numId w:val="3"/>
        </w:numPr>
        <w:spacing w:line="360" w:lineRule="auto"/>
        <w:ind w:left="1133"/>
        <w:contextualSpacing/>
        <w:jc w:val="both"/>
        <w:rPr>
          <w:rFonts w:asciiTheme="majorHAnsi" w:hAnsiTheme="majorHAnsi"/>
          <w:lang w:val="cs-CZ"/>
        </w:rPr>
      </w:pPr>
      <w:r w:rsidRPr="00B649AB">
        <w:rPr>
          <w:rFonts w:asciiTheme="majorHAnsi" w:hAnsiTheme="majorHAnsi"/>
          <w:lang w:val="cs-CZ"/>
        </w:rPr>
        <w:t>Zkušenosti Žadatele</w:t>
      </w:r>
    </w:p>
    <w:p w:rsidR="00175C53" w:rsidRPr="00B649AB" w:rsidRDefault="0002709C" w:rsidP="00EE04CB">
      <w:pPr>
        <w:numPr>
          <w:ilvl w:val="0"/>
          <w:numId w:val="3"/>
        </w:numPr>
        <w:spacing w:line="360" w:lineRule="auto"/>
        <w:ind w:left="1133"/>
        <w:contextualSpacing/>
        <w:jc w:val="both"/>
        <w:rPr>
          <w:rFonts w:asciiTheme="majorHAnsi" w:hAnsiTheme="majorHAnsi"/>
          <w:lang w:val="cs-CZ"/>
        </w:rPr>
      </w:pPr>
      <w:r w:rsidRPr="00B649AB">
        <w:rPr>
          <w:rFonts w:asciiTheme="majorHAnsi" w:hAnsiTheme="majorHAnsi"/>
          <w:lang w:val="cs-CZ"/>
        </w:rPr>
        <w:t>Finanční část – celková požadovaná výše dotace na zajištění pilotního provozu</w:t>
      </w:r>
    </w:p>
    <w:p w:rsidR="00175C53" w:rsidRPr="00B649AB" w:rsidRDefault="0002709C" w:rsidP="00EE04CB">
      <w:pPr>
        <w:numPr>
          <w:ilvl w:val="0"/>
          <w:numId w:val="3"/>
        </w:numPr>
        <w:spacing w:line="360" w:lineRule="auto"/>
        <w:ind w:left="1133"/>
        <w:contextualSpacing/>
        <w:jc w:val="both"/>
        <w:rPr>
          <w:rFonts w:asciiTheme="majorHAnsi" w:hAnsiTheme="majorHAnsi"/>
          <w:lang w:val="cs-CZ"/>
        </w:rPr>
      </w:pPr>
      <w:r w:rsidRPr="00B649AB">
        <w:rPr>
          <w:rFonts w:asciiTheme="majorHAnsi" w:hAnsiTheme="majorHAnsi"/>
          <w:lang w:val="cs-CZ"/>
        </w:rPr>
        <w:t>Přílohy.</w:t>
      </w:r>
    </w:p>
    <w:p w:rsidR="00175C53" w:rsidRPr="00B649AB" w:rsidRDefault="0002709C" w:rsidP="00EE04CB">
      <w:pPr>
        <w:numPr>
          <w:ilvl w:val="0"/>
          <w:numId w:val="3"/>
        </w:numPr>
        <w:spacing w:line="360" w:lineRule="auto"/>
        <w:ind w:left="1133"/>
        <w:contextualSpacing/>
        <w:jc w:val="both"/>
        <w:rPr>
          <w:rFonts w:asciiTheme="majorHAnsi" w:hAnsiTheme="majorHAnsi"/>
          <w:lang w:val="cs-CZ"/>
        </w:rPr>
      </w:pPr>
      <w:r w:rsidRPr="00B649AB">
        <w:rPr>
          <w:rFonts w:asciiTheme="majorHAnsi" w:hAnsiTheme="majorHAnsi"/>
          <w:lang w:val="cs-CZ"/>
        </w:rPr>
        <w:t>Čestné prohlášení</w:t>
      </w:r>
    </w:p>
    <w:p w:rsidR="00175C53" w:rsidRPr="00B649AB" w:rsidRDefault="0002709C" w:rsidP="00EE04CB">
      <w:pPr>
        <w:numPr>
          <w:ilvl w:val="0"/>
          <w:numId w:val="3"/>
        </w:numPr>
        <w:spacing w:line="360" w:lineRule="auto"/>
        <w:ind w:left="1133"/>
        <w:contextualSpacing/>
        <w:jc w:val="both"/>
        <w:rPr>
          <w:rFonts w:asciiTheme="majorHAnsi" w:hAnsiTheme="majorHAnsi"/>
          <w:lang w:val="cs-CZ"/>
        </w:rPr>
      </w:pPr>
      <w:r w:rsidRPr="00B649AB">
        <w:rPr>
          <w:rFonts w:asciiTheme="majorHAnsi" w:hAnsiTheme="majorHAnsi"/>
          <w:lang w:val="cs-CZ"/>
        </w:rPr>
        <w:t>Den vyhotovení Žádosti a podpis osoby/osob zastupujících Žadatele.</w:t>
      </w:r>
    </w:p>
    <w:p w:rsidR="00E778EC" w:rsidRDefault="0002709C" w:rsidP="00E778EC">
      <w:pPr>
        <w:spacing w:line="360" w:lineRule="auto"/>
        <w:ind w:left="1133" w:hanging="360"/>
        <w:jc w:val="both"/>
        <w:rPr>
          <w:rFonts w:asciiTheme="majorHAnsi" w:hAnsiTheme="majorHAnsi"/>
          <w:lang w:val="cs-CZ"/>
        </w:rPr>
      </w:pPr>
      <w:r w:rsidRPr="00B649AB">
        <w:rPr>
          <w:rFonts w:asciiTheme="majorHAnsi" w:hAnsiTheme="majorHAnsi"/>
          <w:lang w:val="cs-CZ"/>
        </w:rPr>
        <w:t xml:space="preserve"> </w:t>
      </w:r>
    </w:p>
    <w:p w:rsidR="00E778EC" w:rsidRDefault="00E778EC" w:rsidP="00E778EC">
      <w:pPr>
        <w:spacing w:line="360" w:lineRule="auto"/>
        <w:ind w:left="1133" w:hanging="360"/>
        <w:jc w:val="both"/>
        <w:rPr>
          <w:rFonts w:asciiTheme="majorHAnsi" w:hAnsiTheme="majorHAnsi"/>
          <w:lang w:val="cs-CZ"/>
        </w:rPr>
      </w:pPr>
    </w:p>
    <w:p w:rsidR="00175C53" w:rsidRPr="005A02D0" w:rsidRDefault="0002709C" w:rsidP="00EF2E99">
      <w:pPr>
        <w:pStyle w:val="Odstavecseseznamem"/>
        <w:numPr>
          <w:ilvl w:val="0"/>
          <w:numId w:val="33"/>
        </w:numPr>
        <w:spacing w:line="360" w:lineRule="auto"/>
        <w:jc w:val="both"/>
        <w:rPr>
          <w:rFonts w:asciiTheme="majorHAnsi" w:hAnsiTheme="majorHAnsi"/>
          <w:lang w:val="cs-CZ"/>
        </w:rPr>
      </w:pPr>
      <w:r w:rsidRPr="005A02D0">
        <w:rPr>
          <w:rFonts w:asciiTheme="majorHAnsi" w:hAnsiTheme="majorHAnsi"/>
          <w:lang w:val="cs-CZ"/>
        </w:rPr>
        <w:t>Povinnými přílohami Žádosti jsou:</w:t>
      </w:r>
    </w:p>
    <w:p w:rsidR="00175C53" w:rsidRPr="00B649AB" w:rsidRDefault="0002709C" w:rsidP="000F4D49">
      <w:pPr>
        <w:spacing w:after="120" w:line="360" w:lineRule="auto"/>
        <w:ind w:left="700"/>
        <w:jc w:val="both"/>
        <w:rPr>
          <w:rFonts w:asciiTheme="majorHAnsi" w:hAnsiTheme="majorHAnsi"/>
          <w:i/>
          <w:highlight w:val="yellow"/>
          <w:lang w:val="cs-CZ"/>
        </w:rPr>
      </w:pPr>
      <w:r w:rsidRPr="00B649AB">
        <w:rPr>
          <w:rFonts w:asciiTheme="majorHAnsi" w:hAnsiTheme="majorHAnsi"/>
          <w:b/>
          <w:lang w:val="cs-CZ"/>
        </w:rPr>
        <w:t>Příloha č. 1</w:t>
      </w:r>
      <w:r w:rsidRPr="00B649AB">
        <w:rPr>
          <w:rFonts w:asciiTheme="majorHAnsi" w:hAnsiTheme="majorHAnsi"/>
          <w:lang w:val="cs-CZ"/>
        </w:rPr>
        <w:t xml:space="preserve"> – Rozhodnutí o udělení oprávnění k poskytování zdravotních služeb dle Zákona o zdravotních službách.</w:t>
      </w:r>
    </w:p>
    <w:p w:rsidR="00175C53" w:rsidRPr="00B649AB" w:rsidRDefault="0002709C" w:rsidP="000F4D49">
      <w:pPr>
        <w:spacing w:after="120" w:line="360" w:lineRule="auto"/>
        <w:ind w:left="700"/>
        <w:jc w:val="both"/>
        <w:rPr>
          <w:rFonts w:asciiTheme="majorHAnsi" w:hAnsiTheme="majorHAnsi"/>
          <w:sz w:val="24"/>
          <w:szCs w:val="24"/>
          <w:lang w:val="cs-CZ"/>
        </w:rPr>
      </w:pPr>
      <w:r w:rsidRPr="00B649AB">
        <w:rPr>
          <w:rFonts w:asciiTheme="majorHAnsi" w:hAnsiTheme="majorHAnsi"/>
          <w:b/>
          <w:lang w:val="cs-CZ"/>
        </w:rPr>
        <w:t xml:space="preserve">Příloha č. 2 </w:t>
      </w:r>
      <w:r w:rsidRPr="00B649AB">
        <w:rPr>
          <w:rFonts w:asciiTheme="majorHAnsi" w:hAnsiTheme="majorHAnsi"/>
          <w:lang w:val="cs-CZ"/>
        </w:rPr>
        <w:t xml:space="preserve"> –</w:t>
      </w:r>
      <w:r w:rsidRPr="00B649AB">
        <w:rPr>
          <w:rFonts w:asciiTheme="majorHAnsi" w:hAnsiTheme="majorHAnsi"/>
          <w:b/>
          <w:lang w:val="cs-CZ"/>
        </w:rPr>
        <w:t xml:space="preserve"> </w:t>
      </w:r>
      <w:r w:rsidRPr="00B649AB">
        <w:rPr>
          <w:rFonts w:asciiTheme="majorHAnsi" w:hAnsiTheme="majorHAnsi"/>
          <w:lang w:val="cs-CZ"/>
        </w:rPr>
        <w:t>Analýza potřeb paliativní péče a svého působení v regionu. Dokládá se volnou formou.</w:t>
      </w:r>
    </w:p>
    <w:p w:rsidR="00175C53" w:rsidRPr="00B649AB" w:rsidRDefault="0002709C" w:rsidP="000F4D49">
      <w:pPr>
        <w:spacing w:after="120" w:line="360" w:lineRule="auto"/>
        <w:ind w:left="700"/>
        <w:jc w:val="both"/>
        <w:rPr>
          <w:rFonts w:asciiTheme="majorHAnsi" w:hAnsiTheme="majorHAnsi"/>
          <w:lang w:val="cs-CZ"/>
        </w:rPr>
      </w:pPr>
      <w:r w:rsidRPr="00B649AB">
        <w:rPr>
          <w:rFonts w:asciiTheme="majorHAnsi" w:hAnsiTheme="majorHAnsi"/>
          <w:b/>
          <w:lang w:val="cs-CZ"/>
        </w:rPr>
        <w:t xml:space="preserve">Příloha č. 3 </w:t>
      </w:r>
      <w:r w:rsidRPr="00B649AB">
        <w:rPr>
          <w:rFonts w:asciiTheme="majorHAnsi" w:hAnsiTheme="majorHAnsi"/>
          <w:lang w:val="cs-CZ"/>
        </w:rPr>
        <w:t>–</w:t>
      </w:r>
      <w:r w:rsidRPr="00B649AB">
        <w:rPr>
          <w:rFonts w:asciiTheme="majorHAnsi" w:hAnsiTheme="majorHAnsi"/>
          <w:b/>
          <w:lang w:val="cs-CZ"/>
        </w:rPr>
        <w:t xml:space="preserve"> </w:t>
      </w:r>
      <w:r w:rsidRPr="00B649AB">
        <w:rPr>
          <w:rFonts w:asciiTheme="majorHAnsi" w:hAnsiTheme="majorHAnsi"/>
          <w:lang w:val="cs-CZ"/>
        </w:rPr>
        <w:t>Popis zajištění pilotního provozu. Formulář přílohy je součástí této Metodiky.</w:t>
      </w:r>
    </w:p>
    <w:p w:rsidR="00175C53" w:rsidRPr="00B649AB" w:rsidRDefault="0002709C" w:rsidP="000F4D49">
      <w:pPr>
        <w:spacing w:after="120" w:line="360" w:lineRule="auto"/>
        <w:ind w:left="700"/>
        <w:jc w:val="both"/>
        <w:rPr>
          <w:rFonts w:asciiTheme="majorHAnsi" w:hAnsiTheme="majorHAnsi"/>
          <w:lang w:val="cs-CZ"/>
        </w:rPr>
      </w:pPr>
      <w:r w:rsidRPr="00B649AB">
        <w:rPr>
          <w:rFonts w:asciiTheme="majorHAnsi" w:hAnsiTheme="majorHAnsi"/>
          <w:b/>
          <w:lang w:val="cs-CZ"/>
        </w:rPr>
        <w:t>Příloha č. 4</w:t>
      </w:r>
      <w:r w:rsidRPr="00B649AB">
        <w:rPr>
          <w:rFonts w:asciiTheme="majorHAnsi" w:hAnsiTheme="majorHAnsi"/>
          <w:lang w:val="cs-CZ"/>
        </w:rPr>
        <w:t xml:space="preserve"> – Jmenný seznam předpokládaných pracovníků pilotního provozu. Formulář přílohy je součástí této Metodiky.</w:t>
      </w:r>
    </w:p>
    <w:p w:rsidR="00175C53" w:rsidRPr="00B649AB" w:rsidRDefault="0002709C" w:rsidP="000F4D49">
      <w:pPr>
        <w:spacing w:after="120" w:line="360" w:lineRule="auto"/>
        <w:ind w:left="700"/>
        <w:jc w:val="both"/>
        <w:rPr>
          <w:rFonts w:asciiTheme="majorHAnsi" w:hAnsiTheme="majorHAnsi"/>
          <w:lang w:val="cs-CZ"/>
        </w:rPr>
      </w:pPr>
      <w:r w:rsidRPr="00B649AB">
        <w:rPr>
          <w:rFonts w:asciiTheme="majorHAnsi" w:hAnsiTheme="majorHAnsi"/>
          <w:b/>
          <w:lang w:val="cs-CZ"/>
        </w:rPr>
        <w:t>Příloha č. 5</w:t>
      </w:r>
      <w:r w:rsidRPr="00B649AB">
        <w:rPr>
          <w:rFonts w:asciiTheme="majorHAnsi" w:hAnsiTheme="majorHAnsi"/>
          <w:lang w:val="cs-CZ"/>
        </w:rPr>
        <w:t xml:space="preserve"> – Rozpočet pilotního provozu. Formulář přílohy je součástí této Metodiky.</w:t>
      </w:r>
    </w:p>
    <w:p w:rsidR="00175C53" w:rsidRPr="00B649AB" w:rsidRDefault="0002709C" w:rsidP="000F4D49">
      <w:pPr>
        <w:spacing w:after="120" w:line="360" w:lineRule="auto"/>
        <w:ind w:left="700"/>
        <w:jc w:val="both"/>
        <w:rPr>
          <w:rFonts w:asciiTheme="majorHAnsi" w:eastAsia="Calibri" w:hAnsiTheme="majorHAnsi" w:cs="Calibri"/>
          <w:b/>
          <w:color w:val="1F497D"/>
          <w:lang w:val="cs-CZ"/>
        </w:rPr>
      </w:pPr>
      <w:r w:rsidRPr="00B649AB">
        <w:rPr>
          <w:rFonts w:asciiTheme="majorHAnsi" w:hAnsiTheme="majorHAnsi"/>
          <w:b/>
          <w:lang w:val="cs-CZ"/>
        </w:rPr>
        <w:t>Příloha č. 6</w:t>
      </w:r>
      <w:r w:rsidRPr="00B649AB">
        <w:rPr>
          <w:rFonts w:asciiTheme="majorHAnsi" w:hAnsiTheme="majorHAnsi"/>
          <w:lang w:val="cs-CZ"/>
        </w:rPr>
        <w:t xml:space="preserve"> – Čestné prohlášení ohledně minimálního počtu lůžek akutní a následné péče ve výši 350 ke dni podání Žádosti o poskytnutí dotace a ohledně minimálního počtu úmrtí ve výši 200 za rok 2017.</w:t>
      </w:r>
    </w:p>
    <w:p w:rsidR="00E778EC" w:rsidRPr="005A02D0" w:rsidRDefault="0002709C" w:rsidP="00EF2E99">
      <w:pPr>
        <w:pStyle w:val="Odstavecseseznamem"/>
        <w:numPr>
          <w:ilvl w:val="0"/>
          <w:numId w:val="33"/>
        </w:numPr>
        <w:spacing w:after="120" w:line="360" w:lineRule="auto"/>
        <w:jc w:val="both"/>
        <w:rPr>
          <w:rFonts w:asciiTheme="majorHAnsi" w:hAnsiTheme="majorHAnsi"/>
          <w:lang w:val="cs-CZ"/>
        </w:rPr>
      </w:pPr>
      <w:r w:rsidRPr="005A02D0">
        <w:rPr>
          <w:rFonts w:asciiTheme="majorHAnsi" w:hAnsiTheme="majorHAnsi"/>
          <w:lang w:val="cs-CZ"/>
        </w:rPr>
        <w:t>Nepovinnými přílohami Žádosti jsou např. Popis ukotvení v jiných strategických dokumentech pro daný region, jako je opora v krajských či obecních strategiích pro oblasti zdravotnictví a sociálních služeb. Nepovinné přílohy se dokládají volnou formou.</w:t>
      </w:r>
      <w:r w:rsidR="005A02D0">
        <w:rPr>
          <w:rFonts w:asciiTheme="majorHAnsi" w:hAnsiTheme="majorHAnsi"/>
          <w:lang w:val="cs-CZ"/>
        </w:rPr>
        <w:br/>
      </w:r>
    </w:p>
    <w:p w:rsidR="00E778EC" w:rsidRDefault="0002709C" w:rsidP="00EF2E99">
      <w:pPr>
        <w:pStyle w:val="Odstavecseseznamem"/>
        <w:numPr>
          <w:ilvl w:val="0"/>
          <w:numId w:val="33"/>
        </w:numPr>
        <w:spacing w:after="120" w:line="360" w:lineRule="auto"/>
        <w:jc w:val="both"/>
        <w:rPr>
          <w:rFonts w:asciiTheme="majorHAnsi" w:hAnsiTheme="majorHAnsi"/>
          <w:lang w:val="cs-CZ"/>
        </w:rPr>
      </w:pPr>
      <w:r w:rsidRPr="00E778EC">
        <w:rPr>
          <w:rFonts w:asciiTheme="majorHAnsi" w:hAnsiTheme="majorHAnsi"/>
          <w:lang w:val="cs-CZ"/>
        </w:rPr>
        <w:t>Žádost musí být podána v termínu uvedeném ve Výzvě k předkládání Žádostí o dotaci.</w:t>
      </w:r>
    </w:p>
    <w:p w:rsidR="005A02D0" w:rsidRDefault="005A02D0" w:rsidP="005A02D0">
      <w:pPr>
        <w:pStyle w:val="Odstavecseseznamem"/>
        <w:spacing w:after="120" w:line="360" w:lineRule="auto"/>
        <w:jc w:val="both"/>
        <w:rPr>
          <w:rFonts w:asciiTheme="majorHAnsi" w:hAnsiTheme="majorHAnsi"/>
          <w:lang w:val="cs-CZ"/>
        </w:rPr>
      </w:pPr>
    </w:p>
    <w:p w:rsidR="00175C53" w:rsidRPr="00E778EC" w:rsidRDefault="0002709C" w:rsidP="00EF2E99">
      <w:pPr>
        <w:pStyle w:val="Odstavecseseznamem"/>
        <w:numPr>
          <w:ilvl w:val="0"/>
          <w:numId w:val="33"/>
        </w:numPr>
        <w:spacing w:after="120" w:line="360" w:lineRule="auto"/>
        <w:jc w:val="both"/>
        <w:rPr>
          <w:rFonts w:asciiTheme="majorHAnsi" w:hAnsiTheme="majorHAnsi"/>
          <w:lang w:val="cs-CZ"/>
        </w:rPr>
      </w:pPr>
      <w:r w:rsidRPr="00E778EC">
        <w:rPr>
          <w:rFonts w:asciiTheme="majorHAnsi" w:hAnsiTheme="majorHAnsi"/>
          <w:lang w:val="cs-CZ"/>
        </w:rPr>
        <w:t>Žádost o dotaci je možné podat:</w:t>
      </w:r>
    </w:p>
    <w:p w:rsidR="00175C53" w:rsidRPr="00E778EC" w:rsidRDefault="0002709C" w:rsidP="00EF2E99">
      <w:pPr>
        <w:pStyle w:val="Odstavecseseznamem"/>
        <w:numPr>
          <w:ilvl w:val="0"/>
          <w:numId w:val="35"/>
        </w:numPr>
        <w:spacing w:before="240" w:after="120" w:line="360" w:lineRule="auto"/>
        <w:jc w:val="both"/>
        <w:rPr>
          <w:rFonts w:asciiTheme="majorHAnsi" w:hAnsiTheme="majorHAnsi"/>
          <w:lang w:val="cs-CZ"/>
        </w:rPr>
      </w:pPr>
      <w:r w:rsidRPr="00E778EC">
        <w:rPr>
          <w:rFonts w:asciiTheme="majorHAnsi" w:hAnsiTheme="majorHAnsi"/>
          <w:b/>
          <w:lang w:val="cs-CZ"/>
        </w:rPr>
        <w:t>V listinné podobě.</w:t>
      </w:r>
      <w:r w:rsidRPr="00E778EC">
        <w:rPr>
          <w:rFonts w:asciiTheme="majorHAnsi" w:hAnsiTheme="majorHAnsi"/>
          <w:lang w:val="cs-CZ"/>
        </w:rPr>
        <w:t xml:space="preserve"> (Ve dvou vyhotoveních, přičemž jedno je zkompletovaným originálem se všemi povinnými přílohami. Druhý je identickou kopií s označením KOPIE. Současně musí být k Žádosti přiloženy všechny dokumenty v elektronické verzi na CD/DVD). Žádost musí být podána v uzavřené obálce označené textem </w:t>
      </w:r>
      <w:r w:rsidRPr="00E778EC">
        <w:rPr>
          <w:rFonts w:asciiTheme="majorHAnsi" w:hAnsiTheme="majorHAnsi"/>
          <w:i/>
          <w:lang w:val="cs-CZ"/>
        </w:rPr>
        <w:t>„Program na podporu paliativní péče - zvýšení dostupnosti zdravotních služeb v oblasti paliativní péče v nemocnicích akutní a</w:t>
      </w:r>
      <w:r w:rsidRPr="00E778EC">
        <w:rPr>
          <w:rFonts w:asciiTheme="majorHAnsi" w:hAnsiTheme="majorHAnsi"/>
          <w:lang w:val="cs-CZ"/>
        </w:rPr>
        <w:t> </w:t>
      </w:r>
      <w:r w:rsidRPr="00E778EC">
        <w:rPr>
          <w:rFonts w:asciiTheme="majorHAnsi" w:hAnsiTheme="majorHAnsi"/>
          <w:i/>
          <w:lang w:val="cs-CZ"/>
        </w:rPr>
        <w:t xml:space="preserve">následné péče“ </w:t>
      </w:r>
      <w:r w:rsidRPr="00E778EC">
        <w:rPr>
          <w:rFonts w:asciiTheme="majorHAnsi" w:hAnsiTheme="majorHAnsi"/>
          <w:lang w:val="cs-CZ"/>
        </w:rPr>
        <w:t>a označením  „</w:t>
      </w:r>
      <w:r w:rsidRPr="00E778EC">
        <w:rPr>
          <w:rFonts w:asciiTheme="majorHAnsi" w:hAnsiTheme="majorHAnsi"/>
          <w:i/>
          <w:lang w:val="cs-CZ"/>
        </w:rPr>
        <w:t xml:space="preserve">NEOTVÍRAT” </w:t>
      </w:r>
      <w:r w:rsidRPr="00E778EC">
        <w:rPr>
          <w:rFonts w:asciiTheme="majorHAnsi" w:hAnsiTheme="majorHAnsi"/>
          <w:lang w:val="cs-CZ"/>
        </w:rPr>
        <w:t xml:space="preserve">. </w:t>
      </w:r>
    </w:p>
    <w:p w:rsidR="00175C53" w:rsidRPr="00B649AB" w:rsidRDefault="0002709C" w:rsidP="000F4D49">
      <w:pPr>
        <w:spacing w:after="120" w:line="360" w:lineRule="auto"/>
        <w:ind w:left="708"/>
        <w:jc w:val="both"/>
        <w:rPr>
          <w:rFonts w:asciiTheme="majorHAnsi" w:hAnsiTheme="majorHAnsi"/>
          <w:lang w:val="cs-CZ"/>
        </w:rPr>
      </w:pPr>
      <w:r w:rsidRPr="00B649AB">
        <w:rPr>
          <w:rFonts w:asciiTheme="majorHAnsi" w:hAnsiTheme="majorHAnsi"/>
          <w:lang w:val="cs-CZ"/>
        </w:rPr>
        <w:t xml:space="preserve">a. Poštou na adresu:  Ministerstvo zdravotnictví ČR, Odbor evropských fondů a investičního rozvoje, Palackého nám. 4, 128 01 Praha 2. </w:t>
      </w:r>
    </w:p>
    <w:p w:rsidR="00175C53" w:rsidRPr="00B649AB" w:rsidRDefault="0002709C" w:rsidP="000F4D49">
      <w:pPr>
        <w:spacing w:line="360" w:lineRule="auto"/>
        <w:ind w:left="720"/>
        <w:jc w:val="both"/>
        <w:rPr>
          <w:rFonts w:asciiTheme="majorHAnsi" w:hAnsiTheme="majorHAnsi"/>
          <w:lang w:val="cs-CZ"/>
        </w:rPr>
      </w:pPr>
      <w:r w:rsidRPr="00B649AB">
        <w:rPr>
          <w:rFonts w:asciiTheme="majorHAnsi" w:hAnsiTheme="majorHAnsi"/>
          <w:lang w:val="cs-CZ"/>
        </w:rPr>
        <w:t xml:space="preserve">b. Osobně v úředních hodinách na podatelnu MZ ČR. </w:t>
      </w:r>
    </w:p>
    <w:p w:rsidR="00175C53" w:rsidRPr="00E778EC" w:rsidRDefault="0002709C" w:rsidP="00EF2E99">
      <w:pPr>
        <w:pStyle w:val="Odstavecseseznamem"/>
        <w:numPr>
          <w:ilvl w:val="0"/>
          <w:numId w:val="35"/>
        </w:numPr>
        <w:spacing w:before="240" w:after="120" w:line="360" w:lineRule="auto"/>
        <w:jc w:val="both"/>
        <w:rPr>
          <w:rFonts w:asciiTheme="majorHAnsi" w:hAnsiTheme="majorHAnsi"/>
          <w:b/>
          <w:lang w:val="cs-CZ"/>
        </w:rPr>
      </w:pPr>
      <w:r w:rsidRPr="00E778EC">
        <w:rPr>
          <w:rFonts w:asciiTheme="majorHAnsi" w:hAnsiTheme="majorHAnsi"/>
          <w:b/>
          <w:lang w:val="cs-CZ"/>
        </w:rPr>
        <w:t>Datovou schránkou.</w:t>
      </w:r>
    </w:p>
    <w:p w:rsidR="00175C53" w:rsidRPr="00B649AB" w:rsidRDefault="0002709C" w:rsidP="00E778EC">
      <w:pPr>
        <w:spacing w:after="120" w:line="360" w:lineRule="auto"/>
        <w:ind w:left="708" w:firstLine="360"/>
        <w:jc w:val="both"/>
        <w:rPr>
          <w:rFonts w:asciiTheme="majorHAnsi" w:hAnsiTheme="majorHAnsi"/>
          <w:b/>
          <w:lang w:val="cs-CZ"/>
        </w:rPr>
      </w:pPr>
      <w:r w:rsidRPr="00B649AB">
        <w:rPr>
          <w:rFonts w:asciiTheme="majorHAnsi" w:hAnsiTheme="majorHAnsi"/>
          <w:lang w:val="cs-CZ"/>
        </w:rPr>
        <w:t xml:space="preserve">ID datové schránky MZ ČR: </w:t>
      </w:r>
      <w:r w:rsidRPr="00B649AB">
        <w:rPr>
          <w:rFonts w:asciiTheme="majorHAnsi" w:hAnsiTheme="majorHAnsi"/>
          <w:b/>
          <w:lang w:val="cs-CZ"/>
        </w:rPr>
        <w:t xml:space="preserve">pv8aaxd </w:t>
      </w:r>
    </w:p>
    <w:p w:rsidR="00175C53" w:rsidRPr="00B649AB" w:rsidRDefault="0002709C" w:rsidP="00E778EC">
      <w:pPr>
        <w:spacing w:after="120" w:line="360" w:lineRule="auto"/>
        <w:ind w:left="708" w:firstLine="360"/>
        <w:jc w:val="both"/>
        <w:rPr>
          <w:rFonts w:asciiTheme="majorHAnsi" w:hAnsiTheme="majorHAnsi"/>
          <w:lang w:val="cs-CZ"/>
        </w:rPr>
      </w:pPr>
      <w:r w:rsidRPr="00B649AB">
        <w:rPr>
          <w:rFonts w:asciiTheme="majorHAnsi" w:hAnsiTheme="majorHAnsi"/>
          <w:lang w:val="cs-CZ"/>
        </w:rPr>
        <w:t>Identifikační číslo organizace: 00024341</w:t>
      </w:r>
    </w:p>
    <w:p w:rsidR="00175C53"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t xml:space="preserve">V předmětu zprávy je nutné uvést označení: „Program na podporu paliativní péče - zvýšení dostupnosti zdravotních služeb v oblasti paliativní péče v nemocnicích akutní a následné péče“.  </w:t>
      </w:r>
    </w:p>
    <w:p w:rsidR="00175C53" w:rsidRPr="00E778EC" w:rsidRDefault="0002709C" w:rsidP="00EF2E99">
      <w:pPr>
        <w:pStyle w:val="Odstavecseseznamem"/>
        <w:numPr>
          <w:ilvl w:val="0"/>
          <w:numId w:val="35"/>
        </w:numPr>
        <w:spacing w:before="240" w:after="120" w:line="360" w:lineRule="auto"/>
        <w:jc w:val="both"/>
        <w:rPr>
          <w:rFonts w:asciiTheme="majorHAnsi" w:hAnsiTheme="majorHAnsi"/>
          <w:lang w:val="cs-CZ"/>
        </w:rPr>
      </w:pPr>
      <w:r w:rsidRPr="00E778EC">
        <w:rPr>
          <w:rFonts w:asciiTheme="majorHAnsi" w:hAnsiTheme="majorHAnsi"/>
          <w:b/>
          <w:lang w:val="cs-CZ"/>
        </w:rPr>
        <w:t xml:space="preserve">Elektronicky </w:t>
      </w:r>
      <w:r w:rsidRPr="00E778EC">
        <w:rPr>
          <w:rFonts w:asciiTheme="majorHAnsi" w:hAnsiTheme="majorHAnsi"/>
          <w:lang w:val="cs-CZ"/>
        </w:rPr>
        <w:t xml:space="preserve">na adresu elektronické podatelny MZ ČR: </w:t>
      </w:r>
      <w:hyperlink r:id="rId9">
        <w:r w:rsidRPr="00E778EC">
          <w:rPr>
            <w:rStyle w:val="ListLabel136"/>
            <w:rFonts w:asciiTheme="majorHAnsi" w:hAnsiTheme="majorHAnsi"/>
            <w:lang w:val="cs-CZ"/>
          </w:rPr>
          <w:t>mzcr@mzcr.cz</w:t>
        </w:r>
      </w:hyperlink>
      <w:r w:rsidRPr="00E778EC">
        <w:rPr>
          <w:rFonts w:asciiTheme="majorHAnsi" w:hAnsiTheme="majorHAnsi"/>
          <w:lang w:val="cs-CZ"/>
        </w:rPr>
        <w:t>.</w:t>
      </w:r>
    </w:p>
    <w:p w:rsidR="00922A9E" w:rsidRDefault="0002709C" w:rsidP="00922A9E">
      <w:pPr>
        <w:spacing w:line="360" w:lineRule="auto"/>
        <w:jc w:val="both"/>
        <w:rPr>
          <w:rFonts w:asciiTheme="majorHAnsi" w:hAnsiTheme="majorHAnsi"/>
          <w:lang w:val="cs-CZ"/>
        </w:rPr>
      </w:pPr>
      <w:r w:rsidRPr="00B649AB">
        <w:rPr>
          <w:rFonts w:asciiTheme="majorHAnsi" w:hAnsiTheme="majorHAnsi"/>
          <w:lang w:val="cs-CZ"/>
        </w:rPr>
        <w:t>V předmětu zprávy je nutné uvést označení: „Program na podporu paliativní péče - zvýšení dostupnosti zdravotních služeb v oblasti paliativní péče v nemocnicích akutní a následné péče“. Zpráva musí být podepsána uznávaným elektronickým podpisem.</w:t>
      </w:r>
    </w:p>
    <w:p w:rsidR="00922A9E" w:rsidRDefault="0002709C" w:rsidP="00EF2E99">
      <w:pPr>
        <w:pStyle w:val="Odstavecseseznamem"/>
        <w:numPr>
          <w:ilvl w:val="0"/>
          <w:numId w:val="33"/>
        </w:numPr>
        <w:spacing w:line="360" w:lineRule="auto"/>
        <w:jc w:val="both"/>
        <w:rPr>
          <w:rFonts w:asciiTheme="majorHAnsi" w:hAnsiTheme="majorHAnsi"/>
          <w:lang w:val="cs-CZ"/>
        </w:rPr>
      </w:pPr>
      <w:r w:rsidRPr="00922A9E">
        <w:rPr>
          <w:rFonts w:asciiTheme="majorHAnsi" w:hAnsiTheme="majorHAnsi"/>
          <w:lang w:val="cs-CZ"/>
        </w:rPr>
        <w:t>Žádost musí být vypracována v českém jazyce.</w:t>
      </w:r>
    </w:p>
    <w:p w:rsidR="00922A9E" w:rsidRDefault="00922A9E" w:rsidP="00922A9E">
      <w:pPr>
        <w:pStyle w:val="Odstavecseseznamem"/>
        <w:spacing w:line="360" w:lineRule="auto"/>
        <w:jc w:val="both"/>
        <w:rPr>
          <w:rFonts w:asciiTheme="majorHAnsi" w:hAnsiTheme="majorHAnsi"/>
          <w:lang w:val="cs-CZ"/>
        </w:rPr>
      </w:pPr>
    </w:p>
    <w:p w:rsidR="00922A9E" w:rsidRDefault="0002709C" w:rsidP="00EF2E99">
      <w:pPr>
        <w:pStyle w:val="Odstavecseseznamem"/>
        <w:numPr>
          <w:ilvl w:val="0"/>
          <w:numId w:val="33"/>
        </w:numPr>
        <w:spacing w:line="360" w:lineRule="auto"/>
        <w:jc w:val="both"/>
        <w:rPr>
          <w:rFonts w:asciiTheme="majorHAnsi" w:hAnsiTheme="majorHAnsi"/>
          <w:lang w:val="cs-CZ"/>
        </w:rPr>
      </w:pPr>
      <w:r w:rsidRPr="00922A9E">
        <w:rPr>
          <w:rFonts w:asciiTheme="majorHAnsi" w:hAnsiTheme="majorHAnsi"/>
          <w:lang w:val="cs-CZ"/>
        </w:rPr>
        <w:t xml:space="preserve">Dnem přijetí Žádosti se rozumí den podání na MZ ČR nebo den předání zásilky k poštovní přepravě autorizovanému poskytovateli služeb (poštovní razítko na obálce), případně den dodání datové zprávy do datové schránky MZ ČR nebo doručení elektronické zprávy </w:t>
      </w:r>
      <w:r w:rsidR="00BB416E">
        <w:rPr>
          <w:rFonts w:asciiTheme="majorHAnsi" w:hAnsiTheme="majorHAnsi"/>
          <w:lang w:val="cs-CZ"/>
        </w:rPr>
        <w:br/>
      </w:r>
      <w:r w:rsidRPr="00922A9E">
        <w:rPr>
          <w:rFonts w:asciiTheme="majorHAnsi" w:hAnsiTheme="majorHAnsi"/>
          <w:lang w:val="cs-CZ"/>
        </w:rPr>
        <w:t xml:space="preserve">na adresu elektronické podatelny MZ ČR. </w:t>
      </w:r>
    </w:p>
    <w:p w:rsidR="00922A9E" w:rsidRPr="00922A9E" w:rsidRDefault="00922A9E" w:rsidP="00922A9E">
      <w:pPr>
        <w:pStyle w:val="Odstavecseseznamem"/>
        <w:rPr>
          <w:rFonts w:asciiTheme="majorHAnsi" w:hAnsiTheme="majorHAnsi"/>
          <w:b/>
          <w:lang w:val="cs-CZ"/>
        </w:rPr>
      </w:pPr>
    </w:p>
    <w:p w:rsidR="00922A9E" w:rsidRPr="00922A9E" w:rsidRDefault="0002709C" w:rsidP="00EF2E99">
      <w:pPr>
        <w:pStyle w:val="Odstavecseseznamem"/>
        <w:numPr>
          <w:ilvl w:val="0"/>
          <w:numId w:val="33"/>
        </w:numPr>
        <w:spacing w:line="360" w:lineRule="auto"/>
        <w:jc w:val="both"/>
        <w:rPr>
          <w:rFonts w:asciiTheme="majorHAnsi" w:hAnsiTheme="majorHAnsi"/>
          <w:lang w:val="cs-CZ"/>
        </w:rPr>
      </w:pPr>
      <w:r w:rsidRPr="00922A9E">
        <w:rPr>
          <w:rFonts w:asciiTheme="majorHAnsi" w:hAnsiTheme="majorHAnsi"/>
          <w:b/>
          <w:lang w:val="cs-CZ"/>
        </w:rPr>
        <w:t>Na základě podání Žádosti o dotaci je zahájeno řízení o poskytnutí dotace.</w:t>
      </w:r>
    </w:p>
    <w:p w:rsidR="00922A9E" w:rsidRPr="00922A9E" w:rsidRDefault="00922A9E" w:rsidP="00922A9E">
      <w:pPr>
        <w:pStyle w:val="Odstavecseseznamem"/>
        <w:rPr>
          <w:rFonts w:asciiTheme="majorHAnsi" w:hAnsiTheme="majorHAnsi"/>
          <w:lang w:val="cs-CZ"/>
        </w:rPr>
      </w:pPr>
    </w:p>
    <w:p w:rsidR="00922A9E" w:rsidRDefault="0002709C" w:rsidP="00EF2E99">
      <w:pPr>
        <w:pStyle w:val="Odstavecseseznamem"/>
        <w:numPr>
          <w:ilvl w:val="0"/>
          <w:numId w:val="33"/>
        </w:numPr>
        <w:spacing w:line="360" w:lineRule="auto"/>
        <w:jc w:val="both"/>
        <w:rPr>
          <w:rFonts w:asciiTheme="majorHAnsi" w:hAnsiTheme="majorHAnsi"/>
          <w:lang w:val="cs-CZ"/>
        </w:rPr>
      </w:pPr>
      <w:r w:rsidRPr="00922A9E">
        <w:rPr>
          <w:rFonts w:asciiTheme="majorHAnsi" w:hAnsiTheme="majorHAnsi"/>
          <w:lang w:val="cs-CZ"/>
        </w:rPr>
        <w:t xml:space="preserve">V případě, že Žádost nebyla podána ve lhůtě stanovené Výzvou k podání Žádosti, Poskytovatel zastaví v souladu s článkem 4) § 14j Rozpočtových pravidel řízení o poskytnutí dotace Usnesením. </w:t>
      </w:r>
    </w:p>
    <w:p w:rsidR="00922A9E" w:rsidRPr="00922A9E" w:rsidRDefault="00922A9E" w:rsidP="00922A9E">
      <w:pPr>
        <w:pStyle w:val="Odstavecseseznamem"/>
        <w:rPr>
          <w:rFonts w:asciiTheme="majorHAnsi" w:hAnsiTheme="majorHAnsi"/>
          <w:b/>
          <w:lang w:val="cs-CZ"/>
        </w:rPr>
      </w:pPr>
    </w:p>
    <w:p w:rsidR="00175C53" w:rsidRPr="00922A9E" w:rsidRDefault="0002709C" w:rsidP="00EF2E99">
      <w:pPr>
        <w:pStyle w:val="Odstavecseseznamem"/>
        <w:numPr>
          <w:ilvl w:val="0"/>
          <w:numId w:val="33"/>
        </w:numPr>
        <w:spacing w:line="360" w:lineRule="auto"/>
        <w:jc w:val="both"/>
        <w:rPr>
          <w:rFonts w:asciiTheme="majorHAnsi" w:hAnsiTheme="majorHAnsi"/>
          <w:lang w:val="cs-CZ"/>
        </w:rPr>
      </w:pPr>
      <w:r w:rsidRPr="00922A9E">
        <w:rPr>
          <w:rFonts w:asciiTheme="majorHAnsi" w:hAnsiTheme="majorHAnsi"/>
          <w:b/>
          <w:lang w:val="cs-CZ"/>
        </w:rPr>
        <w:t>Individuální konzultace před podáním Žádosti o dotaci</w:t>
      </w:r>
      <w:r w:rsidRPr="00922A9E">
        <w:rPr>
          <w:rFonts w:asciiTheme="majorHAnsi" w:hAnsiTheme="majorHAnsi"/>
          <w:lang w:val="cs-CZ"/>
        </w:rPr>
        <w:t xml:space="preserve"> (osobně na základě objednání nebo elektronicky) poskytne: MZ ČR, Odbor evropských fondů a investičního rozvoje, Palackého nám. 4, 128 01 Praha 2. Kontaktní osobou je: Petra Pinkasová, projektová a finanční manažerka Programu, </w:t>
      </w:r>
      <w:r w:rsidR="003206A2">
        <w:rPr>
          <w:rFonts w:asciiTheme="majorHAnsi" w:hAnsiTheme="majorHAnsi"/>
          <w:lang w:val="cs-CZ"/>
        </w:rPr>
        <w:t>paliativa1</w:t>
      </w:r>
      <w:r w:rsidRPr="00922A9E">
        <w:rPr>
          <w:rFonts w:asciiTheme="majorHAnsi" w:hAnsiTheme="majorHAnsi"/>
          <w:lang w:val="cs-CZ"/>
        </w:rPr>
        <w:t>@mzcr.cz.</w:t>
      </w:r>
    </w:p>
    <w:p w:rsidR="00BB416E" w:rsidRDefault="00BB416E">
      <w:pPr>
        <w:rPr>
          <w:rFonts w:asciiTheme="majorHAnsi" w:eastAsiaTheme="majorEastAsia" w:hAnsiTheme="majorHAnsi" w:cstheme="majorBidi"/>
          <w:b/>
          <w:bCs/>
          <w:color w:val="365F91" w:themeColor="accent1" w:themeShade="BF"/>
          <w:sz w:val="28"/>
          <w:szCs w:val="28"/>
          <w:lang w:val="cs-CZ"/>
        </w:rPr>
      </w:pPr>
      <w:bookmarkStart w:id="29" w:name="_Toc535575546"/>
      <w:r>
        <w:rPr>
          <w:lang w:val="cs-CZ"/>
        </w:rPr>
        <w:br w:type="page"/>
      </w:r>
    </w:p>
    <w:p w:rsidR="00175C53" w:rsidRDefault="0002709C" w:rsidP="00EF2E99">
      <w:pPr>
        <w:pStyle w:val="Nadpis1"/>
        <w:numPr>
          <w:ilvl w:val="0"/>
          <w:numId w:val="20"/>
        </w:numPr>
        <w:jc w:val="center"/>
        <w:rPr>
          <w:lang w:val="cs-CZ"/>
        </w:rPr>
      </w:pPr>
      <w:r w:rsidRPr="00B649AB">
        <w:rPr>
          <w:lang w:val="cs-CZ"/>
        </w:rPr>
        <w:t>Řízení o poskytnutí dotace – posouzení, hodnocení a výběr Žádostí o dotaci</w:t>
      </w:r>
      <w:bookmarkEnd w:id="29"/>
    </w:p>
    <w:p w:rsidR="00EF2E99" w:rsidRPr="00EF2E99" w:rsidRDefault="00EF2E99" w:rsidP="00EF2E99">
      <w:pPr>
        <w:rPr>
          <w:lang w:val="cs-CZ"/>
        </w:rPr>
      </w:pPr>
    </w:p>
    <w:p w:rsidR="00175C53" w:rsidRPr="00922A9E" w:rsidRDefault="0002709C" w:rsidP="00EF2E99">
      <w:pPr>
        <w:pStyle w:val="Odstavecseseznamem"/>
        <w:numPr>
          <w:ilvl w:val="0"/>
          <w:numId w:val="36"/>
        </w:numPr>
        <w:spacing w:before="240" w:after="120" w:line="360" w:lineRule="auto"/>
        <w:jc w:val="both"/>
        <w:rPr>
          <w:rFonts w:asciiTheme="majorHAnsi" w:hAnsiTheme="majorHAnsi"/>
          <w:lang w:val="cs-CZ"/>
        </w:rPr>
      </w:pPr>
      <w:r w:rsidRPr="00922A9E">
        <w:rPr>
          <w:rFonts w:asciiTheme="majorHAnsi" w:hAnsiTheme="majorHAnsi"/>
          <w:lang w:val="cs-CZ"/>
        </w:rPr>
        <w:t>Hodnocení a výběr Žádostí o dotaci probíhá na základě informací uvedených v Žádosti a jejích přílohách. Poskytovatel si dále vyhrazuje právo ve všech fázích řízení o poskytnutí dotace, které je vedeno dle § 14g, využít možnosti § 14k Rozpočtových pravidel, tj. vyzvat Žadatele k odstranění vad Žádosti, doložení dalších podkladů a údajů a úpravu Žádosti.</w:t>
      </w:r>
      <w:r w:rsidR="00922A9E">
        <w:rPr>
          <w:rFonts w:asciiTheme="majorHAnsi" w:hAnsiTheme="majorHAnsi"/>
          <w:lang w:val="cs-CZ"/>
        </w:rPr>
        <w:br/>
      </w:r>
    </w:p>
    <w:p w:rsidR="00175C53" w:rsidRPr="00922A9E" w:rsidRDefault="0002709C" w:rsidP="00EF2E99">
      <w:pPr>
        <w:pStyle w:val="Odstavecseseznamem"/>
        <w:numPr>
          <w:ilvl w:val="0"/>
          <w:numId w:val="35"/>
        </w:numPr>
        <w:spacing w:before="240" w:after="120" w:line="360" w:lineRule="auto"/>
        <w:jc w:val="both"/>
        <w:rPr>
          <w:rFonts w:asciiTheme="majorHAnsi" w:hAnsiTheme="majorHAnsi"/>
          <w:lang w:val="cs-CZ"/>
        </w:rPr>
      </w:pPr>
      <w:r w:rsidRPr="00922A9E">
        <w:rPr>
          <w:rFonts w:asciiTheme="majorHAnsi" w:hAnsiTheme="majorHAnsi"/>
          <w:lang w:val="cs-CZ"/>
        </w:rPr>
        <w:t>K odstranění vad Žádosti je vyzýván dle odst. 1 § 14k Rozpočtových pravidel v případě, že Žádost o dotaci neobsahuje veškeré dokumenty a údaje v podobě požadované Metodikou a přílohou č. 2.</w:t>
      </w:r>
    </w:p>
    <w:p w:rsidR="00922A9E" w:rsidRDefault="0002709C" w:rsidP="00EF2E99">
      <w:pPr>
        <w:pStyle w:val="Odstavecseseznamem"/>
        <w:numPr>
          <w:ilvl w:val="0"/>
          <w:numId w:val="35"/>
        </w:numPr>
        <w:spacing w:before="240" w:after="120" w:line="360" w:lineRule="auto"/>
        <w:jc w:val="both"/>
        <w:rPr>
          <w:rFonts w:asciiTheme="majorHAnsi" w:hAnsiTheme="majorHAnsi"/>
          <w:lang w:val="cs-CZ"/>
        </w:rPr>
      </w:pPr>
      <w:r w:rsidRPr="00922A9E">
        <w:rPr>
          <w:rFonts w:asciiTheme="majorHAnsi" w:hAnsiTheme="majorHAnsi"/>
          <w:lang w:val="cs-CZ"/>
        </w:rPr>
        <w:t>K doložení dalších podkladů a údajů je vyzýván dle odst. 3 § 14k Rozpočtových pravidel v případě, že pro posouzení a odborné hodnocení Žádosti a vydání Rozhodnutí jsou nutné další údaje/</w:t>
      </w:r>
      <w:r w:rsidR="00290268" w:rsidRPr="00922A9E">
        <w:rPr>
          <w:rFonts w:asciiTheme="majorHAnsi" w:hAnsiTheme="majorHAnsi"/>
          <w:lang w:val="cs-CZ"/>
        </w:rPr>
        <w:t>doklady nad rámec toho, co měl Ž</w:t>
      </w:r>
      <w:r w:rsidRPr="00922A9E">
        <w:rPr>
          <w:rFonts w:asciiTheme="majorHAnsi" w:hAnsiTheme="majorHAnsi"/>
          <w:lang w:val="cs-CZ"/>
        </w:rPr>
        <w:t>adatel uvést dle pravidel této Metodiky a jejích příloh.</w:t>
      </w:r>
    </w:p>
    <w:p w:rsidR="00175C53" w:rsidRPr="00922A9E" w:rsidRDefault="0002709C" w:rsidP="00EF2E99">
      <w:pPr>
        <w:pStyle w:val="Odstavecseseznamem"/>
        <w:numPr>
          <w:ilvl w:val="0"/>
          <w:numId w:val="35"/>
        </w:numPr>
        <w:spacing w:before="240" w:after="120" w:line="360" w:lineRule="auto"/>
        <w:jc w:val="both"/>
        <w:rPr>
          <w:rFonts w:asciiTheme="majorHAnsi" w:hAnsiTheme="majorHAnsi"/>
          <w:lang w:val="cs-CZ"/>
        </w:rPr>
      </w:pPr>
      <w:r w:rsidRPr="00922A9E">
        <w:rPr>
          <w:rFonts w:asciiTheme="majorHAnsi" w:hAnsiTheme="majorHAnsi"/>
          <w:lang w:val="cs-CZ"/>
        </w:rPr>
        <w:t xml:space="preserve">Doporučení k úpravě Žádosti je zasíláno v případě, že Hodnotící komise navrhne úpravu Žádosti o dotaci. </w:t>
      </w:r>
    </w:p>
    <w:p w:rsidR="00175C53" w:rsidRPr="00B649AB" w:rsidRDefault="00290268" w:rsidP="000F4D49">
      <w:pPr>
        <w:spacing w:before="240" w:after="120" w:line="360" w:lineRule="auto"/>
        <w:jc w:val="both"/>
        <w:rPr>
          <w:rFonts w:asciiTheme="majorHAnsi" w:hAnsiTheme="majorHAnsi"/>
          <w:lang w:val="cs-CZ"/>
        </w:rPr>
      </w:pPr>
      <w:r w:rsidRPr="00B649AB">
        <w:rPr>
          <w:rFonts w:asciiTheme="majorHAnsi" w:hAnsiTheme="majorHAnsi"/>
          <w:lang w:val="cs-CZ"/>
        </w:rPr>
        <w:t>Zemřel-li Žadatel o dotaci nebo zanikl-li Ž</w:t>
      </w:r>
      <w:r w:rsidR="0002709C" w:rsidRPr="00B649AB">
        <w:rPr>
          <w:rFonts w:asciiTheme="majorHAnsi" w:hAnsiTheme="majorHAnsi"/>
          <w:lang w:val="cs-CZ"/>
        </w:rPr>
        <w:t>adatel o dotaci přede dnem vydání Rozhodnutí o poskytnutí dotace, Poskytovatel řízení zastaví.</w:t>
      </w:r>
    </w:p>
    <w:p w:rsidR="00175C53" w:rsidRDefault="0002709C" w:rsidP="00EF2E99">
      <w:pPr>
        <w:pStyle w:val="Odstavecseseznamem"/>
        <w:numPr>
          <w:ilvl w:val="0"/>
          <w:numId w:val="36"/>
        </w:numPr>
        <w:spacing w:before="240" w:after="120" w:line="360" w:lineRule="auto"/>
        <w:jc w:val="both"/>
        <w:rPr>
          <w:rFonts w:asciiTheme="majorHAnsi" w:hAnsiTheme="majorHAnsi"/>
          <w:lang w:val="cs-CZ"/>
        </w:rPr>
      </w:pPr>
      <w:r w:rsidRPr="00922A9E">
        <w:rPr>
          <w:rFonts w:asciiTheme="majorHAnsi" w:hAnsiTheme="majorHAnsi"/>
          <w:lang w:val="cs-CZ"/>
        </w:rPr>
        <w:t xml:space="preserve">V řízení o poskytnutí dotace se nepoužije ustanovení § 37 odst. 3, § 41, § 45 odst. 2 a 4, § 71 odst. 3, § 80 odst. 4 písm. b) až d), </w:t>
      </w:r>
      <w:r w:rsidRPr="00922A9E">
        <w:rPr>
          <w:rFonts w:asciiTheme="majorHAnsi" w:eastAsia="DejaVu Sans" w:hAnsiTheme="majorHAnsi"/>
          <w:lang w:val="cs-CZ" w:eastAsia="en-US" w:bidi="en-US"/>
        </w:rPr>
        <w:t xml:space="preserve">§ 140 odst. 2 </w:t>
      </w:r>
      <w:r w:rsidRPr="00922A9E">
        <w:rPr>
          <w:rFonts w:asciiTheme="majorHAnsi" w:hAnsiTheme="majorHAnsi"/>
          <w:lang w:val="cs-CZ"/>
        </w:rPr>
        <w:t xml:space="preserve">a § 146 zákona č. 500/2004 Sb., správní řád, ve znění pozdějších předpisů (dále jen </w:t>
      </w:r>
      <w:r w:rsidRPr="00922A9E">
        <w:rPr>
          <w:rFonts w:asciiTheme="majorHAnsi" w:hAnsiTheme="majorHAnsi"/>
          <w:i/>
          <w:lang w:val="cs-CZ"/>
        </w:rPr>
        <w:t>„Správní řád“</w:t>
      </w:r>
      <w:r w:rsidRPr="00922A9E">
        <w:rPr>
          <w:rFonts w:asciiTheme="majorHAnsi" w:hAnsiTheme="majorHAnsi"/>
          <w:lang w:val="cs-CZ"/>
        </w:rPr>
        <w:t xml:space="preserve">). </w:t>
      </w:r>
    </w:p>
    <w:p w:rsidR="00922A9E" w:rsidRPr="00922A9E" w:rsidRDefault="00922A9E" w:rsidP="00922A9E">
      <w:pPr>
        <w:pStyle w:val="Odstavecseseznamem"/>
        <w:spacing w:before="240" w:after="120" w:line="360" w:lineRule="auto"/>
        <w:jc w:val="both"/>
        <w:rPr>
          <w:rFonts w:asciiTheme="majorHAnsi" w:hAnsiTheme="majorHAnsi"/>
          <w:lang w:val="cs-CZ"/>
        </w:rPr>
      </w:pPr>
    </w:p>
    <w:p w:rsidR="00922A9E" w:rsidRDefault="0002709C" w:rsidP="00EF2E99">
      <w:pPr>
        <w:pStyle w:val="Odstavecseseznamem"/>
        <w:numPr>
          <w:ilvl w:val="0"/>
          <w:numId w:val="36"/>
        </w:numPr>
        <w:spacing w:before="240" w:after="120" w:line="360" w:lineRule="auto"/>
        <w:jc w:val="both"/>
        <w:rPr>
          <w:rFonts w:asciiTheme="majorHAnsi" w:hAnsiTheme="majorHAnsi"/>
          <w:lang w:val="cs-CZ"/>
        </w:rPr>
      </w:pPr>
      <w:r w:rsidRPr="00922A9E">
        <w:rPr>
          <w:rFonts w:asciiTheme="majorHAnsi" w:hAnsiTheme="majorHAnsi"/>
          <w:lang w:val="cs-CZ"/>
        </w:rPr>
        <w:t>Proti rozhodnutí Poskytovatele není přípustné odvolání ani rozklad. Obnova řízení se nepřipouští. Přezkumné řízení se nepřipouští, s výjimkou postupu podle § 153 odst. 1 písm. a) správního řádu; tím není dotčena možnost přezkumu rozhodnutí ve správním soudnictví podle zákona č. 150/2002, soudní řád správní, ve znění pozdějších předpisů.</w:t>
      </w:r>
    </w:p>
    <w:p w:rsidR="00922A9E" w:rsidRPr="00922A9E" w:rsidRDefault="00922A9E" w:rsidP="00922A9E">
      <w:pPr>
        <w:pStyle w:val="Odstavecseseznamem"/>
        <w:rPr>
          <w:rFonts w:asciiTheme="majorHAnsi" w:hAnsiTheme="majorHAnsi"/>
          <w:lang w:val="cs-CZ"/>
        </w:rPr>
      </w:pPr>
    </w:p>
    <w:p w:rsidR="00922A9E" w:rsidRDefault="0002709C" w:rsidP="00EF2E99">
      <w:pPr>
        <w:pStyle w:val="Odstavecseseznamem"/>
        <w:numPr>
          <w:ilvl w:val="0"/>
          <w:numId w:val="36"/>
        </w:numPr>
        <w:spacing w:before="240" w:after="120" w:line="360" w:lineRule="auto"/>
        <w:jc w:val="both"/>
        <w:rPr>
          <w:rFonts w:asciiTheme="majorHAnsi" w:hAnsiTheme="majorHAnsi"/>
          <w:lang w:val="cs-CZ"/>
        </w:rPr>
      </w:pPr>
      <w:r w:rsidRPr="00922A9E">
        <w:rPr>
          <w:rFonts w:asciiTheme="majorHAnsi" w:hAnsiTheme="majorHAnsi"/>
          <w:lang w:val="cs-CZ"/>
        </w:rPr>
        <w:t xml:space="preserve">Každá Žádost je hodnocena samostatně. </w:t>
      </w:r>
    </w:p>
    <w:p w:rsidR="00922A9E" w:rsidRPr="00BD64BF" w:rsidRDefault="00922A9E" w:rsidP="00BD64BF">
      <w:pPr>
        <w:rPr>
          <w:rFonts w:asciiTheme="majorHAnsi" w:hAnsiTheme="majorHAnsi"/>
          <w:lang w:val="cs-CZ"/>
        </w:rPr>
      </w:pPr>
    </w:p>
    <w:p w:rsidR="00175C53" w:rsidRPr="00922A9E" w:rsidRDefault="0002709C" w:rsidP="00EF2E99">
      <w:pPr>
        <w:pStyle w:val="Odstavecseseznamem"/>
        <w:numPr>
          <w:ilvl w:val="0"/>
          <w:numId w:val="36"/>
        </w:numPr>
        <w:spacing w:before="240" w:after="120" w:line="360" w:lineRule="auto"/>
        <w:jc w:val="both"/>
        <w:rPr>
          <w:rFonts w:asciiTheme="majorHAnsi" w:hAnsiTheme="majorHAnsi"/>
          <w:lang w:val="cs-CZ"/>
        </w:rPr>
      </w:pPr>
      <w:r w:rsidRPr="00922A9E">
        <w:rPr>
          <w:rFonts w:asciiTheme="majorHAnsi" w:hAnsiTheme="majorHAnsi"/>
          <w:lang w:val="cs-CZ"/>
        </w:rPr>
        <w:t xml:space="preserve">Proces posouzení a hodnocení Žádostí se skládá ze tří fází, které jsou uvedeny v příloze č. 3: </w:t>
      </w:r>
    </w:p>
    <w:p w:rsidR="00922A9E" w:rsidRDefault="00922A9E" w:rsidP="00922A9E">
      <w:pPr>
        <w:spacing w:line="240" w:lineRule="auto"/>
        <w:ind w:left="2874" w:hanging="357"/>
        <w:jc w:val="both"/>
        <w:rPr>
          <w:rFonts w:asciiTheme="majorHAnsi" w:hAnsiTheme="majorHAnsi"/>
          <w:b/>
          <w:lang w:val="cs-CZ"/>
        </w:rPr>
      </w:pPr>
      <w:r w:rsidRPr="00B649AB">
        <w:rPr>
          <w:rFonts w:asciiTheme="majorHAnsi" w:hAnsiTheme="majorHAnsi"/>
          <w:lang w:val="cs-CZ"/>
        </w:rPr>
        <w:t>A. posouzení</w:t>
      </w:r>
      <w:r w:rsidR="00290268" w:rsidRPr="00B649AB">
        <w:rPr>
          <w:rFonts w:asciiTheme="majorHAnsi" w:hAnsiTheme="majorHAnsi"/>
          <w:b/>
          <w:lang w:val="cs-CZ"/>
        </w:rPr>
        <w:t xml:space="preserve"> oprávněnosti Ž</w:t>
      </w:r>
      <w:r w:rsidR="0002709C" w:rsidRPr="00B649AB">
        <w:rPr>
          <w:rFonts w:asciiTheme="majorHAnsi" w:hAnsiTheme="majorHAnsi"/>
          <w:b/>
          <w:lang w:val="cs-CZ"/>
        </w:rPr>
        <w:t>adatele,</w:t>
      </w:r>
    </w:p>
    <w:p w:rsidR="00175C53" w:rsidRPr="00922A9E" w:rsidRDefault="00922A9E" w:rsidP="00922A9E">
      <w:pPr>
        <w:spacing w:line="240" w:lineRule="auto"/>
        <w:ind w:left="2874" w:hanging="357"/>
        <w:jc w:val="both"/>
        <w:rPr>
          <w:rFonts w:asciiTheme="majorHAnsi" w:hAnsiTheme="majorHAnsi"/>
          <w:b/>
          <w:lang w:val="cs-CZ"/>
        </w:rPr>
      </w:pPr>
      <w:r>
        <w:rPr>
          <w:rFonts w:asciiTheme="majorHAnsi" w:hAnsiTheme="majorHAnsi"/>
          <w:lang w:val="cs-CZ"/>
        </w:rPr>
        <w:t xml:space="preserve">B. </w:t>
      </w:r>
      <w:r w:rsidR="0002709C" w:rsidRPr="00B649AB">
        <w:rPr>
          <w:rFonts w:asciiTheme="majorHAnsi" w:hAnsiTheme="majorHAnsi"/>
          <w:b/>
          <w:lang w:val="cs-CZ"/>
        </w:rPr>
        <w:t>posouzení naplňování pravidel Programu,</w:t>
      </w:r>
    </w:p>
    <w:p w:rsidR="00175C53" w:rsidRDefault="00922A9E" w:rsidP="00922A9E">
      <w:pPr>
        <w:spacing w:line="240" w:lineRule="auto"/>
        <w:ind w:left="2874" w:hanging="357"/>
        <w:jc w:val="both"/>
        <w:rPr>
          <w:rFonts w:asciiTheme="majorHAnsi" w:hAnsiTheme="majorHAnsi"/>
          <w:b/>
          <w:lang w:val="cs-CZ"/>
        </w:rPr>
      </w:pPr>
      <w:r w:rsidRPr="00B649AB">
        <w:rPr>
          <w:rFonts w:asciiTheme="majorHAnsi" w:hAnsiTheme="majorHAnsi"/>
          <w:lang w:val="cs-CZ"/>
        </w:rPr>
        <w:t>C. odborné</w:t>
      </w:r>
      <w:r w:rsidR="0002709C" w:rsidRPr="00B649AB">
        <w:rPr>
          <w:rFonts w:asciiTheme="majorHAnsi" w:hAnsiTheme="majorHAnsi"/>
          <w:b/>
          <w:lang w:val="cs-CZ"/>
        </w:rPr>
        <w:t xml:space="preserve"> hodnocení.</w:t>
      </w:r>
    </w:p>
    <w:p w:rsidR="00922A9E" w:rsidRPr="00B649AB" w:rsidRDefault="00922A9E" w:rsidP="00922A9E">
      <w:pPr>
        <w:spacing w:line="240" w:lineRule="auto"/>
        <w:ind w:left="2874" w:hanging="357"/>
        <w:jc w:val="both"/>
        <w:rPr>
          <w:rFonts w:asciiTheme="majorHAnsi" w:hAnsiTheme="majorHAnsi"/>
          <w:b/>
          <w:lang w:val="cs-CZ"/>
        </w:rPr>
      </w:pPr>
    </w:p>
    <w:p w:rsidR="00175C53" w:rsidRPr="00B649AB" w:rsidRDefault="00290268" w:rsidP="000F4D49">
      <w:pPr>
        <w:spacing w:line="360" w:lineRule="auto"/>
        <w:jc w:val="both"/>
        <w:rPr>
          <w:rFonts w:asciiTheme="majorHAnsi" w:hAnsiTheme="majorHAnsi"/>
          <w:b/>
          <w:lang w:val="cs-CZ"/>
        </w:rPr>
      </w:pPr>
      <w:r w:rsidRPr="00B649AB">
        <w:rPr>
          <w:rFonts w:asciiTheme="majorHAnsi" w:hAnsiTheme="majorHAnsi"/>
          <w:b/>
          <w:lang w:val="cs-CZ"/>
        </w:rPr>
        <w:t>Posouzení oprávněnosti Ž</w:t>
      </w:r>
      <w:r w:rsidR="0002709C" w:rsidRPr="00B649AB">
        <w:rPr>
          <w:rFonts w:asciiTheme="majorHAnsi" w:hAnsiTheme="majorHAnsi"/>
          <w:b/>
          <w:lang w:val="cs-CZ"/>
        </w:rPr>
        <w:t xml:space="preserve">adatele  </w:t>
      </w:r>
    </w:p>
    <w:p w:rsidR="00922A9E" w:rsidRDefault="0002709C" w:rsidP="00EF2E99">
      <w:pPr>
        <w:pStyle w:val="Odstavecseseznamem"/>
        <w:numPr>
          <w:ilvl w:val="0"/>
          <w:numId w:val="36"/>
        </w:numPr>
        <w:spacing w:line="360" w:lineRule="auto"/>
        <w:jc w:val="both"/>
        <w:rPr>
          <w:rFonts w:asciiTheme="majorHAnsi" w:hAnsiTheme="majorHAnsi"/>
          <w:lang w:val="cs-CZ"/>
        </w:rPr>
      </w:pPr>
      <w:r w:rsidRPr="00922A9E">
        <w:rPr>
          <w:rFonts w:asciiTheme="majorHAnsi" w:hAnsiTheme="majorHAnsi"/>
          <w:lang w:val="cs-CZ"/>
        </w:rPr>
        <w:t>Ne</w:t>
      </w:r>
      <w:r w:rsidR="00290268" w:rsidRPr="00922A9E">
        <w:rPr>
          <w:rFonts w:asciiTheme="majorHAnsi" w:hAnsiTheme="majorHAnsi"/>
          <w:lang w:val="cs-CZ"/>
        </w:rPr>
        <w:t>jprve je posouzena oprávněnost Ž</w:t>
      </w:r>
      <w:r w:rsidRPr="00922A9E">
        <w:rPr>
          <w:rFonts w:asciiTheme="majorHAnsi" w:hAnsiTheme="majorHAnsi"/>
          <w:lang w:val="cs-CZ"/>
        </w:rPr>
        <w:t>adatele dle této Metodiky. Toto posouzení provádí dva pracovníci Poskytovatele tak, aby bylo zajištěno dodržení pravidla „kontroly čtyř očí“.</w:t>
      </w:r>
    </w:p>
    <w:p w:rsidR="00922A9E" w:rsidRDefault="00922A9E" w:rsidP="00922A9E">
      <w:pPr>
        <w:pStyle w:val="Odstavecseseznamem"/>
        <w:spacing w:line="360" w:lineRule="auto"/>
        <w:jc w:val="both"/>
        <w:rPr>
          <w:rFonts w:asciiTheme="majorHAnsi" w:hAnsiTheme="majorHAnsi"/>
          <w:lang w:val="cs-CZ"/>
        </w:rPr>
      </w:pPr>
    </w:p>
    <w:p w:rsidR="00922A9E" w:rsidRDefault="00290268" w:rsidP="00EF2E99">
      <w:pPr>
        <w:pStyle w:val="Odstavecseseznamem"/>
        <w:numPr>
          <w:ilvl w:val="0"/>
          <w:numId w:val="36"/>
        </w:numPr>
        <w:spacing w:line="360" w:lineRule="auto"/>
        <w:jc w:val="both"/>
        <w:rPr>
          <w:rFonts w:asciiTheme="majorHAnsi" w:hAnsiTheme="majorHAnsi"/>
          <w:lang w:val="cs-CZ"/>
        </w:rPr>
      </w:pPr>
      <w:r w:rsidRPr="00922A9E">
        <w:rPr>
          <w:rFonts w:asciiTheme="majorHAnsi" w:hAnsiTheme="majorHAnsi"/>
          <w:lang w:val="cs-CZ"/>
        </w:rPr>
        <w:t>V případě, že Ž</w:t>
      </w:r>
      <w:r w:rsidR="0002709C" w:rsidRPr="00922A9E">
        <w:rPr>
          <w:rFonts w:asciiTheme="majorHAnsi" w:hAnsiTheme="majorHAnsi"/>
          <w:lang w:val="cs-CZ"/>
        </w:rPr>
        <w:t>adatel nedoloží veškeré doklady nu</w:t>
      </w:r>
      <w:r w:rsidRPr="00922A9E">
        <w:rPr>
          <w:rFonts w:asciiTheme="majorHAnsi" w:hAnsiTheme="majorHAnsi"/>
          <w:lang w:val="cs-CZ"/>
        </w:rPr>
        <w:t>tné pro posouzení oprávněnosti Ž</w:t>
      </w:r>
      <w:r w:rsidR="0002709C" w:rsidRPr="00922A9E">
        <w:rPr>
          <w:rFonts w:asciiTheme="majorHAnsi" w:hAnsiTheme="majorHAnsi"/>
          <w:lang w:val="cs-CZ"/>
        </w:rPr>
        <w:t>adatele, případně není Poskytovate</w:t>
      </w:r>
      <w:r w:rsidRPr="00922A9E">
        <w:rPr>
          <w:rFonts w:asciiTheme="majorHAnsi" w:hAnsiTheme="majorHAnsi"/>
          <w:lang w:val="cs-CZ"/>
        </w:rPr>
        <w:t>l schopen posoudit oprávněnost Ž</w:t>
      </w:r>
      <w:r w:rsidR="0002709C" w:rsidRPr="00922A9E">
        <w:rPr>
          <w:rFonts w:asciiTheme="majorHAnsi" w:hAnsiTheme="majorHAnsi"/>
          <w:lang w:val="cs-CZ"/>
        </w:rPr>
        <w:t>adatele na základě dokumentů, které jsou součástí Žádosti, pošle Poskytovatel datovou schránkou Výzvu k odstranění vad Žádosti ve stanovené lhůtě –  zpravidla 5 pracovních dnů.</w:t>
      </w:r>
    </w:p>
    <w:p w:rsidR="00922A9E" w:rsidRPr="00922A9E" w:rsidRDefault="00922A9E" w:rsidP="00922A9E">
      <w:pPr>
        <w:pStyle w:val="Odstavecseseznamem"/>
        <w:rPr>
          <w:rFonts w:asciiTheme="majorHAnsi" w:hAnsiTheme="majorHAnsi"/>
          <w:lang w:val="cs-CZ"/>
        </w:rPr>
      </w:pPr>
    </w:p>
    <w:p w:rsidR="00922A9E" w:rsidRDefault="0002709C" w:rsidP="00EF2E99">
      <w:pPr>
        <w:pStyle w:val="Odstavecseseznamem"/>
        <w:numPr>
          <w:ilvl w:val="0"/>
          <w:numId w:val="36"/>
        </w:numPr>
        <w:spacing w:line="360" w:lineRule="auto"/>
        <w:jc w:val="both"/>
        <w:rPr>
          <w:rFonts w:asciiTheme="majorHAnsi" w:hAnsiTheme="majorHAnsi"/>
          <w:lang w:val="cs-CZ"/>
        </w:rPr>
      </w:pPr>
      <w:r w:rsidRPr="00922A9E">
        <w:rPr>
          <w:rFonts w:asciiTheme="majorHAnsi" w:hAnsiTheme="majorHAnsi"/>
          <w:lang w:val="cs-CZ"/>
        </w:rPr>
        <w:t>V případě, že je shledáno, že Ža</w:t>
      </w:r>
      <w:r w:rsidR="00290268" w:rsidRPr="00922A9E">
        <w:rPr>
          <w:rFonts w:asciiTheme="majorHAnsi" w:hAnsiTheme="majorHAnsi"/>
          <w:lang w:val="cs-CZ"/>
        </w:rPr>
        <w:t>datel o dotaci není oprávněným Ž</w:t>
      </w:r>
      <w:r w:rsidRPr="00922A9E">
        <w:rPr>
          <w:rFonts w:asciiTheme="majorHAnsi" w:hAnsiTheme="majorHAnsi"/>
          <w:lang w:val="cs-CZ"/>
        </w:rPr>
        <w:t>adatelem (případně nedoloží veškeré požadované doklady), Poskytovatel zastaví v souladu s odst. 4) § 14j Rozpočtových pravidel řízení o poskytnutí dotace Usnesením.</w:t>
      </w:r>
    </w:p>
    <w:p w:rsidR="00922A9E" w:rsidRPr="00922A9E" w:rsidRDefault="00922A9E" w:rsidP="00922A9E">
      <w:pPr>
        <w:pStyle w:val="Odstavecseseznamem"/>
        <w:rPr>
          <w:rFonts w:asciiTheme="majorHAnsi" w:hAnsiTheme="majorHAnsi"/>
          <w:lang w:val="cs-CZ"/>
        </w:rPr>
      </w:pPr>
    </w:p>
    <w:p w:rsidR="00175C53" w:rsidRPr="00922A9E" w:rsidRDefault="00290268" w:rsidP="00EF2E99">
      <w:pPr>
        <w:pStyle w:val="Odstavecseseznamem"/>
        <w:numPr>
          <w:ilvl w:val="0"/>
          <w:numId w:val="36"/>
        </w:numPr>
        <w:spacing w:line="360" w:lineRule="auto"/>
        <w:jc w:val="both"/>
        <w:rPr>
          <w:rFonts w:asciiTheme="majorHAnsi" w:hAnsiTheme="majorHAnsi"/>
          <w:lang w:val="cs-CZ"/>
        </w:rPr>
      </w:pPr>
      <w:r w:rsidRPr="00922A9E">
        <w:rPr>
          <w:rFonts w:asciiTheme="majorHAnsi" w:hAnsiTheme="majorHAnsi"/>
          <w:lang w:val="cs-CZ"/>
        </w:rPr>
        <w:t>V případě, že je oprávněnost Ž</w:t>
      </w:r>
      <w:r w:rsidR="0002709C" w:rsidRPr="00922A9E">
        <w:rPr>
          <w:rFonts w:asciiTheme="majorHAnsi" w:hAnsiTheme="majorHAnsi"/>
          <w:lang w:val="cs-CZ"/>
        </w:rPr>
        <w:t xml:space="preserve">adatele posouzena kladně, je o této skutečnosti Žadatel informován – Informace o </w:t>
      </w:r>
      <w:r w:rsidRPr="00922A9E">
        <w:rPr>
          <w:rFonts w:asciiTheme="majorHAnsi" w:hAnsiTheme="majorHAnsi"/>
          <w:lang w:val="cs-CZ"/>
        </w:rPr>
        <w:t>kladném posouzení oprávněnosti Ž</w:t>
      </w:r>
      <w:r w:rsidR="0002709C" w:rsidRPr="00922A9E">
        <w:rPr>
          <w:rFonts w:asciiTheme="majorHAnsi" w:hAnsiTheme="majorHAnsi"/>
          <w:lang w:val="cs-CZ"/>
        </w:rPr>
        <w:t>adatele je mu zaslána datovou schránkou</w:t>
      </w:r>
      <w:r w:rsidR="00EC6560" w:rsidRPr="00922A9E">
        <w:rPr>
          <w:rFonts w:asciiTheme="majorHAnsi" w:hAnsiTheme="majorHAnsi"/>
          <w:lang w:val="cs-CZ"/>
        </w:rPr>
        <w:t xml:space="preserve"> společně s výsledkem posouzení naplňování pravidel Programu</w:t>
      </w:r>
      <w:r w:rsidR="0002709C" w:rsidRPr="00922A9E">
        <w:rPr>
          <w:rFonts w:asciiTheme="majorHAnsi" w:hAnsiTheme="majorHAnsi"/>
          <w:lang w:val="cs-CZ"/>
        </w:rPr>
        <w:t xml:space="preserve">.   </w:t>
      </w:r>
      <w:r w:rsidR="0002709C" w:rsidRPr="00922A9E">
        <w:rPr>
          <w:rFonts w:asciiTheme="majorHAnsi" w:eastAsia="Times New Roman" w:hAnsiTheme="majorHAnsi" w:cs="Times New Roman"/>
          <w:sz w:val="24"/>
          <w:szCs w:val="24"/>
          <w:lang w:val="cs-CZ"/>
        </w:rPr>
        <w:t xml:space="preserve">  </w:t>
      </w:r>
    </w:p>
    <w:p w:rsidR="00175C53" w:rsidRPr="00B649AB" w:rsidRDefault="0002709C" w:rsidP="000F4D49">
      <w:pPr>
        <w:spacing w:line="360" w:lineRule="auto"/>
        <w:jc w:val="both"/>
        <w:rPr>
          <w:rFonts w:asciiTheme="majorHAnsi" w:hAnsiTheme="majorHAnsi"/>
          <w:b/>
          <w:lang w:val="cs-CZ"/>
        </w:rPr>
      </w:pPr>
      <w:r w:rsidRPr="00B649AB">
        <w:rPr>
          <w:rFonts w:asciiTheme="majorHAnsi" w:hAnsiTheme="majorHAnsi"/>
          <w:b/>
          <w:lang w:val="cs-CZ"/>
        </w:rPr>
        <w:t>Posouzení naplňování pravidel Programu</w:t>
      </w:r>
    </w:p>
    <w:p w:rsidR="00922A9E" w:rsidRDefault="0002709C" w:rsidP="00EF2E99">
      <w:pPr>
        <w:pStyle w:val="Odstavecseseznamem"/>
        <w:numPr>
          <w:ilvl w:val="0"/>
          <w:numId w:val="36"/>
        </w:numPr>
        <w:spacing w:after="120" w:line="360" w:lineRule="auto"/>
        <w:jc w:val="both"/>
        <w:rPr>
          <w:rFonts w:asciiTheme="majorHAnsi" w:hAnsiTheme="majorHAnsi"/>
          <w:lang w:val="cs-CZ"/>
        </w:rPr>
      </w:pPr>
      <w:r w:rsidRPr="00922A9E">
        <w:rPr>
          <w:rFonts w:asciiTheme="majorHAnsi" w:hAnsiTheme="majorHAnsi"/>
          <w:lang w:val="cs-CZ"/>
        </w:rPr>
        <w:t>Jedná se o posouzení, zda byly splněny všechny formální náležitosti Žádosti o dotaci a zároveň všechny vstupní podmínky Programu.</w:t>
      </w:r>
    </w:p>
    <w:p w:rsidR="00922A9E" w:rsidRDefault="00922A9E" w:rsidP="00922A9E">
      <w:pPr>
        <w:pStyle w:val="Odstavecseseznamem"/>
        <w:spacing w:after="120" w:line="360" w:lineRule="auto"/>
        <w:jc w:val="both"/>
        <w:rPr>
          <w:rFonts w:asciiTheme="majorHAnsi" w:hAnsiTheme="majorHAnsi"/>
          <w:lang w:val="cs-CZ"/>
        </w:rPr>
      </w:pPr>
    </w:p>
    <w:p w:rsidR="00922A9E" w:rsidRDefault="0002709C" w:rsidP="00EF2E99">
      <w:pPr>
        <w:pStyle w:val="Odstavecseseznamem"/>
        <w:numPr>
          <w:ilvl w:val="0"/>
          <w:numId w:val="36"/>
        </w:numPr>
        <w:spacing w:after="120" w:line="360" w:lineRule="auto"/>
        <w:jc w:val="both"/>
        <w:rPr>
          <w:rFonts w:asciiTheme="majorHAnsi" w:hAnsiTheme="majorHAnsi"/>
          <w:lang w:val="cs-CZ"/>
        </w:rPr>
      </w:pPr>
      <w:r w:rsidRPr="00922A9E">
        <w:rPr>
          <w:rFonts w:asciiTheme="majorHAnsi" w:hAnsiTheme="majorHAnsi"/>
          <w:lang w:val="cs-CZ"/>
        </w:rPr>
        <w:t xml:space="preserve">Kritéria dodržení pravidel Programu jsou upřesněna v příloze č. 3. </w:t>
      </w:r>
    </w:p>
    <w:p w:rsidR="00922A9E" w:rsidRPr="00922A9E" w:rsidRDefault="00922A9E" w:rsidP="00922A9E">
      <w:pPr>
        <w:pStyle w:val="Odstavecseseznamem"/>
        <w:rPr>
          <w:rFonts w:asciiTheme="majorHAnsi" w:hAnsiTheme="majorHAnsi"/>
          <w:lang w:val="cs-CZ"/>
        </w:rPr>
      </w:pPr>
    </w:p>
    <w:p w:rsidR="00922A9E" w:rsidRDefault="0002709C" w:rsidP="00EF2E99">
      <w:pPr>
        <w:pStyle w:val="Odstavecseseznamem"/>
        <w:numPr>
          <w:ilvl w:val="0"/>
          <w:numId w:val="36"/>
        </w:numPr>
        <w:spacing w:after="120" w:line="360" w:lineRule="auto"/>
        <w:jc w:val="both"/>
        <w:rPr>
          <w:rFonts w:asciiTheme="majorHAnsi" w:hAnsiTheme="majorHAnsi"/>
          <w:lang w:val="cs-CZ"/>
        </w:rPr>
      </w:pPr>
      <w:r w:rsidRPr="00922A9E">
        <w:rPr>
          <w:rFonts w:asciiTheme="majorHAnsi" w:hAnsiTheme="majorHAnsi"/>
          <w:lang w:val="cs-CZ"/>
        </w:rPr>
        <w:t xml:space="preserve">Posouzení naplňování pravidel </w:t>
      </w:r>
      <w:r w:rsidR="00922A9E" w:rsidRPr="00922A9E">
        <w:rPr>
          <w:rFonts w:asciiTheme="majorHAnsi" w:hAnsiTheme="majorHAnsi"/>
          <w:lang w:val="cs-CZ"/>
        </w:rPr>
        <w:t>Programu provádějí</w:t>
      </w:r>
      <w:r w:rsidRPr="00922A9E">
        <w:rPr>
          <w:rFonts w:asciiTheme="majorHAnsi" w:hAnsiTheme="majorHAnsi"/>
          <w:lang w:val="cs-CZ"/>
        </w:rPr>
        <w:t xml:space="preserve"> vždy dva pracovníci Poskytovatele tak, aby bylo zajištěno dodržení pravidla „kontroly čtyř očí“. Jednotlivé náležitosti jsou posuzovány z hlediska SPLNIL/NESPLNIL. </w:t>
      </w:r>
    </w:p>
    <w:p w:rsidR="00922A9E" w:rsidRPr="00922A9E" w:rsidRDefault="00922A9E" w:rsidP="00922A9E">
      <w:pPr>
        <w:pStyle w:val="Odstavecseseznamem"/>
        <w:rPr>
          <w:rFonts w:asciiTheme="majorHAnsi" w:hAnsiTheme="majorHAnsi"/>
          <w:lang w:val="cs-CZ"/>
        </w:rPr>
      </w:pPr>
    </w:p>
    <w:p w:rsidR="00922A9E" w:rsidRDefault="0002709C" w:rsidP="00EF2E99">
      <w:pPr>
        <w:pStyle w:val="Odstavecseseznamem"/>
        <w:numPr>
          <w:ilvl w:val="0"/>
          <w:numId w:val="36"/>
        </w:numPr>
        <w:spacing w:after="120" w:line="360" w:lineRule="auto"/>
        <w:jc w:val="both"/>
        <w:rPr>
          <w:rFonts w:asciiTheme="majorHAnsi" w:hAnsiTheme="majorHAnsi"/>
          <w:lang w:val="cs-CZ"/>
        </w:rPr>
      </w:pPr>
      <w:r w:rsidRPr="00922A9E">
        <w:rPr>
          <w:rFonts w:asciiTheme="majorHAnsi" w:hAnsiTheme="majorHAnsi"/>
          <w:lang w:val="cs-CZ"/>
        </w:rPr>
        <w:t xml:space="preserve">Pokud jsou shledány nedostatky v naplňování pravidel Programu, případně nebylo možné provést posouzení některého z kritérií na základě předložené Žádosti, vyzve Poskytovatel Žadatele k odstranění vad Žádosti o dotaci. (Výzva je odeslána datovou schránkou a lhůta pro odstranění vad Žádosti začíná běžet dnem doručení Výzvy do datové schránky.) Lhůta </w:t>
      </w:r>
      <w:r w:rsidR="00BB416E">
        <w:rPr>
          <w:rFonts w:asciiTheme="majorHAnsi" w:hAnsiTheme="majorHAnsi"/>
          <w:lang w:val="cs-CZ"/>
        </w:rPr>
        <w:br/>
      </w:r>
      <w:r w:rsidR="00EC6560" w:rsidRPr="00922A9E">
        <w:rPr>
          <w:rFonts w:asciiTheme="majorHAnsi" w:hAnsiTheme="majorHAnsi"/>
          <w:lang w:val="cs-CZ"/>
        </w:rPr>
        <w:t>k</w:t>
      </w:r>
      <w:r w:rsidRPr="00922A9E">
        <w:rPr>
          <w:rFonts w:asciiTheme="majorHAnsi" w:hAnsiTheme="majorHAnsi"/>
          <w:lang w:val="cs-CZ"/>
        </w:rPr>
        <w:t xml:space="preserve"> odstranění vad/doložení dalších podkladů je stanovena zpravidla na 5 pracovních dnů.</w:t>
      </w:r>
    </w:p>
    <w:p w:rsidR="00922A9E" w:rsidRPr="00922A9E" w:rsidRDefault="00922A9E" w:rsidP="00922A9E">
      <w:pPr>
        <w:pStyle w:val="Odstavecseseznamem"/>
        <w:rPr>
          <w:rFonts w:asciiTheme="majorHAnsi" w:hAnsiTheme="majorHAnsi"/>
          <w:lang w:val="cs-CZ"/>
        </w:rPr>
      </w:pPr>
    </w:p>
    <w:p w:rsidR="00922A9E" w:rsidRDefault="0002709C" w:rsidP="00EF2E99">
      <w:pPr>
        <w:pStyle w:val="Odstavecseseznamem"/>
        <w:numPr>
          <w:ilvl w:val="0"/>
          <w:numId w:val="36"/>
        </w:numPr>
        <w:spacing w:after="120" w:line="360" w:lineRule="auto"/>
        <w:jc w:val="both"/>
        <w:rPr>
          <w:rFonts w:asciiTheme="majorHAnsi" w:hAnsiTheme="majorHAnsi"/>
          <w:lang w:val="cs-CZ"/>
        </w:rPr>
      </w:pPr>
      <w:r w:rsidRPr="00922A9E">
        <w:rPr>
          <w:rFonts w:asciiTheme="majorHAnsi" w:hAnsiTheme="majorHAnsi"/>
          <w:lang w:val="cs-CZ"/>
        </w:rPr>
        <w:t>Pokud Žadatel neodstraní vady Žádosti o dotaci ve lhůtě stanovené v článku 13) této kapitoly, Poskytovatel řízení o poskytnutí dotace zastaví.</w:t>
      </w:r>
    </w:p>
    <w:p w:rsidR="00922A9E" w:rsidRPr="00922A9E" w:rsidRDefault="00922A9E" w:rsidP="00922A9E">
      <w:pPr>
        <w:pStyle w:val="Odstavecseseznamem"/>
        <w:rPr>
          <w:rFonts w:asciiTheme="majorHAnsi" w:hAnsiTheme="majorHAnsi"/>
          <w:lang w:val="cs-CZ"/>
        </w:rPr>
      </w:pPr>
    </w:p>
    <w:p w:rsidR="00175C53" w:rsidRPr="00BD64BF" w:rsidRDefault="00922A9E" w:rsidP="00EF2E99">
      <w:pPr>
        <w:pStyle w:val="Odstavecseseznamem"/>
        <w:numPr>
          <w:ilvl w:val="0"/>
          <w:numId w:val="36"/>
        </w:numPr>
        <w:spacing w:after="120" w:line="360" w:lineRule="auto"/>
        <w:jc w:val="both"/>
        <w:rPr>
          <w:rFonts w:asciiTheme="majorHAnsi" w:hAnsiTheme="majorHAnsi"/>
          <w:lang w:val="cs-CZ"/>
        </w:rPr>
      </w:pPr>
      <w:r>
        <w:rPr>
          <w:rFonts w:asciiTheme="majorHAnsi" w:hAnsiTheme="majorHAnsi"/>
          <w:lang w:val="cs-CZ"/>
        </w:rPr>
        <w:t>V</w:t>
      </w:r>
      <w:r w:rsidR="0002709C" w:rsidRPr="00922A9E">
        <w:rPr>
          <w:rFonts w:asciiTheme="majorHAnsi" w:hAnsiTheme="majorHAnsi"/>
          <w:lang w:val="cs-CZ"/>
        </w:rPr>
        <w:t xml:space="preserve"> případě, že Žádost o dotaci je posouzena z hlediska posouzení naplňování pravidel </w:t>
      </w:r>
      <w:r w:rsidRPr="00922A9E">
        <w:rPr>
          <w:rFonts w:asciiTheme="majorHAnsi" w:hAnsiTheme="majorHAnsi"/>
          <w:lang w:val="cs-CZ"/>
        </w:rPr>
        <w:t>Programu kladně</w:t>
      </w:r>
      <w:r w:rsidR="0002709C" w:rsidRPr="00922A9E">
        <w:rPr>
          <w:rFonts w:asciiTheme="majorHAnsi" w:hAnsiTheme="majorHAnsi"/>
          <w:lang w:val="cs-CZ"/>
        </w:rPr>
        <w:t xml:space="preserve">, je o této skutečnosti Žadatel informován – Informace o kladném posouzení dodržení pravidel Programu je mu zaslána datovou schránkou.   </w:t>
      </w:r>
      <w:r w:rsidR="0002709C" w:rsidRPr="00922A9E">
        <w:rPr>
          <w:rFonts w:asciiTheme="majorHAnsi" w:eastAsia="Times New Roman" w:hAnsiTheme="majorHAnsi" w:cs="Times New Roman"/>
          <w:sz w:val="24"/>
          <w:szCs w:val="24"/>
          <w:lang w:val="cs-CZ"/>
        </w:rPr>
        <w:t xml:space="preserve">  </w:t>
      </w:r>
    </w:p>
    <w:p w:rsidR="00175C53" w:rsidRPr="00B649AB" w:rsidRDefault="0002709C" w:rsidP="000F4D49">
      <w:pPr>
        <w:spacing w:line="360" w:lineRule="auto"/>
        <w:jc w:val="both"/>
        <w:rPr>
          <w:rFonts w:asciiTheme="majorHAnsi" w:hAnsiTheme="majorHAnsi"/>
          <w:b/>
          <w:lang w:val="cs-CZ"/>
        </w:rPr>
      </w:pPr>
      <w:r w:rsidRPr="00B649AB">
        <w:rPr>
          <w:rFonts w:asciiTheme="majorHAnsi" w:hAnsiTheme="majorHAnsi"/>
          <w:b/>
          <w:lang w:val="cs-CZ"/>
        </w:rPr>
        <w:t>Odborné hodnocení</w:t>
      </w:r>
    </w:p>
    <w:p w:rsidR="00922A9E" w:rsidRDefault="0002709C" w:rsidP="00EF2E99">
      <w:pPr>
        <w:pStyle w:val="Odstavecseseznamem"/>
        <w:numPr>
          <w:ilvl w:val="0"/>
          <w:numId w:val="36"/>
        </w:numPr>
        <w:spacing w:after="120" w:line="360" w:lineRule="auto"/>
        <w:jc w:val="both"/>
        <w:rPr>
          <w:rFonts w:asciiTheme="majorHAnsi" w:hAnsiTheme="majorHAnsi"/>
          <w:lang w:val="cs-CZ"/>
        </w:rPr>
      </w:pPr>
      <w:r w:rsidRPr="00922A9E">
        <w:rPr>
          <w:rFonts w:asciiTheme="majorHAnsi" w:hAnsiTheme="majorHAnsi"/>
          <w:lang w:val="cs-CZ"/>
        </w:rPr>
        <w:t xml:space="preserve">Odborné hodnocení je systém hodnocení založený na souboru otázek, které jsou bodově hodnoceny na základě informací uvedených v Žádosti a v jejích povinných přílohách. </w:t>
      </w:r>
      <w:r w:rsidR="00BB416E">
        <w:rPr>
          <w:rFonts w:asciiTheme="majorHAnsi" w:hAnsiTheme="majorHAnsi"/>
          <w:lang w:val="cs-CZ"/>
        </w:rPr>
        <w:br/>
      </w:r>
      <w:r w:rsidRPr="00922A9E">
        <w:rPr>
          <w:rFonts w:asciiTheme="majorHAnsi" w:hAnsiTheme="majorHAnsi"/>
          <w:lang w:val="cs-CZ"/>
        </w:rPr>
        <w:t>Do odborného hodnocení postupují pouze Žádosti, které uspěly v posouzení oprávněn</w:t>
      </w:r>
      <w:r w:rsidR="00290268" w:rsidRPr="00922A9E">
        <w:rPr>
          <w:rFonts w:asciiTheme="majorHAnsi" w:hAnsiTheme="majorHAnsi"/>
          <w:lang w:val="cs-CZ"/>
        </w:rPr>
        <w:t>osti Ž</w:t>
      </w:r>
      <w:r w:rsidRPr="00922A9E">
        <w:rPr>
          <w:rFonts w:asciiTheme="majorHAnsi" w:hAnsiTheme="majorHAnsi"/>
          <w:lang w:val="cs-CZ"/>
        </w:rPr>
        <w:t xml:space="preserve">adatele a v posouzení naplňování pravidel Programu. </w:t>
      </w:r>
    </w:p>
    <w:p w:rsidR="00922A9E" w:rsidRDefault="00922A9E" w:rsidP="00922A9E">
      <w:pPr>
        <w:pStyle w:val="Odstavecseseznamem"/>
        <w:spacing w:after="120" w:line="360" w:lineRule="auto"/>
        <w:jc w:val="both"/>
        <w:rPr>
          <w:rFonts w:asciiTheme="majorHAnsi" w:hAnsiTheme="majorHAnsi"/>
          <w:lang w:val="cs-CZ"/>
        </w:rPr>
      </w:pPr>
    </w:p>
    <w:p w:rsidR="00922A9E" w:rsidRDefault="0002709C" w:rsidP="00EF2E99">
      <w:pPr>
        <w:pStyle w:val="Odstavecseseznamem"/>
        <w:numPr>
          <w:ilvl w:val="0"/>
          <w:numId w:val="36"/>
        </w:numPr>
        <w:spacing w:after="120" w:line="360" w:lineRule="auto"/>
        <w:jc w:val="both"/>
        <w:rPr>
          <w:rFonts w:asciiTheme="majorHAnsi" w:hAnsiTheme="majorHAnsi"/>
          <w:lang w:val="cs-CZ"/>
        </w:rPr>
      </w:pPr>
      <w:r w:rsidRPr="00922A9E">
        <w:rPr>
          <w:rFonts w:asciiTheme="majorHAnsi" w:hAnsiTheme="majorHAnsi"/>
          <w:lang w:val="cs-CZ"/>
        </w:rPr>
        <w:t xml:space="preserve">Odborné hodnocení je prováděno Hodnotící komisí Poskytovatele (dále jen </w:t>
      </w:r>
      <w:r w:rsidRPr="00922A9E">
        <w:rPr>
          <w:rFonts w:asciiTheme="majorHAnsi" w:hAnsiTheme="majorHAnsi"/>
          <w:i/>
          <w:lang w:val="cs-CZ"/>
        </w:rPr>
        <w:t>„Komise“</w:t>
      </w:r>
      <w:r w:rsidRPr="00922A9E">
        <w:rPr>
          <w:rFonts w:asciiTheme="majorHAnsi" w:hAnsiTheme="majorHAnsi"/>
          <w:lang w:val="cs-CZ"/>
        </w:rPr>
        <w:t xml:space="preserve">). </w:t>
      </w:r>
    </w:p>
    <w:p w:rsidR="00922A9E" w:rsidRPr="00922A9E" w:rsidRDefault="00922A9E" w:rsidP="00922A9E">
      <w:pPr>
        <w:pStyle w:val="Odstavecseseznamem"/>
        <w:rPr>
          <w:rFonts w:asciiTheme="majorHAnsi" w:hAnsiTheme="majorHAnsi"/>
          <w:lang w:val="cs-CZ"/>
        </w:rPr>
      </w:pPr>
    </w:p>
    <w:p w:rsidR="00922A9E" w:rsidRDefault="0002709C" w:rsidP="00EF2E99">
      <w:pPr>
        <w:pStyle w:val="Odstavecseseznamem"/>
        <w:numPr>
          <w:ilvl w:val="0"/>
          <w:numId w:val="36"/>
        </w:numPr>
        <w:spacing w:after="120" w:line="360" w:lineRule="auto"/>
        <w:jc w:val="both"/>
        <w:rPr>
          <w:rFonts w:asciiTheme="majorHAnsi" w:hAnsiTheme="majorHAnsi"/>
          <w:lang w:val="cs-CZ"/>
        </w:rPr>
      </w:pPr>
      <w:r w:rsidRPr="00922A9E">
        <w:rPr>
          <w:rFonts w:asciiTheme="majorHAnsi" w:hAnsiTheme="majorHAnsi"/>
          <w:lang w:val="cs-CZ"/>
        </w:rPr>
        <w:t xml:space="preserve">Komise je tvořena zpravidla ze zástupců Poskytovatele, členů realizačního týmu projektu a  ČSPM ČLS JEP, z.s. V případě, že je projednávána Žádost organizace, jejíž zástupce je členem Komise, tento člen se hodnocení nezúčastní. O tomto se provede záznam do Zápisu </w:t>
      </w:r>
      <w:r w:rsidR="00BB416E">
        <w:rPr>
          <w:rFonts w:asciiTheme="majorHAnsi" w:hAnsiTheme="majorHAnsi"/>
          <w:lang w:val="cs-CZ"/>
        </w:rPr>
        <w:br/>
      </w:r>
      <w:r w:rsidRPr="00922A9E">
        <w:rPr>
          <w:rFonts w:asciiTheme="majorHAnsi" w:hAnsiTheme="majorHAnsi"/>
          <w:lang w:val="cs-CZ"/>
        </w:rPr>
        <w:t xml:space="preserve">z jednání Komise. </w:t>
      </w:r>
    </w:p>
    <w:p w:rsidR="00922A9E" w:rsidRPr="00922A9E" w:rsidRDefault="00922A9E" w:rsidP="00922A9E">
      <w:pPr>
        <w:pStyle w:val="Odstavecseseznamem"/>
        <w:rPr>
          <w:rFonts w:asciiTheme="majorHAnsi" w:hAnsiTheme="majorHAnsi"/>
          <w:lang w:val="cs-CZ"/>
        </w:rPr>
      </w:pPr>
    </w:p>
    <w:p w:rsidR="00922A9E" w:rsidRDefault="0002709C" w:rsidP="00EF2E99">
      <w:pPr>
        <w:pStyle w:val="Odstavecseseznamem"/>
        <w:numPr>
          <w:ilvl w:val="0"/>
          <w:numId w:val="36"/>
        </w:numPr>
        <w:spacing w:after="120" w:line="360" w:lineRule="auto"/>
        <w:jc w:val="both"/>
        <w:rPr>
          <w:rFonts w:asciiTheme="majorHAnsi" w:hAnsiTheme="majorHAnsi"/>
          <w:lang w:val="cs-CZ"/>
        </w:rPr>
      </w:pPr>
      <w:r w:rsidRPr="00922A9E">
        <w:rPr>
          <w:rFonts w:asciiTheme="majorHAnsi" w:hAnsiTheme="majorHAnsi"/>
          <w:lang w:val="cs-CZ"/>
        </w:rPr>
        <w:t xml:space="preserve">Komise hodnotí každou Žádost podle kritérií pro odborné hodnocení O1 – O5 upřesněných </w:t>
      </w:r>
      <w:r w:rsidR="00BB416E">
        <w:rPr>
          <w:rFonts w:asciiTheme="majorHAnsi" w:hAnsiTheme="majorHAnsi"/>
          <w:lang w:val="cs-CZ"/>
        </w:rPr>
        <w:br/>
      </w:r>
      <w:r w:rsidRPr="00922A9E">
        <w:rPr>
          <w:rFonts w:asciiTheme="majorHAnsi" w:hAnsiTheme="majorHAnsi"/>
          <w:lang w:val="cs-CZ"/>
        </w:rPr>
        <w:t>v příloze č. 3.</w:t>
      </w:r>
    </w:p>
    <w:p w:rsidR="00922A9E" w:rsidRPr="00922A9E" w:rsidRDefault="00922A9E" w:rsidP="00922A9E">
      <w:pPr>
        <w:pStyle w:val="Odstavecseseznamem"/>
        <w:rPr>
          <w:rFonts w:asciiTheme="majorHAnsi" w:hAnsiTheme="majorHAnsi"/>
          <w:lang w:val="cs-CZ"/>
        </w:rPr>
      </w:pPr>
    </w:p>
    <w:p w:rsidR="00922A9E" w:rsidRDefault="0002709C" w:rsidP="00EF2E99">
      <w:pPr>
        <w:pStyle w:val="Odstavecseseznamem"/>
        <w:numPr>
          <w:ilvl w:val="0"/>
          <w:numId w:val="36"/>
        </w:numPr>
        <w:spacing w:after="120" w:line="360" w:lineRule="auto"/>
        <w:jc w:val="both"/>
        <w:rPr>
          <w:rFonts w:asciiTheme="majorHAnsi" w:hAnsiTheme="majorHAnsi"/>
          <w:lang w:val="cs-CZ"/>
        </w:rPr>
      </w:pPr>
      <w:r w:rsidRPr="00922A9E">
        <w:rPr>
          <w:rFonts w:asciiTheme="majorHAnsi" w:hAnsiTheme="majorHAnsi"/>
          <w:lang w:val="cs-CZ"/>
        </w:rPr>
        <w:t>Kritériím v oblastech O1 až O4 jsou přiděleny body. Nejvyšší počet bodů znamená naplnění kritéria v jeho úplném rozsahu, resp. v rozsahu uvedeném v příloze č. 3.</w:t>
      </w:r>
    </w:p>
    <w:p w:rsidR="00922A9E" w:rsidRPr="00922A9E" w:rsidRDefault="00922A9E" w:rsidP="00922A9E">
      <w:pPr>
        <w:pStyle w:val="Odstavecseseznamem"/>
        <w:rPr>
          <w:rFonts w:asciiTheme="majorHAnsi" w:hAnsiTheme="majorHAnsi"/>
          <w:lang w:val="cs-CZ"/>
        </w:rPr>
      </w:pPr>
    </w:p>
    <w:p w:rsidR="00922A9E" w:rsidRDefault="0002709C" w:rsidP="00EF2E99">
      <w:pPr>
        <w:pStyle w:val="Odstavecseseznamem"/>
        <w:numPr>
          <w:ilvl w:val="0"/>
          <w:numId w:val="36"/>
        </w:numPr>
        <w:spacing w:after="120" w:line="360" w:lineRule="auto"/>
        <w:jc w:val="both"/>
        <w:rPr>
          <w:rFonts w:asciiTheme="majorHAnsi" w:hAnsiTheme="majorHAnsi"/>
          <w:lang w:val="cs-CZ"/>
        </w:rPr>
      </w:pPr>
      <w:r w:rsidRPr="00922A9E">
        <w:rPr>
          <w:rFonts w:asciiTheme="majorHAnsi" w:hAnsiTheme="majorHAnsi"/>
          <w:lang w:val="cs-CZ"/>
        </w:rPr>
        <w:t>Kritéria O1 - O2 se hodnotí na škále 0-3 bodů, kritéria O3 - O4 na škále 0-2 body. Celkový počet bodů je 16.</w:t>
      </w:r>
    </w:p>
    <w:p w:rsidR="00922A9E" w:rsidRPr="00922A9E" w:rsidRDefault="00922A9E" w:rsidP="00922A9E">
      <w:pPr>
        <w:pStyle w:val="Odstavecseseznamem"/>
        <w:rPr>
          <w:rFonts w:asciiTheme="majorHAnsi" w:hAnsiTheme="majorHAnsi"/>
          <w:lang w:val="cs-CZ"/>
        </w:rPr>
      </w:pPr>
    </w:p>
    <w:p w:rsidR="00922A9E" w:rsidRDefault="0002709C" w:rsidP="00EF2E99">
      <w:pPr>
        <w:pStyle w:val="Odstavecseseznamem"/>
        <w:numPr>
          <w:ilvl w:val="0"/>
          <w:numId w:val="36"/>
        </w:numPr>
        <w:spacing w:after="120" w:line="360" w:lineRule="auto"/>
        <w:jc w:val="both"/>
        <w:rPr>
          <w:rFonts w:asciiTheme="majorHAnsi" w:hAnsiTheme="majorHAnsi"/>
          <w:lang w:val="cs-CZ"/>
        </w:rPr>
      </w:pPr>
      <w:r w:rsidRPr="00922A9E">
        <w:rPr>
          <w:rFonts w:asciiTheme="majorHAnsi" w:hAnsiTheme="majorHAnsi"/>
          <w:lang w:val="cs-CZ"/>
        </w:rPr>
        <w:t>Komise konsenzuálně stanovuje hodnocení jednotlivých kritérií. Komise má pravomoc navrhnout změny v Žádosti o dotaci – zejména úpravy pracovn</w:t>
      </w:r>
      <w:r w:rsidR="00922A9E">
        <w:rPr>
          <w:rFonts w:asciiTheme="majorHAnsi" w:hAnsiTheme="majorHAnsi"/>
          <w:lang w:val="cs-CZ"/>
        </w:rPr>
        <w:t>ích úvazků, aktivit a rozpočtu.</w:t>
      </w:r>
    </w:p>
    <w:p w:rsidR="00922A9E" w:rsidRPr="00922A9E" w:rsidRDefault="00922A9E" w:rsidP="00922A9E">
      <w:pPr>
        <w:pStyle w:val="Odstavecseseznamem"/>
        <w:rPr>
          <w:rFonts w:asciiTheme="majorHAnsi" w:hAnsiTheme="majorHAnsi"/>
          <w:lang w:val="cs-CZ"/>
        </w:rPr>
      </w:pPr>
    </w:p>
    <w:p w:rsidR="00922A9E" w:rsidRDefault="0002709C" w:rsidP="00EF2E99">
      <w:pPr>
        <w:pStyle w:val="Odstavecseseznamem"/>
        <w:numPr>
          <w:ilvl w:val="0"/>
          <w:numId w:val="36"/>
        </w:numPr>
        <w:spacing w:after="120" w:line="360" w:lineRule="auto"/>
        <w:jc w:val="both"/>
        <w:rPr>
          <w:rFonts w:asciiTheme="majorHAnsi" w:hAnsiTheme="majorHAnsi"/>
          <w:lang w:val="cs-CZ"/>
        </w:rPr>
      </w:pPr>
      <w:r w:rsidRPr="00922A9E">
        <w:rPr>
          <w:rFonts w:asciiTheme="majorHAnsi" w:hAnsiTheme="majorHAnsi"/>
          <w:lang w:val="cs-CZ"/>
        </w:rPr>
        <w:t>O závěrečném hodnocení jednotliví členové Komise hlasují.</w:t>
      </w:r>
    </w:p>
    <w:p w:rsidR="00922A9E" w:rsidRPr="00922A9E" w:rsidRDefault="00922A9E" w:rsidP="00922A9E">
      <w:pPr>
        <w:pStyle w:val="Odstavecseseznamem"/>
        <w:rPr>
          <w:rFonts w:asciiTheme="majorHAnsi" w:hAnsiTheme="majorHAnsi"/>
          <w:lang w:val="cs-CZ"/>
        </w:rPr>
      </w:pPr>
    </w:p>
    <w:p w:rsidR="00175C53" w:rsidRPr="00922A9E" w:rsidRDefault="0002709C" w:rsidP="00EF2E99">
      <w:pPr>
        <w:pStyle w:val="Odstavecseseznamem"/>
        <w:numPr>
          <w:ilvl w:val="0"/>
          <w:numId w:val="36"/>
        </w:numPr>
        <w:spacing w:after="120" w:line="360" w:lineRule="auto"/>
        <w:jc w:val="both"/>
        <w:rPr>
          <w:rFonts w:asciiTheme="majorHAnsi" w:hAnsiTheme="majorHAnsi"/>
          <w:lang w:val="cs-CZ"/>
        </w:rPr>
      </w:pPr>
      <w:r w:rsidRPr="00922A9E">
        <w:rPr>
          <w:rFonts w:asciiTheme="majorHAnsi" w:hAnsiTheme="majorHAnsi"/>
          <w:lang w:val="cs-CZ"/>
        </w:rPr>
        <w:t>Na základě odborného hodnocení sestaví Komise seznam Žádostí o dotaci s výsledkem odborného hodnocení:</w:t>
      </w:r>
    </w:p>
    <w:p w:rsidR="00175C53" w:rsidRPr="00922A9E" w:rsidRDefault="0002709C" w:rsidP="00EF2E99">
      <w:pPr>
        <w:pStyle w:val="Odstavecseseznamem"/>
        <w:numPr>
          <w:ilvl w:val="0"/>
          <w:numId w:val="37"/>
        </w:numPr>
        <w:spacing w:before="240" w:after="120" w:line="360" w:lineRule="auto"/>
        <w:jc w:val="both"/>
        <w:rPr>
          <w:rFonts w:asciiTheme="majorHAnsi" w:hAnsiTheme="majorHAnsi"/>
          <w:lang w:val="cs-CZ"/>
        </w:rPr>
      </w:pPr>
      <w:r w:rsidRPr="00922A9E">
        <w:rPr>
          <w:rFonts w:asciiTheme="majorHAnsi" w:hAnsiTheme="majorHAnsi"/>
          <w:b/>
          <w:lang w:val="cs-CZ"/>
        </w:rPr>
        <w:t>Seznam Žádostí o dotaci, které úspěšně prošly odborným hodnocením</w:t>
      </w:r>
      <w:r w:rsidRPr="00922A9E">
        <w:rPr>
          <w:rFonts w:asciiTheme="majorHAnsi" w:hAnsiTheme="majorHAnsi"/>
          <w:lang w:val="cs-CZ"/>
        </w:rPr>
        <w:t xml:space="preserve"> – tj. ty, které dosáhly více než 50 % z celkového maximálního možného součtu bodů (tj. více než 8 bodů z maximálně možných 16 bodů) a zároveň kritérium O5 bylo hodnoceno jako </w:t>
      </w:r>
      <w:r w:rsidRPr="00922A9E">
        <w:rPr>
          <w:rFonts w:asciiTheme="majorHAnsi" w:hAnsiTheme="majorHAnsi"/>
          <w:i/>
          <w:lang w:val="cs-CZ"/>
        </w:rPr>
        <w:t>„</w:t>
      </w:r>
      <w:r w:rsidRPr="00922A9E">
        <w:rPr>
          <w:rFonts w:asciiTheme="majorHAnsi" w:hAnsiTheme="majorHAnsi"/>
          <w:lang w:val="cs-CZ"/>
        </w:rPr>
        <w:t>splnil”.</w:t>
      </w:r>
    </w:p>
    <w:p w:rsidR="00175C53" w:rsidRPr="00922A9E" w:rsidRDefault="0002709C" w:rsidP="00EF2E99">
      <w:pPr>
        <w:pStyle w:val="Odstavecseseznamem"/>
        <w:numPr>
          <w:ilvl w:val="0"/>
          <w:numId w:val="37"/>
        </w:numPr>
        <w:spacing w:before="240" w:after="120" w:line="360" w:lineRule="auto"/>
        <w:jc w:val="both"/>
        <w:rPr>
          <w:rFonts w:asciiTheme="majorHAnsi" w:hAnsiTheme="majorHAnsi"/>
          <w:lang w:val="cs-CZ"/>
        </w:rPr>
      </w:pPr>
      <w:r w:rsidRPr="00922A9E">
        <w:rPr>
          <w:rFonts w:asciiTheme="majorHAnsi" w:hAnsiTheme="majorHAnsi"/>
          <w:b/>
          <w:lang w:val="cs-CZ"/>
        </w:rPr>
        <w:t>Seznam Žádostí o dotaci, které úspěšně prošly odborným hodnocením s</w:t>
      </w:r>
      <w:r w:rsidRPr="00922A9E">
        <w:rPr>
          <w:rFonts w:asciiTheme="majorHAnsi" w:hAnsiTheme="majorHAnsi"/>
          <w:lang w:val="cs-CZ"/>
        </w:rPr>
        <w:t> </w:t>
      </w:r>
      <w:r w:rsidRPr="00922A9E">
        <w:rPr>
          <w:rFonts w:asciiTheme="majorHAnsi" w:hAnsiTheme="majorHAnsi"/>
          <w:b/>
          <w:lang w:val="cs-CZ"/>
        </w:rPr>
        <w:t xml:space="preserve">připomínkou </w:t>
      </w:r>
      <w:r w:rsidRPr="00922A9E">
        <w:rPr>
          <w:rFonts w:asciiTheme="majorHAnsi" w:hAnsiTheme="majorHAnsi"/>
          <w:lang w:val="cs-CZ"/>
        </w:rPr>
        <w:t xml:space="preserve">– tj. ty, které dosáhly více než 50 % z celkového maximálního možného součtu bodů (tj. více než 8 bodů z maximálně možných 16 bodů) a zároveň kritérium O5 bylo hodnoceno jako „splnil” nebo „splnil s připomínkou” a zároveň Komise navrhla změny v Žádosti </w:t>
      </w:r>
      <w:r w:rsidR="00BB416E">
        <w:rPr>
          <w:rFonts w:asciiTheme="majorHAnsi" w:hAnsiTheme="majorHAnsi"/>
          <w:lang w:val="cs-CZ"/>
        </w:rPr>
        <w:br/>
      </w:r>
      <w:r w:rsidRPr="00922A9E">
        <w:rPr>
          <w:rFonts w:asciiTheme="majorHAnsi" w:hAnsiTheme="majorHAnsi"/>
          <w:lang w:val="cs-CZ"/>
        </w:rPr>
        <w:t>o dotaci.</w:t>
      </w:r>
    </w:p>
    <w:p w:rsidR="00175C53" w:rsidRPr="00922A9E" w:rsidRDefault="0002709C" w:rsidP="00EF2E99">
      <w:pPr>
        <w:pStyle w:val="Odstavecseseznamem"/>
        <w:numPr>
          <w:ilvl w:val="0"/>
          <w:numId w:val="37"/>
        </w:numPr>
        <w:spacing w:before="240" w:after="120" w:line="360" w:lineRule="auto"/>
        <w:jc w:val="both"/>
        <w:rPr>
          <w:rFonts w:asciiTheme="majorHAnsi" w:hAnsiTheme="majorHAnsi"/>
          <w:lang w:val="cs-CZ"/>
        </w:rPr>
      </w:pPr>
      <w:r w:rsidRPr="00922A9E">
        <w:rPr>
          <w:rFonts w:asciiTheme="majorHAnsi" w:hAnsiTheme="majorHAnsi"/>
          <w:b/>
          <w:lang w:val="cs-CZ"/>
        </w:rPr>
        <w:t xml:space="preserve">Seznam Žádostí o dotaci, které neprošly odborným hodnocením – </w:t>
      </w:r>
      <w:r w:rsidRPr="00922A9E">
        <w:rPr>
          <w:rFonts w:asciiTheme="majorHAnsi" w:hAnsiTheme="majorHAnsi"/>
          <w:lang w:val="cs-CZ"/>
        </w:rPr>
        <w:t xml:space="preserve">tj. ty, které dosáhly méně nebo rovno 50 % z celkového maximálního možného součtu bodů (tj. 8 bodů a méně z maximálně možných 16 bodů) a zároveň kritérium O5 bylo hodnoceno jako „splnil” / </w:t>
      </w:r>
      <w:r w:rsidRPr="00922A9E">
        <w:rPr>
          <w:rFonts w:asciiTheme="majorHAnsi" w:hAnsiTheme="majorHAnsi"/>
          <w:i/>
          <w:lang w:val="cs-CZ"/>
        </w:rPr>
        <w:t>„</w:t>
      </w:r>
      <w:r w:rsidRPr="00922A9E">
        <w:rPr>
          <w:rFonts w:asciiTheme="majorHAnsi" w:hAnsiTheme="majorHAnsi"/>
          <w:lang w:val="cs-CZ"/>
        </w:rPr>
        <w:t xml:space="preserve">splnil s připomínkou / „nesplnil” nebo ty, které dosáhly více než 50 % </w:t>
      </w:r>
      <w:r w:rsidR="00BB416E">
        <w:rPr>
          <w:rFonts w:asciiTheme="majorHAnsi" w:hAnsiTheme="majorHAnsi"/>
          <w:lang w:val="cs-CZ"/>
        </w:rPr>
        <w:br/>
      </w:r>
      <w:r w:rsidRPr="00922A9E">
        <w:rPr>
          <w:rFonts w:asciiTheme="majorHAnsi" w:hAnsiTheme="majorHAnsi"/>
          <w:lang w:val="cs-CZ"/>
        </w:rPr>
        <w:t>z celkového maximálního možného součtu bodů (tj. více než 8 bodů z maximálně možných 16 bodů) a zároveň kritérium O5 bylo hodnoceno jako „nesplnil”</w:t>
      </w:r>
    </w:p>
    <w:p w:rsidR="00922A9E" w:rsidRDefault="0002709C" w:rsidP="00EF2E99">
      <w:pPr>
        <w:pStyle w:val="Odstavecseseznamem"/>
        <w:numPr>
          <w:ilvl w:val="0"/>
          <w:numId w:val="36"/>
        </w:numPr>
        <w:spacing w:before="240" w:after="120" w:line="360" w:lineRule="auto"/>
        <w:jc w:val="both"/>
        <w:rPr>
          <w:rFonts w:asciiTheme="majorHAnsi" w:hAnsiTheme="majorHAnsi"/>
          <w:lang w:val="cs-CZ"/>
        </w:rPr>
      </w:pPr>
      <w:r w:rsidRPr="00922A9E">
        <w:rPr>
          <w:rFonts w:asciiTheme="majorHAnsi" w:hAnsiTheme="majorHAnsi"/>
          <w:lang w:val="cs-CZ"/>
        </w:rPr>
        <w:t xml:space="preserve">Komise sepisuje o jednání </w:t>
      </w:r>
      <w:r w:rsidRPr="00922A9E">
        <w:rPr>
          <w:rFonts w:asciiTheme="majorHAnsi" w:hAnsiTheme="majorHAnsi"/>
          <w:b/>
          <w:lang w:val="cs-CZ"/>
        </w:rPr>
        <w:t>Zápis z jednání,</w:t>
      </w:r>
      <w:r w:rsidRPr="00922A9E">
        <w:rPr>
          <w:rFonts w:asciiTheme="majorHAnsi" w:hAnsiTheme="majorHAnsi"/>
          <w:lang w:val="cs-CZ"/>
        </w:rPr>
        <w:t xml:space="preserve"> který obsahuje podrobné odůvodnění bodového hodnocení či navržených změn v Žádosti o dotaci, pokud je uvedeno u příslušného hodnotícího kritéria hodnocení: SPLNIL S PŘIPOMÍNKOU.</w:t>
      </w:r>
    </w:p>
    <w:p w:rsidR="00922A9E" w:rsidRDefault="00922A9E" w:rsidP="00922A9E">
      <w:pPr>
        <w:pStyle w:val="Odstavecseseznamem"/>
        <w:spacing w:before="240" w:after="120" w:line="360" w:lineRule="auto"/>
        <w:jc w:val="both"/>
        <w:rPr>
          <w:rFonts w:asciiTheme="majorHAnsi" w:hAnsiTheme="majorHAnsi"/>
          <w:lang w:val="cs-CZ"/>
        </w:rPr>
      </w:pPr>
    </w:p>
    <w:p w:rsidR="00EE04CB" w:rsidRDefault="0002709C" w:rsidP="00EF2E99">
      <w:pPr>
        <w:pStyle w:val="Odstavecseseznamem"/>
        <w:numPr>
          <w:ilvl w:val="0"/>
          <w:numId w:val="36"/>
        </w:numPr>
        <w:spacing w:before="240" w:after="120" w:line="360" w:lineRule="auto"/>
        <w:jc w:val="both"/>
        <w:rPr>
          <w:rFonts w:asciiTheme="majorHAnsi" w:hAnsiTheme="majorHAnsi"/>
          <w:lang w:val="cs-CZ"/>
        </w:rPr>
      </w:pPr>
      <w:r w:rsidRPr="00922A9E">
        <w:rPr>
          <w:rFonts w:asciiTheme="majorHAnsi" w:hAnsiTheme="majorHAnsi"/>
          <w:lang w:val="cs-CZ"/>
        </w:rPr>
        <w:t xml:space="preserve">Komise sestaví Seznam Žádostí o dotaci, u nichž je navrženo dotaci zcela poskytnout, zcela zamítnout, nebo zčásti poskytnout a ve zbytku zamítnout (v případě Žádostí, které </w:t>
      </w:r>
      <w:r w:rsidR="00BB416E">
        <w:rPr>
          <w:rFonts w:asciiTheme="majorHAnsi" w:hAnsiTheme="majorHAnsi"/>
          <w:lang w:val="cs-CZ"/>
        </w:rPr>
        <w:br/>
      </w:r>
      <w:r w:rsidRPr="00922A9E">
        <w:rPr>
          <w:rFonts w:asciiTheme="majorHAnsi" w:hAnsiTheme="majorHAnsi"/>
          <w:lang w:val="cs-CZ"/>
        </w:rPr>
        <w:t xml:space="preserve">u příslušného hodnotícího kritéria obdržely hodnocení: SPLNIL S PŘIPOMÍNKOU) a to seřazením dle celkového počtu bodů. K poskytnutí dotace zcela nebo zčásti bude navrženo celkem 7 Žádostí o dotaci s nejvyšším počtem bodů, které úspěšně prošly odborným hodnocením nebo které úspěšně prošly odborným hodnocením s připomínkou: z toho šest Žádostí o dotaci pro podprogram I (pilotní provoz pro dospělé) a jedna Žádost o dotaci pro podprogram II (pilotní provoz pro děti). V případě nerozhodnosti rozhoduje hlas předsedy Komise. Ostatní Žádosti o dotaci budou navrženy k zamítnutí zcela. V případě, že odborným hodnocením v podprogramu II neprojde žádná Žádost o dotaci, případně nebude do tohoto podprogramu předložena vůbec žádná Žádost o dotaci, bude vybráno k poskytnutí dotace v podprogramu I sedm Žádostí o dotaci. </w:t>
      </w:r>
    </w:p>
    <w:p w:rsidR="00EE04CB" w:rsidRPr="00EE04CB" w:rsidRDefault="00EE04CB" w:rsidP="00EE04CB">
      <w:pPr>
        <w:pStyle w:val="Odstavecseseznamem"/>
        <w:rPr>
          <w:rFonts w:asciiTheme="majorHAnsi" w:hAnsiTheme="majorHAnsi"/>
          <w:lang w:val="cs-CZ"/>
        </w:rPr>
      </w:pPr>
    </w:p>
    <w:p w:rsidR="00EE04CB" w:rsidRDefault="0002709C" w:rsidP="00EF2E99">
      <w:pPr>
        <w:pStyle w:val="Odstavecseseznamem"/>
        <w:numPr>
          <w:ilvl w:val="0"/>
          <w:numId w:val="36"/>
        </w:numPr>
        <w:spacing w:before="240" w:after="120" w:line="360" w:lineRule="auto"/>
        <w:jc w:val="both"/>
        <w:rPr>
          <w:rFonts w:asciiTheme="majorHAnsi" w:hAnsiTheme="majorHAnsi"/>
          <w:lang w:val="cs-CZ"/>
        </w:rPr>
      </w:pPr>
      <w:r w:rsidRPr="00EE04CB">
        <w:rPr>
          <w:rFonts w:asciiTheme="majorHAnsi" w:hAnsiTheme="majorHAnsi"/>
          <w:lang w:val="cs-CZ"/>
        </w:rPr>
        <w:t xml:space="preserve">Žádosti o dotaci, které prošly úspěšně odborným hodnocením/úspěšné Žádosti </w:t>
      </w:r>
      <w:r w:rsidR="00BB416E">
        <w:rPr>
          <w:rFonts w:asciiTheme="majorHAnsi" w:hAnsiTheme="majorHAnsi"/>
          <w:lang w:val="cs-CZ"/>
        </w:rPr>
        <w:br/>
      </w:r>
      <w:r w:rsidRPr="00EE04CB">
        <w:rPr>
          <w:rFonts w:asciiTheme="majorHAnsi" w:hAnsiTheme="majorHAnsi"/>
          <w:lang w:val="cs-CZ"/>
        </w:rPr>
        <w:t xml:space="preserve">s připomínkou, budou zařazeny na </w:t>
      </w:r>
      <w:r w:rsidRPr="00EE04CB">
        <w:rPr>
          <w:rFonts w:asciiTheme="majorHAnsi" w:hAnsiTheme="majorHAnsi"/>
          <w:b/>
          <w:lang w:val="cs-CZ"/>
        </w:rPr>
        <w:t>Seznam náhradníků</w:t>
      </w:r>
      <w:r w:rsidRPr="00EE04CB">
        <w:rPr>
          <w:rFonts w:asciiTheme="majorHAnsi" w:hAnsiTheme="majorHAnsi"/>
          <w:lang w:val="cs-CZ"/>
        </w:rPr>
        <w:t>, z nichž může být v případě, že vybraný Žadatel o dotaci neposkytne součinnost k vydání Rozhodnutí o poskytnutí dotace, přistoupeno k vydání Rozhodnutí o poskytnutí dotace či dále postupováno v souladu s § 14p Rozpočtových pravidel (blíže viz kapitola Rozhodnutí)</w:t>
      </w:r>
    </w:p>
    <w:p w:rsidR="00EE04CB" w:rsidRPr="00EE04CB" w:rsidRDefault="00EE04CB" w:rsidP="00EE04CB">
      <w:pPr>
        <w:pStyle w:val="Odstavecseseznamem"/>
        <w:rPr>
          <w:rFonts w:asciiTheme="majorHAnsi" w:hAnsiTheme="majorHAnsi"/>
          <w:lang w:val="cs-CZ"/>
        </w:rPr>
      </w:pPr>
    </w:p>
    <w:p w:rsidR="00EE04CB" w:rsidRDefault="0002709C" w:rsidP="00EF2E99">
      <w:pPr>
        <w:pStyle w:val="Odstavecseseznamem"/>
        <w:numPr>
          <w:ilvl w:val="0"/>
          <w:numId w:val="36"/>
        </w:numPr>
        <w:spacing w:before="240" w:after="120" w:line="360" w:lineRule="auto"/>
        <w:jc w:val="both"/>
        <w:rPr>
          <w:rFonts w:asciiTheme="majorHAnsi" w:hAnsiTheme="majorHAnsi"/>
          <w:lang w:val="cs-CZ"/>
        </w:rPr>
      </w:pPr>
      <w:r w:rsidRPr="00EE04CB">
        <w:rPr>
          <w:rFonts w:asciiTheme="majorHAnsi" w:hAnsiTheme="majorHAnsi"/>
          <w:lang w:val="cs-CZ"/>
        </w:rPr>
        <w:t>Předseda Komise podepisuje Seznam Žádostí o dotaci, u nichž je navrženo dotaci zcela poskytnout, zcela zamítnout, či zčásti poskytnout a ve zbytku zcela zamítnout.</w:t>
      </w:r>
    </w:p>
    <w:p w:rsidR="00EE04CB" w:rsidRPr="00EE04CB" w:rsidRDefault="00EE04CB" w:rsidP="00EE04CB">
      <w:pPr>
        <w:pStyle w:val="Odstavecseseznamem"/>
        <w:rPr>
          <w:rFonts w:asciiTheme="majorHAnsi" w:hAnsiTheme="majorHAnsi"/>
          <w:lang w:val="cs-CZ"/>
        </w:rPr>
      </w:pPr>
    </w:p>
    <w:p w:rsidR="00EE04CB" w:rsidRDefault="0002709C" w:rsidP="00EF2E99">
      <w:pPr>
        <w:pStyle w:val="Odstavecseseznamem"/>
        <w:numPr>
          <w:ilvl w:val="0"/>
          <w:numId w:val="36"/>
        </w:numPr>
        <w:spacing w:before="240" w:after="120" w:line="360" w:lineRule="auto"/>
        <w:jc w:val="both"/>
        <w:rPr>
          <w:rFonts w:asciiTheme="majorHAnsi" w:hAnsiTheme="majorHAnsi"/>
          <w:lang w:val="cs-CZ"/>
        </w:rPr>
      </w:pPr>
      <w:r w:rsidRPr="00EE04CB">
        <w:rPr>
          <w:rFonts w:asciiTheme="majorHAnsi" w:hAnsiTheme="majorHAnsi"/>
          <w:lang w:val="cs-CZ"/>
        </w:rPr>
        <w:t>Následně je Seznam Žádostí o dotaci, u nichž je navrženo dotaci zcela poskytnout, zcela zamítnout, nebo zčásti poskytnout a ve zbytku zcela zamítnout předložen pro informaci ministru zdravotnictví včetně odůvodnění.</w:t>
      </w:r>
    </w:p>
    <w:p w:rsidR="00EE04CB" w:rsidRPr="00EE04CB" w:rsidRDefault="00EE04CB" w:rsidP="00EE04CB">
      <w:pPr>
        <w:pStyle w:val="Odstavecseseznamem"/>
        <w:rPr>
          <w:rFonts w:asciiTheme="majorHAnsi" w:hAnsiTheme="majorHAnsi"/>
          <w:lang w:val="cs-CZ"/>
        </w:rPr>
      </w:pPr>
    </w:p>
    <w:p w:rsidR="00EE04CB" w:rsidRDefault="0002709C" w:rsidP="00EF2E99">
      <w:pPr>
        <w:pStyle w:val="Odstavecseseznamem"/>
        <w:numPr>
          <w:ilvl w:val="0"/>
          <w:numId w:val="36"/>
        </w:numPr>
        <w:spacing w:before="240" w:after="120" w:line="360" w:lineRule="auto"/>
        <w:jc w:val="both"/>
        <w:rPr>
          <w:rFonts w:asciiTheme="majorHAnsi" w:hAnsiTheme="majorHAnsi"/>
          <w:lang w:val="cs-CZ"/>
        </w:rPr>
      </w:pPr>
      <w:r w:rsidRPr="00EE04CB">
        <w:rPr>
          <w:rFonts w:asciiTheme="majorHAnsi" w:hAnsiTheme="majorHAnsi"/>
          <w:lang w:val="cs-CZ"/>
        </w:rPr>
        <w:t>Poté je na internetových stránkách MZ ČR uveřejněn Seznam Žádostí o dotaci, u nichž je navrženo dotaci zcela poskytnout, zcela zamítnout, nebo zčásti poskytnout a ve zbytku zcela zamítnout.</w:t>
      </w:r>
    </w:p>
    <w:p w:rsidR="00EE04CB" w:rsidRPr="00EE04CB" w:rsidRDefault="00EE04CB" w:rsidP="00EE04CB">
      <w:pPr>
        <w:pStyle w:val="Odstavecseseznamem"/>
        <w:rPr>
          <w:rFonts w:asciiTheme="majorHAnsi" w:hAnsiTheme="majorHAnsi"/>
          <w:b/>
          <w:lang w:val="cs-CZ"/>
        </w:rPr>
      </w:pPr>
    </w:p>
    <w:p w:rsidR="00175C53" w:rsidRPr="00EE04CB" w:rsidRDefault="0002709C" w:rsidP="00EF2E99">
      <w:pPr>
        <w:pStyle w:val="Odstavecseseznamem"/>
        <w:numPr>
          <w:ilvl w:val="0"/>
          <w:numId w:val="36"/>
        </w:numPr>
        <w:spacing w:before="240" w:after="120" w:line="360" w:lineRule="auto"/>
        <w:jc w:val="both"/>
        <w:rPr>
          <w:rFonts w:asciiTheme="majorHAnsi" w:hAnsiTheme="majorHAnsi"/>
          <w:lang w:val="cs-CZ"/>
        </w:rPr>
      </w:pPr>
      <w:r w:rsidRPr="00EE04CB">
        <w:rPr>
          <w:rFonts w:asciiTheme="majorHAnsi" w:hAnsiTheme="majorHAnsi"/>
          <w:b/>
          <w:lang w:val="cs-CZ"/>
        </w:rPr>
        <w:t xml:space="preserve">Následně Poskytovatel dle odstavce 3 § 14k Rozpočtových pravidel doporučí Žadatelům, jejichž Žádost o dotaci byla Komisí navržena k poskytnutí dotace (viz bod 26) a zároveň byla hodnocena jako: </w:t>
      </w:r>
      <w:r w:rsidRPr="00EE04CB">
        <w:rPr>
          <w:rFonts w:asciiTheme="majorHAnsi" w:hAnsiTheme="majorHAnsi"/>
          <w:b/>
          <w:i/>
          <w:lang w:val="cs-CZ"/>
        </w:rPr>
        <w:t xml:space="preserve">úspěšně prošla odborným hodnocením s připomínkou </w:t>
      </w:r>
      <w:r w:rsidRPr="00EE04CB">
        <w:rPr>
          <w:rFonts w:asciiTheme="majorHAnsi" w:hAnsiTheme="majorHAnsi"/>
          <w:b/>
          <w:lang w:val="cs-CZ"/>
        </w:rPr>
        <w:t>úpravu Žádosti o</w:t>
      </w:r>
      <w:r w:rsidRPr="00EE04CB">
        <w:rPr>
          <w:rFonts w:asciiTheme="majorHAnsi" w:hAnsiTheme="majorHAnsi"/>
          <w:lang w:val="cs-CZ"/>
        </w:rPr>
        <w:t> </w:t>
      </w:r>
      <w:r w:rsidRPr="00EE04CB">
        <w:rPr>
          <w:rFonts w:asciiTheme="majorHAnsi" w:hAnsiTheme="majorHAnsi"/>
          <w:b/>
          <w:lang w:val="cs-CZ"/>
        </w:rPr>
        <w:t>dotaci v</w:t>
      </w:r>
      <w:r w:rsidRPr="00EE04CB">
        <w:rPr>
          <w:rFonts w:asciiTheme="majorHAnsi" w:hAnsiTheme="majorHAnsi"/>
          <w:lang w:val="cs-CZ"/>
        </w:rPr>
        <w:t> </w:t>
      </w:r>
      <w:r w:rsidRPr="00EE04CB">
        <w:rPr>
          <w:rFonts w:asciiTheme="majorHAnsi" w:hAnsiTheme="majorHAnsi"/>
          <w:b/>
          <w:lang w:val="cs-CZ"/>
        </w:rPr>
        <w:t>souladu s připomínkou Komise.</w:t>
      </w:r>
      <w:r w:rsidRPr="00EE04CB">
        <w:rPr>
          <w:rFonts w:asciiTheme="majorHAnsi" w:hAnsiTheme="majorHAnsi"/>
          <w:lang w:val="cs-CZ"/>
        </w:rPr>
        <w:t xml:space="preserve"> Na úpravu Žádosti o dotaci bude poskytnuta přiměřená lhůta. V případě, že Žadatel Žádost upraví, bude dotace na základě upravené Žádosti zcela poskytnuta. V případě, že Žadatel navrhovanou úpravu neprovede, bude následně za splnění dále uvedených podmínek dotace zčásti poskytnuta a zároveň Žádost </w:t>
      </w:r>
      <w:r w:rsidR="00BB416E">
        <w:rPr>
          <w:rFonts w:asciiTheme="majorHAnsi" w:hAnsiTheme="majorHAnsi"/>
          <w:lang w:val="cs-CZ"/>
        </w:rPr>
        <w:br/>
      </w:r>
      <w:r w:rsidRPr="00EE04CB">
        <w:rPr>
          <w:rFonts w:asciiTheme="majorHAnsi" w:hAnsiTheme="majorHAnsi"/>
          <w:lang w:val="cs-CZ"/>
        </w:rPr>
        <w:t>ve zbytku (tj. zejména v rozsahu krácení navrhovaného ze strany Hodnotící komise) zamítnuta.</w:t>
      </w:r>
    </w:p>
    <w:p w:rsidR="00175C53" w:rsidRPr="00B649AB" w:rsidRDefault="0002709C" w:rsidP="000F4D49">
      <w:pPr>
        <w:spacing w:line="360" w:lineRule="auto"/>
        <w:jc w:val="both"/>
        <w:rPr>
          <w:rFonts w:asciiTheme="majorHAnsi" w:hAnsiTheme="majorHAnsi"/>
          <w:sz w:val="40"/>
          <w:szCs w:val="40"/>
          <w:lang w:val="cs-CZ"/>
        </w:rPr>
      </w:pPr>
      <w:r w:rsidRPr="00B649AB">
        <w:rPr>
          <w:rFonts w:asciiTheme="majorHAnsi" w:hAnsiTheme="majorHAnsi"/>
          <w:lang w:val="cs-CZ"/>
        </w:rPr>
        <w:br w:type="page"/>
      </w:r>
    </w:p>
    <w:p w:rsidR="00175C53" w:rsidRDefault="0002709C" w:rsidP="00EF2E99">
      <w:pPr>
        <w:pStyle w:val="Nadpis1"/>
        <w:numPr>
          <w:ilvl w:val="0"/>
          <w:numId w:val="20"/>
        </w:numPr>
        <w:jc w:val="center"/>
        <w:rPr>
          <w:lang w:val="cs-CZ"/>
        </w:rPr>
      </w:pPr>
      <w:bookmarkStart w:id="30" w:name="_Toc535575547"/>
      <w:r w:rsidRPr="00B649AB">
        <w:rPr>
          <w:lang w:val="cs-CZ"/>
        </w:rPr>
        <w:t>Rozhodnutí</w:t>
      </w:r>
      <w:bookmarkEnd w:id="30"/>
    </w:p>
    <w:p w:rsidR="00EF2E99" w:rsidRPr="00EF2E99" w:rsidRDefault="00EF2E99" w:rsidP="00EF2E99">
      <w:pPr>
        <w:rPr>
          <w:lang w:val="cs-CZ"/>
        </w:rPr>
      </w:pPr>
    </w:p>
    <w:p w:rsidR="00BD64BF" w:rsidRPr="00BD64BF" w:rsidRDefault="0002709C" w:rsidP="00EF2E99">
      <w:pPr>
        <w:pStyle w:val="Odstavecseseznamem"/>
        <w:numPr>
          <w:ilvl w:val="0"/>
          <w:numId w:val="39"/>
        </w:numPr>
        <w:spacing w:before="240" w:after="120" w:line="360" w:lineRule="auto"/>
        <w:jc w:val="both"/>
        <w:rPr>
          <w:rFonts w:asciiTheme="majorHAnsi" w:hAnsiTheme="majorHAnsi"/>
          <w:b/>
          <w:lang w:val="cs-CZ"/>
        </w:rPr>
      </w:pPr>
      <w:r w:rsidRPr="00BD64BF">
        <w:rPr>
          <w:rFonts w:asciiTheme="majorHAnsi" w:hAnsiTheme="majorHAnsi"/>
          <w:b/>
          <w:lang w:val="cs-CZ"/>
        </w:rPr>
        <w:t>Poskytovatel na základě řízení o poskytnutí dotace v souladu s předchozí kapitolou Metodiky a § 14m Rozpočtových pravidel rozhodne o tom, že:</w:t>
      </w:r>
    </w:p>
    <w:p w:rsidR="00BD64BF" w:rsidRPr="00BD64BF" w:rsidRDefault="0002709C" w:rsidP="00EF2E99">
      <w:pPr>
        <w:pStyle w:val="Odstavecseseznamem"/>
        <w:numPr>
          <w:ilvl w:val="1"/>
          <w:numId w:val="38"/>
        </w:numPr>
        <w:spacing w:before="240" w:after="120" w:line="360" w:lineRule="auto"/>
        <w:jc w:val="both"/>
        <w:rPr>
          <w:rFonts w:asciiTheme="majorHAnsi" w:hAnsiTheme="majorHAnsi"/>
          <w:b/>
          <w:lang w:val="cs-CZ"/>
        </w:rPr>
      </w:pPr>
      <w:r w:rsidRPr="00BD64BF">
        <w:rPr>
          <w:rFonts w:asciiTheme="majorHAnsi" w:hAnsiTheme="majorHAnsi"/>
          <w:lang w:val="cs-CZ"/>
        </w:rPr>
        <w:t xml:space="preserve"> zcela poskytne dotaci,</w:t>
      </w:r>
    </w:p>
    <w:p w:rsidR="00BD64BF" w:rsidRPr="00BD64BF" w:rsidRDefault="0002709C" w:rsidP="00EF2E99">
      <w:pPr>
        <w:pStyle w:val="Odstavecseseznamem"/>
        <w:numPr>
          <w:ilvl w:val="1"/>
          <w:numId w:val="38"/>
        </w:numPr>
        <w:spacing w:before="240" w:after="120" w:line="360" w:lineRule="auto"/>
        <w:jc w:val="both"/>
        <w:rPr>
          <w:rFonts w:asciiTheme="majorHAnsi" w:hAnsiTheme="majorHAnsi"/>
          <w:b/>
          <w:lang w:val="cs-CZ"/>
        </w:rPr>
      </w:pPr>
      <w:r w:rsidRPr="00BD64BF">
        <w:rPr>
          <w:rFonts w:asciiTheme="majorHAnsi" w:hAnsiTheme="majorHAnsi"/>
          <w:lang w:val="cs-CZ"/>
        </w:rPr>
        <w:t xml:space="preserve"> zcela zamítne Žádost o poskytnutí dotace,</w:t>
      </w:r>
    </w:p>
    <w:p w:rsidR="00BD64BF" w:rsidRPr="00BD64BF" w:rsidRDefault="0002709C" w:rsidP="00EF2E99">
      <w:pPr>
        <w:pStyle w:val="Odstavecseseznamem"/>
        <w:numPr>
          <w:ilvl w:val="1"/>
          <w:numId w:val="38"/>
        </w:numPr>
        <w:spacing w:before="240" w:after="120" w:line="360" w:lineRule="auto"/>
        <w:jc w:val="both"/>
        <w:rPr>
          <w:rFonts w:asciiTheme="majorHAnsi" w:hAnsiTheme="majorHAnsi"/>
          <w:b/>
          <w:lang w:val="cs-CZ"/>
        </w:rPr>
      </w:pPr>
      <w:r w:rsidRPr="00BD64BF">
        <w:rPr>
          <w:rFonts w:asciiTheme="majorHAnsi" w:hAnsiTheme="majorHAnsi"/>
          <w:lang w:val="cs-CZ"/>
        </w:rPr>
        <w:t>dotaci zčásti poskytne a zároveň Žádost ve zbytku zamítne.</w:t>
      </w:r>
    </w:p>
    <w:p w:rsidR="00BD64BF" w:rsidRPr="00BD64BF" w:rsidRDefault="00BD64BF" w:rsidP="00BD64BF">
      <w:pPr>
        <w:pStyle w:val="Odstavecseseznamem"/>
        <w:spacing w:before="240" w:after="120" w:line="360" w:lineRule="auto"/>
        <w:ind w:left="1440"/>
        <w:jc w:val="both"/>
        <w:rPr>
          <w:rFonts w:asciiTheme="majorHAnsi" w:hAnsiTheme="majorHAnsi"/>
          <w:b/>
          <w:lang w:val="cs-CZ"/>
        </w:rPr>
      </w:pPr>
    </w:p>
    <w:p w:rsidR="00175C53" w:rsidRPr="00BD64BF" w:rsidRDefault="0002709C" w:rsidP="00EF2E99">
      <w:pPr>
        <w:pStyle w:val="Odstavecseseznamem"/>
        <w:numPr>
          <w:ilvl w:val="0"/>
          <w:numId w:val="39"/>
        </w:numPr>
        <w:spacing w:before="240" w:after="120" w:line="360" w:lineRule="auto"/>
        <w:jc w:val="both"/>
        <w:rPr>
          <w:rFonts w:asciiTheme="majorHAnsi" w:hAnsiTheme="majorHAnsi"/>
          <w:b/>
          <w:lang w:val="cs-CZ"/>
        </w:rPr>
      </w:pPr>
      <w:r w:rsidRPr="00BD64BF">
        <w:rPr>
          <w:rFonts w:asciiTheme="majorHAnsi" w:hAnsiTheme="majorHAnsi"/>
          <w:lang w:val="cs-CZ"/>
        </w:rPr>
        <w:t>V případě, že je Žádost o dotaci v souladu s článkem 26) kapitoly Řízení o poskytnutí dotace této Metodiky navržena k poskytnutí dotace zcela, nebo zčásti a ve zbytku  zamítnuta, vyzve Poskytovatel k doložení dalších podkladů nezbytných pro vydání Rozhodnutí o poskytnutí dotace. Jedná se o následující podklady:</w:t>
      </w:r>
    </w:p>
    <w:p w:rsidR="00BD64BF" w:rsidRPr="00BD64BF" w:rsidRDefault="00BD64BF" w:rsidP="00BD64BF">
      <w:pPr>
        <w:pStyle w:val="Odstavecseseznamem"/>
        <w:spacing w:before="240" w:after="120" w:line="360" w:lineRule="auto"/>
        <w:jc w:val="both"/>
        <w:rPr>
          <w:rFonts w:asciiTheme="majorHAnsi" w:hAnsiTheme="majorHAnsi"/>
          <w:b/>
          <w:lang w:val="cs-CZ"/>
        </w:rPr>
      </w:pPr>
    </w:p>
    <w:p w:rsidR="00BD64BF" w:rsidRDefault="0002709C" w:rsidP="00EF2E99">
      <w:pPr>
        <w:pStyle w:val="Odstavecseseznamem"/>
        <w:numPr>
          <w:ilvl w:val="0"/>
          <w:numId w:val="40"/>
        </w:numPr>
        <w:spacing w:before="240" w:after="120" w:line="360" w:lineRule="auto"/>
        <w:jc w:val="both"/>
        <w:rPr>
          <w:rFonts w:asciiTheme="majorHAnsi" w:hAnsiTheme="majorHAnsi"/>
          <w:lang w:val="cs-CZ"/>
        </w:rPr>
      </w:pPr>
      <w:r w:rsidRPr="00BD64BF">
        <w:rPr>
          <w:rFonts w:asciiTheme="majorHAnsi" w:hAnsiTheme="majorHAnsi"/>
          <w:lang w:val="cs-CZ"/>
        </w:rPr>
        <w:t>Kopie smlouvy o běžném účtu, na který bude převedena poskytnutá dotace.</w:t>
      </w:r>
    </w:p>
    <w:p w:rsidR="00BD64BF" w:rsidRDefault="0002709C" w:rsidP="00EF2E99">
      <w:pPr>
        <w:pStyle w:val="Odstavecseseznamem"/>
        <w:numPr>
          <w:ilvl w:val="0"/>
          <w:numId w:val="40"/>
        </w:numPr>
        <w:spacing w:before="240" w:after="120" w:line="360" w:lineRule="auto"/>
        <w:jc w:val="both"/>
        <w:rPr>
          <w:rFonts w:asciiTheme="majorHAnsi" w:hAnsiTheme="majorHAnsi"/>
          <w:lang w:val="cs-CZ"/>
        </w:rPr>
      </w:pPr>
      <w:r w:rsidRPr="00BD64BF">
        <w:rPr>
          <w:rFonts w:asciiTheme="majorHAnsi" w:hAnsiTheme="majorHAnsi"/>
          <w:lang w:val="cs-CZ"/>
        </w:rPr>
        <w:t>Pracovní smlouvy (dohody o pracovní činnosti, dohody o provedení práce) pracovníků základního odborného KTPP a dále pracovníka pro sběr dat. Poskytovatel poskytne Žadateli na doložení dalších podkladů přiměřenou lhůtu.</w:t>
      </w:r>
    </w:p>
    <w:p w:rsidR="00BD64BF" w:rsidRDefault="0002709C" w:rsidP="00EF2E99">
      <w:pPr>
        <w:pStyle w:val="Odstavecseseznamem"/>
        <w:numPr>
          <w:ilvl w:val="0"/>
          <w:numId w:val="40"/>
        </w:numPr>
        <w:spacing w:before="240" w:after="120" w:line="360" w:lineRule="auto"/>
        <w:jc w:val="both"/>
        <w:rPr>
          <w:rFonts w:asciiTheme="majorHAnsi" w:hAnsiTheme="majorHAnsi"/>
          <w:lang w:val="cs-CZ"/>
        </w:rPr>
      </w:pPr>
      <w:r w:rsidRPr="00BD64BF">
        <w:rPr>
          <w:rFonts w:asciiTheme="majorHAnsi" w:hAnsiTheme="majorHAnsi"/>
          <w:lang w:val="cs-CZ"/>
        </w:rPr>
        <w:t xml:space="preserve">Jmenný seznam předpokládaných pracovníků pilotního provozu (příloha Žádosti č. 4), pokud došlo ke změně v době od podání Žádosti o dotaci.  </w:t>
      </w:r>
    </w:p>
    <w:p w:rsidR="00BD64BF" w:rsidRDefault="00BD64BF" w:rsidP="00BD64BF">
      <w:pPr>
        <w:pStyle w:val="Odstavecseseznamem"/>
        <w:spacing w:before="240" w:after="120" w:line="360" w:lineRule="auto"/>
        <w:ind w:left="1428"/>
        <w:jc w:val="both"/>
        <w:rPr>
          <w:rFonts w:asciiTheme="majorHAnsi" w:hAnsiTheme="majorHAnsi"/>
          <w:lang w:val="cs-CZ"/>
        </w:rPr>
      </w:pPr>
    </w:p>
    <w:p w:rsidR="00BD64BF" w:rsidRPr="00BD64BF" w:rsidRDefault="0002709C" w:rsidP="00EF2E99">
      <w:pPr>
        <w:pStyle w:val="Odstavecseseznamem"/>
        <w:numPr>
          <w:ilvl w:val="0"/>
          <w:numId w:val="39"/>
        </w:numPr>
        <w:spacing w:before="240" w:after="120" w:line="360" w:lineRule="auto"/>
        <w:jc w:val="both"/>
        <w:rPr>
          <w:rFonts w:asciiTheme="majorHAnsi" w:hAnsiTheme="majorHAnsi"/>
          <w:lang w:val="cs-CZ"/>
        </w:rPr>
      </w:pPr>
      <w:r w:rsidRPr="00BD64BF">
        <w:rPr>
          <w:rFonts w:asciiTheme="majorHAnsi" w:hAnsiTheme="majorHAnsi"/>
          <w:b/>
          <w:lang w:val="cs-CZ"/>
        </w:rPr>
        <w:t>V případě, že Žadatel nedoloží podklady dle článku 2) této kapitoly, bude Žádost o dotaci následně zcela zamítnuta.</w:t>
      </w:r>
    </w:p>
    <w:p w:rsidR="00BD64BF" w:rsidRPr="00BD64BF" w:rsidRDefault="00BD64BF" w:rsidP="00BD64BF">
      <w:pPr>
        <w:pStyle w:val="Odstavecseseznamem"/>
        <w:spacing w:before="240" w:after="120" w:line="360" w:lineRule="auto"/>
        <w:jc w:val="both"/>
        <w:rPr>
          <w:rFonts w:asciiTheme="majorHAnsi" w:hAnsiTheme="majorHAnsi"/>
          <w:lang w:val="cs-CZ"/>
        </w:rPr>
      </w:pPr>
    </w:p>
    <w:p w:rsidR="00BD64BF" w:rsidRDefault="0002709C" w:rsidP="00EF2E99">
      <w:pPr>
        <w:pStyle w:val="Odstavecseseznamem"/>
        <w:numPr>
          <w:ilvl w:val="0"/>
          <w:numId w:val="39"/>
        </w:numPr>
        <w:spacing w:before="240" w:after="120" w:line="360" w:lineRule="auto"/>
        <w:jc w:val="both"/>
        <w:rPr>
          <w:rFonts w:asciiTheme="majorHAnsi" w:hAnsiTheme="majorHAnsi"/>
          <w:lang w:val="cs-CZ"/>
        </w:rPr>
      </w:pPr>
      <w:r w:rsidRPr="00BD64BF">
        <w:rPr>
          <w:rFonts w:asciiTheme="majorHAnsi" w:hAnsiTheme="majorHAnsi"/>
          <w:lang w:val="cs-CZ"/>
        </w:rPr>
        <w:tab/>
        <w:t xml:space="preserve">V případě, že dojde k situaci dle článku 3) této kapitoly, jsou následně vybrány k poskytnutí dotace </w:t>
      </w:r>
      <w:r w:rsidRPr="00BD64BF">
        <w:rPr>
          <w:rFonts w:asciiTheme="majorHAnsi" w:hAnsiTheme="majorHAnsi"/>
          <w:b/>
          <w:lang w:val="cs-CZ"/>
        </w:rPr>
        <w:t xml:space="preserve">Žádosti o dotaci </w:t>
      </w:r>
      <w:r w:rsidRPr="00BD64BF">
        <w:rPr>
          <w:rFonts w:asciiTheme="majorHAnsi" w:hAnsiTheme="majorHAnsi"/>
          <w:lang w:val="cs-CZ"/>
        </w:rPr>
        <w:t xml:space="preserve">ze Seznamu náhradníků dle počtu získaných bodů. </w:t>
      </w:r>
    </w:p>
    <w:p w:rsidR="00BD64BF" w:rsidRPr="00BD64BF" w:rsidRDefault="00BD64BF" w:rsidP="00BD64BF">
      <w:pPr>
        <w:pStyle w:val="Odstavecseseznamem"/>
        <w:rPr>
          <w:rFonts w:asciiTheme="majorHAnsi" w:hAnsiTheme="majorHAnsi"/>
          <w:lang w:val="cs-CZ"/>
        </w:rPr>
      </w:pPr>
    </w:p>
    <w:p w:rsidR="00BD64BF" w:rsidRDefault="0002709C" w:rsidP="00EF2E99">
      <w:pPr>
        <w:pStyle w:val="Odstavecseseznamem"/>
        <w:numPr>
          <w:ilvl w:val="0"/>
          <w:numId w:val="39"/>
        </w:numPr>
        <w:spacing w:before="240" w:after="120" w:line="360" w:lineRule="auto"/>
        <w:jc w:val="both"/>
        <w:rPr>
          <w:rFonts w:asciiTheme="majorHAnsi" w:hAnsiTheme="majorHAnsi"/>
          <w:lang w:val="cs-CZ"/>
        </w:rPr>
      </w:pPr>
      <w:r w:rsidRPr="00BD64BF">
        <w:rPr>
          <w:rFonts w:asciiTheme="majorHAnsi" w:hAnsiTheme="majorHAnsi"/>
          <w:lang w:val="cs-CZ"/>
        </w:rPr>
        <w:t>Na základě dolo</w:t>
      </w:r>
      <w:r w:rsidR="00290268" w:rsidRPr="00BD64BF">
        <w:rPr>
          <w:rFonts w:asciiTheme="majorHAnsi" w:hAnsiTheme="majorHAnsi"/>
          <w:lang w:val="cs-CZ"/>
        </w:rPr>
        <w:t>žených podkladů od příslušných Ž</w:t>
      </w:r>
      <w:r w:rsidRPr="00BD64BF">
        <w:rPr>
          <w:rFonts w:asciiTheme="majorHAnsi" w:hAnsiTheme="majorHAnsi"/>
          <w:lang w:val="cs-CZ"/>
        </w:rPr>
        <w:t xml:space="preserve">adatelů vydává Poskytovatel Rozhodnutí </w:t>
      </w:r>
      <w:r w:rsidR="000C435E">
        <w:rPr>
          <w:rFonts w:asciiTheme="majorHAnsi" w:hAnsiTheme="majorHAnsi"/>
          <w:lang w:val="cs-CZ"/>
        </w:rPr>
        <w:br/>
      </w:r>
      <w:r w:rsidRPr="00BD64BF">
        <w:rPr>
          <w:rFonts w:asciiTheme="majorHAnsi" w:hAnsiTheme="majorHAnsi"/>
          <w:lang w:val="cs-CZ"/>
        </w:rPr>
        <w:t xml:space="preserve">o poskytnutí dotace (vzor je uveden v příloze Metodiky). Rozhodnutí je vydáváno v souladu </w:t>
      </w:r>
      <w:r w:rsidR="000C435E">
        <w:rPr>
          <w:rFonts w:asciiTheme="majorHAnsi" w:hAnsiTheme="majorHAnsi"/>
          <w:lang w:val="cs-CZ"/>
        </w:rPr>
        <w:br/>
      </w:r>
      <w:r w:rsidRPr="00BD64BF">
        <w:rPr>
          <w:rFonts w:asciiTheme="majorHAnsi" w:hAnsiTheme="majorHAnsi"/>
          <w:lang w:val="cs-CZ"/>
        </w:rPr>
        <w:t>s odst. 4) § 14 Rozpočtových pravidel a v souladu s § 14m Rozpočtových pravidel.</w:t>
      </w:r>
    </w:p>
    <w:p w:rsidR="00BD64BF" w:rsidRPr="00BD64BF" w:rsidRDefault="00BD64BF" w:rsidP="00BD64BF">
      <w:pPr>
        <w:pStyle w:val="Odstavecseseznamem"/>
        <w:rPr>
          <w:rFonts w:asciiTheme="majorHAnsi" w:hAnsiTheme="majorHAnsi"/>
          <w:lang w:val="cs-CZ"/>
        </w:rPr>
      </w:pPr>
    </w:p>
    <w:p w:rsidR="00BD64BF" w:rsidRDefault="0002709C" w:rsidP="00EF2E99">
      <w:pPr>
        <w:pStyle w:val="Odstavecseseznamem"/>
        <w:numPr>
          <w:ilvl w:val="0"/>
          <w:numId w:val="39"/>
        </w:numPr>
        <w:spacing w:before="240" w:after="120" w:line="360" w:lineRule="auto"/>
        <w:jc w:val="both"/>
        <w:rPr>
          <w:rFonts w:asciiTheme="majorHAnsi" w:hAnsiTheme="majorHAnsi"/>
          <w:lang w:val="cs-CZ"/>
        </w:rPr>
      </w:pPr>
      <w:r w:rsidRPr="00BD64BF">
        <w:rPr>
          <w:rFonts w:asciiTheme="majorHAnsi" w:hAnsiTheme="majorHAnsi"/>
          <w:lang w:val="cs-CZ"/>
        </w:rPr>
        <w:t>Rozhodnutí, kterým se Žádost o dotaci zcela zamítá, Poskytovatel vydá nejpozději do 30 dnů ode dne, kdy vydal veškerá Rozhodnutí, kterými jsou finanční prostředky na základě Výzvy podle § 14j poskytnuty.</w:t>
      </w:r>
    </w:p>
    <w:p w:rsidR="00BD64BF" w:rsidRPr="00BD64BF" w:rsidRDefault="00BD64BF" w:rsidP="00BD64BF">
      <w:pPr>
        <w:pStyle w:val="Odstavecseseznamem"/>
        <w:rPr>
          <w:rFonts w:asciiTheme="majorHAnsi" w:hAnsiTheme="majorHAnsi"/>
          <w:lang w:val="cs-CZ"/>
        </w:rPr>
      </w:pPr>
    </w:p>
    <w:p w:rsidR="00175C53" w:rsidRPr="00BD64BF" w:rsidRDefault="0002709C" w:rsidP="00EF2E99">
      <w:pPr>
        <w:pStyle w:val="Odstavecseseznamem"/>
        <w:numPr>
          <w:ilvl w:val="0"/>
          <w:numId w:val="39"/>
        </w:numPr>
        <w:spacing w:before="240" w:after="120" w:line="360" w:lineRule="auto"/>
        <w:jc w:val="both"/>
        <w:rPr>
          <w:rFonts w:asciiTheme="majorHAnsi" w:hAnsiTheme="majorHAnsi"/>
          <w:lang w:val="cs-CZ"/>
        </w:rPr>
      </w:pPr>
      <w:r w:rsidRPr="00BD64BF">
        <w:rPr>
          <w:rFonts w:asciiTheme="majorHAnsi" w:hAnsiTheme="majorHAnsi"/>
          <w:lang w:val="cs-CZ"/>
        </w:rPr>
        <w:t xml:space="preserve">V případě, že z nejrůznějších důvodů nedojde k realizaci některého pilotního provozu v rámci projektu Podpora paliativní péče a zároveň je dostatek finančních prostředků i času na další pilotní provoz a dále existuje-li Žádost o dotaci v Seznamu náhradníků, může Poskytovatel postupovat v souladu </w:t>
      </w:r>
      <w:r w:rsidRPr="00BD64BF">
        <w:rPr>
          <w:rFonts w:asciiTheme="majorHAnsi" w:hAnsiTheme="majorHAnsi"/>
          <w:b/>
          <w:lang w:val="cs-CZ"/>
        </w:rPr>
        <w:t xml:space="preserve">§ 14p Rozpočtových pravidel. tj. vybrat tuto Žádost o dotaci </w:t>
      </w:r>
      <w:r w:rsidR="000C435E">
        <w:rPr>
          <w:rFonts w:asciiTheme="majorHAnsi" w:hAnsiTheme="majorHAnsi"/>
          <w:b/>
          <w:lang w:val="cs-CZ"/>
        </w:rPr>
        <w:br/>
      </w:r>
      <w:r w:rsidRPr="00BD64BF">
        <w:rPr>
          <w:rFonts w:asciiTheme="majorHAnsi" w:hAnsiTheme="majorHAnsi"/>
          <w:b/>
          <w:lang w:val="cs-CZ"/>
        </w:rPr>
        <w:t>ze Seznamu náhradníků a poskytnout ji dotaci.</w:t>
      </w:r>
    </w:p>
    <w:p w:rsidR="00175C53" w:rsidRPr="00B649AB" w:rsidRDefault="00175C53" w:rsidP="000F4D49">
      <w:pPr>
        <w:spacing w:before="240" w:after="120" w:line="360" w:lineRule="auto"/>
        <w:ind w:left="720" w:hanging="360"/>
        <w:jc w:val="both"/>
        <w:rPr>
          <w:rFonts w:asciiTheme="majorHAnsi" w:hAnsiTheme="majorHAnsi"/>
          <w:b/>
          <w:lang w:val="cs-CZ"/>
        </w:rPr>
      </w:pPr>
    </w:p>
    <w:p w:rsidR="00175C53" w:rsidRPr="00B649AB" w:rsidRDefault="0002709C" w:rsidP="000F4D49">
      <w:pPr>
        <w:spacing w:line="360" w:lineRule="auto"/>
        <w:jc w:val="both"/>
        <w:rPr>
          <w:rFonts w:asciiTheme="majorHAnsi" w:eastAsia="Times New Roman" w:hAnsiTheme="majorHAnsi" w:cs="Times New Roman"/>
          <w:sz w:val="40"/>
          <w:szCs w:val="40"/>
          <w:lang w:val="cs-CZ"/>
        </w:rPr>
      </w:pPr>
      <w:r w:rsidRPr="00B649AB">
        <w:rPr>
          <w:rFonts w:asciiTheme="majorHAnsi" w:hAnsiTheme="majorHAnsi"/>
          <w:lang w:val="cs-CZ"/>
        </w:rPr>
        <w:br w:type="page"/>
      </w:r>
    </w:p>
    <w:p w:rsidR="00175C53" w:rsidRDefault="0002709C" w:rsidP="00EF2E99">
      <w:pPr>
        <w:pStyle w:val="Nadpis1"/>
        <w:numPr>
          <w:ilvl w:val="0"/>
          <w:numId w:val="20"/>
        </w:numPr>
        <w:jc w:val="center"/>
        <w:rPr>
          <w:lang w:val="cs-CZ"/>
        </w:rPr>
      </w:pPr>
      <w:bookmarkStart w:id="31" w:name="_Toc535575548"/>
      <w:r w:rsidRPr="00B649AB">
        <w:rPr>
          <w:lang w:val="cs-CZ"/>
        </w:rPr>
        <w:t>Změny oproti Žádosti o dotaci</w:t>
      </w:r>
      <w:bookmarkEnd w:id="31"/>
    </w:p>
    <w:p w:rsidR="00EF2E99" w:rsidRPr="00EF2E99" w:rsidRDefault="00EF2E99" w:rsidP="00EF2E99">
      <w:pPr>
        <w:rPr>
          <w:lang w:val="cs-CZ"/>
        </w:rPr>
      </w:pPr>
    </w:p>
    <w:p w:rsidR="00BD64BF" w:rsidRDefault="0002709C" w:rsidP="00EF2E99">
      <w:pPr>
        <w:pStyle w:val="Odstavecseseznamem"/>
        <w:numPr>
          <w:ilvl w:val="0"/>
          <w:numId w:val="41"/>
        </w:numPr>
        <w:spacing w:before="240" w:after="120" w:line="360" w:lineRule="auto"/>
        <w:jc w:val="both"/>
        <w:rPr>
          <w:rFonts w:asciiTheme="majorHAnsi" w:hAnsiTheme="majorHAnsi"/>
          <w:lang w:val="cs-CZ"/>
        </w:rPr>
      </w:pPr>
      <w:r w:rsidRPr="00BD64BF">
        <w:rPr>
          <w:rFonts w:asciiTheme="majorHAnsi" w:hAnsiTheme="majorHAnsi"/>
          <w:lang w:val="cs-CZ"/>
        </w:rPr>
        <w:t>Pilotní provoz musí být realizován v souladu s vydaným Rozhodnutím o poskytnutí dotace a</w:t>
      </w:r>
      <w:r w:rsidR="000C435E">
        <w:rPr>
          <w:rFonts w:asciiTheme="majorHAnsi" w:hAnsiTheme="majorHAnsi"/>
          <w:lang w:val="cs-CZ"/>
        </w:rPr>
        <w:br/>
      </w:r>
      <w:r w:rsidRPr="00BD64BF">
        <w:rPr>
          <w:rFonts w:asciiTheme="majorHAnsi" w:hAnsiTheme="majorHAnsi"/>
          <w:lang w:val="cs-CZ"/>
        </w:rPr>
        <w:t>v souladu se schválenou Žádostí o dotaci. Příjemce může při realizaci pilotního provozu postupovat odlišně od schválené Žádosti jen v případech, kdy změny provedené oproti původně schválené Žádosti o dotaci neznamenají změny v účelu pilotního provozu.</w:t>
      </w:r>
    </w:p>
    <w:p w:rsidR="00BD64BF" w:rsidRDefault="00BD64BF" w:rsidP="00BD64BF">
      <w:pPr>
        <w:pStyle w:val="Odstavecseseznamem"/>
        <w:spacing w:before="240" w:after="120" w:line="360" w:lineRule="auto"/>
        <w:jc w:val="both"/>
        <w:rPr>
          <w:rFonts w:asciiTheme="majorHAnsi" w:hAnsiTheme="majorHAnsi"/>
          <w:lang w:val="cs-CZ"/>
        </w:rPr>
      </w:pPr>
    </w:p>
    <w:p w:rsidR="00175C53" w:rsidRPr="00BD64BF" w:rsidRDefault="0002709C" w:rsidP="00EF2E99">
      <w:pPr>
        <w:pStyle w:val="Odstavecseseznamem"/>
        <w:numPr>
          <w:ilvl w:val="0"/>
          <w:numId w:val="41"/>
        </w:numPr>
        <w:spacing w:before="240" w:after="120" w:line="360" w:lineRule="auto"/>
        <w:jc w:val="both"/>
        <w:rPr>
          <w:rFonts w:asciiTheme="majorHAnsi" w:hAnsiTheme="majorHAnsi"/>
          <w:lang w:val="cs-CZ"/>
        </w:rPr>
      </w:pPr>
      <w:r w:rsidRPr="00BD64BF">
        <w:rPr>
          <w:rFonts w:asciiTheme="majorHAnsi" w:hAnsiTheme="majorHAnsi"/>
          <w:lang w:val="cs-CZ"/>
        </w:rPr>
        <w:t xml:space="preserve"> Rozlišují se změny podstatné a nepodstatné:</w:t>
      </w:r>
    </w:p>
    <w:p w:rsidR="00175C53" w:rsidRPr="00BD64BF" w:rsidRDefault="0002709C" w:rsidP="00EF2E99">
      <w:pPr>
        <w:pStyle w:val="Odstavecseseznamem"/>
        <w:numPr>
          <w:ilvl w:val="0"/>
          <w:numId w:val="42"/>
        </w:numPr>
        <w:spacing w:before="240" w:after="120" w:line="360" w:lineRule="auto"/>
        <w:jc w:val="both"/>
        <w:rPr>
          <w:rFonts w:asciiTheme="majorHAnsi" w:hAnsiTheme="majorHAnsi"/>
          <w:lang w:val="cs-CZ"/>
        </w:rPr>
      </w:pPr>
      <w:r w:rsidRPr="00BD64BF">
        <w:rPr>
          <w:rFonts w:asciiTheme="majorHAnsi" w:hAnsiTheme="majorHAnsi"/>
          <w:b/>
          <w:lang w:val="cs-CZ"/>
        </w:rPr>
        <w:t xml:space="preserve">Podstatné změny </w:t>
      </w:r>
      <w:r w:rsidRPr="00BD64BF">
        <w:rPr>
          <w:rFonts w:asciiTheme="majorHAnsi" w:hAnsiTheme="majorHAnsi"/>
          <w:lang w:val="cs-CZ"/>
        </w:rPr>
        <w:t>jsou změny, u kterých je před jejich provedením nezbytný souhlas Poskytovatele. Podstatné změny se dále rozdělují na změny, které vyžadují změnu Rozhodnutí o poskytnutí dotace, a změny, které změnu tohoto řídícího dokumentu nevyžadují.</w:t>
      </w:r>
    </w:p>
    <w:p w:rsidR="00BD64BF" w:rsidRDefault="0002709C" w:rsidP="00EF2E99">
      <w:pPr>
        <w:pStyle w:val="Odstavecseseznamem"/>
        <w:numPr>
          <w:ilvl w:val="0"/>
          <w:numId w:val="42"/>
        </w:numPr>
        <w:spacing w:before="240" w:after="120" w:line="360" w:lineRule="auto"/>
        <w:jc w:val="both"/>
        <w:rPr>
          <w:rFonts w:asciiTheme="majorHAnsi" w:hAnsiTheme="majorHAnsi"/>
          <w:lang w:val="cs-CZ"/>
        </w:rPr>
      </w:pPr>
      <w:r w:rsidRPr="00BD64BF">
        <w:rPr>
          <w:rFonts w:asciiTheme="majorHAnsi" w:hAnsiTheme="majorHAnsi"/>
          <w:b/>
          <w:lang w:val="cs-CZ"/>
        </w:rPr>
        <w:t xml:space="preserve">Nepodstatné změny </w:t>
      </w:r>
      <w:r w:rsidRPr="00BD64BF">
        <w:rPr>
          <w:rFonts w:asciiTheme="majorHAnsi" w:hAnsiTheme="majorHAnsi"/>
          <w:lang w:val="cs-CZ"/>
        </w:rPr>
        <w:t xml:space="preserve">je Příjemce oprávněn provádět i bez souhlasu Poskytovatele. Provedení nepodstatné změny nevyžaduje vydání změnového právního aktu nikdy. (Změna statutárního orgánu je zohledněna až při vydávání změnového Rozhodnutí vyvolaného další změnou).  </w:t>
      </w:r>
    </w:p>
    <w:p w:rsidR="00BD64BF" w:rsidRDefault="00BD64BF" w:rsidP="00BD64BF">
      <w:pPr>
        <w:pStyle w:val="Odstavecseseznamem"/>
        <w:spacing w:before="240" w:after="120" w:line="360" w:lineRule="auto"/>
        <w:ind w:left="1212"/>
        <w:jc w:val="both"/>
        <w:rPr>
          <w:rFonts w:asciiTheme="majorHAnsi" w:hAnsiTheme="majorHAnsi"/>
          <w:lang w:val="cs-CZ"/>
        </w:rPr>
      </w:pPr>
    </w:p>
    <w:p w:rsidR="00175C53" w:rsidRPr="006C4B27" w:rsidRDefault="0002709C" w:rsidP="00EF2E99">
      <w:pPr>
        <w:pStyle w:val="Odstavecseseznamem"/>
        <w:numPr>
          <w:ilvl w:val="0"/>
          <w:numId w:val="41"/>
        </w:numPr>
        <w:spacing w:before="240" w:after="120" w:line="360" w:lineRule="auto"/>
        <w:jc w:val="both"/>
        <w:rPr>
          <w:rFonts w:asciiTheme="majorHAnsi" w:hAnsiTheme="majorHAnsi"/>
          <w:lang w:val="cs-CZ"/>
        </w:rPr>
      </w:pPr>
      <w:r w:rsidRPr="006C4B27">
        <w:rPr>
          <w:rFonts w:asciiTheme="majorHAnsi" w:hAnsiTheme="majorHAnsi"/>
          <w:lang w:val="cs-CZ"/>
        </w:rPr>
        <w:t>Změny jsou hlášeny:</w:t>
      </w:r>
    </w:p>
    <w:p w:rsidR="006C4B27" w:rsidRDefault="0002709C" w:rsidP="00EF2E99">
      <w:pPr>
        <w:pStyle w:val="Odstavecseseznamem"/>
        <w:numPr>
          <w:ilvl w:val="0"/>
          <w:numId w:val="43"/>
        </w:numPr>
        <w:spacing w:before="240" w:after="120" w:line="360" w:lineRule="auto"/>
        <w:jc w:val="both"/>
        <w:rPr>
          <w:rFonts w:asciiTheme="majorHAnsi" w:hAnsiTheme="majorHAnsi"/>
          <w:lang w:val="cs-CZ"/>
        </w:rPr>
      </w:pPr>
      <w:r w:rsidRPr="006C4B27">
        <w:rPr>
          <w:rFonts w:asciiTheme="majorHAnsi" w:hAnsiTheme="majorHAnsi"/>
          <w:b/>
          <w:lang w:val="cs-CZ"/>
        </w:rPr>
        <w:t xml:space="preserve">formou Oznámení o změnách </w:t>
      </w:r>
      <w:r w:rsidRPr="006C4B27">
        <w:rPr>
          <w:rFonts w:asciiTheme="majorHAnsi" w:hAnsiTheme="majorHAnsi"/>
          <w:lang w:val="cs-CZ"/>
        </w:rPr>
        <w:t xml:space="preserve">(viz příloha této Metodiky), které je v relevantních případech považováno za žádost o změnu Rozhodnutí. Oznámení o změnách podepsané statutárním orgánem či oprávněnou osobou je doručováno na adresu Poskytovatele uvedenou v Podmínkách Rozhodnutí o poskytnutí dotace, elektronická podoba elektronickou poštou na adresu finančního manažera Programu. (V případě, že je Oznámení o změnách rovněž Žádostí o změnu Rozhodnutí </w:t>
      </w:r>
      <w:r w:rsidR="000C435E">
        <w:rPr>
          <w:rFonts w:asciiTheme="majorHAnsi" w:hAnsiTheme="majorHAnsi"/>
          <w:lang w:val="cs-CZ"/>
        </w:rPr>
        <w:br/>
      </w:r>
      <w:r w:rsidRPr="006C4B27">
        <w:rPr>
          <w:rFonts w:asciiTheme="majorHAnsi" w:hAnsiTheme="majorHAnsi"/>
          <w:lang w:val="cs-CZ"/>
        </w:rPr>
        <w:t xml:space="preserve">o poskytnutí dotace, je rovněž umožněno podání prostřednictvím datové schránky a elektronicky na adresu podatelny MZ ČR.) </w:t>
      </w:r>
    </w:p>
    <w:p w:rsidR="006C4B27" w:rsidRPr="006C4B27" w:rsidRDefault="0002709C" w:rsidP="00EF2E99">
      <w:pPr>
        <w:pStyle w:val="Odstavecseseznamem"/>
        <w:numPr>
          <w:ilvl w:val="0"/>
          <w:numId w:val="43"/>
        </w:numPr>
        <w:spacing w:before="240" w:after="120" w:line="360" w:lineRule="auto"/>
        <w:jc w:val="both"/>
        <w:rPr>
          <w:rFonts w:asciiTheme="majorHAnsi" w:hAnsiTheme="majorHAnsi"/>
          <w:lang w:val="cs-CZ"/>
        </w:rPr>
      </w:pPr>
      <w:r w:rsidRPr="006C4B27">
        <w:rPr>
          <w:rFonts w:asciiTheme="majorHAnsi" w:hAnsiTheme="majorHAnsi"/>
          <w:b/>
          <w:lang w:val="cs-CZ"/>
        </w:rPr>
        <w:t xml:space="preserve">prostřednictvím Zpráv o realizaci. </w:t>
      </w:r>
    </w:p>
    <w:p w:rsidR="006C4B27" w:rsidRPr="006C4B27" w:rsidRDefault="006C4B27" w:rsidP="006C4B27">
      <w:pPr>
        <w:pStyle w:val="Odstavecseseznamem"/>
        <w:spacing w:before="240" w:after="120" w:line="360" w:lineRule="auto"/>
        <w:ind w:left="1428"/>
        <w:jc w:val="both"/>
        <w:rPr>
          <w:rFonts w:asciiTheme="majorHAnsi" w:hAnsiTheme="majorHAnsi"/>
          <w:lang w:val="cs-CZ"/>
        </w:rPr>
      </w:pPr>
    </w:p>
    <w:p w:rsidR="006C4B27" w:rsidRDefault="0002709C" w:rsidP="00EF2E99">
      <w:pPr>
        <w:pStyle w:val="Odstavecseseznamem"/>
        <w:numPr>
          <w:ilvl w:val="0"/>
          <w:numId w:val="41"/>
        </w:numPr>
        <w:spacing w:before="240" w:after="120" w:line="360" w:lineRule="auto"/>
        <w:jc w:val="both"/>
        <w:rPr>
          <w:rFonts w:asciiTheme="majorHAnsi" w:hAnsiTheme="majorHAnsi"/>
          <w:lang w:val="cs-CZ"/>
        </w:rPr>
      </w:pPr>
      <w:r w:rsidRPr="006C4B27">
        <w:rPr>
          <w:rFonts w:asciiTheme="majorHAnsi" w:hAnsiTheme="majorHAnsi"/>
          <w:lang w:val="cs-CZ"/>
        </w:rPr>
        <w:t>V případě změny Rozhodnutí o poskytnutí dotace postupuje Poskytovatel v souladu s §14o Rozpočtových pravidel.</w:t>
      </w:r>
    </w:p>
    <w:p w:rsidR="00175C53" w:rsidRPr="006C4B27" w:rsidRDefault="0002709C" w:rsidP="00EF2E99">
      <w:pPr>
        <w:pStyle w:val="Odstavecseseznamem"/>
        <w:numPr>
          <w:ilvl w:val="0"/>
          <w:numId w:val="41"/>
        </w:numPr>
        <w:spacing w:before="240" w:after="120" w:line="360" w:lineRule="auto"/>
        <w:jc w:val="both"/>
        <w:rPr>
          <w:rFonts w:asciiTheme="majorHAnsi" w:hAnsiTheme="majorHAnsi"/>
          <w:lang w:val="cs-CZ"/>
        </w:rPr>
      </w:pPr>
      <w:r w:rsidRPr="006C4B27">
        <w:rPr>
          <w:rFonts w:asciiTheme="majorHAnsi" w:hAnsiTheme="majorHAnsi"/>
          <w:lang w:val="cs-CZ"/>
        </w:rPr>
        <w:t xml:space="preserve">Za </w:t>
      </w:r>
      <w:r w:rsidRPr="006C4B27">
        <w:rPr>
          <w:rFonts w:asciiTheme="majorHAnsi" w:hAnsiTheme="majorHAnsi"/>
          <w:b/>
          <w:lang w:val="cs-CZ"/>
        </w:rPr>
        <w:t xml:space="preserve">změny podstatné, </w:t>
      </w:r>
      <w:r w:rsidRPr="006C4B27">
        <w:rPr>
          <w:rFonts w:asciiTheme="majorHAnsi" w:hAnsiTheme="majorHAnsi"/>
          <w:lang w:val="cs-CZ"/>
        </w:rPr>
        <w:t>které jsou vždy hlášeny formou Oznámení o změnách, jsou považovány zejména následující:</w:t>
      </w:r>
    </w:p>
    <w:p w:rsidR="006229BC" w:rsidRDefault="0002709C" w:rsidP="00EF2E99">
      <w:pPr>
        <w:pStyle w:val="Odstavecseseznamem"/>
        <w:numPr>
          <w:ilvl w:val="0"/>
          <w:numId w:val="44"/>
        </w:numPr>
        <w:spacing w:before="240" w:after="120" w:line="360" w:lineRule="auto"/>
        <w:jc w:val="both"/>
        <w:rPr>
          <w:rFonts w:asciiTheme="majorHAnsi" w:hAnsiTheme="majorHAnsi"/>
          <w:lang w:val="cs-CZ"/>
        </w:rPr>
      </w:pPr>
      <w:r w:rsidRPr="006229BC">
        <w:rPr>
          <w:rFonts w:asciiTheme="majorHAnsi" w:hAnsiTheme="majorHAnsi"/>
          <w:lang w:val="cs-CZ"/>
        </w:rPr>
        <w:t xml:space="preserve">Změny, které mohou mít vliv na znění Rozhodnutí. </w:t>
      </w:r>
    </w:p>
    <w:p w:rsidR="00175C53" w:rsidRPr="006229BC" w:rsidRDefault="0002709C" w:rsidP="00EF2E99">
      <w:pPr>
        <w:pStyle w:val="Odstavecseseznamem"/>
        <w:numPr>
          <w:ilvl w:val="0"/>
          <w:numId w:val="44"/>
        </w:numPr>
        <w:spacing w:before="240" w:after="120" w:line="360" w:lineRule="auto"/>
        <w:jc w:val="both"/>
        <w:rPr>
          <w:rFonts w:asciiTheme="majorHAnsi" w:hAnsiTheme="majorHAnsi"/>
          <w:lang w:val="cs-CZ"/>
        </w:rPr>
      </w:pPr>
      <w:r w:rsidRPr="006229BC">
        <w:rPr>
          <w:rFonts w:asciiTheme="majorHAnsi" w:hAnsiTheme="majorHAnsi"/>
          <w:lang w:val="cs-CZ"/>
        </w:rPr>
        <w:t xml:space="preserve">Změny v rozpočtu týkající se položky člena základního odborného KTPP (kapitola 5.2 bod 1), v případě, že dojde k ušetření finančních prostředků, z důvodu, že člen základního odborného KTPP není v daném měsíci v pracovněprávním vztahu. </w:t>
      </w:r>
    </w:p>
    <w:p w:rsidR="00175C53" w:rsidRPr="00B649AB" w:rsidRDefault="0002709C" w:rsidP="000F4D49">
      <w:pPr>
        <w:spacing w:before="240" w:after="120" w:line="360" w:lineRule="auto"/>
        <w:ind w:firstLine="720"/>
        <w:jc w:val="both"/>
        <w:rPr>
          <w:rFonts w:asciiTheme="majorHAnsi" w:hAnsiTheme="majorHAnsi"/>
          <w:lang w:val="cs-CZ"/>
        </w:rPr>
      </w:pPr>
      <w:r w:rsidRPr="00B649AB">
        <w:rPr>
          <w:rFonts w:asciiTheme="majorHAnsi" w:hAnsiTheme="majorHAnsi"/>
          <w:lang w:val="cs-CZ"/>
        </w:rPr>
        <w:t>c. Změny v personálním složení týmu – v případě, že by  nebyly dodrženy požadavky uvedené v této Metodice. A dále v případě, že by zkušenosti nového člena týmu neodpovídaly zkušenostem bývalého člena týmu v úrovni, jak byly u bývalého člena týmu hodnoceny v rámci odborného hodnocení příslušné Žádosti o dotaci.</w:t>
      </w:r>
    </w:p>
    <w:p w:rsidR="00175C53" w:rsidRPr="00B649AB" w:rsidRDefault="0002709C" w:rsidP="000F4D49">
      <w:pPr>
        <w:spacing w:before="240" w:after="120" w:line="360" w:lineRule="auto"/>
        <w:jc w:val="both"/>
        <w:rPr>
          <w:rFonts w:asciiTheme="majorHAnsi" w:hAnsiTheme="majorHAnsi"/>
          <w:lang w:val="cs-CZ"/>
        </w:rPr>
      </w:pPr>
      <w:r w:rsidRPr="00B649AB">
        <w:rPr>
          <w:rFonts w:asciiTheme="majorHAnsi" w:hAnsiTheme="majorHAnsi"/>
          <w:lang w:val="cs-CZ"/>
        </w:rPr>
        <w:t>6)</w:t>
      </w:r>
      <w:r w:rsidRPr="00B649AB">
        <w:rPr>
          <w:rFonts w:asciiTheme="majorHAnsi" w:hAnsiTheme="majorHAnsi"/>
          <w:lang w:val="cs-CZ"/>
        </w:rPr>
        <w:tab/>
        <w:t xml:space="preserve">Za </w:t>
      </w:r>
      <w:r w:rsidRPr="00B649AB">
        <w:rPr>
          <w:rFonts w:asciiTheme="majorHAnsi" w:hAnsiTheme="majorHAnsi"/>
          <w:b/>
          <w:lang w:val="cs-CZ"/>
        </w:rPr>
        <w:t>změny nepodstatné</w:t>
      </w:r>
      <w:r w:rsidRPr="00B649AB">
        <w:rPr>
          <w:rFonts w:asciiTheme="majorHAnsi" w:hAnsiTheme="majorHAnsi"/>
          <w:lang w:val="cs-CZ"/>
        </w:rPr>
        <w:t>, které jsou vždy neprodleně hlášeny f</w:t>
      </w:r>
      <w:r w:rsidRPr="00B649AB">
        <w:rPr>
          <w:rFonts w:asciiTheme="majorHAnsi" w:hAnsiTheme="majorHAnsi"/>
          <w:b/>
          <w:lang w:val="cs-CZ"/>
        </w:rPr>
        <w:t>ormou Oznámení o změnách</w:t>
      </w:r>
      <w:r w:rsidRPr="00B649AB">
        <w:rPr>
          <w:rFonts w:asciiTheme="majorHAnsi" w:hAnsiTheme="majorHAnsi"/>
          <w:lang w:val="cs-CZ"/>
        </w:rPr>
        <w:t>, jsou považovány zejména následující:</w:t>
      </w:r>
    </w:p>
    <w:p w:rsidR="00175C53" w:rsidRPr="00B649AB" w:rsidRDefault="0002709C" w:rsidP="000F4D49">
      <w:pPr>
        <w:spacing w:after="120" w:line="360" w:lineRule="auto"/>
        <w:ind w:firstLine="720"/>
        <w:jc w:val="both"/>
        <w:rPr>
          <w:rFonts w:asciiTheme="majorHAnsi" w:hAnsiTheme="majorHAnsi"/>
          <w:lang w:val="cs-CZ"/>
        </w:rPr>
      </w:pPr>
      <w:r w:rsidRPr="00B649AB">
        <w:rPr>
          <w:rFonts w:asciiTheme="majorHAnsi" w:hAnsiTheme="majorHAnsi"/>
          <w:lang w:val="cs-CZ"/>
        </w:rPr>
        <w:t>a. změna kontaktní osoby (včetně změny kontaktních údajů – telefon, e-mail);</w:t>
      </w:r>
    </w:p>
    <w:p w:rsidR="00175C53" w:rsidRPr="00B649AB" w:rsidRDefault="0002709C" w:rsidP="000F4D49">
      <w:pPr>
        <w:spacing w:after="120" w:line="360" w:lineRule="auto"/>
        <w:ind w:firstLine="720"/>
        <w:jc w:val="both"/>
        <w:rPr>
          <w:rFonts w:asciiTheme="majorHAnsi" w:hAnsiTheme="majorHAnsi"/>
          <w:lang w:val="cs-CZ"/>
        </w:rPr>
      </w:pPr>
      <w:r w:rsidRPr="00B649AB">
        <w:rPr>
          <w:rFonts w:asciiTheme="majorHAnsi" w:hAnsiTheme="majorHAnsi"/>
          <w:lang w:val="cs-CZ"/>
        </w:rPr>
        <w:t xml:space="preserve">b. </w:t>
      </w:r>
      <w:r w:rsidR="008938C4">
        <w:rPr>
          <w:rFonts w:asciiTheme="majorHAnsi" w:hAnsiTheme="majorHAnsi"/>
          <w:lang w:val="cs-CZ"/>
        </w:rPr>
        <w:t>z</w:t>
      </w:r>
      <w:r w:rsidR="008938C4" w:rsidRPr="00B649AB">
        <w:rPr>
          <w:rFonts w:asciiTheme="majorHAnsi" w:hAnsiTheme="majorHAnsi"/>
          <w:lang w:val="cs-CZ"/>
        </w:rPr>
        <w:t>měna</w:t>
      </w:r>
      <w:r w:rsidRPr="00B649AB">
        <w:rPr>
          <w:rFonts w:asciiTheme="majorHAnsi" w:hAnsiTheme="majorHAnsi"/>
          <w:lang w:val="cs-CZ"/>
        </w:rPr>
        <w:t xml:space="preserve"> adresy pro doručení písemností;</w:t>
      </w:r>
    </w:p>
    <w:p w:rsidR="00175C53" w:rsidRPr="00B649AB" w:rsidRDefault="0002709C" w:rsidP="000F4D49">
      <w:pPr>
        <w:spacing w:after="120" w:line="360" w:lineRule="auto"/>
        <w:ind w:firstLine="720"/>
        <w:jc w:val="both"/>
        <w:rPr>
          <w:rFonts w:asciiTheme="majorHAnsi" w:hAnsiTheme="majorHAnsi"/>
          <w:lang w:val="cs-CZ"/>
        </w:rPr>
      </w:pPr>
      <w:r w:rsidRPr="00B649AB">
        <w:rPr>
          <w:rFonts w:asciiTheme="majorHAnsi" w:hAnsiTheme="majorHAnsi"/>
          <w:lang w:val="cs-CZ"/>
        </w:rPr>
        <w:t>c. změna sídla Příjemce podpory;</w:t>
      </w:r>
    </w:p>
    <w:p w:rsidR="00175C53" w:rsidRPr="00B649AB" w:rsidRDefault="0002709C" w:rsidP="000F4D49">
      <w:pPr>
        <w:spacing w:after="120" w:line="360" w:lineRule="auto"/>
        <w:ind w:firstLine="720"/>
        <w:jc w:val="both"/>
        <w:rPr>
          <w:rFonts w:asciiTheme="majorHAnsi" w:hAnsiTheme="majorHAnsi"/>
          <w:lang w:val="cs-CZ"/>
        </w:rPr>
      </w:pPr>
      <w:r w:rsidRPr="00B649AB">
        <w:rPr>
          <w:rFonts w:asciiTheme="majorHAnsi" w:hAnsiTheme="majorHAnsi"/>
          <w:lang w:val="cs-CZ"/>
        </w:rPr>
        <w:t xml:space="preserve">d. změna názvu Příjemce; </w:t>
      </w:r>
    </w:p>
    <w:p w:rsidR="00175C53" w:rsidRPr="00B649AB" w:rsidRDefault="0002709C" w:rsidP="000F4D49">
      <w:pPr>
        <w:spacing w:after="120" w:line="360" w:lineRule="auto"/>
        <w:ind w:firstLine="720"/>
        <w:jc w:val="both"/>
        <w:rPr>
          <w:rFonts w:asciiTheme="majorHAnsi" w:hAnsiTheme="majorHAnsi"/>
          <w:lang w:val="cs-CZ"/>
        </w:rPr>
      </w:pPr>
      <w:r w:rsidRPr="00B649AB">
        <w:rPr>
          <w:rFonts w:asciiTheme="majorHAnsi" w:hAnsiTheme="majorHAnsi"/>
          <w:lang w:val="cs-CZ"/>
        </w:rPr>
        <w:t>e. změna v osobách vykonávajících funkci statutárního orgánu Příjemce.</w:t>
      </w:r>
    </w:p>
    <w:p w:rsidR="00175C53" w:rsidRPr="00B649AB" w:rsidRDefault="008317C4" w:rsidP="008317C4">
      <w:pPr>
        <w:spacing w:before="240" w:after="120" w:line="360" w:lineRule="auto"/>
        <w:jc w:val="both"/>
        <w:rPr>
          <w:rFonts w:asciiTheme="majorHAnsi" w:hAnsiTheme="majorHAnsi"/>
          <w:lang w:val="cs-CZ"/>
        </w:rPr>
      </w:pPr>
      <w:r>
        <w:rPr>
          <w:rFonts w:asciiTheme="majorHAnsi" w:hAnsiTheme="majorHAnsi"/>
          <w:lang w:val="cs-CZ"/>
        </w:rPr>
        <w:t>7)</w:t>
      </w:r>
      <w:r>
        <w:rPr>
          <w:rFonts w:asciiTheme="majorHAnsi" w:hAnsiTheme="majorHAnsi"/>
          <w:lang w:val="cs-CZ"/>
        </w:rPr>
        <w:tab/>
      </w:r>
      <w:r w:rsidR="0002709C" w:rsidRPr="00B649AB">
        <w:rPr>
          <w:rFonts w:asciiTheme="majorHAnsi" w:hAnsiTheme="majorHAnsi"/>
          <w:lang w:val="cs-CZ"/>
        </w:rPr>
        <w:t xml:space="preserve">Za </w:t>
      </w:r>
      <w:r w:rsidR="0002709C" w:rsidRPr="00B649AB">
        <w:rPr>
          <w:rFonts w:asciiTheme="majorHAnsi" w:hAnsiTheme="majorHAnsi"/>
          <w:b/>
          <w:lang w:val="cs-CZ"/>
        </w:rPr>
        <w:t>změny nepodstatné</w:t>
      </w:r>
      <w:r w:rsidR="0002709C" w:rsidRPr="00B649AB">
        <w:rPr>
          <w:rFonts w:asciiTheme="majorHAnsi" w:hAnsiTheme="majorHAnsi"/>
          <w:lang w:val="cs-CZ"/>
        </w:rPr>
        <w:t xml:space="preserve">, které jsou hlášeny pouze </w:t>
      </w:r>
      <w:r w:rsidR="0002709C" w:rsidRPr="00B649AB">
        <w:rPr>
          <w:rFonts w:asciiTheme="majorHAnsi" w:hAnsiTheme="majorHAnsi"/>
          <w:b/>
          <w:lang w:val="cs-CZ"/>
        </w:rPr>
        <w:t>prostřednictvím Zpráv o realizaci</w:t>
      </w:r>
      <w:r w:rsidR="0002709C" w:rsidRPr="00B649AB">
        <w:rPr>
          <w:rFonts w:asciiTheme="majorHAnsi" w:hAnsiTheme="majorHAnsi"/>
          <w:lang w:val="cs-CZ"/>
        </w:rPr>
        <w:t>, jsou považovány zejména následující:</w:t>
      </w:r>
    </w:p>
    <w:p w:rsidR="00175C53" w:rsidRPr="008938C4" w:rsidRDefault="0002709C" w:rsidP="00EF2E99">
      <w:pPr>
        <w:pStyle w:val="Odstavecseseznamem"/>
        <w:numPr>
          <w:ilvl w:val="0"/>
          <w:numId w:val="45"/>
        </w:numPr>
        <w:spacing w:before="240" w:after="120" w:line="360" w:lineRule="auto"/>
        <w:jc w:val="both"/>
        <w:rPr>
          <w:rFonts w:asciiTheme="majorHAnsi" w:hAnsiTheme="majorHAnsi"/>
          <w:lang w:val="cs-CZ"/>
        </w:rPr>
      </w:pPr>
      <w:r w:rsidRPr="008938C4">
        <w:rPr>
          <w:rFonts w:asciiTheme="majorHAnsi" w:hAnsiTheme="majorHAnsi"/>
          <w:lang w:val="cs-CZ"/>
        </w:rPr>
        <w:t>Změny rozpočtu, za předpokladu, že se nejedná o podstatnou změnu (ke Zprávě o realizaci přiložte aktuální rozpočet s vyznačením změn):</w:t>
      </w:r>
    </w:p>
    <w:p w:rsidR="00175C53" w:rsidRPr="00B649AB" w:rsidRDefault="0002709C" w:rsidP="000F4D49">
      <w:pPr>
        <w:numPr>
          <w:ilvl w:val="0"/>
          <w:numId w:val="1"/>
        </w:numPr>
        <w:spacing w:before="240" w:after="120" w:line="360" w:lineRule="auto"/>
        <w:ind w:left="1440"/>
        <w:contextualSpacing/>
        <w:jc w:val="both"/>
        <w:rPr>
          <w:rFonts w:asciiTheme="majorHAnsi" w:hAnsiTheme="majorHAnsi"/>
          <w:lang w:val="cs-CZ"/>
        </w:rPr>
      </w:pPr>
      <w:r w:rsidRPr="00B649AB">
        <w:rPr>
          <w:rFonts w:asciiTheme="majorHAnsi" w:hAnsiTheme="majorHAnsi"/>
          <w:lang w:val="cs-CZ"/>
        </w:rPr>
        <w:t>Přesuny mezi položkami v rozpočtu.</w:t>
      </w:r>
    </w:p>
    <w:p w:rsidR="00175C53" w:rsidRPr="00B649AB" w:rsidRDefault="0002709C" w:rsidP="000F4D49">
      <w:pPr>
        <w:numPr>
          <w:ilvl w:val="0"/>
          <w:numId w:val="1"/>
        </w:numPr>
        <w:spacing w:before="240" w:after="120" w:line="360" w:lineRule="auto"/>
        <w:ind w:left="1440"/>
        <w:contextualSpacing/>
        <w:jc w:val="both"/>
        <w:rPr>
          <w:rFonts w:asciiTheme="majorHAnsi" w:hAnsiTheme="majorHAnsi"/>
          <w:lang w:val="cs-CZ"/>
        </w:rPr>
      </w:pPr>
      <w:r w:rsidRPr="00B649AB">
        <w:rPr>
          <w:rFonts w:asciiTheme="majorHAnsi" w:hAnsiTheme="majorHAnsi"/>
          <w:lang w:val="cs-CZ"/>
        </w:rPr>
        <w:t>Vznik nové položky nad rámec schváleného rozpočtu (např. při ušetření finančních prostředků). (Nová položka musí být v souladu s touto Metodikou.)</w:t>
      </w:r>
    </w:p>
    <w:p w:rsidR="00175C53" w:rsidRPr="008938C4" w:rsidRDefault="0002709C" w:rsidP="00EF2E99">
      <w:pPr>
        <w:pStyle w:val="Odstavecseseznamem"/>
        <w:numPr>
          <w:ilvl w:val="0"/>
          <w:numId w:val="45"/>
        </w:numPr>
        <w:spacing w:before="240" w:after="120" w:line="360" w:lineRule="auto"/>
        <w:jc w:val="both"/>
        <w:rPr>
          <w:rFonts w:asciiTheme="majorHAnsi" w:hAnsiTheme="majorHAnsi"/>
          <w:lang w:val="cs-CZ"/>
        </w:rPr>
      </w:pPr>
      <w:r w:rsidRPr="008938C4">
        <w:rPr>
          <w:rFonts w:asciiTheme="majorHAnsi" w:hAnsiTheme="majorHAnsi"/>
          <w:lang w:val="cs-CZ"/>
        </w:rPr>
        <w:t xml:space="preserve">Změny v personálním složení týmu – přílohou Zprávy o realizaci je rovněž profesionální životopis nového člena týmu a pracovní smlouva (případně dohoda o pracovní činnosti nebo dohoda o provedení práce). Nový člen týmu musí odpovídat požadavkům uvedeným v této Metodice a musí mít obdobné zkušenosti, odpovídající zkušenostem bývalého člena týmu </w:t>
      </w:r>
      <w:r w:rsidR="000C435E">
        <w:rPr>
          <w:rFonts w:asciiTheme="majorHAnsi" w:hAnsiTheme="majorHAnsi"/>
          <w:lang w:val="cs-CZ"/>
        </w:rPr>
        <w:br/>
      </w:r>
      <w:r w:rsidRPr="008938C4">
        <w:rPr>
          <w:rFonts w:asciiTheme="majorHAnsi" w:hAnsiTheme="majorHAnsi"/>
          <w:lang w:val="cs-CZ"/>
        </w:rPr>
        <w:t>v úrovni, jak byly u něho hodnoceny v rámci odborného hodnocení příslušné Žádosti o dotaci.</w:t>
      </w:r>
      <w:r w:rsidR="008938C4">
        <w:rPr>
          <w:rFonts w:asciiTheme="majorHAnsi" w:hAnsiTheme="majorHAnsi"/>
          <w:lang w:val="cs-CZ"/>
        </w:rPr>
        <w:br/>
      </w:r>
    </w:p>
    <w:p w:rsidR="00175C53" w:rsidRPr="008938C4" w:rsidRDefault="0002709C" w:rsidP="00EF2E99">
      <w:pPr>
        <w:pStyle w:val="Odstavecseseznamem"/>
        <w:numPr>
          <w:ilvl w:val="0"/>
          <w:numId w:val="45"/>
        </w:numPr>
        <w:spacing w:before="240" w:after="120" w:line="360" w:lineRule="auto"/>
        <w:jc w:val="both"/>
        <w:rPr>
          <w:rFonts w:asciiTheme="majorHAnsi" w:hAnsiTheme="majorHAnsi"/>
          <w:lang w:val="cs-CZ"/>
        </w:rPr>
      </w:pPr>
      <w:r w:rsidRPr="008938C4">
        <w:rPr>
          <w:rFonts w:asciiTheme="majorHAnsi" w:hAnsiTheme="majorHAnsi"/>
          <w:lang w:val="cs-CZ"/>
        </w:rPr>
        <w:t xml:space="preserve">Nepodstatné věcné změny - odchýlení se od Žádosti o dotaci nebo od přílohy č. 1 (Některé změny mohou být Poskytovateli dotace poskytnuty též prostřednictvím mentora či prostřednictvím evaluací.) </w:t>
      </w:r>
    </w:p>
    <w:p w:rsidR="00175C53" w:rsidRPr="00B649AB" w:rsidRDefault="0002709C" w:rsidP="000F4D49">
      <w:pPr>
        <w:spacing w:line="360" w:lineRule="auto"/>
        <w:jc w:val="both"/>
        <w:rPr>
          <w:rFonts w:asciiTheme="majorHAnsi" w:hAnsiTheme="majorHAnsi"/>
          <w:sz w:val="40"/>
          <w:szCs w:val="40"/>
          <w:lang w:val="cs-CZ"/>
        </w:rPr>
      </w:pPr>
      <w:r w:rsidRPr="00B649AB">
        <w:rPr>
          <w:rFonts w:asciiTheme="majorHAnsi" w:hAnsiTheme="majorHAnsi"/>
          <w:lang w:val="cs-CZ"/>
        </w:rPr>
        <w:br w:type="page"/>
      </w:r>
    </w:p>
    <w:p w:rsidR="00175C53" w:rsidRDefault="0002709C" w:rsidP="00EF2E99">
      <w:pPr>
        <w:pStyle w:val="Nadpis1"/>
        <w:numPr>
          <w:ilvl w:val="0"/>
          <w:numId w:val="20"/>
        </w:numPr>
        <w:jc w:val="center"/>
      </w:pPr>
      <w:bookmarkStart w:id="32" w:name="_Toc535575549"/>
      <w:r w:rsidRPr="009A69C7">
        <w:t>Kontrola</w:t>
      </w:r>
      <w:bookmarkEnd w:id="32"/>
    </w:p>
    <w:p w:rsidR="00EF2E99" w:rsidRPr="00EF2E99" w:rsidRDefault="00EF2E99" w:rsidP="00EF2E99"/>
    <w:p w:rsidR="009A69C7" w:rsidRDefault="0002709C" w:rsidP="00EF2E99">
      <w:pPr>
        <w:pStyle w:val="Odstavecseseznamem"/>
        <w:numPr>
          <w:ilvl w:val="0"/>
          <w:numId w:val="46"/>
        </w:numPr>
        <w:spacing w:before="240" w:after="120" w:line="360" w:lineRule="auto"/>
        <w:jc w:val="both"/>
        <w:rPr>
          <w:rFonts w:asciiTheme="majorHAnsi" w:hAnsiTheme="majorHAnsi"/>
          <w:lang w:val="cs-CZ"/>
        </w:rPr>
      </w:pPr>
      <w:r w:rsidRPr="009A69C7">
        <w:rPr>
          <w:rFonts w:asciiTheme="majorHAnsi" w:hAnsiTheme="majorHAnsi"/>
          <w:lang w:val="cs-CZ"/>
        </w:rPr>
        <w:t xml:space="preserve">Poskytovatel má právo vykonat kontrolu dodržování podmínek dotace v souladu se zákonem č. 320/2001 Sb., o finanční kontrole ve veřejné správě a o změně některých zákonů, ve znění pozdějších předpisů. Procesní pravidla veřejnosprávní kontroly se </w:t>
      </w:r>
      <w:r w:rsidR="009A69C7">
        <w:rPr>
          <w:rFonts w:asciiTheme="majorHAnsi" w:hAnsiTheme="majorHAnsi"/>
          <w:lang w:val="cs-CZ"/>
        </w:rPr>
        <w:t xml:space="preserve">řídí zákonem č. 255/2012 Sb., o </w:t>
      </w:r>
      <w:r w:rsidR="009A69C7" w:rsidRPr="009A69C7">
        <w:rPr>
          <w:rFonts w:asciiTheme="majorHAnsi" w:hAnsiTheme="majorHAnsi"/>
          <w:lang w:val="cs-CZ"/>
        </w:rPr>
        <w:t xml:space="preserve">kontrole </w:t>
      </w:r>
      <w:r w:rsidR="009A69C7" w:rsidRPr="009A69C7">
        <w:rPr>
          <w:rFonts w:asciiTheme="majorHAnsi" w:hAnsiTheme="majorHAnsi"/>
          <w:sz w:val="20"/>
          <w:szCs w:val="20"/>
          <w:highlight w:val="white"/>
          <w:lang w:val="cs-CZ"/>
        </w:rPr>
        <w:t>(kontrolní</w:t>
      </w:r>
      <w:r w:rsidRPr="009A69C7">
        <w:rPr>
          <w:rFonts w:asciiTheme="majorHAnsi" w:hAnsiTheme="majorHAnsi"/>
          <w:highlight w:val="white"/>
          <w:lang w:val="cs-CZ"/>
        </w:rPr>
        <w:t xml:space="preserve"> řád)</w:t>
      </w:r>
      <w:r w:rsidRPr="009A69C7">
        <w:rPr>
          <w:rFonts w:asciiTheme="majorHAnsi" w:hAnsiTheme="majorHAnsi"/>
          <w:lang w:val="cs-CZ"/>
        </w:rPr>
        <w:t>, ve znění pozdějších předpisů (dále jen „Kontrolní řád“). Příjemce poskytne potřebnou součinnost nezbytnou pro výkon kontroly podle uvedených zákonů.</w:t>
      </w:r>
      <w:r w:rsidR="009A69C7">
        <w:rPr>
          <w:rFonts w:asciiTheme="majorHAnsi" w:hAnsiTheme="majorHAnsi"/>
          <w:lang w:val="cs-CZ"/>
        </w:rPr>
        <w:br/>
      </w:r>
    </w:p>
    <w:p w:rsidR="009A69C7" w:rsidRDefault="0002709C" w:rsidP="00EF2E99">
      <w:pPr>
        <w:pStyle w:val="Odstavecseseznamem"/>
        <w:numPr>
          <w:ilvl w:val="0"/>
          <w:numId w:val="46"/>
        </w:numPr>
        <w:spacing w:before="240" w:after="120" w:line="360" w:lineRule="auto"/>
        <w:jc w:val="both"/>
        <w:rPr>
          <w:rFonts w:asciiTheme="majorHAnsi" w:hAnsiTheme="majorHAnsi"/>
          <w:lang w:val="cs-CZ"/>
        </w:rPr>
      </w:pPr>
      <w:r w:rsidRPr="009A69C7">
        <w:rPr>
          <w:rFonts w:asciiTheme="majorHAnsi" w:hAnsiTheme="majorHAnsi"/>
          <w:lang w:val="cs-CZ"/>
        </w:rPr>
        <w:t>Příjemce má povinnost Poskytovatele informovat neprodleně o zahájení všech kontrol, které se vztahují k realizaci pilotního provozu (vyjma kontrol prováděných Poskytovatelem), a informovat Poskytovatele o výsledcích těchto kontrol.</w:t>
      </w:r>
    </w:p>
    <w:p w:rsidR="009A69C7" w:rsidRDefault="009A69C7" w:rsidP="009A69C7">
      <w:pPr>
        <w:pStyle w:val="Odstavecseseznamem"/>
        <w:spacing w:before="240" w:after="120" w:line="360" w:lineRule="auto"/>
        <w:jc w:val="both"/>
        <w:rPr>
          <w:rFonts w:asciiTheme="majorHAnsi" w:hAnsiTheme="majorHAnsi"/>
          <w:lang w:val="cs-CZ"/>
        </w:rPr>
      </w:pPr>
    </w:p>
    <w:p w:rsidR="009A69C7" w:rsidRDefault="0002709C" w:rsidP="00EF2E99">
      <w:pPr>
        <w:pStyle w:val="Odstavecseseznamem"/>
        <w:numPr>
          <w:ilvl w:val="0"/>
          <w:numId w:val="46"/>
        </w:numPr>
        <w:spacing w:before="240" w:after="120" w:line="360" w:lineRule="auto"/>
        <w:jc w:val="both"/>
        <w:rPr>
          <w:rFonts w:asciiTheme="majorHAnsi" w:hAnsiTheme="majorHAnsi"/>
          <w:lang w:val="cs-CZ"/>
        </w:rPr>
      </w:pPr>
      <w:r w:rsidRPr="009A69C7">
        <w:rPr>
          <w:rFonts w:asciiTheme="majorHAnsi" w:hAnsiTheme="majorHAnsi"/>
          <w:b/>
          <w:lang w:val="cs-CZ"/>
        </w:rPr>
        <w:t>Poskytovatel je oprávněn vykonávat u Příjemce během realizace pilotního provozu monitorovací návštěvu</w:t>
      </w:r>
      <w:r w:rsidRPr="009A69C7">
        <w:rPr>
          <w:rFonts w:asciiTheme="majorHAnsi" w:hAnsiTheme="majorHAnsi"/>
          <w:lang w:val="cs-CZ"/>
        </w:rPr>
        <w:t xml:space="preserve">, spočívající v prohlídce realizace pilotního provozu a dokumentace související s realizací pilotního provozu. Monitorovací návštěva je úkonem předcházejícím případné veřejnosprávní kontrole podle § 3 Kontrolního řádu. Na průběh monitorovací návštěvy se neuplatní postupy podle Kontrolního řádu. Příjemce má povinnost při těchto monitorovacích návštěvách spolupracovat. Výstupem z monitorovací návštěvy je Zápis </w:t>
      </w:r>
      <w:r w:rsidR="000C435E">
        <w:rPr>
          <w:rFonts w:asciiTheme="majorHAnsi" w:hAnsiTheme="majorHAnsi"/>
          <w:lang w:val="cs-CZ"/>
        </w:rPr>
        <w:br/>
      </w:r>
      <w:r w:rsidRPr="009A69C7">
        <w:rPr>
          <w:rFonts w:asciiTheme="majorHAnsi" w:hAnsiTheme="majorHAnsi"/>
          <w:lang w:val="cs-CZ"/>
        </w:rPr>
        <w:t>z monitorovací návštěvy, k jehož Návrhu se má možnost Příjemce vyjádřit.</w:t>
      </w:r>
    </w:p>
    <w:p w:rsidR="009A69C7" w:rsidRPr="009A69C7" w:rsidRDefault="009A69C7" w:rsidP="009A69C7">
      <w:pPr>
        <w:pStyle w:val="Odstavecseseznamem"/>
        <w:rPr>
          <w:rFonts w:asciiTheme="majorHAnsi" w:hAnsiTheme="majorHAnsi"/>
          <w:lang w:val="cs-CZ"/>
        </w:rPr>
      </w:pPr>
    </w:p>
    <w:p w:rsidR="00175C53" w:rsidRPr="009A69C7" w:rsidRDefault="0002709C" w:rsidP="00EF2E99">
      <w:pPr>
        <w:pStyle w:val="Odstavecseseznamem"/>
        <w:numPr>
          <w:ilvl w:val="0"/>
          <w:numId w:val="46"/>
        </w:numPr>
        <w:spacing w:before="240" w:after="120" w:line="360" w:lineRule="auto"/>
        <w:jc w:val="both"/>
        <w:rPr>
          <w:rFonts w:asciiTheme="majorHAnsi" w:hAnsiTheme="majorHAnsi"/>
          <w:lang w:val="cs-CZ"/>
        </w:rPr>
      </w:pPr>
      <w:r w:rsidRPr="009A69C7">
        <w:rPr>
          <w:rFonts w:asciiTheme="majorHAnsi" w:hAnsiTheme="majorHAnsi"/>
          <w:lang w:val="cs-CZ"/>
        </w:rPr>
        <w:t>Předmětem kontrol na místě (tj. veřejnosprávní kontroly dle Zákona o finanční kontrole a monitorovací návštěvy) jsou zejména následující dokumenty:</w:t>
      </w:r>
    </w:p>
    <w:p w:rsidR="00175C53" w:rsidRPr="009A69C7" w:rsidRDefault="0002709C" w:rsidP="00EF2E99">
      <w:pPr>
        <w:pStyle w:val="Odstavecseseznamem"/>
        <w:numPr>
          <w:ilvl w:val="1"/>
          <w:numId w:val="25"/>
        </w:numPr>
        <w:spacing w:before="240" w:after="120" w:line="360" w:lineRule="auto"/>
        <w:jc w:val="both"/>
        <w:rPr>
          <w:rFonts w:asciiTheme="majorHAnsi" w:hAnsiTheme="majorHAnsi"/>
          <w:lang w:val="cs-CZ"/>
        </w:rPr>
      </w:pPr>
      <w:r w:rsidRPr="009A69C7">
        <w:rPr>
          <w:rFonts w:asciiTheme="majorHAnsi" w:hAnsiTheme="majorHAnsi"/>
          <w:lang w:val="cs-CZ"/>
        </w:rPr>
        <w:t xml:space="preserve">Dokumenty sloužící k ověření správnosti vykazovaných hodnot závazných indikátorů – viz kapitola 5 a dále osvědčení o absolvování vzdělávání aj. </w:t>
      </w:r>
    </w:p>
    <w:p w:rsidR="009A69C7" w:rsidRDefault="0002709C" w:rsidP="00EF2E99">
      <w:pPr>
        <w:pStyle w:val="Odstavecseseznamem"/>
        <w:numPr>
          <w:ilvl w:val="1"/>
          <w:numId w:val="25"/>
        </w:numPr>
        <w:spacing w:before="240" w:after="120" w:line="360" w:lineRule="auto"/>
        <w:jc w:val="both"/>
        <w:rPr>
          <w:rFonts w:asciiTheme="majorHAnsi" w:hAnsiTheme="majorHAnsi"/>
          <w:lang w:val="cs-CZ"/>
        </w:rPr>
      </w:pPr>
      <w:r w:rsidRPr="009A69C7">
        <w:rPr>
          <w:rFonts w:asciiTheme="majorHAnsi" w:hAnsiTheme="majorHAnsi"/>
          <w:lang w:val="cs-CZ"/>
        </w:rPr>
        <w:t>Originální účetní doklady a další dokumenty sloužící k prokázání způsobilosti výdajů – viz kapitola 9.</w:t>
      </w:r>
    </w:p>
    <w:p w:rsidR="009A69C7" w:rsidRPr="00EF2E99" w:rsidRDefault="0002709C" w:rsidP="00EF2E99">
      <w:pPr>
        <w:pStyle w:val="Odstavecseseznamem"/>
        <w:numPr>
          <w:ilvl w:val="1"/>
          <w:numId w:val="25"/>
        </w:numPr>
        <w:spacing w:before="240" w:after="120" w:line="360" w:lineRule="auto"/>
        <w:jc w:val="both"/>
        <w:rPr>
          <w:rFonts w:asciiTheme="majorHAnsi" w:hAnsiTheme="majorHAnsi"/>
          <w:lang w:val="cs-CZ"/>
        </w:rPr>
      </w:pPr>
      <w:r w:rsidRPr="009A69C7">
        <w:rPr>
          <w:rFonts w:asciiTheme="majorHAnsi" w:hAnsiTheme="majorHAnsi"/>
          <w:lang w:val="cs-CZ"/>
        </w:rPr>
        <w:t>Další doklady sloužící k ověření poskytování služeb KTPP a zajištění jeho dalších aktivit v rámci pilotního provozu (vzdělávání, stáže apod.) – tj. supervizní zprávy, prezenční listiny, fotografická dokumentace aj.</w:t>
      </w:r>
    </w:p>
    <w:p w:rsidR="00175C53" w:rsidRDefault="0002709C" w:rsidP="00EF2E99">
      <w:pPr>
        <w:pStyle w:val="Nadpis1"/>
        <w:numPr>
          <w:ilvl w:val="0"/>
          <w:numId w:val="20"/>
        </w:numPr>
        <w:jc w:val="center"/>
        <w:rPr>
          <w:lang w:val="cs-CZ"/>
        </w:rPr>
      </w:pPr>
      <w:bookmarkStart w:id="33" w:name="_Toc535575550"/>
      <w:r w:rsidRPr="00B649AB">
        <w:rPr>
          <w:lang w:val="cs-CZ"/>
        </w:rPr>
        <w:t>Informační a komunikační opatření (Publicita)</w:t>
      </w:r>
      <w:bookmarkEnd w:id="33"/>
    </w:p>
    <w:p w:rsidR="00EF2E99" w:rsidRPr="00EF2E99" w:rsidRDefault="00EF2E99" w:rsidP="00EF2E99">
      <w:pPr>
        <w:rPr>
          <w:lang w:val="cs-CZ"/>
        </w:rPr>
      </w:pPr>
    </w:p>
    <w:p w:rsidR="009A69C7" w:rsidRDefault="0002709C" w:rsidP="00EF2E99">
      <w:pPr>
        <w:pStyle w:val="Odstavecseseznamem"/>
        <w:numPr>
          <w:ilvl w:val="0"/>
          <w:numId w:val="47"/>
        </w:numPr>
        <w:spacing w:before="240" w:after="120" w:line="360" w:lineRule="auto"/>
        <w:jc w:val="both"/>
        <w:rPr>
          <w:rFonts w:asciiTheme="majorHAnsi" w:hAnsiTheme="majorHAnsi"/>
          <w:lang w:val="cs-CZ"/>
        </w:rPr>
      </w:pPr>
      <w:r w:rsidRPr="009A69C7">
        <w:rPr>
          <w:rFonts w:asciiTheme="majorHAnsi" w:hAnsiTheme="majorHAnsi"/>
          <w:lang w:val="cs-CZ"/>
        </w:rPr>
        <w:t>Příjemce bere na vědomí, že je Poskytovatel oprávněn zveřejnit jeho název, sídlo, účel poskytnuté dotace a výši poskytnuté dotace.</w:t>
      </w:r>
    </w:p>
    <w:p w:rsidR="00175C53" w:rsidRPr="009A69C7" w:rsidRDefault="00175C53" w:rsidP="009A69C7">
      <w:pPr>
        <w:pStyle w:val="Odstavecseseznamem"/>
        <w:spacing w:before="240" w:after="120" w:line="360" w:lineRule="auto"/>
        <w:jc w:val="both"/>
        <w:rPr>
          <w:rFonts w:asciiTheme="majorHAnsi" w:hAnsiTheme="majorHAnsi"/>
          <w:lang w:val="cs-CZ"/>
        </w:rPr>
      </w:pPr>
    </w:p>
    <w:p w:rsidR="00175C53" w:rsidRPr="009A69C7" w:rsidRDefault="0002709C" w:rsidP="00EF2E99">
      <w:pPr>
        <w:pStyle w:val="Odstavecseseznamem"/>
        <w:numPr>
          <w:ilvl w:val="0"/>
          <w:numId w:val="47"/>
        </w:numPr>
        <w:spacing w:before="240" w:after="120" w:line="360" w:lineRule="auto"/>
        <w:jc w:val="both"/>
        <w:rPr>
          <w:rFonts w:asciiTheme="majorHAnsi" w:hAnsiTheme="majorHAnsi"/>
          <w:lang w:val="cs-CZ"/>
        </w:rPr>
      </w:pPr>
      <w:r w:rsidRPr="009A69C7">
        <w:rPr>
          <w:rFonts w:asciiTheme="majorHAnsi" w:hAnsiTheme="majorHAnsi"/>
          <w:lang w:val="cs-CZ"/>
        </w:rPr>
        <w:t xml:space="preserve">Během realizace pilotního provozu Příjemce má povinnost informovat veřejnost o podpoře získané z EU fondů tím, že provede následující informační a komunikační opatření: </w:t>
      </w:r>
    </w:p>
    <w:p w:rsidR="00175C53" w:rsidRPr="00B649AB" w:rsidRDefault="0002709C" w:rsidP="000F4D49">
      <w:pPr>
        <w:spacing w:before="240" w:after="120" w:line="360" w:lineRule="auto"/>
        <w:jc w:val="both"/>
        <w:rPr>
          <w:rFonts w:asciiTheme="majorHAnsi" w:hAnsiTheme="majorHAnsi"/>
          <w:b/>
          <w:lang w:val="cs-CZ"/>
        </w:rPr>
      </w:pPr>
      <w:r w:rsidRPr="00B649AB">
        <w:rPr>
          <w:rFonts w:asciiTheme="majorHAnsi" w:hAnsiTheme="majorHAnsi"/>
          <w:b/>
          <w:lang w:val="cs-CZ"/>
        </w:rPr>
        <w:t>Hlavní informační a komunikační opatření:</w:t>
      </w:r>
    </w:p>
    <w:p w:rsidR="00175C53" w:rsidRPr="009A69C7" w:rsidRDefault="0002709C" w:rsidP="00EF2E99">
      <w:pPr>
        <w:pStyle w:val="Odstavecseseznamem"/>
        <w:numPr>
          <w:ilvl w:val="0"/>
          <w:numId w:val="48"/>
        </w:numPr>
        <w:spacing w:before="240" w:after="120" w:line="360" w:lineRule="auto"/>
        <w:jc w:val="both"/>
        <w:rPr>
          <w:rFonts w:asciiTheme="majorHAnsi" w:hAnsiTheme="majorHAnsi"/>
          <w:lang w:val="cs-CZ"/>
        </w:rPr>
      </w:pPr>
      <w:r w:rsidRPr="009A69C7">
        <w:rPr>
          <w:rFonts w:asciiTheme="majorHAnsi" w:hAnsiTheme="majorHAnsi"/>
          <w:lang w:val="cs-CZ"/>
        </w:rPr>
        <w:t>Zveřejní na své internetové stránce, pokud taková stránka existuje, stručný popis pilotního provozu úměrný míře podpory včetně jeho cílů a výsledků a zdůrazní, že je na daný pilotní provoz poskytována finanční podpora EU a ze státního rozpočtu (potažmo MZ ČR) a že je dotace součásti projektu MZ ČR „Podpora paliativní péče - zvýšení dostupnosti zdravotních služeb v oblasti paliativní péče v nemocnicích akutní a následné péče”; popis je doporučeno vložit při zahájení realizace pilotního provozu a následně jej dle potřeby aktualizovat.</w:t>
      </w:r>
      <w:r w:rsidR="009A69C7">
        <w:rPr>
          <w:rFonts w:asciiTheme="majorHAnsi" w:hAnsiTheme="majorHAnsi"/>
          <w:lang w:val="cs-CZ"/>
        </w:rPr>
        <w:br/>
      </w:r>
    </w:p>
    <w:p w:rsidR="00175C53" w:rsidRPr="009A69C7" w:rsidRDefault="0002709C" w:rsidP="00EF2E99">
      <w:pPr>
        <w:pStyle w:val="Odstavecseseznamem"/>
        <w:numPr>
          <w:ilvl w:val="0"/>
          <w:numId w:val="48"/>
        </w:numPr>
        <w:spacing w:before="240" w:after="120" w:line="360" w:lineRule="auto"/>
        <w:jc w:val="both"/>
        <w:rPr>
          <w:rFonts w:asciiTheme="majorHAnsi" w:hAnsiTheme="majorHAnsi"/>
          <w:lang w:val="cs-CZ"/>
        </w:rPr>
      </w:pPr>
      <w:r w:rsidRPr="009A69C7">
        <w:rPr>
          <w:rFonts w:asciiTheme="majorHAnsi" w:hAnsiTheme="majorHAnsi"/>
          <w:lang w:val="cs-CZ"/>
        </w:rPr>
        <w:t xml:space="preserve">Umístí alespoň 1 povinný plakát velikosti minimálně A3 s informacemi o pilotním </w:t>
      </w:r>
      <w:r w:rsidR="009A69C7" w:rsidRPr="009A69C7">
        <w:rPr>
          <w:rFonts w:asciiTheme="majorHAnsi" w:hAnsiTheme="majorHAnsi"/>
          <w:lang w:val="cs-CZ"/>
        </w:rPr>
        <w:t>provozu a jeho</w:t>
      </w:r>
      <w:r w:rsidRPr="009A69C7">
        <w:rPr>
          <w:rFonts w:asciiTheme="majorHAnsi" w:hAnsiTheme="majorHAnsi"/>
          <w:lang w:val="cs-CZ"/>
        </w:rPr>
        <w:t xml:space="preserve"> financování z prostředků EU a státního rozpočtu v místě realizace pilotního provozu snadno viditelném pro veřejnost, jako jsou např. vstupní prostory budovy; umístění zajistí v návaznosti na zahájení realizace a bude jej udržovat do termínu dokončení realizace pilotního provozu uvedeného v právním aktu. Pro vytvoření povinného plakátu je Příjemce povinen využít elektronickou šablonu, která je ke stažení na portálu www.esfcr.cz. </w:t>
      </w:r>
    </w:p>
    <w:p w:rsidR="00175C53" w:rsidRPr="00B649AB" w:rsidRDefault="0002709C" w:rsidP="000F4D49">
      <w:pPr>
        <w:spacing w:before="240" w:after="120" w:line="360" w:lineRule="auto"/>
        <w:jc w:val="both"/>
        <w:rPr>
          <w:rFonts w:asciiTheme="majorHAnsi" w:hAnsiTheme="majorHAnsi"/>
          <w:b/>
          <w:lang w:val="cs-CZ"/>
        </w:rPr>
      </w:pPr>
      <w:r w:rsidRPr="00B649AB">
        <w:rPr>
          <w:rFonts w:asciiTheme="majorHAnsi" w:hAnsiTheme="majorHAnsi"/>
          <w:b/>
          <w:lang w:val="cs-CZ"/>
        </w:rPr>
        <w:t>Další informační a komunikační opatření:</w:t>
      </w:r>
    </w:p>
    <w:p w:rsidR="00175C53" w:rsidRPr="009A69C7" w:rsidRDefault="0002709C" w:rsidP="00EF2E99">
      <w:pPr>
        <w:pStyle w:val="Odstavecseseznamem"/>
        <w:numPr>
          <w:ilvl w:val="0"/>
          <w:numId w:val="49"/>
        </w:numPr>
        <w:spacing w:before="240" w:after="120" w:line="360" w:lineRule="auto"/>
        <w:jc w:val="both"/>
        <w:rPr>
          <w:rFonts w:asciiTheme="majorHAnsi" w:hAnsiTheme="majorHAnsi"/>
          <w:color w:val="666666"/>
          <w:lang w:val="cs-CZ"/>
        </w:rPr>
      </w:pPr>
      <w:r w:rsidRPr="009A69C7">
        <w:rPr>
          <w:rFonts w:asciiTheme="majorHAnsi" w:hAnsiTheme="majorHAnsi"/>
          <w:lang w:val="cs-CZ"/>
        </w:rPr>
        <w:t xml:space="preserve">Vydá tiskovou zprávu v souvislosti se zahájením a fungováním pilotního provozu. V tiskové zprávě bude uvedeno, že na daný pilotní provoz je poskytována finanční podpora EU a </w:t>
      </w:r>
      <w:r w:rsidR="000C435E">
        <w:rPr>
          <w:rFonts w:asciiTheme="majorHAnsi" w:hAnsiTheme="majorHAnsi"/>
          <w:lang w:val="cs-CZ"/>
        </w:rPr>
        <w:br/>
      </w:r>
      <w:r w:rsidRPr="009A69C7">
        <w:rPr>
          <w:rFonts w:asciiTheme="majorHAnsi" w:hAnsiTheme="majorHAnsi"/>
          <w:lang w:val="cs-CZ"/>
        </w:rPr>
        <w:t>ze státního rozpočtu a že je dotace součásti projektu MZ ČR „Podpora paliativní péče - zvýšení dostupnosti zdravotních služeb v oblasti paliativní péče v nemocnicích akutní a následné péče”.</w:t>
      </w:r>
    </w:p>
    <w:p w:rsidR="00175C53" w:rsidRPr="009A69C7" w:rsidRDefault="0002709C" w:rsidP="00EF2E99">
      <w:pPr>
        <w:pStyle w:val="Odstavecseseznamem"/>
        <w:numPr>
          <w:ilvl w:val="0"/>
          <w:numId w:val="49"/>
        </w:numPr>
        <w:spacing w:before="240" w:after="120" w:line="360" w:lineRule="auto"/>
        <w:jc w:val="both"/>
        <w:rPr>
          <w:rFonts w:asciiTheme="majorHAnsi" w:hAnsiTheme="majorHAnsi"/>
          <w:lang w:val="cs-CZ"/>
        </w:rPr>
      </w:pPr>
      <w:r w:rsidRPr="009A69C7">
        <w:rPr>
          <w:rFonts w:asciiTheme="majorHAnsi" w:hAnsiTheme="majorHAnsi"/>
          <w:lang w:val="cs-CZ"/>
        </w:rPr>
        <w:t xml:space="preserve">Spolupracuje s Poskytovatelem v oblasti publicity, zejména poskytuje Poskytovateli podklady pro informační materiály (letáky), pro reklamu na regionální úrovni a pro další výstupy </w:t>
      </w:r>
      <w:r w:rsidR="000C435E">
        <w:rPr>
          <w:rFonts w:asciiTheme="majorHAnsi" w:hAnsiTheme="majorHAnsi"/>
          <w:lang w:val="cs-CZ"/>
        </w:rPr>
        <w:br/>
      </w:r>
      <w:r w:rsidRPr="009A69C7">
        <w:rPr>
          <w:rFonts w:asciiTheme="majorHAnsi" w:hAnsiTheme="majorHAnsi"/>
          <w:lang w:val="cs-CZ"/>
        </w:rPr>
        <w:t xml:space="preserve">v médiích. </w:t>
      </w:r>
    </w:p>
    <w:p w:rsidR="00175C53" w:rsidRPr="009A69C7" w:rsidRDefault="0002709C" w:rsidP="00EF2E99">
      <w:pPr>
        <w:pStyle w:val="Odstavecseseznamem"/>
        <w:numPr>
          <w:ilvl w:val="0"/>
          <w:numId w:val="49"/>
        </w:numPr>
        <w:spacing w:before="240" w:after="120" w:line="360" w:lineRule="auto"/>
        <w:jc w:val="both"/>
        <w:rPr>
          <w:rFonts w:asciiTheme="majorHAnsi" w:hAnsiTheme="majorHAnsi"/>
          <w:sz w:val="20"/>
          <w:szCs w:val="20"/>
          <w:lang w:val="cs-CZ"/>
        </w:rPr>
      </w:pPr>
      <w:r w:rsidRPr="009A69C7">
        <w:rPr>
          <w:rFonts w:asciiTheme="majorHAnsi" w:hAnsiTheme="majorHAnsi"/>
          <w:lang w:val="cs-CZ"/>
        </w:rPr>
        <w:t xml:space="preserve">Dle pokynů Poskytovatele umísťuje informační materiály (letáky), které slouží ke zvýšení povědomí a informovanosti o problematice paliativní péče obecně a k informovanosti </w:t>
      </w:r>
      <w:r w:rsidR="000C435E">
        <w:rPr>
          <w:rFonts w:asciiTheme="majorHAnsi" w:hAnsiTheme="majorHAnsi"/>
          <w:lang w:val="cs-CZ"/>
        </w:rPr>
        <w:br/>
      </w:r>
      <w:r w:rsidRPr="009A69C7">
        <w:rPr>
          <w:rFonts w:asciiTheme="majorHAnsi" w:hAnsiTheme="majorHAnsi"/>
          <w:lang w:val="cs-CZ"/>
        </w:rPr>
        <w:t xml:space="preserve">o dostupnosti péče, resp. o možnostech nabídky služeb paliativní péče, nemocným (paliativním pacientům) v nemocnicích akutní a následné péče včetně dlouhodobé. (Letáky poskytne Poskytovatel.) </w:t>
      </w:r>
    </w:p>
    <w:p w:rsidR="009A69C7" w:rsidRPr="009A69C7" w:rsidRDefault="009A69C7" w:rsidP="009A69C7">
      <w:pPr>
        <w:pStyle w:val="Odstavecseseznamem"/>
        <w:spacing w:before="240" w:after="120" w:line="360" w:lineRule="auto"/>
        <w:jc w:val="both"/>
        <w:rPr>
          <w:rFonts w:asciiTheme="majorHAnsi" w:hAnsiTheme="majorHAnsi"/>
          <w:sz w:val="20"/>
          <w:szCs w:val="20"/>
          <w:lang w:val="cs-CZ"/>
        </w:rPr>
      </w:pPr>
    </w:p>
    <w:p w:rsidR="00175C53" w:rsidRPr="009A69C7" w:rsidRDefault="0002709C" w:rsidP="00EF2E99">
      <w:pPr>
        <w:pStyle w:val="Odstavecseseznamem"/>
        <w:numPr>
          <w:ilvl w:val="0"/>
          <w:numId w:val="47"/>
        </w:numPr>
        <w:spacing w:before="240" w:after="120" w:line="360" w:lineRule="auto"/>
        <w:jc w:val="both"/>
        <w:rPr>
          <w:rFonts w:asciiTheme="majorHAnsi" w:hAnsiTheme="majorHAnsi"/>
          <w:lang w:val="cs-CZ"/>
        </w:rPr>
      </w:pPr>
      <w:r w:rsidRPr="009A69C7">
        <w:rPr>
          <w:rFonts w:asciiTheme="majorHAnsi" w:hAnsiTheme="majorHAnsi"/>
          <w:lang w:val="cs-CZ"/>
        </w:rPr>
        <w:t>V rámci všech informačních a komunikačních aktivit a na výstupech týkajících se pilotního provozu určených veřejnosti dává Příjemce najevo podporu z EU a státního rozpočtu tím, že použije povinné prvky vizuální identity OPZ a logo Ministerstva zdravotnictví.</w:t>
      </w:r>
    </w:p>
    <w:p w:rsidR="00175C53" w:rsidRPr="00B649AB" w:rsidRDefault="0002709C" w:rsidP="000F4D49">
      <w:pPr>
        <w:spacing w:before="240" w:after="120" w:line="360" w:lineRule="auto"/>
        <w:jc w:val="both"/>
        <w:rPr>
          <w:rFonts w:asciiTheme="majorHAnsi" w:hAnsiTheme="majorHAnsi"/>
          <w:lang w:val="cs-CZ"/>
        </w:rPr>
      </w:pPr>
      <w:r w:rsidRPr="00B649AB">
        <w:rPr>
          <w:rFonts w:asciiTheme="majorHAnsi" w:hAnsiTheme="majorHAnsi"/>
          <w:lang w:val="cs-CZ"/>
        </w:rPr>
        <w:t xml:space="preserve">Povinné prvky vizuální identity OPZ jsou následující a jsou ke stažení na stránkách </w:t>
      </w:r>
      <w:hyperlink r:id="rId10">
        <w:r w:rsidRPr="00B649AB">
          <w:rPr>
            <w:rStyle w:val="ListLabel136"/>
            <w:rFonts w:asciiTheme="majorHAnsi" w:hAnsiTheme="majorHAnsi"/>
            <w:lang w:val="cs-CZ"/>
          </w:rPr>
          <w:t>www.esfcr.cz:</w:t>
        </w:r>
      </w:hyperlink>
      <w:r w:rsidRPr="00B649AB">
        <w:rPr>
          <w:rFonts w:asciiTheme="majorHAnsi" w:hAnsiTheme="majorHAnsi"/>
          <w:lang w:val="cs-CZ"/>
        </w:rPr>
        <w:t xml:space="preserve">) </w:t>
      </w:r>
    </w:p>
    <w:p w:rsidR="009A69C7" w:rsidRPr="009A69C7" w:rsidRDefault="0002709C" w:rsidP="00EF2E99">
      <w:pPr>
        <w:pStyle w:val="Odstavecseseznamem"/>
        <w:numPr>
          <w:ilvl w:val="0"/>
          <w:numId w:val="50"/>
        </w:numPr>
        <w:spacing w:line="240" w:lineRule="auto"/>
        <w:jc w:val="both"/>
        <w:rPr>
          <w:rFonts w:asciiTheme="majorHAnsi" w:hAnsiTheme="majorHAnsi"/>
          <w:lang w:val="cs-CZ"/>
        </w:rPr>
      </w:pPr>
      <w:r w:rsidRPr="009A69C7">
        <w:rPr>
          <w:rFonts w:asciiTheme="majorHAnsi" w:hAnsiTheme="majorHAnsi"/>
          <w:lang w:val="cs-CZ"/>
        </w:rPr>
        <w:t>znak EU a odkaz „Evropská unie“;</w:t>
      </w:r>
    </w:p>
    <w:p w:rsidR="00175C53" w:rsidRPr="009A69C7" w:rsidRDefault="009A69C7" w:rsidP="00EF2E99">
      <w:pPr>
        <w:pStyle w:val="Odstavecseseznamem"/>
        <w:numPr>
          <w:ilvl w:val="0"/>
          <w:numId w:val="50"/>
        </w:numPr>
        <w:spacing w:line="240" w:lineRule="auto"/>
        <w:jc w:val="both"/>
        <w:rPr>
          <w:rFonts w:asciiTheme="majorHAnsi" w:hAnsiTheme="majorHAnsi"/>
          <w:lang w:val="cs-CZ"/>
        </w:rPr>
      </w:pPr>
      <w:r w:rsidRPr="009A69C7">
        <w:rPr>
          <w:rFonts w:asciiTheme="majorHAnsi" w:hAnsiTheme="majorHAnsi"/>
          <w:lang w:val="cs-CZ"/>
        </w:rPr>
        <w:t>o</w:t>
      </w:r>
      <w:r w:rsidR="0002709C" w:rsidRPr="009A69C7">
        <w:rPr>
          <w:rFonts w:asciiTheme="majorHAnsi" w:hAnsiTheme="majorHAnsi"/>
          <w:lang w:val="cs-CZ"/>
        </w:rPr>
        <w:t>dkaz „Evropský sociální fond“;</w:t>
      </w:r>
    </w:p>
    <w:p w:rsidR="00175C53" w:rsidRPr="009A69C7" w:rsidRDefault="009A69C7" w:rsidP="00EF2E99">
      <w:pPr>
        <w:pStyle w:val="Odstavecseseznamem"/>
        <w:numPr>
          <w:ilvl w:val="0"/>
          <w:numId w:val="50"/>
        </w:numPr>
        <w:spacing w:after="120" w:line="240" w:lineRule="auto"/>
        <w:jc w:val="both"/>
        <w:rPr>
          <w:rFonts w:asciiTheme="majorHAnsi" w:hAnsiTheme="majorHAnsi"/>
          <w:lang w:val="cs-CZ"/>
        </w:rPr>
      </w:pPr>
      <w:r w:rsidRPr="009A69C7">
        <w:rPr>
          <w:rFonts w:asciiTheme="majorHAnsi" w:hAnsiTheme="majorHAnsi"/>
          <w:lang w:val="cs-CZ"/>
        </w:rPr>
        <w:t>o</w:t>
      </w:r>
      <w:r w:rsidR="0002709C" w:rsidRPr="009A69C7">
        <w:rPr>
          <w:rFonts w:asciiTheme="majorHAnsi" w:hAnsiTheme="majorHAnsi"/>
          <w:lang w:val="cs-CZ"/>
        </w:rPr>
        <w:t>dkaz „Operační program Zaměstnanost“.</w:t>
      </w:r>
    </w:p>
    <w:p w:rsidR="00175C53" w:rsidRPr="00B649AB" w:rsidRDefault="0002709C" w:rsidP="009A69C7">
      <w:pPr>
        <w:spacing w:after="120" w:line="360" w:lineRule="auto"/>
        <w:jc w:val="both"/>
        <w:rPr>
          <w:rFonts w:asciiTheme="majorHAnsi" w:hAnsiTheme="majorHAnsi"/>
          <w:lang w:val="cs-CZ"/>
        </w:rPr>
      </w:pPr>
      <w:r w:rsidRPr="00B649AB">
        <w:rPr>
          <w:rFonts w:asciiTheme="majorHAnsi" w:hAnsiTheme="majorHAnsi"/>
          <w:lang w:val="cs-CZ"/>
        </w:rPr>
        <w:t>Logo Ministerstva zdravotnictví je ke stažení na:</w:t>
      </w:r>
      <w:hyperlink r:id="rId11">
        <w:r w:rsidRPr="00B649AB">
          <w:rPr>
            <w:rStyle w:val="ListLabel137"/>
            <w:rFonts w:asciiTheme="majorHAnsi" w:hAnsiTheme="majorHAnsi"/>
            <w:lang w:val="cs-CZ"/>
          </w:rPr>
          <w:t xml:space="preserve"> </w:t>
        </w:r>
      </w:hyperlink>
      <w:hyperlink r:id="rId12">
        <w:r w:rsidRPr="00B649AB">
          <w:rPr>
            <w:rStyle w:val="ListLabel136"/>
            <w:rFonts w:asciiTheme="majorHAnsi" w:hAnsiTheme="majorHAnsi"/>
            <w:lang w:val="cs-CZ"/>
          </w:rPr>
          <w:t>www.mzcr.cz</w:t>
        </w:r>
      </w:hyperlink>
      <w:r w:rsidRPr="00B649AB">
        <w:rPr>
          <w:rFonts w:asciiTheme="majorHAnsi" w:hAnsiTheme="majorHAnsi"/>
          <w:lang w:val="cs-CZ"/>
        </w:rPr>
        <w:t xml:space="preserve"> v sekci Evropské fondy/2014 – 2020 Reforma psychiatrie/Podpora vzniku Center duševního zdraví I.</w:t>
      </w:r>
    </w:p>
    <w:p w:rsidR="00175C53" w:rsidRPr="00B649AB" w:rsidRDefault="0002709C" w:rsidP="000F4D49">
      <w:pPr>
        <w:spacing w:line="360" w:lineRule="auto"/>
        <w:jc w:val="both"/>
        <w:rPr>
          <w:rFonts w:asciiTheme="majorHAnsi" w:hAnsiTheme="majorHAnsi"/>
          <w:lang w:val="cs-CZ"/>
        </w:rPr>
      </w:pPr>
      <w:r w:rsidRPr="00B649AB">
        <w:rPr>
          <w:rFonts w:asciiTheme="majorHAnsi" w:hAnsiTheme="majorHAnsi"/>
          <w:lang w:val="cs-CZ"/>
        </w:rPr>
        <w:t xml:space="preserve">Výčet informačních a komunikačních aktivit a výstupů, kde je nutné použít povinné prvky vizuální identity OPZ, je obsažen v kapitole </w:t>
      </w:r>
      <w:r w:rsidR="009A69C7" w:rsidRPr="00B649AB">
        <w:rPr>
          <w:rFonts w:asciiTheme="majorHAnsi" w:hAnsiTheme="majorHAnsi"/>
          <w:lang w:val="cs-CZ"/>
        </w:rPr>
        <w:t>19.2 v dokumentu</w:t>
      </w:r>
      <w:r w:rsidR="00290268" w:rsidRPr="00B649AB">
        <w:rPr>
          <w:rFonts w:asciiTheme="majorHAnsi" w:hAnsiTheme="majorHAnsi"/>
          <w:lang w:val="cs-CZ"/>
        </w:rPr>
        <w:t xml:space="preserve"> „Obecná část pravidel pro Ž</w:t>
      </w:r>
      <w:r w:rsidRPr="00B649AB">
        <w:rPr>
          <w:rFonts w:asciiTheme="majorHAnsi" w:hAnsiTheme="majorHAnsi"/>
          <w:lang w:val="cs-CZ"/>
        </w:rPr>
        <w:t xml:space="preserve">adatele a Příjemce v rámci OPZ”, který je ke stažení na stránkách na www.esfcr.cz. Povinné prvky vizuální identity OPZ a jejich technické parametry, které je Příjemce povinen dodržet, jsou popsány v kapitole 19.3 </w:t>
      </w:r>
      <w:r w:rsidR="000C435E">
        <w:rPr>
          <w:rFonts w:asciiTheme="majorHAnsi" w:hAnsiTheme="majorHAnsi"/>
          <w:lang w:val="cs-CZ"/>
        </w:rPr>
        <w:br/>
      </w:r>
      <w:r w:rsidRPr="00B649AB">
        <w:rPr>
          <w:rFonts w:asciiTheme="majorHAnsi" w:hAnsiTheme="majorHAnsi"/>
          <w:lang w:val="cs-CZ"/>
        </w:rPr>
        <w:t>v dokum</w:t>
      </w:r>
      <w:r w:rsidR="00290268" w:rsidRPr="00B649AB">
        <w:rPr>
          <w:rFonts w:asciiTheme="majorHAnsi" w:hAnsiTheme="majorHAnsi"/>
          <w:lang w:val="cs-CZ"/>
        </w:rPr>
        <w:t>entu „Obecná část pravidel pro Ž</w:t>
      </w:r>
      <w:r w:rsidRPr="00B649AB">
        <w:rPr>
          <w:rFonts w:asciiTheme="majorHAnsi" w:hAnsiTheme="majorHAnsi"/>
          <w:lang w:val="cs-CZ"/>
        </w:rPr>
        <w:t xml:space="preserve">adatele a Příjemce v rámci OPZ”. </w:t>
      </w:r>
    </w:p>
    <w:p w:rsidR="00175C53" w:rsidRPr="009A69C7" w:rsidRDefault="0002709C" w:rsidP="00EF2E99">
      <w:pPr>
        <w:pStyle w:val="Odstavecseseznamem"/>
        <w:numPr>
          <w:ilvl w:val="0"/>
          <w:numId w:val="47"/>
        </w:numPr>
        <w:spacing w:line="360" w:lineRule="auto"/>
        <w:jc w:val="both"/>
        <w:rPr>
          <w:rFonts w:asciiTheme="majorHAnsi" w:hAnsiTheme="majorHAnsi"/>
          <w:lang w:val="cs-CZ"/>
        </w:rPr>
      </w:pPr>
      <w:r w:rsidRPr="009A69C7">
        <w:rPr>
          <w:rFonts w:asciiTheme="majorHAnsi" w:hAnsiTheme="majorHAnsi"/>
          <w:lang w:val="cs-CZ"/>
        </w:rPr>
        <w:t>Příjemce musí zajistit, aby subjekty, které se na realizaci projektu podílí (cílové skupiny – účastníci projektu/podpořené osoby), byly informovány o financování projektu z OPZ a ESF. Naplnění této povinnosti viz kapitola 19.2 a 19.3 v dokumentu</w:t>
      </w:r>
      <w:r w:rsidR="00290268" w:rsidRPr="009A69C7">
        <w:rPr>
          <w:rFonts w:asciiTheme="majorHAnsi" w:hAnsiTheme="majorHAnsi"/>
          <w:lang w:val="cs-CZ"/>
        </w:rPr>
        <w:t xml:space="preserve">„Obecná část pravidel </w:t>
      </w:r>
      <w:r w:rsidR="000C435E">
        <w:rPr>
          <w:rFonts w:asciiTheme="majorHAnsi" w:hAnsiTheme="majorHAnsi"/>
          <w:lang w:val="cs-CZ"/>
        </w:rPr>
        <w:br/>
      </w:r>
      <w:r w:rsidR="00290268" w:rsidRPr="009A69C7">
        <w:rPr>
          <w:rFonts w:asciiTheme="majorHAnsi" w:hAnsiTheme="majorHAnsi"/>
          <w:lang w:val="cs-CZ"/>
        </w:rPr>
        <w:t>pro Ž</w:t>
      </w:r>
      <w:r w:rsidRPr="009A69C7">
        <w:rPr>
          <w:rFonts w:asciiTheme="majorHAnsi" w:hAnsiTheme="majorHAnsi"/>
          <w:lang w:val="cs-CZ"/>
        </w:rPr>
        <w:t>adatele a Příjemce v rámci OPZ”. Pokud uvedené subjekty nevyužívají komunikační aktivity a výstupy s vizuální identitou definované ve výše uvedené kapitole 19.2, je možné jejich informovanost zajistit ústně.</w:t>
      </w:r>
    </w:p>
    <w:p w:rsidR="00175C53" w:rsidRDefault="0002709C" w:rsidP="00EF2E99">
      <w:pPr>
        <w:pStyle w:val="Nadpis1"/>
        <w:numPr>
          <w:ilvl w:val="0"/>
          <w:numId w:val="20"/>
        </w:numPr>
        <w:rPr>
          <w:lang w:val="cs-CZ"/>
        </w:rPr>
      </w:pPr>
      <w:bookmarkStart w:id="34" w:name="_Toc535575551"/>
      <w:r w:rsidRPr="00B649AB">
        <w:rPr>
          <w:lang w:val="cs-CZ"/>
        </w:rPr>
        <w:t>Přílohy</w:t>
      </w:r>
      <w:bookmarkEnd w:id="34"/>
    </w:p>
    <w:p w:rsidR="00EF2E99" w:rsidRPr="00EF2E99" w:rsidRDefault="00EF2E99" w:rsidP="00EF2E99">
      <w:pPr>
        <w:rPr>
          <w:lang w:val="cs-CZ"/>
        </w:rPr>
      </w:pPr>
    </w:p>
    <w:p w:rsidR="00175C53" w:rsidRPr="00B649AB" w:rsidRDefault="0002709C" w:rsidP="000F4D49">
      <w:pPr>
        <w:spacing w:before="200" w:line="360" w:lineRule="auto"/>
        <w:jc w:val="both"/>
        <w:rPr>
          <w:rFonts w:asciiTheme="majorHAnsi" w:hAnsiTheme="majorHAnsi"/>
          <w:lang w:val="cs-CZ"/>
        </w:rPr>
      </w:pPr>
      <w:r w:rsidRPr="00B649AB">
        <w:rPr>
          <w:rFonts w:asciiTheme="majorHAnsi" w:hAnsiTheme="majorHAnsi"/>
          <w:lang w:val="cs-CZ"/>
        </w:rPr>
        <w:t>Příloha č. 1 – Nemocniční program paliativní péče - konziliární tým paliativní péče</w:t>
      </w:r>
    </w:p>
    <w:p w:rsidR="00175C53" w:rsidRPr="00B649AB" w:rsidRDefault="0002709C" w:rsidP="009A69C7">
      <w:pPr>
        <w:spacing w:before="200" w:line="360" w:lineRule="auto"/>
        <w:jc w:val="both"/>
        <w:rPr>
          <w:rFonts w:asciiTheme="majorHAnsi" w:hAnsiTheme="majorHAnsi"/>
          <w:lang w:val="cs-CZ"/>
        </w:rPr>
      </w:pPr>
      <w:r w:rsidRPr="00B649AB">
        <w:rPr>
          <w:rFonts w:asciiTheme="majorHAnsi" w:hAnsiTheme="majorHAnsi"/>
          <w:lang w:val="cs-CZ"/>
        </w:rPr>
        <w:t xml:space="preserve">Příloha č. 2 – Formulář Žádost o poskytnutí dotace (včetně přílohy Žádosti č. 3 Popis zajištění </w:t>
      </w:r>
      <w:r w:rsidR="000C435E">
        <w:rPr>
          <w:rFonts w:asciiTheme="majorHAnsi" w:hAnsiTheme="majorHAnsi"/>
          <w:lang w:val="cs-CZ"/>
        </w:rPr>
        <w:t>pil</w:t>
      </w:r>
      <w:r w:rsidRPr="00B649AB">
        <w:rPr>
          <w:rFonts w:asciiTheme="majorHAnsi" w:hAnsiTheme="majorHAnsi"/>
          <w:lang w:val="cs-CZ"/>
        </w:rPr>
        <w:t xml:space="preserve">otního provozu a přílohy Žádosti č. </w:t>
      </w:r>
      <w:r w:rsidR="003C338F" w:rsidRPr="00B649AB">
        <w:rPr>
          <w:rFonts w:asciiTheme="majorHAnsi" w:hAnsiTheme="majorHAnsi"/>
          <w:lang w:val="cs-CZ"/>
        </w:rPr>
        <w:t>4 Jmenný</w:t>
      </w:r>
      <w:r w:rsidRPr="00B649AB">
        <w:rPr>
          <w:rFonts w:asciiTheme="majorHAnsi" w:hAnsiTheme="majorHAnsi"/>
          <w:lang w:val="cs-CZ"/>
        </w:rPr>
        <w:t xml:space="preserve"> seznam předpokládaných pracovníků pilotního provozu a přílohy Žádosti č. 5 Rozpočet pilotního provozu)</w:t>
      </w:r>
    </w:p>
    <w:p w:rsidR="00175C53" w:rsidRPr="00B649AB" w:rsidRDefault="0002709C" w:rsidP="000F4D49">
      <w:pPr>
        <w:spacing w:before="200" w:line="360" w:lineRule="auto"/>
        <w:jc w:val="both"/>
        <w:rPr>
          <w:rFonts w:asciiTheme="majorHAnsi" w:hAnsiTheme="majorHAnsi"/>
          <w:lang w:val="cs-CZ"/>
        </w:rPr>
      </w:pPr>
      <w:r w:rsidRPr="00B649AB">
        <w:rPr>
          <w:rFonts w:asciiTheme="majorHAnsi" w:hAnsiTheme="majorHAnsi"/>
          <w:lang w:val="cs-CZ"/>
        </w:rPr>
        <w:t xml:space="preserve">Příloha č. 3 </w:t>
      </w:r>
      <w:r w:rsidR="003C338F" w:rsidRPr="00B649AB">
        <w:rPr>
          <w:rFonts w:asciiTheme="majorHAnsi" w:hAnsiTheme="majorHAnsi"/>
          <w:lang w:val="cs-CZ"/>
        </w:rPr>
        <w:t>– Vymezení</w:t>
      </w:r>
      <w:r w:rsidRPr="00B649AB">
        <w:rPr>
          <w:rFonts w:asciiTheme="majorHAnsi" w:hAnsiTheme="majorHAnsi"/>
          <w:lang w:val="cs-CZ"/>
        </w:rPr>
        <w:t xml:space="preserve"> hodnotících kritérií</w:t>
      </w:r>
    </w:p>
    <w:p w:rsidR="00175C53" w:rsidRPr="00B649AB" w:rsidRDefault="0002709C" w:rsidP="000F4D49">
      <w:pPr>
        <w:spacing w:before="200" w:line="360" w:lineRule="auto"/>
        <w:jc w:val="both"/>
        <w:rPr>
          <w:rFonts w:asciiTheme="majorHAnsi" w:hAnsiTheme="majorHAnsi"/>
          <w:lang w:val="cs-CZ"/>
        </w:rPr>
      </w:pPr>
      <w:r w:rsidRPr="00B649AB">
        <w:rPr>
          <w:rFonts w:asciiTheme="majorHAnsi" w:hAnsiTheme="majorHAnsi"/>
          <w:lang w:val="cs-CZ"/>
        </w:rPr>
        <w:t>Příloha č. 4 – Vzor Rozhodnutí o poskytnutí dotace</w:t>
      </w:r>
    </w:p>
    <w:p w:rsidR="00175C53" w:rsidRPr="00B649AB" w:rsidRDefault="0002709C" w:rsidP="00EF2E99">
      <w:pPr>
        <w:spacing w:before="200" w:line="360" w:lineRule="auto"/>
        <w:jc w:val="both"/>
        <w:rPr>
          <w:rFonts w:asciiTheme="majorHAnsi" w:hAnsiTheme="majorHAnsi"/>
          <w:lang w:val="cs-CZ"/>
        </w:rPr>
      </w:pPr>
      <w:r w:rsidRPr="00B649AB">
        <w:rPr>
          <w:rFonts w:asciiTheme="majorHAnsi" w:hAnsiTheme="majorHAnsi"/>
          <w:lang w:val="cs-CZ"/>
        </w:rPr>
        <w:t>Příloha č. 5 – Formulář Zpráva o zavedení a fungování paliativního programu a jeho vlivu na kvalitu a nákladovost paliativní péče (průběžná i závěrečná) (včetně přílohy Vyúčtování výdajů - Soupiska osobních výdajů)</w:t>
      </w:r>
    </w:p>
    <w:p w:rsidR="00175C53" w:rsidRPr="00B649AB" w:rsidRDefault="0002709C" w:rsidP="000F4D49">
      <w:pPr>
        <w:spacing w:before="200" w:line="360" w:lineRule="auto"/>
        <w:jc w:val="both"/>
        <w:rPr>
          <w:rFonts w:asciiTheme="majorHAnsi" w:hAnsiTheme="majorHAnsi"/>
          <w:lang w:val="cs-CZ"/>
        </w:rPr>
      </w:pPr>
      <w:r w:rsidRPr="00B649AB">
        <w:rPr>
          <w:rFonts w:asciiTheme="majorHAnsi" w:hAnsiTheme="majorHAnsi"/>
          <w:lang w:val="cs-CZ"/>
        </w:rPr>
        <w:t>Příloha č. 6 – Formulář Oznámení o změnách</w:t>
      </w:r>
    </w:p>
    <w:p w:rsidR="00175C53" w:rsidRPr="00B649AB" w:rsidRDefault="0002709C" w:rsidP="000F4D49">
      <w:pPr>
        <w:spacing w:before="200" w:line="360" w:lineRule="auto"/>
        <w:jc w:val="both"/>
        <w:rPr>
          <w:rFonts w:asciiTheme="majorHAnsi" w:hAnsiTheme="majorHAnsi"/>
          <w:lang w:val="cs-CZ"/>
        </w:rPr>
      </w:pPr>
      <w:r w:rsidRPr="00B649AB">
        <w:rPr>
          <w:rFonts w:asciiTheme="majorHAnsi" w:hAnsiTheme="majorHAnsi"/>
          <w:lang w:val="cs-CZ"/>
        </w:rPr>
        <w:t>Příloha č. 7 – Formulář Zpráva o běžném provozu paliativního programu v nemocnici</w:t>
      </w:r>
    </w:p>
    <w:sectPr w:rsidR="00175C53" w:rsidRPr="00B649AB">
      <w:headerReference w:type="default" r:id="rId13"/>
      <w:footerReference w:type="default" r:id="rId14"/>
      <w:pgSz w:w="11906" w:h="16838"/>
      <w:pgMar w:top="1440" w:right="1440" w:bottom="1440" w:left="1440" w:header="0" w:footer="720" w:gutter="0"/>
      <w:pgNumType w:start="1"/>
      <w:cols w:space="708"/>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3D8" w:rsidRDefault="00DF13D8">
      <w:pPr>
        <w:spacing w:line="240" w:lineRule="auto"/>
      </w:pPr>
      <w:r>
        <w:separator/>
      </w:r>
    </w:p>
  </w:endnote>
  <w:endnote w:type="continuationSeparator" w:id="0">
    <w:p w:rsidR="00DF13D8" w:rsidRDefault="00DF1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Noto Sans Symbols">
    <w:altName w:val="Times New Roman"/>
    <w:charset w:val="01"/>
    <w:family w:val="auto"/>
    <w:pitch w:val="default"/>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DejaVu Sans">
    <w:panose1 w:val="00000000000000000000"/>
    <w:charset w:val="00"/>
    <w:family w:val="roman"/>
    <w:notTrueType/>
    <w:pitch w:val="default"/>
  </w:font>
  <w:font w:name="Gill Sans">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9655" w:type="dxa"/>
      <w:tblInd w:w="0" w:type="dxa"/>
      <w:tblCellMar>
        <w:left w:w="108" w:type="dxa"/>
        <w:right w:w="108" w:type="dxa"/>
      </w:tblCellMar>
      <w:tblLook w:val="0000" w:firstRow="0" w:lastRow="0" w:firstColumn="0" w:lastColumn="0" w:noHBand="0" w:noVBand="0"/>
    </w:tblPr>
    <w:tblGrid>
      <w:gridCol w:w="2900"/>
      <w:gridCol w:w="3502"/>
      <w:gridCol w:w="3253"/>
    </w:tblGrid>
    <w:tr w:rsidR="00DF13D8">
      <w:trPr>
        <w:trHeight w:val="480"/>
      </w:trPr>
      <w:tc>
        <w:tcPr>
          <w:tcW w:w="2900" w:type="dxa"/>
          <w:shd w:val="clear" w:color="auto" w:fill="auto"/>
        </w:tcPr>
        <w:p w:rsidR="00DF13D8" w:rsidRDefault="00DF13D8">
          <w:pPr>
            <w:tabs>
              <w:tab w:val="right" w:pos="9072"/>
            </w:tabs>
            <w:spacing w:line="240" w:lineRule="auto"/>
            <w:rPr>
              <w:rFonts w:ascii="Calibri" w:eastAsia="Calibri" w:hAnsi="Calibri" w:cs="Calibri"/>
            </w:rPr>
          </w:pPr>
          <w:r>
            <w:rPr>
              <w:rFonts w:ascii="Calibri" w:eastAsia="Calibri" w:hAnsi="Calibri" w:cs="Calibri"/>
            </w:rPr>
            <w:t xml:space="preserve">Číslo verze: 1.0 </w:t>
          </w:r>
        </w:p>
      </w:tc>
      <w:tc>
        <w:tcPr>
          <w:tcW w:w="3502" w:type="dxa"/>
          <w:shd w:val="clear" w:color="auto" w:fill="auto"/>
        </w:tcPr>
        <w:p w:rsidR="00DF13D8" w:rsidRDefault="00DF13D8" w:rsidP="00B85BEE">
          <w:pPr>
            <w:tabs>
              <w:tab w:val="right" w:pos="9072"/>
            </w:tabs>
            <w:spacing w:line="240" w:lineRule="auto"/>
            <w:jc w:val="center"/>
            <w:rPr>
              <w:rFonts w:ascii="Calibri" w:eastAsia="Calibri" w:hAnsi="Calibri" w:cs="Calibri"/>
            </w:rPr>
          </w:pPr>
          <w:r>
            <w:rPr>
              <w:rFonts w:ascii="Calibri" w:eastAsia="Calibri" w:hAnsi="Calibri" w:cs="Calibri"/>
            </w:rPr>
            <w:t>Platnost od: 21.1.2019</w:t>
          </w:r>
        </w:p>
      </w:tc>
      <w:tc>
        <w:tcPr>
          <w:tcW w:w="3253" w:type="dxa"/>
          <w:shd w:val="clear" w:color="auto" w:fill="auto"/>
        </w:tcPr>
        <w:p w:rsidR="00DF13D8" w:rsidRDefault="00DF13D8">
          <w:pPr>
            <w:tabs>
              <w:tab w:val="right" w:pos="9072"/>
            </w:tabs>
            <w:spacing w:line="240" w:lineRule="auto"/>
            <w:jc w:val="center"/>
            <w:rPr>
              <w:rFonts w:ascii="Calibri" w:eastAsia="Calibri" w:hAnsi="Calibri" w:cs="Calibri"/>
            </w:rPr>
          </w:pPr>
          <w:r>
            <w:rPr>
              <w:rFonts w:ascii="Calibri" w:eastAsia="Calibri" w:hAnsi="Calibri" w:cs="Calibri"/>
            </w:rPr>
            <w:t xml:space="preserve">      Strana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5435D5">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(celkem </w:t>
          </w:r>
          <w:r>
            <w:rPr>
              <w:rFonts w:ascii="Calibri" w:eastAsia="Calibri" w:hAnsi="Calibri" w:cs="Calibri"/>
            </w:rPr>
            <w:fldChar w:fldCharType="begin"/>
          </w:r>
          <w:r>
            <w:rPr>
              <w:rFonts w:ascii="Calibri" w:eastAsia="Calibri" w:hAnsi="Calibri" w:cs="Calibri"/>
            </w:rPr>
            <w:instrText>NUMPAGES</w:instrText>
          </w:r>
          <w:r>
            <w:rPr>
              <w:rFonts w:ascii="Calibri" w:eastAsia="Calibri" w:hAnsi="Calibri" w:cs="Calibri"/>
            </w:rPr>
            <w:fldChar w:fldCharType="separate"/>
          </w:r>
          <w:r w:rsidR="005435D5">
            <w:rPr>
              <w:rFonts w:ascii="Calibri" w:eastAsia="Calibri" w:hAnsi="Calibri" w:cs="Calibri"/>
              <w:noProof/>
            </w:rPr>
            <w:t>33</w:t>
          </w:r>
          <w:r>
            <w:rPr>
              <w:rFonts w:ascii="Calibri" w:eastAsia="Calibri" w:hAnsi="Calibri" w:cs="Calibri"/>
            </w:rPr>
            <w:fldChar w:fldCharType="end"/>
          </w:r>
          <w:r>
            <w:rPr>
              <w:rFonts w:ascii="Calibri" w:eastAsia="Calibri" w:hAnsi="Calibri" w:cs="Calibri"/>
            </w:rPr>
            <w:t>)</w:t>
          </w:r>
        </w:p>
      </w:tc>
    </w:tr>
  </w:tbl>
  <w:p w:rsidR="00BB416E" w:rsidRDefault="00BB416E" w:rsidP="00BB416E">
    <w:pPr>
      <w:tabs>
        <w:tab w:val="center" w:pos="4536"/>
        <w:tab w:val="right" w:pos="9072"/>
      </w:tabs>
      <w:spacing w:after="0" w:line="240" w:lineRule="auto"/>
      <w:jc w:val="center"/>
      <w:rPr>
        <w:rFonts w:ascii="Gill Sans" w:eastAsia="Gill Sans" w:hAnsi="Gill Sans" w:cs="Gill Sans"/>
        <w:color w:val="00000A"/>
        <w:sz w:val="18"/>
        <w:szCs w:val="18"/>
      </w:rPr>
    </w:pPr>
    <w:r>
      <w:rPr>
        <w:rFonts w:ascii="Gill Sans" w:eastAsia="Gill Sans" w:hAnsi="Gill Sans" w:cs="Gill Sans"/>
        <w:color w:val="00000A"/>
        <w:sz w:val="18"/>
        <w:szCs w:val="18"/>
      </w:rPr>
      <w:t xml:space="preserve">Ministerstvo zdravotnictví </w:t>
    </w:r>
  </w:p>
  <w:p w:rsidR="00BB416E" w:rsidRDefault="00BB416E" w:rsidP="00BB416E">
    <w:pPr>
      <w:tabs>
        <w:tab w:val="center" w:pos="4536"/>
        <w:tab w:val="right" w:pos="9072"/>
      </w:tabs>
      <w:spacing w:after="0" w:line="240" w:lineRule="auto"/>
      <w:jc w:val="center"/>
      <w:rPr>
        <w:rFonts w:ascii="Gill Sans" w:eastAsia="Gill Sans" w:hAnsi="Gill Sans" w:cs="Gill Sans"/>
        <w:color w:val="00000A"/>
        <w:sz w:val="18"/>
        <w:szCs w:val="18"/>
      </w:rPr>
    </w:pPr>
    <w:r>
      <w:rPr>
        <w:rFonts w:ascii="Gill Sans" w:eastAsia="Gill Sans" w:hAnsi="Gill Sans" w:cs="Gill Sans"/>
        <w:color w:val="00000A"/>
        <w:sz w:val="18"/>
        <w:szCs w:val="18"/>
      </w:rPr>
      <w:t>Palackého náměstí 4, 128 01 Praha 2</w:t>
    </w:r>
  </w:p>
  <w:p w:rsidR="00BB416E" w:rsidRDefault="00BB416E" w:rsidP="00BB416E">
    <w:pPr>
      <w:tabs>
        <w:tab w:val="center" w:pos="4536"/>
        <w:tab w:val="right" w:pos="9072"/>
      </w:tabs>
      <w:spacing w:after="0" w:line="240" w:lineRule="auto"/>
      <w:jc w:val="center"/>
      <w:rPr>
        <w:rFonts w:ascii="Gill Sans" w:eastAsia="Gill Sans" w:hAnsi="Gill Sans" w:cs="Gill Sans"/>
        <w:color w:val="00000A"/>
        <w:sz w:val="18"/>
        <w:szCs w:val="18"/>
      </w:rPr>
    </w:pPr>
    <w:r>
      <w:rPr>
        <w:rFonts w:ascii="Gill Sans" w:eastAsia="Gill Sans" w:hAnsi="Gill Sans" w:cs="Gill Sans"/>
        <w:color w:val="00000A"/>
        <w:sz w:val="18"/>
        <w:szCs w:val="18"/>
      </w:rPr>
      <w:t>tel./fax: +420 224 971 111, e-mail: mzcr@mzcr.cz, www.mzcr.cz</w:t>
    </w:r>
  </w:p>
  <w:p w:rsidR="00DF13D8" w:rsidRDefault="00DF13D8">
    <w:pPr>
      <w:tabs>
        <w:tab w:val="center" w:pos="4536"/>
        <w:tab w:val="right" w:pos="9072"/>
      </w:tabs>
      <w:spacing w:line="240" w:lineRule="auto"/>
      <w:rPr>
        <w:rFonts w:ascii="Calibri" w:eastAsia="Calibri" w:hAnsi="Calibri"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3D8" w:rsidRDefault="00DF13D8"/>
  </w:footnote>
  <w:footnote w:type="continuationSeparator" w:id="0">
    <w:p w:rsidR="00DF13D8" w:rsidRDefault="00DF13D8">
      <w:r>
        <w:continuationSeparator/>
      </w:r>
    </w:p>
  </w:footnote>
  <w:footnote w:id="1">
    <w:p w:rsidR="00DF13D8" w:rsidRDefault="00DF13D8" w:rsidP="00D7661B">
      <w:pPr>
        <w:tabs>
          <w:tab w:val="left" w:pos="2415"/>
        </w:tabs>
        <w:spacing w:line="240" w:lineRule="auto"/>
      </w:pPr>
    </w:p>
  </w:footnote>
  <w:footnote w:id="2">
    <w:p w:rsidR="00DF13D8" w:rsidRDefault="00DF13D8" w:rsidP="00B7073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3D8" w:rsidRDefault="00DF13D8">
    <w:r>
      <w:t xml:space="preserve">  </w:t>
    </w:r>
  </w:p>
  <w:p w:rsidR="00DF13D8" w:rsidRDefault="00DF13D8">
    <w:r>
      <w:rPr>
        <w:noProof/>
        <w:lang w:val="cs-CZ" w:eastAsia="cs-CZ" w:bidi="ar-SA"/>
      </w:rPr>
      <w:drawing>
        <wp:inline distT="0" distB="9525" distL="0" distR="0">
          <wp:extent cx="1619250" cy="333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619250" cy="333375"/>
                  </a:xfrm>
                  <a:prstGeom prst="rect">
                    <a:avLst/>
                  </a:prstGeom>
                </pic:spPr>
              </pic:pic>
            </a:graphicData>
          </a:graphic>
        </wp:inline>
      </w:drawing>
    </w:r>
    <w:r>
      <w:tab/>
    </w:r>
    <w:r>
      <w:tab/>
    </w:r>
    <w:r>
      <w:tab/>
      <w:t xml:space="preserve">      </w:t>
    </w:r>
    <w:r>
      <w:rPr>
        <w:noProof/>
        <w:lang w:val="cs-CZ" w:eastAsia="cs-CZ" w:bidi="ar-SA"/>
      </w:rPr>
      <w:drawing>
        <wp:inline distT="0" distB="9525" distL="0" distR="9525">
          <wp:extent cx="2428875" cy="5048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2"/>
                  <a:stretch>
                    <a:fillRect/>
                  </a:stretch>
                </pic:blipFill>
                <pic:spPr bwMode="auto">
                  <a:xfrm>
                    <a:off x="0" y="0"/>
                    <a:ext cx="2428875" cy="5048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6455"/>
    <w:multiLevelType w:val="hybridMultilevel"/>
    <w:tmpl w:val="B1F46882"/>
    <w:lvl w:ilvl="0" w:tplc="C428C54E">
      <w:start w:val="1"/>
      <w:numFmt w:val="bullet"/>
      <w:lvlText w:val="•"/>
      <w:lvlJc w:val="left"/>
      <w:pPr>
        <w:ind w:left="1440" w:hanging="360"/>
      </w:pPr>
      <w:rPr>
        <w:rFonts w:hAnsi="Arial Unicode MS" w:hint="default"/>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1462D3"/>
    <w:multiLevelType w:val="hybridMultilevel"/>
    <w:tmpl w:val="6446570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FA06BF"/>
    <w:multiLevelType w:val="hybridMultilevel"/>
    <w:tmpl w:val="12DE47B4"/>
    <w:lvl w:ilvl="0" w:tplc="04050001">
      <w:start w:val="1"/>
      <w:numFmt w:val="bullet"/>
      <w:lvlText w:val=""/>
      <w:lvlJc w:val="left"/>
      <w:pPr>
        <w:ind w:left="1496" w:hanging="360"/>
      </w:pPr>
      <w:rPr>
        <w:rFonts w:ascii="Symbol" w:hAnsi="Symbol" w:hint="default"/>
      </w:rPr>
    </w:lvl>
    <w:lvl w:ilvl="1" w:tplc="04050003" w:tentative="1">
      <w:start w:val="1"/>
      <w:numFmt w:val="bullet"/>
      <w:lvlText w:val="o"/>
      <w:lvlJc w:val="left"/>
      <w:pPr>
        <w:ind w:left="2216" w:hanging="360"/>
      </w:pPr>
      <w:rPr>
        <w:rFonts w:ascii="Courier New" w:hAnsi="Courier New" w:cs="Courier New" w:hint="default"/>
      </w:rPr>
    </w:lvl>
    <w:lvl w:ilvl="2" w:tplc="04050005" w:tentative="1">
      <w:start w:val="1"/>
      <w:numFmt w:val="bullet"/>
      <w:lvlText w:val=""/>
      <w:lvlJc w:val="left"/>
      <w:pPr>
        <w:ind w:left="2936" w:hanging="360"/>
      </w:pPr>
      <w:rPr>
        <w:rFonts w:ascii="Wingdings" w:hAnsi="Wingdings" w:hint="default"/>
      </w:rPr>
    </w:lvl>
    <w:lvl w:ilvl="3" w:tplc="04050001" w:tentative="1">
      <w:start w:val="1"/>
      <w:numFmt w:val="bullet"/>
      <w:lvlText w:val=""/>
      <w:lvlJc w:val="left"/>
      <w:pPr>
        <w:ind w:left="3656" w:hanging="360"/>
      </w:pPr>
      <w:rPr>
        <w:rFonts w:ascii="Symbol" w:hAnsi="Symbol" w:hint="default"/>
      </w:rPr>
    </w:lvl>
    <w:lvl w:ilvl="4" w:tplc="04050003" w:tentative="1">
      <w:start w:val="1"/>
      <w:numFmt w:val="bullet"/>
      <w:lvlText w:val="o"/>
      <w:lvlJc w:val="left"/>
      <w:pPr>
        <w:ind w:left="4376" w:hanging="360"/>
      </w:pPr>
      <w:rPr>
        <w:rFonts w:ascii="Courier New" w:hAnsi="Courier New" w:cs="Courier New" w:hint="default"/>
      </w:rPr>
    </w:lvl>
    <w:lvl w:ilvl="5" w:tplc="04050005" w:tentative="1">
      <w:start w:val="1"/>
      <w:numFmt w:val="bullet"/>
      <w:lvlText w:val=""/>
      <w:lvlJc w:val="left"/>
      <w:pPr>
        <w:ind w:left="5096" w:hanging="360"/>
      </w:pPr>
      <w:rPr>
        <w:rFonts w:ascii="Wingdings" w:hAnsi="Wingdings" w:hint="default"/>
      </w:rPr>
    </w:lvl>
    <w:lvl w:ilvl="6" w:tplc="04050001" w:tentative="1">
      <w:start w:val="1"/>
      <w:numFmt w:val="bullet"/>
      <w:lvlText w:val=""/>
      <w:lvlJc w:val="left"/>
      <w:pPr>
        <w:ind w:left="5816" w:hanging="360"/>
      </w:pPr>
      <w:rPr>
        <w:rFonts w:ascii="Symbol" w:hAnsi="Symbol" w:hint="default"/>
      </w:rPr>
    </w:lvl>
    <w:lvl w:ilvl="7" w:tplc="04050003" w:tentative="1">
      <w:start w:val="1"/>
      <w:numFmt w:val="bullet"/>
      <w:lvlText w:val="o"/>
      <w:lvlJc w:val="left"/>
      <w:pPr>
        <w:ind w:left="6536" w:hanging="360"/>
      </w:pPr>
      <w:rPr>
        <w:rFonts w:ascii="Courier New" w:hAnsi="Courier New" w:cs="Courier New" w:hint="default"/>
      </w:rPr>
    </w:lvl>
    <w:lvl w:ilvl="8" w:tplc="04050005" w:tentative="1">
      <w:start w:val="1"/>
      <w:numFmt w:val="bullet"/>
      <w:lvlText w:val=""/>
      <w:lvlJc w:val="left"/>
      <w:pPr>
        <w:ind w:left="7256" w:hanging="360"/>
      </w:pPr>
      <w:rPr>
        <w:rFonts w:ascii="Wingdings" w:hAnsi="Wingdings" w:hint="default"/>
      </w:rPr>
    </w:lvl>
  </w:abstractNum>
  <w:abstractNum w:abstractNumId="3" w15:restartNumberingAfterBreak="0">
    <w:nsid w:val="12E51804"/>
    <w:multiLevelType w:val="multilevel"/>
    <w:tmpl w:val="19924C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15A108B4"/>
    <w:multiLevelType w:val="hybridMultilevel"/>
    <w:tmpl w:val="3AECDB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30099"/>
    <w:multiLevelType w:val="hybridMultilevel"/>
    <w:tmpl w:val="F5EAB1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04238C"/>
    <w:multiLevelType w:val="multilevel"/>
    <w:tmpl w:val="EBACC06E"/>
    <w:lvl w:ilvl="0">
      <w:start w:val="1"/>
      <w:numFmt w:val="bullet"/>
      <w:lvlText w:val="•"/>
      <w:lvlJc w:val="left"/>
      <w:pPr>
        <w:ind w:left="1440" w:hanging="360"/>
      </w:pPr>
      <w:rPr>
        <w:rFonts w:hAnsi="Arial Unicode MS" w:hint="default"/>
        <w:b/>
        <w:caps w:val="0"/>
        <w:smallCaps w:val="0"/>
        <w:strike w:val="0"/>
        <w:dstrike w:val="0"/>
        <w:spacing w:val="0"/>
        <w:w w:val="100"/>
        <w:kern w:val="0"/>
        <w:position w:val="-2"/>
        <w:highlight w:val="none"/>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ind w:left="2160" w:hanging="360"/>
      </w:pPr>
      <w:rPr>
        <w:rFonts w:ascii="Wingdings 2" w:hAnsi="Wingdings 2" w:cs="Wingdings 2"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Wingdings" w:hAnsi="Wingdings" w:cs="Wingdings" w:hint="default"/>
        <w:u w:val="none"/>
      </w:rPr>
    </w:lvl>
    <w:lvl w:ilvl="4">
      <w:start w:val="1"/>
      <w:numFmt w:val="bullet"/>
      <w:lvlText w:val=""/>
      <w:lvlJc w:val="left"/>
      <w:pPr>
        <w:ind w:left="4320" w:hanging="360"/>
      </w:pPr>
      <w:rPr>
        <w:rFonts w:ascii="Wingdings 2" w:hAnsi="Wingdings 2" w:cs="Wingdings 2"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Wingdings" w:hAnsi="Wingdings" w:cs="Wingdings" w:hint="default"/>
        <w:u w:val="none"/>
      </w:rPr>
    </w:lvl>
    <w:lvl w:ilvl="7">
      <w:start w:val="1"/>
      <w:numFmt w:val="bullet"/>
      <w:lvlText w:val=""/>
      <w:lvlJc w:val="left"/>
      <w:pPr>
        <w:ind w:left="6480" w:hanging="360"/>
      </w:pPr>
      <w:rPr>
        <w:rFonts w:ascii="Wingdings 2" w:hAnsi="Wingdings 2" w:cs="Wingdings 2"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7" w15:restartNumberingAfterBreak="0">
    <w:nsid w:val="18C3282B"/>
    <w:multiLevelType w:val="hybridMultilevel"/>
    <w:tmpl w:val="7DD6FC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CFD4436"/>
    <w:multiLevelType w:val="hybridMultilevel"/>
    <w:tmpl w:val="1D9418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5E0487"/>
    <w:multiLevelType w:val="hybridMultilevel"/>
    <w:tmpl w:val="F33AC0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4E01E0"/>
    <w:multiLevelType w:val="hybridMultilevel"/>
    <w:tmpl w:val="2B38523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2F2DEC"/>
    <w:multiLevelType w:val="hybridMultilevel"/>
    <w:tmpl w:val="66647DD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7A7474"/>
    <w:multiLevelType w:val="hybridMultilevel"/>
    <w:tmpl w:val="AD726582"/>
    <w:lvl w:ilvl="0" w:tplc="C428C54E">
      <w:start w:val="1"/>
      <w:numFmt w:val="bullet"/>
      <w:lvlText w:val="•"/>
      <w:lvlJc w:val="left"/>
      <w:pPr>
        <w:ind w:left="1648" w:hanging="36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03" w:tentative="1">
      <w:start w:val="1"/>
      <w:numFmt w:val="bullet"/>
      <w:lvlText w:val="o"/>
      <w:lvlJc w:val="left"/>
      <w:pPr>
        <w:ind w:left="2368" w:hanging="360"/>
      </w:pPr>
      <w:rPr>
        <w:rFonts w:ascii="Courier New" w:hAnsi="Courier New" w:cs="Courier New" w:hint="default"/>
      </w:rPr>
    </w:lvl>
    <w:lvl w:ilvl="2" w:tplc="04050005" w:tentative="1">
      <w:start w:val="1"/>
      <w:numFmt w:val="bullet"/>
      <w:lvlText w:val=""/>
      <w:lvlJc w:val="left"/>
      <w:pPr>
        <w:ind w:left="3088" w:hanging="360"/>
      </w:pPr>
      <w:rPr>
        <w:rFonts w:ascii="Wingdings" w:hAnsi="Wingdings" w:hint="default"/>
      </w:rPr>
    </w:lvl>
    <w:lvl w:ilvl="3" w:tplc="04050001" w:tentative="1">
      <w:start w:val="1"/>
      <w:numFmt w:val="bullet"/>
      <w:lvlText w:val=""/>
      <w:lvlJc w:val="left"/>
      <w:pPr>
        <w:ind w:left="3808" w:hanging="360"/>
      </w:pPr>
      <w:rPr>
        <w:rFonts w:ascii="Symbol" w:hAnsi="Symbol" w:hint="default"/>
      </w:rPr>
    </w:lvl>
    <w:lvl w:ilvl="4" w:tplc="04050003" w:tentative="1">
      <w:start w:val="1"/>
      <w:numFmt w:val="bullet"/>
      <w:lvlText w:val="o"/>
      <w:lvlJc w:val="left"/>
      <w:pPr>
        <w:ind w:left="4528" w:hanging="360"/>
      </w:pPr>
      <w:rPr>
        <w:rFonts w:ascii="Courier New" w:hAnsi="Courier New" w:cs="Courier New" w:hint="default"/>
      </w:rPr>
    </w:lvl>
    <w:lvl w:ilvl="5" w:tplc="04050005" w:tentative="1">
      <w:start w:val="1"/>
      <w:numFmt w:val="bullet"/>
      <w:lvlText w:val=""/>
      <w:lvlJc w:val="left"/>
      <w:pPr>
        <w:ind w:left="5248" w:hanging="360"/>
      </w:pPr>
      <w:rPr>
        <w:rFonts w:ascii="Wingdings" w:hAnsi="Wingdings" w:hint="default"/>
      </w:rPr>
    </w:lvl>
    <w:lvl w:ilvl="6" w:tplc="04050001" w:tentative="1">
      <w:start w:val="1"/>
      <w:numFmt w:val="bullet"/>
      <w:lvlText w:val=""/>
      <w:lvlJc w:val="left"/>
      <w:pPr>
        <w:ind w:left="5968" w:hanging="360"/>
      </w:pPr>
      <w:rPr>
        <w:rFonts w:ascii="Symbol" w:hAnsi="Symbol" w:hint="default"/>
      </w:rPr>
    </w:lvl>
    <w:lvl w:ilvl="7" w:tplc="04050003" w:tentative="1">
      <w:start w:val="1"/>
      <w:numFmt w:val="bullet"/>
      <w:lvlText w:val="o"/>
      <w:lvlJc w:val="left"/>
      <w:pPr>
        <w:ind w:left="6688" w:hanging="360"/>
      </w:pPr>
      <w:rPr>
        <w:rFonts w:ascii="Courier New" w:hAnsi="Courier New" w:cs="Courier New" w:hint="default"/>
      </w:rPr>
    </w:lvl>
    <w:lvl w:ilvl="8" w:tplc="04050005" w:tentative="1">
      <w:start w:val="1"/>
      <w:numFmt w:val="bullet"/>
      <w:lvlText w:val=""/>
      <w:lvlJc w:val="left"/>
      <w:pPr>
        <w:ind w:left="7408" w:hanging="360"/>
      </w:pPr>
      <w:rPr>
        <w:rFonts w:ascii="Wingdings" w:hAnsi="Wingdings" w:hint="default"/>
      </w:rPr>
    </w:lvl>
  </w:abstractNum>
  <w:abstractNum w:abstractNumId="13" w15:restartNumberingAfterBreak="0">
    <w:nsid w:val="2A745060"/>
    <w:multiLevelType w:val="hybridMultilevel"/>
    <w:tmpl w:val="51FA44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FA5719"/>
    <w:multiLevelType w:val="hybridMultilevel"/>
    <w:tmpl w:val="A9B03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B02109"/>
    <w:multiLevelType w:val="multilevel"/>
    <w:tmpl w:val="FD5E8D5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300D2C96"/>
    <w:multiLevelType w:val="hybridMultilevel"/>
    <w:tmpl w:val="0EC616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A72864"/>
    <w:multiLevelType w:val="hybridMultilevel"/>
    <w:tmpl w:val="0DA618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891AA5"/>
    <w:multiLevelType w:val="hybridMultilevel"/>
    <w:tmpl w:val="ECCE3B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7F2509"/>
    <w:multiLevelType w:val="hybridMultilevel"/>
    <w:tmpl w:val="D3FAD400"/>
    <w:lvl w:ilvl="0" w:tplc="04050017">
      <w:start w:val="1"/>
      <w:numFmt w:val="lowerLetter"/>
      <w:lvlText w:val="%1)"/>
      <w:lvlJc w:val="left"/>
      <w:pPr>
        <w:ind w:left="1212" w:hanging="360"/>
      </w:p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20" w15:restartNumberingAfterBreak="0">
    <w:nsid w:val="360354F2"/>
    <w:multiLevelType w:val="hybridMultilevel"/>
    <w:tmpl w:val="2F6A6498"/>
    <w:lvl w:ilvl="0" w:tplc="C428C54E">
      <w:start w:val="1"/>
      <w:numFmt w:val="bullet"/>
      <w:lvlText w:val="•"/>
      <w:lvlJc w:val="left"/>
      <w:pPr>
        <w:ind w:left="1428" w:hanging="36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36092B8D"/>
    <w:multiLevelType w:val="hybridMultilevel"/>
    <w:tmpl w:val="D15AFA66"/>
    <w:lvl w:ilvl="0" w:tplc="C428C54E">
      <w:start w:val="1"/>
      <w:numFmt w:val="bullet"/>
      <w:lvlText w:val="•"/>
      <w:lvlJc w:val="left"/>
      <w:pPr>
        <w:ind w:left="1428" w:hanging="36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3B015852"/>
    <w:multiLevelType w:val="hybridMultilevel"/>
    <w:tmpl w:val="D1E8490E"/>
    <w:lvl w:ilvl="0" w:tplc="04050001">
      <w:start w:val="1"/>
      <w:numFmt w:val="bullet"/>
      <w:lvlText w:val=""/>
      <w:lvlJc w:val="left"/>
      <w:pPr>
        <w:ind w:left="720" w:hanging="360"/>
      </w:pPr>
      <w:rPr>
        <w:rFonts w:ascii="Symbol" w:hAnsi="Symbol" w:hint="default"/>
      </w:rPr>
    </w:lvl>
    <w:lvl w:ilvl="1" w:tplc="C428C54E">
      <w:start w:val="1"/>
      <w:numFmt w:val="bullet"/>
      <w:lvlText w:val="•"/>
      <w:lvlJc w:val="left"/>
      <w:pPr>
        <w:ind w:left="1440" w:hanging="360"/>
      </w:pPr>
      <w:rPr>
        <w:rFonts w:hAnsi="Arial Unicode MS" w:hint="default"/>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0A0E62"/>
    <w:multiLevelType w:val="hybridMultilevel"/>
    <w:tmpl w:val="EF065E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3C66EA"/>
    <w:multiLevelType w:val="multilevel"/>
    <w:tmpl w:val="EC90CD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15:restartNumberingAfterBreak="0">
    <w:nsid w:val="419B28A3"/>
    <w:multiLevelType w:val="hybridMultilevel"/>
    <w:tmpl w:val="738A050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BA2D26"/>
    <w:multiLevelType w:val="multilevel"/>
    <w:tmpl w:val="8760D542"/>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7" w15:restartNumberingAfterBreak="0">
    <w:nsid w:val="43D916F4"/>
    <w:multiLevelType w:val="hybridMultilevel"/>
    <w:tmpl w:val="970654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F17EB7"/>
    <w:multiLevelType w:val="hybridMultilevel"/>
    <w:tmpl w:val="2F16EF3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686125"/>
    <w:multiLevelType w:val="hybridMultilevel"/>
    <w:tmpl w:val="048E3618"/>
    <w:lvl w:ilvl="0" w:tplc="C428C54E">
      <w:start w:val="1"/>
      <w:numFmt w:val="bullet"/>
      <w:lvlText w:val="•"/>
      <w:lvlJc w:val="left"/>
      <w:pPr>
        <w:ind w:left="1080" w:hanging="36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496B5A8C"/>
    <w:multiLevelType w:val="hybridMultilevel"/>
    <w:tmpl w:val="181685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677905"/>
    <w:multiLevelType w:val="hybridMultilevel"/>
    <w:tmpl w:val="1E5E5C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874743"/>
    <w:multiLevelType w:val="multilevel"/>
    <w:tmpl w:val="2FC4BE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3" w15:restartNumberingAfterBreak="0">
    <w:nsid w:val="4F466E13"/>
    <w:multiLevelType w:val="hybridMultilevel"/>
    <w:tmpl w:val="3F06156E"/>
    <w:lvl w:ilvl="0" w:tplc="C428C54E">
      <w:start w:val="1"/>
      <w:numFmt w:val="bullet"/>
      <w:lvlText w:val="•"/>
      <w:lvlJc w:val="left"/>
      <w:pPr>
        <w:ind w:left="1428" w:hanging="36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535D5B3E"/>
    <w:multiLevelType w:val="multilevel"/>
    <w:tmpl w:val="6052A386"/>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5" w15:restartNumberingAfterBreak="0">
    <w:nsid w:val="5430012B"/>
    <w:multiLevelType w:val="hybridMultilevel"/>
    <w:tmpl w:val="0920840C"/>
    <w:lvl w:ilvl="0" w:tplc="C428C54E">
      <w:start w:val="1"/>
      <w:numFmt w:val="bullet"/>
      <w:lvlText w:val="•"/>
      <w:lvlJc w:val="left"/>
      <w:pPr>
        <w:ind w:left="720" w:hanging="36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52D753D"/>
    <w:multiLevelType w:val="hybridMultilevel"/>
    <w:tmpl w:val="CF22EB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5710A7B"/>
    <w:multiLevelType w:val="multilevel"/>
    <w:tmpl w:val="9DE298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C685386"/>
    <w:multiLevelType w:val="hybridMultilevel"/>
    <w:tmpl w:val="40B612DE"/>
    <w:lvl w:ilvl="0" w:tplc="1534C2E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A37344"/>
    <w:multiLevelType w:val="hybridMultilevel"/>
    <w:tmpl w:val="7B62CDAE"/>
    <w:lvl w:ilvl="0" w:tplc="C428C54E">
      <w:start w:val="1"/>
      <w:numFmt w:val="bullet"/>
      <w:lvlText w:val="•"/>
      <w:lvlJc w:val="left"/>
      <w:pPr>
        <w:ind w:left="1440" w:hanging="36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5DC51BBE"/>
    <w:multiLevelType w:val="multilevel"/>
    <w:tmpl w:val="F5126CD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15:restartNumberingAfterBreak="0">
    <w:nsid w:val="620A5579"/>
    <w:multiLevelType w:val="hybridMultilevel"/>
    <w:tmpl w:val="F7EE18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B947E6"/>
    <w:multiLevelType w:val="hybridMultilevel"/>
    <w:tmpl w:val="A85687C2"/>
    <w:lvl w:ilvl="0" w:tplc="C428C54E">
      <w:start w:val="1"/>
      <w:numFmt w:val="bullet"/>
      <w:lvlText w:val="•"/>
      <w:lvlJc w:val="left"/>
      <w:pPr>
        <w:ind w:left="1428" w:hanging="36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68E742D5"/>
    <w:multiLevelType w:val="hybridMultilevel"/>
    <w:tmpl w:val="52E482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6CE137F9"/>
    <w:multiLevelType w:val="hybridMultilevel"/>
    <w:tmpl w:val="6696E2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CFB2FBA"/>
    <w:multiLevelType w:val="hybridMultilevel"/>
    <w:tmpl w:val="7F5095AE"/>
    <w:lvl w:ilvl="0" w:tplc="C428C54E">
      <w:start w:val="1"/>
      <w:numFmt w:val="bullet"/>
      <w:lvlText w:val="•"/>
      <w:lvlJc w:val="left"/>
      <w:pPr>
        <w:ind w:left="1853" w:hanging="36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03" w:tentative="1">
      <w:start w:val="1"/>
      <w:numFmt w:val="bullet"/>
      <w:lvlText w:val="o"/>
      <w:lvlJc w:val="left"/>
      <w:pPr>
        <w:ind w:left="2573" w:hanging="360"/>
      </w:pPr>
      <w:rPr>
        <w:rFonts w:ascii="Courier New" w:hAnsi="Courier New" w:cs="Courier New" w:hint="default"/>
      </w:rPr>
    </w:lvl>
    <w:lvl w:ilvl="2" w:tplc="04050005" w:tentative="1">
      <w:start w:val="1"/>
      <w:numFmt w:val="bullet"/>
      <w:lvlText w:val=""/>
      <w:lvlJc w:val="left"/>
      <w:pPr>
        <w:ind w:left="3293" w:hanging="360"/>
      </w:pPr>
      <w:rPr>
        <w:rFonts w:ascii="Wingdings" w:hAnsi="Wingdings" w:hint="default"/>
      </w:rPr>
    </w:lvl>
    <w:lvl w:ilvl="3" w:tplc="04050001" w:tentative="1">
      <w:start w:val="1"/>
      <w:numFmt w:val="bullet"/>
      <w:lvlText w:val=""/>
      <w:lvlJc w:val="left"/>
      <w:pPr>
        <w:ind w:left="4013" w:hanging="360"/>
      </w:pPr>
      <w:rPr>
        <w:rFonts w:ascii="Symbol" w:hAnsi="Symbol" w:hint="default"/>
      </w:rPr>
    </w:lvl>
    <w:lvl w:ilvl="4" w:tplc="04050003" w:tentative="1">
      <w:start w:val="1"/>
      <w:numFmt w:val="bullet"/>
      <w:lvlText w:val="o"/>
      <w:lvlJc w:val="left"/>
      <w:pPr>
        <w:ind w:left="4733" w:hanging="360"/>
      </w:pPr>
      <w:rPr>
        <w:rFonts w:ascii="Courier New" w:hAnsi="Courier New" w:cs="Courier New" w:hint="default"/>
      </w:rPr>
    </w:lvl>
    <w:lvl w:ilvl="5" w:tplc="04050005" w:tentative="1">
      <w:start w:val="1"/>
      <w:numFmt w:val="bullet"/>
      <w:lvlText w:val=""/>
      <w:lvlJc w:val="left"/>
      <w:pPr>
        <w:ind w:left="5453" w:hanging="360"/>
      </w:pPr>
      <w:rPr>
        <w:rFonts w:ascii="Wingdings" w:hAnsi="Wingdings" w:hint="default"/>
      </w:rPr>
    </w:lvl>
    <w:lvl w:ilvl="6" w:tplc="04050001" w:tentative="1">
      <w:start w:val="1"/>
      <w:numFmt w:val="bullet"/>
      <w:lvlText w:val=""/>
      <w:lvlJc w:val="left"/>
      <w:pPr>
        <w:ind w:left="6173" w:hanging="360"/>
      </w:pPr>
      <w:rPr>
        <w:rFonts w:ascii="Symbol" w:hAnsi="Symbol" w:hint="default"/>
      </w:rPr>
    </w:lvl>
    <w:lvl w:ilvl="7" w:tplc="04050003" w:tentative="1">
      <w:start w:val="1"/>
      <w:numFmt w:val="bullet"/>
      <w:lvlText w:val="o"/>
      <w:lvlJc w:val="left"/>
      <w:pPr>
        <w:ind w:left="6893" w:hanging="360"/>
      </w:pPr>
      <w:rPr>
        <w:rFonts w:ascii="Courier New" w:hAnsi="Courier New" w:cs="Courier New" w:hint="default"/>
      </w:rPr>
    </w:lvl>
    <w:lvl w:ilvl="8" w:tplc="04050005" w:tentative="1">
      <w:start w:val="1"/>
      <w:numFmt w:val="bullet"/>
      <w:lvlText w:val=""/>
      <w:lvlJc w:val="left"/>
      <w:pPr>
        <w:ind w:left="7613" w:hanging="360"/>
      </w:pPr>
      <w:rPr>
        <w:rFonts w:ascii="Wingdings" w:hAnsi="Wingdings" w:hint="default"/>
      </w:rPr>
    </w:lvl>
  </w:abstractNum>
  <w:abstractNum w:abstractNumId="46" w15:restartNumberingAfterBreak="0">
    <w:nsid w:val="6D425BCE"/>
    <w:multiLevelType w:val="hybridMultilevel"/>
    <w:tmpl w:val="F1749144"/>
    <w:lvl w:ilvl="0" w:tplc="C428C54E">
      <w:start w:val="1"/>
      <w:numFmt w:val="bullet"/>
      <w:lvlText w:val="•"/>
      <w:lvlJc w:val="left"/>
      <w:pPr>
        <w:ind w:left="720" w:hanging="36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428C54E">
      <w:start w:val="1"/>
      <w:numFmt w:val="bullet"/>
      <w:lvlText w:val="•"/>
      <w:lvlJc w:val="left"/>
      <w:pPr>
        <w:ind w:left="1440" w:hanging="36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18C62BD"/>
    <w:multiLevelType w:val="hybridMultilevel"/>
    <w:tmpl w:val="5246980E"/>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48" w15:restartNumberingAfterBreak="0">
    <w:nsid w:val="764E63DA"/>
    <w:multiLevelType w:val="hybridMultilevel"/>
    <w:tmpl w:val="4642C570"/>
    <w:lvl w:ilvl="0" w:tplc="C428C54E">
      <w:start w:val="1"/>
      <w:numFmt w:val="bullet"/>
      <w:lvlText w:val="•"/>
      <w:lvlJc w:val="left"/>
      <w:pPr>
        <w:ind w:left="1080" w:hanging="36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789D620F"/>
    <w:multiLevelType w:val="hybridMultilevel"/>
    <w:tmpl w:val="8228C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3"/>
  </w:num>
  <w:num w:numId="3">
    <w:abstractNumId w:val="15"/>
  </w:num>
  <w:num w:numId="4">
    <w:abstractNumId w:val="32"/>
  </w:num>
  <w:num w:numId="5">
    <w:abstractNumId w:val="26"/>
  </w:num>
  <w:num w:numId="6">
    <w:abstractNumId w:val="24"/>
  </w:num>
  <w:num w:numId="7">
    <w:abstractNumId w:val="40"/>
  </w:num>
  <w:num w:numId="8">
    <w:abstractNumId w:val="16"/>
  </w:num>
  <w:num w:numId="9">
    <w:abstractNumId w:val="36"/>
  </w:num>
  <w:num w:numId="10">
    <w:abstractNumId w:val="18"/>
  </w:num>
  <w:num w:numId="11">
    <w:abstractNumId w:val="6"/>
  </w:num>
  <w:num w:numId="12">
    <w:abstractNumId w:val="25"/>
  </w:num>
  <w:num w:numId="13">
    <w:abstractNumId w:val="12"/>
  </w:num>
  <w:num w:numId="14">
    <w:abstractNumId w:val="39"/>
  </w:num>
  <w:num w:numId="15">
    <w:abstractNumId w:val="7"/>
  </w:num>
  <w:num w:numId="16">
    <w:abstractNumId w:val="2"/>
  </w:num>
  <w:num w:numId="17">
    <w:abstractNumId w:val="28"/>
  </w:num>
  <w:num w:numId="18">
    <w:abstractNumId w:val="37"/>
  </w:num>
  <w:num w:numId="19">
    <w:abstractNumId w:val="8"/>
  </w:num>
  <w:num w:numId="20">
    <w:abstractNumId w:val="1"/>
  </w:num>
  <w:num w:numId="21">
    <w:abstractNumId w:val="11"/>
  </w:num>
  <w:num w:numId="22">
    <w:abstractNumId w:val="43"/>
  </w:num>
  <w:num w:numId="23">
    <w:abstractNumId w:val="41"/>
  </w:num>
  <w:num w:numId="24">
    <w:abstractNumId w:val="14"/>
  </w:num>
  <w:num w:numId="25">
    <w:abstractNumId w:val="22"/>
  </w:num>
  <w:num w:numId="26">
    <w:abstractNumId w:val="4"/>
  </w:num>
  <w:num w:numId="27">
    <w:abstractNumId w:val="13"/>
  </w:num>
  <w:num w:numId="28">
    <w:abstractNumId w:val="33"/>
  </w:num>
  <w:num w:numId="29">
    <w:abstractNumId w:val="10"/>
  </w:num>
  <w:num w:numId="30">
    <w:abstractNumId w:val="27"/>
  </w:num>
  <w:num w:numId="31">
    <w:abstractNumId w:val="35"/>
  </w:num>
  <w:num w:numId="32">
    <w:abstractNumId w:val="29"/>
  </w:num>
  <w:num w:numId="33">
    <w:abstractNumId w:val="5"/>
  </w:num>
  <w:num w:numId="34">
    <w:abstractNumId w:val="45"/>
  </w:num>
  <w:num w:numId="35">
    <w:abstractNumId w:val="42"/>
  </w:num>
  <w:num w:numId="36">
    <w:abstractNumId w:val="49"/>
  </w:num>
  <w:num w:numId="37">
    <w:abstractNumId w:val="48"/>
  </w:num>
  <w:num w:numId="38">
    <w:abstractNumId w:val="46"/>
  </w:num>
  <w:num w:numId="39">
    <w:abstractNumId w:val="38"/>
  </w:num>
  <w:num w:numId="40">
    <w:abstractNumId w:val="21"/>
  </w:num>
  <w:num w:numId="41">
    <w:abstractNumId w:val="17"/>
  </w:num>
  <w:num w:numId="42">
    <w:abstractNumId w:val="19"/>
  </w:num>
  <w:num w:numId="43">
    <w:abstractNumId w:val="20"/>
  </w:num>
  <w:num w:numId="44">
    <w:abstractNumId w:val="47"/>
  </w:num>
  <w:num w:numId="45">
    <w:abstractNumId w:val="30"/>
  </w:num>
  <w:num w:numId="46">
    <w:abstractNumId w:val="44"/>
  </w:num>
  <w:num w:numId="47">
    <w:abstractNumId w:val="31"/>
  </w:num>
  <w:num w:numId="48">
    <w:abstractNumId w:val="9"/>
  </w:num>
  <w:num w:numId="49">
    <w:abstractNumId w:val="23"/>
  </w:num>
  <w:num w:numId="50">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53"/>
    <w:rsid w:val="0002709C"/>
    <w:rsid w:val="000C435E"/>
    <w:rsid w:val="000D1EEF"/>
    <w:rsid w:val="000F4D49"/>
    <w:rsid w:val="00175C53"/>
    <w:rsid w:val="00223AF3"/>
    <w:rsid w:val="00290268"/>
    <w:rsid w:val="002966BC"/>
    <w:rsid w:val="002E5CF0"/>
    <w:rsid w:val="003206A2"/>
    <w:rsid w:val="003B1649"/>
    <w:rsid w:val="003B1C03"/>
    <w:rsid w:val="003C338F"/>
    <w:rsid w:val="00430267"/>
    <w:rsid w:val="004A2824"/>
    <w:rsid w:val="004A6EC9"/>
    <w:rsid w:val="005435D5"/>
    <w:rsid w:val="005A02D0"/>
    <w:rsid w:val="00602167"/>
    <w:rsid w:val="006229BC"/>
    <w:rsid w:val="006314B0"/>
    <w:rsid w:val="00667E79"/>
    <w:rsid w:val="006700D3"/>
    <w:rsid w:val="006C4B27"/>
    <w:rsid w:val="008317C4"/>
    <w:rsid w:val="008938C4"/>
    <w:rsid w:val="008C3BDA"/>
    <w:rsid w:val="00922A9E"/>
    <w:rsid w:val="0093318A"/>
    <w:rsid w:val="009A69C7"/>
    <w:rsid w:val="00A83695"/>
    <w:rsid w:val="00B041CA"/>
    <w:rsid w:val="00B649AB"/>
    <w:rsid w:val="00B70735"/>
    <w:rsid w:val="00B85BEE"/>
    <w:rsid w:val="00BB416E"/>
    <w:rsid w:val="00BD64BF"/>
    <w:rsid w:val="00D362F4"/>
    <w:rsid w:val="00D432FA"/>
    <w:rsid w:val="00D7661B"/>
    <w:rsid w:val="00D866AA"/>
    <w:rsid w:val="00DF13D8"/>
    <w:rsid w:val="00E132C1"/>
    <w:rsid w:val="00E34D07"/>
    <w:rsid w:val="00E778EC"/>
    <w:rsid w:val="00EC6560"/>
    <w:rsid w:val="00EE04CB"/>
    <w:rsid w:val="00EF1422"/>
    <w:rsid w:val="00EF2E99"/>
    <w:rsid w:val="00F71C6E"/>
    <w:rsid w:val="00FA35F8"/>
    <w:rsid w:val="00FB512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E286981-88A6-4F01-A5E7-39E3EBC4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 w:eastAsia="zh-C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4D49"/>
  </w:style>
  <w:style w:type="paragraph" w:styleId="Nadpis1">
    <w:name w:val="heading 1"/>
    <w:basedOn w:val="Normln"/>
    <w:next w:val="Normln"/>
    <w:link w:val="Nadpis1Char"/>
    <w:uiPriority w:val="9"/>
    <w:qFormat/>
    <w:rsid w:val="00E13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F4D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F4D4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0F4D4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0F4D4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F4D4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F4D4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F4D4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0F4D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Arial" w:eastAsia="Noto Sans Symbols" w:hAnsi="Arial"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b/>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rFonts w:ascii="Times New Roman" w:hAnsi="Times New Roman"/>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Internetovodkaz">
    <w:name w:val="Internetový odkaz"/>
    <w:basedOn w:val="Standardnpsmoodstavce"/>
    <w:uiPriority w:val="99"/>
    <w:unhideWhenUsed/>
    <w:rsid w:val="00E2798F"/>
    <w:rPr>
      <w:color w:val="0000FF" w:themeColor="hyperlink"/>
      <w:u w:val="single"/>
    </w:rPr>
  </w:style>
  <w:style w:type="character" w:customStyle="1" w:styleId="ListLabel136">
    <w:name w:val="ListLabel 136"/>
    <w:rPr>
      <w:color w:val="1155CC"/>
      <w:u w:val="single"/>
    </w:rPr>
  </w:style>
  <w:style w:type="character" w:customStyle="1" w:styleId="ListLabel137">
    <w:name w:val="ListLabel 137"/>
  </w:style>
  <w:style w:type="character" w:customStyle="1" w:styleId="Odkaznarejstk">
    <w:name w:val="Odkaz na rejstřík"/>
  </w:style>
  <w:style w:type="character" w:customStyle="1" w:styleId="Znakypropoznmkupodarou">
    <w:name w:val="Znaky pro poznámku pod čarou"/>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style>
  <w:style w:type="character" w:customStyle="1" w:styleId="TextbublinyChar">
    <w:name w:val="Text bubliny Char"/>
    <w:basedOn w:val="Standardnpsmoodstavce"/>
    <w:link w:val="Textbubliny"/>
    <w:uiPriority w:val="99"/>
    <w:semiHidden/>
    <w:rsid w:val="002D07C2"/>
    <w:rPr>
      <w:rFonts w:ascii="Tahoma" w:hAnsi="Tahoma" w:cs="Mangal"/>
      <w:sz w:val="16"/>
      <w:szCs w:val="14"/>
    </w:rPr>
  </w:style>
  <w:style w:type="character" w:customStyle="1" w:styleId="nodename1">
    <w:name w:val="nodename1"/>
    <w:basedOn w:val="Standardnpsmoodstavce"/>
    <w:rsid w:val="00A00B6D"/>
  </w:style>
  <w:style w:type="character" w:customStyle="1" w:styleId="FootnoteCharacters">
    <w:name w:val="Footnote Characters"/>
    <w:basedOn w:val="Standardnpsmoodstavce"/>
    <w:uiPriority w:val="99"/>
    <w:semiHidden/>
    <w:unhideWhenUsed/>
    <w:rsid w:val="00305FF1"/>
    <w:rPr>
      <w:vertAlign w:val="superscript"/>
    </w:rPr>
  </w:style>
  <w:style w:type="character" w:customStyle="1" w:styleId="ListLabel138">
    <w:name w:val="ListLabel 138"/>
    <w:rPr>
      <w:rFonts w:cs="OpenSymbol"/>
      <w:u w:val="none"/>
    </w:rPr>
  </w:style>
  <w:style w:type="character" w:customStyle="1" w:styleId="ListLabel139">
    <w:name w:val="ListLabel 139"/>
    <w:rPr>
      <w:rFonts w:cs="OpenSymbol"/>
      <w:u w:val="none"/>
    </w:rPr>
  </w:style>
  <w:style w:type="character" w:customStyle="1" w:styleId="ListLabel140">
    <w:name w:val="ListLabel 140"/>
    <w:rPr>
      <w:rFonts w:cs="OpenSymbol"/>
      <w:u w:val="none"/>
    </w:rPr>
  </w:style>
  <w:style w:type="character" w:customStyle="1" w:styleId="ListLabel141">
    <w:name w:val="ListLabel 141"/>
    <w:rPr>
      <w:rFonts w:cs="OpenSymbol"/>
      <w:u w:val="none"/>
    </w:rPr>
  </w:style>
  <w:style w:type="character" w:customStyle="1" w:styleId="ListLabel142">
    <w:name w:val="ListLabel 142"/>
    <w:rPr>
      <w:rFonts w:cs="OpenSymbol"/>
      <w:u w:val="none"/>
    </w:rPr>
  </w:style>
  <w:style w:type="character" w:customStyle="1" w:styleId="ListLabel143">
    <w:name w:val="ListLabel 143"/>
    <w:rPr>
      <w:rFonts w:cs="OpenSymbol"/>
      <w:u w:val="none"/>
    </w:rPr>
  </w:style>
  <w:style w:type="character" w:customStyle="1" w:styleId="ListLabel144">
    <w:name w:val="ListLabel 144"/>
    <w:rPr>
      <w:rFonts w:cs="OpenSymbol"/>
      <w:u w:val="none"/>
    </w:rPr>
  </w:style>
  <w:style w:type="character" w:customStyle="1" w:styleId="ListLabel145">
    <w:name w:val="ListLabel 145"/>
    <w:rPr>
      <w:rFonts w:cs="OpenSymbol"/>
      <w:u w:val="none"/>
    </w:rPr>
  </w:style>
  <w:style w:type="character" w:customStyle="1" w:styleId="ListLabel146">
    <w:name w:val="ListLabel 146"/>
    <w:rPr>
      <w:rFonts w:cs="OpenSymbol"/>
      <w:u w:val="none"/>
    </w:rPr>
  </w:style>
  <w:style w:type="character" w:customStyle="1" w:styleId="ListLabel147">
    <w:name w:val="ListLabel 147"/>
    <w:rPr>
      <w:rFonts w:cs="Noto Sans Symbols"/>
    </w:rPr>
  </w:style>
  <w:style w:type="character" w:customStyle="1" w:styleId="ListLabel148">
    <w:name w:val="ListLabel 148"/>
    <w:rPr>
      <w:rFonts w:cs="Courier New"/>
    </w:rPr>
  </w:style>
  <w:style w:type="character" w:customStyle="1" w:styleId="ListLabel149">
    <w:name w:val="ListLabel 149"/>
    <w:rPr>
      <w:rFonts w:cs="Noto Sans Symbols"/>
    </w:rPr>
  </w:style>
  <w:style w:type="character" w:customStyle="1" w:styleId="ListLabel150">
    <w:name w:val="ListLabel 150"/>
    <w:rPr>
      <w:rFonts w:cs="Noto Sans Symbols"/>
    </w:rPr>
  </w:style>
  <w:style w:type="character" w:customStyle="1" w:styleId="ListLabel151">
    <w:name w:val="ListLabel 151"/>
    <w:rPr>
      <w:rFonts w:cs="Courier New"/>
    </w:rPr>
  </w:style>
  <w:style w:type="character" w:customStyle="1" w:styleId="ListLabel152">
    <w:name w:val="ListLabel 152"/>
    <w:rPr>
      <w:rFonts w:cs="Noto Sans Symbols"/>
    </w:rPr>
  </w:style>
  <w:style w:type="character" w:customStyle="1" w:styleId="ListLabel153">
    <w:name w:val="ListLabel 153"/>
    <w:rPr>
      <w:rFonts w:cs="Noto Sans Symbols"/>
    </w:rPr>
  </w:style>
  <w:style w:type="character" w:customStyle="1" w:styleId="ListLabel154">
    <w:name w:val="ListLabel 154"/>
    <w:rPr>
      <w:rFonts w:cs="Courier New"/>
    </w:rPr>
  </w:style>
  <w:style w:type="character" w:customStyle="1" w:styleId="ListLabel155">
    <w:name w:val="ListLabel 155"/>
    <w:rPr>
      <w:rFonts w:cs="Noto Sans Symbols"/>
    </w:rPr>
  </w:style>
  <w:style w:type="character" w:customStyle="1" w:styleId="ListLabel156">
    <w:name w:val="ListLabel 156"/>
    <w:rPr>
      <w:rFonts w:cs="Wingdings"/>
      <w:u w:val="none"/>
    </w:rPr>
  </w:style>
  <w:style w:type="character" w:customStyle="1" w:styleId="ListLabel157">
    <w:name w:val="ListLabel 157"/>
    <w:rPr>
      <w:rFonts w:cs="Wingdings 2"/>
      <w:u w:val="none"/>
    </w:rPr>
  </w:style>
  <w:style w:type="character" w:customStyle="1" w:styleId="ListLabel158">
    <w:name w:val="ListLabel 158"/>
    <w:rPr>
      <w:rFonts w:cs="OpenSymbol"/>
      <w:u w:val="none"/>
    </w:rPr>
  </w:style>
  <w:style w:type="character" w:customStyle="1" w:styleId="ListLabel159">
    <w:name w:val="ListLabel 159"/>
    <w:rPr>
      <w:rFonts w:cs="Wingdings"/>
      <w:u w:val="none"/>
    </w:rPr>
  </w:style>
  <w:style w:type="character" w:customStyle="1" w:styleId="ListLabel160">
    <w:name w:val="ListLabel 160"/>
    <w:rPr>
      <w:rFonts w:cs="Wingdings 2"/>
      <w:u w:val="none"/>
    </w:rPr>
  </w:style>
  <w:style w:type="character" w:customStyle="1" w:styleId="ListLabel161">
    <w:name w:val="ListLabel 161"/>
    <w:rPr>
      <w:rFonts w:cs="OpenSymbol"/>
      <w:u w:val="none"/>
    </w:rPr>
  </w:style>
  <w:style w:type="character" w:customStyle="1" w:styleId="ListLabel162">
    <w:name w:val="ListLabel 162"/>
    <w:rPr>
      <w:rFonts w:cs="Wingdings"/>
      <w:u w:val="none"/>
    </w:rPr>
  </w:style>
  <w:style w:type="character" w:customStyle="1" w:styleId="ListLabel163">
    <w:name w:val="ListLabel 163"/>
    <w:rPr>
      <w:rFonts w:cs="Wingdings 2"/>
      <w:u w:val="none"/>
    </w:rPr>
  </w:style>
  <w:style w:type="character" w:customStyle="1" w:styleId="ListLabel164">
    <w:name w:val="ListLabel 164"/>
    <w:rPr>
      <w:rFonts w:cs="OpenSymbol"/>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rFonts w:cs="Wingdings"/>
      <w:b/>
      <w:u w:val="none"/>
    </w:rPr>
  </w:style>
  <w:style w:type="character" w:customStyle="1" w:styleId="ListLabel184">
    <w:name w:val="ListLabel 184"/>
    <w:rPr>
      <w:rFonts w:cs="Wingdings 2"/>
      <w:u w:val="none"/>
    </w:rPr>
  </w:style>
  <w:style w:type="character" w:customStyle="1" w:styleId="ListLabel185">
    <w:name w:val="ListLabel 185"/>
    <w:rPr>
      <w:rFonts w:cs="OpenSymbol"/>
      <w:u w:val="none"/>
    </w:rPr>
  </w:style>
  <w:style w:type="character" w:customStyle="1" w:styleId="ListLabel186">
    <w:name w:val="ListLabel 186"/>
    <w:rPr>
      <w:rFonts w:cs="Wingdings"/>
      <w:u w:val="none"/>
    </w:rPr>
  </w:style>
  <w:style w:type="character" w:customStyle="1" w:styleId="ListLabel187">
    <w:name w:val="ListLabel 187"/>
    <w:rPr>
      <w:rFonts w:cs="Wingdings 2"/>
      <w:u w:val="none"/>
    </w:rPr>
  </w:style>
  <w:style w:type="character" w:customStyle="1" w:styleId="ListLabel188">
    <w:name w:val="ListLabel 188"/>
    <w:rPr>
      <w:rFonts w:cs="OpenSymbol"/>
      <w:u w:val="none"/>
    </w:rPr>
  </w:style>
  <w:style w:type="character" w:customStyle="1" w:styleId="ListLabel189">
    <w:name w:val="ListLabel 189"/>
    <w:rPr>
      <w:rFonts w:cs="Wingdings"/>
      <w:u w:val="none"/>
    </w:rPr>
  </w:style>
  <w:style w:type="character" w:customStyle="1" w:styleId="ListLabel190">
    <w:name w:val="ListLabel 190"/>
    <w:rPr>
      <w:rFonts w:cs="Wingdings 2"/>
      <w:u w:val="none"/>
    </w:rPr>
  </w:style>
  <w:style w:type="character" w:customStyle="1" w:styleId="ListLabel191">
    <w:name w:val="ListLabel 191"/>
    <w:rPr>
      <w:rFonts w:cs="OpenSymbol"/>
      <w:u w:val="none"/>
    </w:rPr>
  </w:style>
  <w:style w:type="character" w:customStyle="1" w:styleId="ListLabel192">
    <w:name w:val="ListLabel 192"/>
    <w:rPr>
      <w:u w:val="none"/>
    </w:rPr>
  </w:style>
  <w:style w:type="character" w:customStyle="1" w:styleId="ListLabel193">
    <w:name w:val="ListLabel 193"/>
    <w:rPr>
      <w:u w:val="none"/>
    </w:rPr>
  </w:style>
  <w:style w:type="character" w:customStyle="1" w:styleId="ListLabel194">
    <w:name w:val="ListLabel 194"/>
    <w:rPr>
      <w:u w:val="none"/>
    </w:rPr>
  </w:style>
  <w:style w:type="character" w:customStyle="1" w:styleId="ListLabel195">
    <w:name w:val="ListLabel 195"/>
    <w:rPr>
      <w:u w:val="none"/>
    </w:rPr>
  </w:style>
  <w:style w:type="character" w:customStyle="1" w:styleId="ListLabel196">
    <w:name w:val="ListLabel 196"/>
    <w:rPr>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u w:val="none"/>
    </w:rPr>
  </w:style>
  <w:style w:type="character" w:customStyle="1" w:styleId="ListLabel200">
    <w:name w:val="ListLabel 200"/>
    <w:rPr>
      <w:u w:val="none"/>
    </w:rPr>
  </w:style>
  <w:style w:type="character" w:customStyle="1" w:styleId="ListLabel201">
    <w:name w:val="ListLabel 201"/>
    <w:rPr>
      <w:rFonts w:cs="OpenSymbol"/>
      <w:u w:val="none"/>
    </w:rPr>
  </w:style>
  <w:style w:type="character" w:customStyle="1" w:styleId="ListLabel202">
    <w:name w:val="ListLabel 202"/>
    <w:rPr>
      <w:rFonts w:cs="OpenSymbol"/>
      <w:u w:val="none"/>
    </w:rPr>
  </w:style>
  <w:style w:type="character" w:customStyle="1" w:styleId="ListLabel203">
    <w:name w:val="ListLabel 203"/>
    <w:rPr>
      <w:rFonts w:cs="OpenSymbol"/>
      <w:u w:val="none"/>
    </w:rPr>
  </w:style>
  <w:style w:type="character" w:customStyle="1" w:styleId="ListLabel204">
    <w:name w:val="ListLabel 204"/>
    <w:rPr>
      <w:rFonts w:cs="OpenSymbol"/>
      <w:u w:val="none"/>
    </w:rPr>
  </w:style>
  <w:style w:type="character" w:customStyle="1" w:styleId="ListLabel205">
    <w:name w:val="ListLabel 205"/>
    <w:rPr>
      <w:rFonts w:cs="OpenSymbol"/>
      <w:u w:val="none"/>
    </w:rPr>
  </w:style>
  <w:style w:type="character" w:customStyle="1" w:styleId="ListLabel206">
    <w:name w:val="ListLabel 206"/>
    <w:rPr>
      <w:rFonts w:cs="OpenSymbol"/>
      <w:u w:val="none"/>
    </w:rPr>
  </w:style>
  <w:style w:type="character" w:customStyle="1" w:styleId="ListLabel207">
    <w:name w:val="ListLabel 207"/>
    <w:rPr>
      <w:rFonts w:cs="OpenSymbol"/>
      <w:u w:val="none"/>
    </w:rPr>
  </w:style>
  <w:style w:type="character" w:customStyle="1" w:styleId="ListLabel208">
    <w:name w:val="ListLabel 208"/>
    <w:rPr>
      <w:rFonts w:cs="OpenSymbol"/>
      <w:u w:val="none"/>
    </w:rPr>
  </w:style>
  <w:style w:type="character" w:customStyle="1" w:styleId="ListLabel209">
    <w:name w:val="ListLabel 209"/>
    <w:rPr>
      <w:rFonts w:cs="OpenSymbol"/>
      <w:u w:val="none"/>
    </w:rPr>
  </w:style>
  <w:style w:type="character" w:customStyle="1" w:styleId="ListLabel210">
    <w:name w:val="ListLabel 210"/>
    <w:rPr>
      <w:u w:val="none"/>
    </w:rPr>
  </w:style>
  <w:style w:type="character" w:customStyle="1" w:styleId="ListLabel211">
    <w:name w:val="ListLabel 211"/>
    <w:rPr>
      <w:u w:val="none"/>
    </w:rPr>
  </w:style>
  <w:style w:type="character" w:customStyle="1" w:styleId="ListLabel212">
    <w:name w:val="ListLabel 212"/>
    <w:rPr>
      <w:u w:val="none"/>
    </w:rPr>
  </w:style>
  <w:style w:type="character" w:customStyle="1" w:styleId="ListLabel213">
    <w:name w:val="ListLabel 213"/>
    <w:rPr>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u w:val="none"/>
    </w:rPr>
  </w:style>
  <w:style w:type="character" w:customStyle="1" w:styleId="ListLabel218">
    <w:name w:val="ListLabel 218"/>
    <w:rPr>
      <w:u w:val="none"/>
    </w:rPr>
  </w:style>
  <w:style w:type="character" w:customStyle="1" w:styleId="ListLabel219">
    <w:name w:val="ListLabel 219"/>
    <w:rPr>
      <w:rFonts w:cs="OpenSymbol"/>
      <w:u w:val="none"/>
    </w:rPr>
  </w:style>
  <w:style w:type="character" w:customStyle="1" w:styleId="ListLabel220">
    <w:name w:val="ListLabel 220"/>
    <w:rPr>
      <w:rFonts w:cs="OpenSymbol"/>
      <w:u w:val="none"/>
    </w:rPr>
  </w:style>
  <w:style w:type="character" w:customStyle="1" w:styleId="ListLabel221">
    <w:name w:val="ListLabel 221"/>
    <w:rPr>
      <w:rFonts w:cs="OpenSymbol"/>
      <w:u w:val="none"/>
    </w:rPr>
  </w:style>
  <w:style w:type="character" w:customStyle="1" w:styleId="ListLabel222">
    <w:name w:val="ListLabel 222"/>
    <w:rPr>
      <w:rFonts w:cs="OpenSymbol"/>
      <w:u w:val="none"/>
    </w:rPr>
  </w:style>
  <w:style w:type="character" w:customStyle="1" w:styleId="ListLabel223">
    <w:name w:val="ListLabel 223"/>
    <w:rPr>
      <w:rFonts w:cs="OpenSymbol"/>
      <w:u w:val="none"/>
    </w:rPr>
  </w:style>
  <w:style w:type="character" w:customStyle="1" w:styleId="ListLabel224">
    <w:name w:val="ListLabel 224"/>
    <w:rPr>
      <w:rFonts w:cs="OpenSymbol"/>
      <w:u w:val="none"/>
    </w:rPr>
  </w:style>
  <w:style w:type="character" w:customStyle="1" w:styleId="ListLabel225">
    <w:name w:val="ListLabel 225"/>
    <w:rPr>
      <w:rFonts w:cs="OpenSymbol"/>
      <w:u w:val="none"/>
    </w:rPr>
  </w:style>
  <w:style w:type="character" w:customStyle="1" w:styleId="ListLabel226">
    <w:name w:val="ListLabel 226"/>
    <w:rPr>
      <w:rFonts w:cs="OpenSymbol"/>
      <w:u w:val="none"/>
    </w:rPr>
  </w:style>
  <w:style w:type="character" w:customStyle="1" w:styleId="ListLabel227">
    <w:name w:val="ListLabel 227"/>
    <w:rPr>
      <w:rFonts w:cs="OpenSymbol"/>
      <w:u w:val="none"/>
    </w:rPr>
  </w:style>
  <w:style w:type="character" w:customStyle="1" w:styleId="ListLabel228">
    <w:name w:val="ListLabel 228"/>
    <w:rPr>
      <w:rFonts w:cs="Wingdings"/>
      <w:u w:val="none"/>
    </w:rPr>
  </w:style>
  <w:style w:type="character" w:customStyle="1" w:styleId="ListLabel229">
    <w:name w:val="ListLabel 229"/>
    <w:rPr>
      <w:rFonts w:cs="Wingdings 2"/>
      <w:u w:val="none"/>
    </w:rPr>
  </w:style>
  <w:style w:type="character" w:customStyle="1" w:styleId="ListLabel230">
    <w:name w:val="ListLabel 230"/>
    <w:rPr>
      <w:rFonts w:cs="OpenSymbol"/>
      <w:u w:val="none"/>
    </w:rPr>
  </w:style>
  <w:style w:type="character" w:customStyle="1" w:styleId="ListLabel231">
    <w:name w:val="ListLabel 231"/>
    <w:rPr>
      <w:rFonts w:cs="Wingdings"/>
      <w:u w:val="none"/>
    </w:rPr>
  </w:style>
  <w:style w:type="character" w:customStyle="1" w:styleId="ListLabel232">
    <w:name w:val="ListLabel 232"/>
    <w:rPr>
      <w:rFonts w:cs="Wingdings 2"/>
      <w:u w:val="none"/>
    </w:rPr>
  </w:style>
  <w:style w:type="character" w:customStyle="1" w:styleId="ListLabel233">
    <w:name w:val="ListLabel 233"/>
    <w:rPr>
      <w:rFonts w:cs="OpenSymbol"/>
      <w:u w:val="none"/>
    </w:rPr>
  </w:style>
  <w:style w:type="character" w:customStyle="1" w:styleId="ListLabel234">
    <w:name w:val="ListLabel 234"/>
    <w:rPr>
      <w:rFonts w:cs="Wingdings"/>
      <w:u w:val="none"/>
    </w:rPr>
  </w:style>
  <w:style w:type="character" w:customStyle="1" w:styleId="ListLabel235">
    <w:name w:val="ListLabel 235"/>
    <w:rPr>
      <w:rFonts w:cs="Wingdings 2"/>
      <w:u w:val="none"/>
    </w:rPr>
  </w:style>
  <w:style w:type="character" w:customStyle="1" w:styleId="ListLabel236">
    <w:name w:val="ListLabel 236"/>
    <w:rPr>
      <w:rFonts w:cs="OpenSymbol"/>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u w:val="none"/>
    </w:rPr>
  </w:style>
  <w:style w:type="character" w:customStyle="1" w:styleId="ListLabel254">
    <w:name w:val="ListLabel 254"/>
    <w:rPr>
      <w:u w:val="none"/>
    </w:rPr>
  </w:style>
  <w:style w:type="character" w:customStyle="1" w:styleId="ListLabel255">
    <w:name w:val="ListLabel 255"/>
    <w:rPr>
      <w:rFonts w:cs="Wingdings"/>
      <w:u w:val="none"/>
    </w:rPr>
  </w:style>
  <w:style w:type="character" w:customStyle="1" w:styleId="ListLabel256">
    <w:name w:val="ListLabel 256"/>
    <w:rPr>
      <w:rFonts w:cs="Wingdings 2"/>
      <w:u w:val="none"/>
    </w:rPr>
  </w:style>
  <w:style w:type="character" w:customStyle="1" w:styleId="ListLabel257">
    <w:name w:val="ListLabel 257"/>
    <w:rPr>
      <w:rFonts w:cs="OpenSymbol"/>
      <w:u w:val="none"/>
    </w:rPr>
  </w:style>
  <w:style w:type="character" w:customStyle="1" w:styleId="ListLabel258">
    <w:name w:val="ListLabel 258"/>
    <w:rPr>
      <w:rFonts w:cs="Wingdings"/>
      <w:u w:val="none"/>
    </w:rPr>
  </w:style>
  <w:style w:type="character" w:customStyle="1" w:styleId="ListLabel259">
    <w:name w:val="ListLabel 259"/>
    <w:rPr>
      <w:rFonts w:cs="Wingdings 2"/>
      <w:u w:val="none"/>
    </w:rPr>
  </w:style>
  <w:style w:type="character" w:customStyle="1" w:styleId="ListLabel260">
    <w:name w:val="ListLabel 260"/>
    <w:rPr>
      <w:rFonts w:cs="OpenSymbol"/>
      <w:u w:val="none"/>
    </w:rPr>
  </w:style>
  <w:style w:type="character" w:customStyle="1" w:styleId="ListLabel261">
    <w:name w:val="ListLabel 261"/>
    <w:rPr>
      <w:rFonts w:cs="Wingdings"/>
      <w:u w:val="none"/>
    </w:rPr>
  </w:style>
  <w:style w:type="character" w:customStyle="1" w:styleId="ListLabel262">
    <w:name w:val="ListLabel 262"/>
    <w:rPr>
      <w:rFonts w:cs="Wingdings 2"/>
      <w:u w:val="none"/>
    </w:rPr>
  </w:style>
  <w:style w:type="character" w:customStyle="1" w:styleId="ListLabel263">
    <w:name w:val="ListLabel 263"/>
    <w:rPr>
      <w:rFonts w:cs="OpenSymbol"/>
      <w:u w:val="none"/>
    </w:rPr>
  </w:style>
  <w:style w:type="character" w:customStyle="1" w:styleId="ListLabel264">
    <w:name w:val="ListLabel 264"/>
    <w:rPr>
      <w:rFonts w:ascii="Times New Roman" w:hAnsi="Times New Roman" w:cs="Wingdings"/>
      <w:u w:val="none"/>
    </w:rPr>
  </w:style>
  <w:style w:type="character" w:customStyle="1" w:styleId="ListLabel265">
    <w:name w:val="ListLabel 265"/>
    <w:rPr>
      <w:rFonts w:cs="Wingdings 2"/>
      <w:u w:val="none"/>
    </w:rPr>
  </w:style>
  <w:style w:type="character" w:customStyle="1" w:styleId="ListLabel266">
    <w:name w:val="ListLabel 266"/>
    <w:rPr>
      <w:rFonts w:cs="OpenSymbol"/>
      <w:u w:val="none"/>
    </w:rPr>
  </w:style>
  <w:style w:type="character" w:customStyle="1" w:styleId="ListLabel267">
    <w:name w:val="ListLabel 267"/>
    <w:rPr>
      <w:rFonts w:cs="Wingdings"/>
      <w:u w:val="none"/>
    </w:rPr>
  </w:style>
  <w:style w:type="character" w:customStyle="1" w:styleId="ListLabel268">
    <w:name w:val="ListLabel 268"/>
    <w:rPr>
      <w:rFonts w:cs="Wingdings 2"/>
      <w:u w:val="none"/>
    </w:rPr>
  </w:style>
  <w:style w:type="character" w:customStyle="1" w:styleId="ListLabel269">
    <w:name w:val="ListLabel 269"/>
    <w:rPr>
      <w:rFonts w:cs="OpenSymbol"/>
      <w:u w:val="none"/>
    </w:rPr>
  </w:style>
  <w:style w:type="character" w:customStyle="1" w:styleId="ListLabel270">
    <w:name w:val="ListLabel 270"/>
    <w:rPr>
      <w:rFonts w:cs="Wingdings"/>
      <w:u w:val="none"/>
    </w:rPr>
  </w:style>
  <w:style w:type="character" w:customStyle="1" w:styleId="ListLabel271">
    <w:name w:val="ListLabel 271"/>
    <w:rPr>
      <w:rFonts w:cs="Wingdings 2"/>
      <w:u w:val="none"/>
    </w:rPr>
  </w:style>
  <w:style w:type="character" w:customStyle="1" w:styleId="ListLabel272">
    <w:name w:val="ListLabel 272"/>
    <w:rPr>
      <w:rFonts w:cs="OpenSymbol"/>
      <w:u w:val="none"/>
    </w:rPr>
  </w:style>
  <w:style w:type="character" w:customStyle="1" w:styleId="ListLabel273">
    <w:name w:val="ListLabel 273"/>
  </w:style>
  <w:style w:type="character" w:customStyle="1" w:styleId="ListLabel274">
    <w:name w:val="ListLabel 274"/>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spacing w:after="140"/>
    </w:pPr>
  </w:style>
  <w:style w:type="paragraph" w:styleId="Seznam">
    <w:name w:val="List"/>
    <w:basedOn w:val="Zkladntext"/>
  </w:style>
  <w:style w:type="paragraph" w:styleId="Titulek">
    <w:name w:val="caption"/>
    <w:basedOn w:val="Normln"/>
    <w:next w:val="Normln"/>
    <w:uiPriority w:val="35"/>
    <w:unhideWhenUsed/>
    <w:qFormat/>
    <w:rsid w:val="000F4D49"/>
    <w:pPr>
      <w:spacing w:line="240" w:lineRule="auto"/>
    </w:pPr>
    <w:rPr>
      <w:b/>
      <w:bCs/>
      <w:color w:val="4F81BD" w:themeColor="accent1"/>
      <w:sz w:val="18"/>
      <w:szCs w:val="18"/>
    </w:rPr>
  </w:style>
  <w:style w:type="paragraph" w:customStyle="1" w:styleId="Rejstk">
    <w:name w:val="Rejstřík"/>
    <w:basedOn w:val="Normln"/>
    <w:pPr>
      <w:suppressLineNumbers/>
    </w:pPr>
  </w:style>
  <w:style w:type="paragraph" w:customStyle="1" w:styleId="LO-normal">
    <w:name w:val="LO-normal"/>
  </w:style>
  <w:style w:type="paragraph" w:styleId="Nzev">
    <w:name w:val="Title"/>
    <w:basedOn w:val="Normln"/>
    <w:next w:val="Normln"/>
    <w:link w:val="NzevChar"/>
    <w:uiPriority w:val="10"/>
    <w:qFormat/>
    <w:rsid w:val="000F4D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0F4D49"/>
    <w:pPr>
      <w:numPr>
        <w:ilvl w:val="1"/>
      </w:numPr>
    </w:pPr>
    <w:rPr>
      <w:rFonts w:asciiTheme="majorHAnsi" w:eastAsiaTheme="majorEastAsia" w:hAnsiTheme="majorHAnsi" w:cstheme="majorBidi"/>
      <w:i/>
      <w:iCs/>
      <w:color w:val="4F81BD" w:themeColor="accent1"/>
      <w:spacing w:val="15"/>
      <w:sz w:val="24"/>
      <w:szCs w:val="24"/>
    </w:rPr>
  </w:style>
  <w:style w:type="paragraph" w:styleId="Textpoznpodarou">
    <w:name w:val="footnote text"/>
    <w:basedOn w:val="Normln"/>
  </w:style>
  <w:style w:type="paragraph" w:styleId="Zhlav">
    <w:name w:val="header"/>
    <w:basedOn w:val="Normln"/>
  </w:style>
  <w:style w:type="paragraph" w:styleId="Zpat">
    <w:name w:val="footer"/>
    <w:basedOn w:val="Normln"/>
  </w:style>
  <w:style w:type="paragraph" w:styleId="Textbubliny">
    <w:name w:val="Balloon Text"/>
    <w:basedOn w:val="Normln"/>
    <w:link w:val="TextbublinyChar"/>
    <w:uiPriority w:val="99"/>
    <w:semiHidden/>
    <w:unhideWhenUsed/>
    <w:rsid w:val="002D07C2"/>
    <w:pPr>
      <w:spacing w:line="240" w:lineRule="auto"/>
    </w:pPr>
    <w:rPr>
      <w:rFonts w:ascii="Tahoma" w:hAnsi="Tahoma" w:cs="Mangal"/>
      <w:sz w:val="16"/>
      <w:szCs w:val="14"/>
    </w:rPr>
  </w:style>
  <w:style w:type="paragraph" w:styleId="Obsah1">
    <w:name w:val="toc 1"/>
    <w:basedOn w:val="Normln"/>
    <w:autoRedefine/>
    <w:uiPriority w:val="39"/>
    <w:unhideWhenUsed/>
    <w:rsid w:val="00E2798F"/>
    <w:pPr>
      <w:spacing w:after="100"/>
    </w:pPr>
    <w:rPr>
      <w:rFonts w:cs="Mangal"/>
      <w:szCs w:val="20"/>
    </w:rPr>
  </w:style>
  <w:style w:type="paragraph" w:styleId="Obsah2">
    <w:name w:val="toc 2"/>
    <w:basedOn w:val="Normln"/>
    <w:autoRedefine/>
    <w:uiPriority w:val="39"/>
    <w:unhideWhenUsed/>
    <w:rsid w:val="00E2798F"/>
    <w:pPr>
      <w:spacing w:after="100"/>
      <w:ind w:left="220"/>
    </w:pPr>
    <w:rPr>
      <w:rFonts w:cs="Mangal"/>
      <w:szCs w:val="20"/>
    </w:rPr>
  </w:style>
  <w:style w:type="paragraph" w:styleId="Obsah3">
    <w:name w:val="toc 3"/>
    <w:basedOn w:val="Normln"/>
    <w:autoRedefine/>
    <w:uiPriority w:val="39"/>
    <w:unhideWhenUsed/>
    <w:rsid w:val="00E2798F"/>
    <w:pPr>
      <w:spacing w:after="100"/>
      <w:ind w:left="440"/>
    </w:pPr>
    <w:rPr>
      <w:rFonts w:cs="Mangal"/>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table" w:customStyle="1" w:styleId="TableNormal">
    <w:name w:val="Table Normal"/>
    <w:tblPr>
      <w:tblCellMar>
        <w:top w:w="0" w:type="dxa"/>
        <w:left w:w="0" w:type="dxa"/>
        <w:bottom w:w="0" w:type="dxa"/>
        <w:right w:w="0" w:type="dxa"/>
      </w:tblCellMar>
    </w:tblPr>
  </w:style>
  <w:style w:type="character" w:styleId="Hypertextovodkaz">
    <w:name w:val="Hyperlink"/>
    <w:basedOn w:val="Standardnpsmoodstavce"/>
    <w:uiPriority w:val="99"/>
    <w:unhideWhenUsed/>
    <w:rsid w:val="000D1EEF"/>
    <w:rPr>
      <w:color w:val="0000FF" w:themeColor="hyperlink"/>
      <w:u w:val="single"/>
    </w:rPr>
  </w:style>
  <w:style w:type="character" w:customStyle="1" w:styleId="Nadpis1Char">
    <w:name w:val="Nadpis 1 Char"/>
    <w:basedOn w:val="Standardnpsmoodstavce"/>
    <w:link w:val="Nadpis1"/>
    <w:uiPriority w:val="9"/>
    <w:rsid w:val="00E132C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F4D4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F4D4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0F4D4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0F4D4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0F4D4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F4D4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F4D49"/>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0F4D49"/>
    <w:rPr>
      <w:rFonts w:asciiTheme="majorHAnsi" w:eastAsiaTheme="majorEastAsia" w:hAnsiTheme="majorHAnsi" w:cstheme="majorBidi"/>
      <w:i/>
      <w:iCs/>
      <w:color w:val="404040" w:themeColor="text1" w:themeTint="BF"/>
      <w:sz w:val="20"/>
      <w:szCs w:val="20"/>
    </w:rPr>
  </w:style>
  <w:style w:type="character" w:customStyle="1" w:styleId="NzevChar">
    <w:name w:val="Název Char"/>
    <w:basedOn w:val="Standardnpsmoodstavce"/>
    <w:link w:val="Nzev"/>
    <w:uiPriority w:val="10"/>
    <w:rsid w:val="000F4D49"/>
    <w:rPr>
      <w:rFonts w:asciiTheme="majorHAnsi" w:eastAsiaTheme="majorEastAsia" w:hAnsiTheme="majorHAnsi" w:cstheme="majorBidi"/>
      <w:color w:val="17365D" w:themeColor="text2" w:themeShade="BF"/>
      <w:spacing w:val="5"/>
      <w:kern w:val="28"/>
      <w:sz w:val="52"/>
      <w:szCs w:val="52"/>
    </w:rPr>
  </w:style>
  <w:style w:type="character" w:customStyle="1" w:styleId="PodtitulChar">
    <w:name w:val="Podtitul Char"/>
    <w:basedOn w:val="Standardnpsmoodstavce"/>
    <w:link w:val="Podtitul"/>
    <w:uiPriority w:val="11"/>
    <w:rsid w:val="000F4D49"/>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0F4D49"/>
    <w:rPr>
      <w:b/>
      <w:bCs/>
    </w:rPr>
  </w:style>
  <w:style w:type="character" w:styleId="Zdraznn">
    <w:name w:val="Emphasis"/>
    <w:basedOn w:val="Standardnpsmoodstavce"/>
    <w:uiPriority w:val="20"/>
    <w:qFormat/>
    <w:rsid w:val="000F4D49"/>
    <w:rPr>
      <w:i/>
      <w:iCs/>
    </w:rPr>
  </w:style>
  <w:style w:type="paragraph" w:styleId="Bezmezer">
    <w:name w:val="No Spacing"/>
    <w:link w:val="BezmezerChar"/>
    <w:uiPriority w:val="1"/>
    <w:qFormat/>
    <w:rsid w:val="000F4D49"/>
    <w:pPr>
      <w:spacing w:after="0" w:line="240" w:lineRule="auto"/>
    </w:pPr>
  </w:style>
  <w:style w:type="character" w:customStyle="1" w:styleId="BezmezerChar">
    <w:name w:val="Bez mezer Char"/>
    <w:basedOn w:val="Standardnpsmoodstavce"/>
    <w:link w:val="Bezmezer"/>
    <w:uiPriority w:val="1"/>
    <w:rsid w:val="00D362F4"/>
  </w:style>
  <w:style w:type="paragraph" w:styleId="Odstavecseseznamem">
    <w:name w:val="List Paragraph"/>
    <w:basedOn w:val="Normln"/>
    <w:uiPriority w:val="34"/>
    <w:qFormat/>
    <w:rsid w:val="000F4D49"/>
    <w:pPr>
      <w:ind w:left="720"/>
      <w:contextualSpacing/>
    </w:pPr>
  </w:style>
  <w:style w:type="paragraph" w:styleId="Citt">
    <w:name w:val="Quote"/>
    <w:basedOn w:val="Normln"/>
    <w:next w:val="Normln"/>
    <w:link w:val="CittChar"/>
    <w:uiPriority w:val="29"/>
    <w:qFormat/>
    <w:rsid w:val="000F4D49"/>
    <w:rPr>
      <w:i/>
      <w:iCs/>
      <w:color w:val="000000" w:themeColor="text1"/>
    </w:rPr>
  </w:style>
  <w:style w:type="character" w:customStyle="1" w:styleId="CittChar">
    <w:name w:val="Citát Char"/>
    <w:basedOn w:val="Standardnpsmoodstavce"/>
    <w:link w:val="Citt"/>
    <w:uiPriority w:val="29"/>
    <w:rsid w:val="000F4D49"/>
    <w:rPr>
      <w:i/>
      <w:iCs/>
      <w:color w:val="000000" w:themeColor="text1"/>
    </w:rPr>
  </w:style>
  <w:style w:type="paragraph" w:styleId="Vrazncitt">
    <w:name w:val="Intense Quote"/>
    <w:basedOn w:val="Normln"/>
    <w:next w:val="Normln"/>
    <w:link w:val="VrazncittChar"/>
    <w:uiPriority w:val="30"/>
    <w:qFormat/>
    <w:rsid w:val="000F4D4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0F4D49"/>
    <w:rPr>
      <w:b/>
      <w:bCs/>
      <w:i/>
      <w:iCs/>
      <w:color w:val="4F81BD" w:themeColor="accent1"/>
    </w:rPr>
  </w:style>
  <w:style w:type="character" w:styleId="Zdraznnjemn">
    <w:name w:val="Subtle Emphasis"/>
    <w:basedOn w:val="Standardnpsmoodstavce"/>
    <w:uiPriority w:val="19"/>
    <w:qFormat/>
    <w:rsid w:val="000F4D49"/>
    <w:rPr>
      <w:i/>
      <w:iCs/>
      <w:color w:val="808080" w:themeColor="text1" w:themeTint="7F"/>
    </w:rPr>
  </w:style>
  <w:style w:type="character" w:styleId="Zdraznnintenzivn">
    <w:name w:val="Intense Emphasis"/>
    <w:basedOn w:val="Standardnpsmoodstavce"/>
    <w:uiPriority w:val="21"/>
    <w:qFormat/>
    <w:rsid w:val="000F4D49"/>
    <w:rPr>
      <w:b/>
      <w:bCs/>
      <w:i/>
      <w:iCs/>
      <w:color w:val="4F81BD" w:themeColor="accent1"/>
    </w:rPr>
  </w:style>
  <w:style w:type="character" w:styleId="Odkazjemn">
    <w:name w:val="Subtle Reference"/>
    <w:basedOn w:val="Standardnpsmoodstavce"/>
    <w:uiPriority w:val="31"/>
    <w:qFormat/>
    <w:rsid w:val="000F4D49"/>
    <w:rPr>
      <w:smallCaps/>
      <w:color w:val="C0504D" w:themeColor="accent2"/>
      <w:u w:val="single"/>
    </w:rPr>
  </w:style>
  <w:style w:type="character" w:styleId="Odkazintenzivn">
    <w:name w:val="Intense Reference"/>
    <w:basedOn w:val="Standardnpsmoodstavce"/>
    <w:uiPriority w:val="32"/>
    <w:qFormat/>
    <w:rsid w:val="000F4D49"/>
    <w:rPr>
      <w:b/>
      <w:bCs/>
      <w:smallCaps/>
      <w:color w:val="C0504D" w:themeColor="accent2"/>
      <w:spacing w:val="5"/>
      <w:u w:val="single"/>
    </w:rPr>
  </w:style>
  <w:style w:type="character" w:styleId="Nzevknihy">
    <w:name w:val="Book Title"/>
    <w:basedOn w:val="Standardnpsmoodstavce"/>
    <w:uiPriority w:val="33"/>
    <w:qFormat/>
    <w:rsid w:val="000F4D49"/>
    <w:rPr>
      <w:b/>
      <w:bCs/>
      <w:smallCaps/>
      <w:spacing w:val="5"/>
    </w:rPr>
  </w:style>
  <w:style w:type="paragraph" w:styleId="Nadpisobsahu">
    <w:name w:val="TOC Heading"/>
    <w:basedOn w:val="Nadpis1"/>
    <w:next w:val="Normln"/>
    <w:uiPriority w:val="39"/>
    <w:semiHidden/>
    <w:unhideWhenUsed/>
    <w:qFormat/>
    <w:rsid w:val="000F4D4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zcr@mzcr.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zcr.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zcr.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mzcr@mzcr.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064E4-9E0C-4D26-AC4A-9DB81DB3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10379</Words>
  <Characters>61238</Characters>
  <Application>Microsoft Office Word</Application>
  <DocSecurity>0</DocSecurity>
  <Lines>510</Lines>
  <Paragraphs>142</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71475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Pinkasová Petra</dc:creator>
  <cp:lastModifiedBy>Foukalová Petra, Mgr.</cp:lastModifiedBy>
  <cp:revision>2</cp:revision>
  <dcterms:created xsi:type="dcterms:W3CDTF">2019-02-05T13:58:00Z</dcterms:created>
  <dcterms:modified xsi:type="dcterms:W3CDTF">2019-02-05T13:58:00Z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MZČR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