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A4" w:rsidRPr="001F2D90" w:rsidRDefault="00AB4359">
      <w:pPr>
        <w:spacing w:line="360" w:lineRule="auto"/>
        <w:contextualSpacing w:val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1F2D90">
        <w:rPr>
          <w:rFonts w:asciiTheme="majorHAnsi" w:hAnsiTheme="majorHAnsi"/>
          <w:sz w:val="24"/>
          <w:szCs w:val="24"/>
        </w:rPr>
        <w:t>Příloha Metodiky č. 1</w:t>
      </w:r>
    </w:p>
    <w:p w:rsidR="00F530A4" w:rsidRPr="001F2D90" w:rsidRDefault="00AB4359">
      <w:pPr>
        <w:spacing w:line="360" w:lineRule="auto"/>
        <w:contextualSpacing w:val="0"/>
        <w:rPr>
          <w:rFonts w:asciiTheme="majorHAnsi" w:hAnsiTheme="majorHAnsi"/>
          <w:b/>
          <w:sz w:val="32"/>
          <w:szCs w:val="32"/>
        </w:rPr>
      </w:pPr>
      <w:r w:rsidRPr="001F2D90">
        <w:rPr>
          <w:rFonts w:asciiTheme="majorHAnsi" w:hAnsiTheme="majorHAnsi"/>
          <w:b/>
          <w:sz w:val="32"/>
          <w:szCs w:val="32"/>
        </w:rPr>
        <w:t>NEMOCNIČNÍ PROGRAM PALIATIVNÍ PÉČE - KONZILIÁRNÍ TÝM PALIATIVNÍ PÉČE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</w:rPr>
      </w:pPr>
      <w:r w:rsidRPr="001F2D90">
        <w:rPr>
          <w:rFonts w:asciiTheme="majorHAnsi" w:hAnsiTheme="majorHAnsi"/>
        </w:rPr>
        <w:t xml:space="preserve"> 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Konziliární tým paliativní péče (dále KTPP) je poradním orgánem v indikaci a nastavení obecné a specializované paliativní péče.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Skládá se z lékařů, sociálních pracovníků, psychologů, případně dalších odborníků. Konziliární tým je vhodné organizačně a administrativně podporovat asistentem týmu.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Péče je poskytována u lůžka pacienta formou konzilia, konzultace nebo podpůrné intervence, případně ambulantní formou, je-li směřována k blízkým hospitalizovaného pacienta. V indikovaných případech poskytuje péči i pacientům nebo jejich blízkým, kteří nejsou t.č. hospitalizováni na lůžku – typicky za účelem sepsání dokumentu „dříve vyslovené přání“ nebo při poskytování podpůrné péče pozůstalým pacienta.</w:t>
      </w:r>
    </w:p>
    <w:p w:rsidR="00F530A4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Dle charakteru problému, který byl předmětem intervence, a možností konkrétního pracoviště, jsou možné následující formální způsoby péče KTPP:</w:t>
      </w:r>
    </w:p>
    <w:p w:rsidR="001F2D90" w:rsidRPr="001F2D90" w:rsidRDefault="001F2D90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F530A4" w:rsidRPr="001F2D90" w:rsidRDefault="00AB435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jednorázová intervence KTPP bez dalšího pokračování. Další péči zajišťuje výhradně primární ošetřující tým;</w:t>
      </w:r>
    </w:p>
    <w:p w:rsidR="00F530A4" w:rsidRPr="001F2D90" w:rsidRDefault="00AB435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pokračování péče konziliární formou;</w:t>
      </w:r>
    </w:p>
    <w:p w:rsidR="00F530A4" w:rsidRPr="001F2D90" w:rsidRDefault="00AB435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doporučení pro předání jinému poskytovateli zdravotní péče nebo do domácího prostředí s doporučením adekvátní odborné péče;</w:t>
      </w:r>
    </w:p>
    <w:p w:rsidR="00F530A4" w:rsidRPr="001F2D90" w:rsidRDefault="00AB435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doporučením předání na specializované lůžko či oddělení paliativní péče, je-li takové v příslušném zařízení k dispozici.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 xml:space="preserve"> 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F2D90">
        <w:rPr>
          <w:rFonts w:asciiTheme="majorHAnsi" w:hAnsiTheme="majorHAnsi"/>
          <w:b/>
          <w:sz w:val="24"/>
          <w:szCs w:val="24"/>
        </w:rPr>
        <w:t>Obvyklé součásti dokumentace konzilia KTPP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Dokumentace vstupního konzilia:</w:t>
      </w:r>
    </w:p>
    <w:p w:rsidR="00F530A4" w:rsidRPr="001F2D90" w:rsidRDefault="00AB435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Indikace vyšetření</w:t>
      </w:r>
    </w:p>
    <w:p w:rsidR="00F530A4" w:rsidRPr="001F2D90" w:rsidRDefault="00AB435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Stručné anamnestické údaje relevantní pro konziliární intervenci</w:t>
      </w:r>
    </w:p>
    <w:p w:rsidR="00F530A4" w:rsidRPr="001F2D90" w:rsidRDefault="00AB435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Záznam rozvahy o stavu nebo indikaci péče KTPP s oš. lékařem</w:t>
      </w:r>
    </w:p>
    <w:p w:rsidR="00F530A4" w:rsidRPr="001F2D90" w:rsidRDefault="00AB435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lastRenderedPageBreak/>
        <w:t>Prognostická rozvaha, případně se zhodnocením základního směřování terapie (kurativní, podpůrná intervence, terapeutická rozvaha v indikační nejistotě, terminální paliativní péče, …)</w:t>
      </w:r>
    </w:p>
    <w:p w:rsidR="00F530A4" w:rsidRPr="001F2D90" w:rsidRDefault="00AB435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Data nezbytná pro statistické zpracování pilotního projektu</w:t>
      </w:r>
    </w:p>
    <w:p w:rsidR="00F530A4" w:rsidRPr="001F2D90" w:rsidRDefault="00AB435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Odborné informace nezbytné pro dokumentaci příslušné léčebné a podpůrné intervence (obvykle včetně sociální anamnézy, základního zhodnocení somatických, psychických, sociálních a spirituálních potřeb, formulace preferencí a hodnotového systému pacienta, případně adekvátních léčebných cílů a plánu</w:t>
      </w:r>
    </w:p>
    <w:p w:rsidR="00F530A4" w:rsidRPr="001F2D90" w:rsidRDefault="00AB4359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Návrh a doporučení pro další péči a pro další kontakt s KTPP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 xml:space="preserve"> 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Dokumentace následujících konzilií, konzultací a intervencí:</w:t>
      </w:r>
    </w:p>
    <w:p w:rsidR="00F530A4" w:rsidRPr="001F2D90" w:rsidRDefault="00AB435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Indikace vyšetření</w:t>
      </w:r>
    </w:p>
    <w:p w:rsidR="00F530A4" w:rsidRPr="001F2D90" w:rsidRDefault="00AB435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Stručné anamnestické údaje relevantní pro konziliární intervenci</w:t>
      </w:r>
    </w:p>
    <w:p w:rsidR="00F530A4" w:rsidRPr="001F2D90" w:rsidRDefault="00AB435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Data nezbytná pro statistické zpracování pilotního projektu</w:t>
      </w:r>
    </w:p>
    <w:p w:rsidR="00F530A4" w:rsidRPr="001F2D90" w:rsidRDefault="00AB435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Odborné informace nezbytné pro dokumentaci příslušné léčebné a podpůrné intervence</w:t>
      </w:r>
    </w:p>
    <w:p w:rsidR="00F530A4" w:rsidRPr="001F2D90" w:rsidRDefault="00AB4359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Návrh a doporučení pro další péči a pro další péči KTPP</w:t>
      </w:r>
    </w:p>
    <w:p w:rsidR="00F530A4" w:rsidRPr="001F2D90" w:rsidRDefault="00F530A4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F2D90">
        <w:rPr>
          <w:rFonts w:asciiTheme="majorHAnsi" w:hAnsiTheme="majorHAnsi"/>
          <w:b/>
          <w:sz w:val="24"/>
          <w:szCs w:val="24"/>
        </w:rPr>
        <w:t>Formální postup při poskytování péče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KTPP má ustanoven kontaktní mechanismus, jehož prostřednictvím je žádáno o jeho intervenci (typicky kontaktní telefonní číslo, případně zvyklý systém žádanek).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Intervenci KTPP indikuje oš. lékař hospitalizovaného pacienta, dle zvyklostí příslušného oddělení případně i jiný člen základního ošetřujícího týmu (sestra, psycholog, sociální pracovník).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Iniciální konzilium obvykle provádí lékař týmu, případně společně s dalším členem KTPP dle přiměřené odborné rozvahy.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Konzilium je zakončeno adekvátní dokumentací a rozvahou o dalším postupu. Současně je stanoveno, jakým způsobem bude KTPP dále pokračovat v péči o pacienta, případně jeho blízké.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lastRenderedPageBreak/>
        <w:t xml:space="preserve"> </w:t>
      </w:r>
    </w:p>
    <w:p w:rsidR="001F2D90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F2D90">
        <w:rPr>
          <w:rFonts w:asciiTheme="majorHAnsi" w:hAnsiTheme="majorHAnsi"/>
          <w:b/>
          <w:sz w:val="24"/>
          <w:szCs w:val="24"/>
        </w:rPr>
        <w:t>Technický popis provozu KTPP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Tým poskytuje péči dle příslušné potřeby u lůžka pacienta, případné konzultace a podpůrné intervence směřované k blízkým pacienta ve vhodném prostředí (u lůžka pacienta, v dostupném konzultačním prostoru, v ambulanci paliativní péče).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KTPP vede dokumentaci ve shodě s požadavky příslušného zdravotnického zařízení, dokumentace všech členů týmu odpovídá standardům a normám příslušného zdravotnického zařízení.  Dokumentace současně odpovídá potřebám pilotního projektu MZ ČR. Tato dokumentace je dostupná členům KTPP a dalším pečujícím odborníkům dle zvyklých pravidel.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KTPP se setkává k pravidelným schůzkám, obsah schůzek je zaznamenávám formou zápisu. Zápisy jsou archivovány.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Dokumentace péče je archivována v tištěné podobě dle standardních požadavků na vedení zdravotnické dokumentace.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Statistické údaje shromažďované v kontextu poskytování péče KTPP jsou evidovány dle požadavků pilotního projektu.</w:t>
      </w:r>
    </w:p>
    <w:p w:rsidR="00F530A4" w:rsidRPr="001F2D90" w:rsidRDefault="00AB4359">
      <w:pPr>
        <w:spacing w:line="360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F2D90">
        <w:rPr>
          <w:rFonts w:asciiTheme="majorHAnsi" w:hAnsiTheme="majorHAnsi"/>
          <w:b/>
          <w:sz w:val="24"/>
          <w:szCs w:val="24"/>
        </w:rPr>
        <w:t xml:space="preserve"> </w:t>
      </w:r>
    </w:p>
    <w:p w:rsidR="001F2D90" w:rsidRDefault="00AB4359">
      <w:pPr>
        <w:spacing w:line="360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  <w:r w:rsidRPr="001F2D90">
        <w:rPr>
          <w:rFonts w:asciiTheme="majorHAnsi" w:hAnsiTheme="majorHAnsi"/>
          <w:b/>
          <w:sz w:val="24"/>
          <w:szCs w:val="24"/>
        </w:rPr>
        <w:t>Příklady klinických situací vhodných pro intervenci KTPP</w:t>
      </w:r>
    </w:p>
    <w:p w:rsidR="001F2D90" w:rsidRPr="001F2D90" w:rsidRDefault="001F2D90">
      <w:pPr>
        <w:spacing w:line="360" w:lineRule="auto"/>
        <w:contextualSpacing w:val="0"/>
        <w:jc w:val="both"/>
        <w:rPr>
          <w:rFonts w:asciiTheme="majorHAnsi" w:hAnsiTheme="majorHAnsi"/>
          <w:b/>
          <w:sz w:val="24"/>
          <w:szCs w:val="24"/>
        </w:rPr>
      </w:pP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Symptomová zátěž pacienta, která přesahuje erudici, kompetenci nebo možnosti primárního oš. týmu, zejména v kontextu pokročilých stavů závažných onemocnění.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Obtížná komunikace – typicky diskrepanci v očekávání a terapeutických možnostech, při komunikačním nesouladu, sdělování nepříznivých informací a další.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Podpora při formulaci léčebných cílů a jim přiměřenému léčebnému plánu.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 xml:space="preserve">Komunikace léčebných alternativ v souladu s terapeutickou nabídkou primárního </w:t>
      </w:r>
      <w:r w:rsidR="005D2634">
        <w:rPr>
          <w:rFonts w:asciiTheme="majorHAnsi" w:hAnsiTheme="majorHAnsi"/>
          <w:sz w:val="24"/>
          <w:szCs w:val="24"/>
        </w:rPr>
        <w:br/>
      </w:r>
      <w:r w:rsidRPr="001F2D90">
        <w:rPr>
          <w:rFonts w:asciiTheme="majorHAnsi" w:hAnsiTheme="majorHAnsi"/>
          <w:sz w:val="24"/>
          <w:szCs w:val="24"/>
        </w:rPr>
        <w:t>oš. týmu.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Rozvaha o limitaci péče, případně změny terapeutického přístupu na terminální paliativní péči, rozvaha o zahájení paliativní sedace.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lastRenderedPageBreak/>
        <w:t>Problematika psychologické podpory, emoční dysbalance u pacienta nebo jeho blízkých.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Podpora při obtížné komunikaci mezi pacientem a jeho pečujícími a blízkými, typicky komunikace nepříznivých zpráv, anticipace ztráty, příprava kompenzačních a adaptačních mechanismů.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 xml:space="preserve">Řešení sociální problematiky, návaznosti péče mezi jednotlivými prostředími poskytování péče, poradenství ohledně možných sociálních služeb a dávek. 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Zprostředkování informací o možnostech paliativní péče v místě pacientova bydliště, vysvětlení fungování různých paliativních zařízení, pomoc s kontaktováním těchto zařízení.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Klinické situace odpovídající doporučením dle současné EBM, typicky „křižovatky“ v péči o pacienty se závažným onemocněním u jednotlivých medicínských oborů, indikace vyplývající z tzv. „surprise question“.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Mediace a koordinace zdravotní péče typicky v kontextu pokročilých závažných onemocnění, podpora při řešení eticky dilematických situací.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Podpora při formulaci limitací terapie v souvislosti se závažným onemocněním včetně dříve vysloveného přání.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Podpora v období truchlení, zejména v kontextu mimořádných situací (patologické truchlení, úmrtí dítěte, těžká emoční dysbalance, děti jako pozůstalí, úmrtí živitele rodiny apod.).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Spirituální péče a podpora poskytovaná nezávisle na konfesním zázemí kaplanů a spirituálních pracovníků včetně spirituální péče o osoby bez náboženského vyznání.</w:t>
      </w:r>
    </w:p>
    <w:p w:rsidR="00F530A4" w:rsidRPr="001F2D90" w:rsidRDefault="00AB435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2D90">
        <w:rPr>
          <w:rFonts w:asciiTheme="majorHAnsi" w:hAnsiTheme="majorHAnsi"/>
          <w:sz w:val="24"/>
          <w:szCs w:val="24"/>
        </w:rPr>
        <w:t>Další zdravotní, psychologická, sociální a spirituální podpora pacienta a blízkých poskytovaná specialisty.</w:t>
      </w:r>
    </w:p>
    <w:sectPr w:rsidR="00F530A4" w:rsidRPr="001F2D90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5B" w:rsidRDefault="00130A5B">
      <w:pPr>
        <w:spacing w:line="240" w:lineRule="auto"/>
      </w:pPr>
      <w:r>
        <w:separator/>
      </w:r>
    </w:p>
  </w:endnote>
  <w:endnote w:type="continuationSeparator" w:id="0">
    <w:p w:rsidR="00130A5B" w:rsidRDefault="0013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0A4" w:rsidRDefault="00F530A4">
    <w:pPr>
      <w:tabs>
        <w:tab w:val="center" w:pos="4536"/>
        <w:tab w:val="right" w:pos="9072"/>
      </w:tabs>
      <w:spacing w:line="240" w:lineRule="auto"/>
      <w:contextualSpacing w:val="0"/>
      <w:rPr>
        <w:rFonts w:ascii="Calibri" w:eastAsia="Calibri" w:hAnsi="Calibri" w:cs="Calibri"/>
      </w:rPr>
    </w:pPr>
  </w:p>
  <w:tbl>
    <w:tblPr>
      <w:tblStyle w:val="a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F530A4">
      <w:trPr>
        <w:trHeight w:val="480"/>
      </w:trPr>
      <w:tc>
        <w:tcPr>
          <w:tcW w:w="2900" w:type="dxa"/>
          <w:shd w:val="clear" w:color="auto" w:fill="auto"/>
        </w:tcPr>
        <w:p w:rsidR="00F530A4" w:rsidRDefault="00AB4359">
          <w:pPr>
            <w:tabs>
              <w:tab w:val="right" w:pos="9072"/>
            </w:tabs>
            <w:spacing w:line="240" w:lineRule="auto"/>
            <w:contextualSpacing w:val="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Číslo verze: 1.0 </w:t>
          </w:r>
        </w:p>
      </w:tc>
      <w:tc>
        <w:tcPr>
          <w:tcW w:w="3502" w:type="dxa"/>
          <w:shd w:val="clear" w:color="auto" w:fill="auto"/>
        </w:tcPr>
        <w:p w:rsidR="00F530A4" w:rsidRDefault="00AB4359" w:rsidP="00411285">
          <w:pPr>
            <w:tabs>
              <w:tab w:val="right" w:pos="9072"/>
            </w:tabs>
            <w:spacing w:line="240" w:lineRule="auto"/>
            <w:contextualSpacing w:val="0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Platnost od: </w:t>
          </w:r>
          <w:r w:rsidR="00E32033">
            <w:rPr>
              <w:rFonts w:ascii="Calibri" w:eastAsia="Calibri" w:hAnsi="Calibri" w:cs="Calibri"/>
            </w:rPr>
            <w:t>21.1</w:t>
          </w:r>
          <w:r w:rsidR="00411285">
            <w:rPr>
              <w:rFonts w:ascii="Calibri" w:eastAsia="Calibri" w:hAnsi="Calibri" w:cs="Calibri"/>
            </w:rPr>
            <w:t>.2019</w:t>
          </w:r>
        </w:p>
      </w:tc>
      <w:tc>
        <w:tcPr>
          <w:tcW w:w="3253" w:type="dxa"/>
          <w:shd w:val="clear" w:color="auto" w:fill="auto"/>
        </w:tcPr>
        <w:p w:rsidR="00F530A4" w:rsidRDefault="00AB4359">
          <w:pPr>
            <w:tabs>
              <w:tab w:val="right" w:pos="9072"/>
            </w:tabs>
            <w:spacing w:line="240" w:lineRule="auto"/>
            <w:contextualSpacing w:val="0"/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Strana </w:t>
          </w: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687BDF">
            <w:rPr>
              <w:rFonts w:ascii="Calibri" w:eastAsia="Calibri" w:hAnsi="Calibri" w:cs="Calibri"/>
              <w:noProof/>
            </w:rPr>
            <w:t>1</w:t>
          </w:r>
          <w:r>
            <w:rPr>
              <w:rFonts w:ascii="Calibri" w:eastAsia="Calibri" w:hAnsi="Calibri" w:cs="Calibri"/>
            </w:rPr>
            <w:fldChar w:fldCharType="end"/>
          </w:r>
          <w:r>
            <w:rPr>
              <w:rFonts w:ascii="Calibri" w:eastAsia="Calibri" w:hAnsi="Calibri" w:cs="Calibri"/>
            </w:rPr>
            <w:t xml:space="preserve"> (celkem </w:t>
          </w: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NUMPAGES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687BDF">
            <w:rPr>
              <w:rFonts w:ascii="Calibri" w:eastAsia="Calibri" w:hAnsi="Calibri" w:cs="Calibri"/>
              <w:noProof/>
            </w:rPr>
            <w:t>4</w:t>
          </w:r>
          <w:r>
            <w:rPr>
              <w:rFonts w:ascii="Calibri" w:eastAsia="Calibri" w:hAnsi="Calibri" w:cs="Calibri"/>
            </w:rPr>
            <w:fldChar w:fldCharType="end"/>
          </w:r>
          <w:r>
            <w:rPr>
              <w:rFonts w:ascii="Calibri" w:eastAsia="Calibri" w:hAnsi="Calibri" w:cs="Calibri"/>
            </w:rPr>
            <w:t>)</w:t>
          </w:r>
        </w:p>
      </w:tc>
    </w:tr>
  </w:tbl>
  <w:p w:rsidR="005B4E2F" w:rsidRDefault="005B4E2F" w:rsidP="005B4E2F">
    <w:pPr>
      <w:tabs>
        <w:tab w:val="center" w:pos="4536"/>
        <w:tab w:val="right" w:pos="9072"/>
      </w:tabs>
      <w:spacing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5B4E2F" w:rsidRDefault="005B4E2F" w:rsidP="005B4E2F">
    <w:pPr>
      <w:tabs>
        <w:tab w:val="center" w:pos="4536"/>
        <w:tab w:val="right" w:pos="9072"/>
      </w:tabs>
      <w:spacing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5B4E2F" w:rsidRDefault="005B4E2F" w:rsidP="005B4E2F">
    <w:pPr>
      <w:tabs>
        <w:tab w:val="center" w:pos="4536"/>
        <w:tab w:val="right" w:pos="9072"/>
      </w:tabs>
      <w:spacing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F530A4" w:rsidRDefault="00F530A4">
    <w:pPr>
      <w:tabs>
        <w:tab w:val="center" w:pos="4536"/>
        <w:tab w:val="right" w:pos="9072"/>
      </w:tabs>
      <w:spacing w:line="240" w:lineRule="auto"/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5B" w:rsidRDefault="00130A5B">
      <w:pPr>
        <w:spacing w:line="240" w:lineRule="auto"/>
      </w:pPr>
      <w:r>
        <w:separator/>
      </w:r>
    </w:p>
  </w:footnote>
  <w:footnote w:type="continuationSeparator" w:id="0">
    <w:p w:rsidR="00130A5B" w:rsidRDefault="0013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2F" w:rsidRDefault="005B4E2F">
    <w:pPr>
      <w:pStyle w:val="Zhlav"/>
      <w:rPr>
        <w:lang w:val="cs-CZ"/>
      </w:rPr>
    </w:pPr>
  </w:p>
  <w:p w:rsidR="005B4E2F" w:rsidRDefault="005B4E2F" w:rsidP="005B4E2F">
    <w:r>
      <w:rPr>
        <w:noProof/>
        <w:lang w:val="cs-CZ"/>
      </w:rPr>
      <w:drawing>
        <wp:inline distT="0" distB="9525" distL="0" distR="0" wp14:anchorId="3D2A8491" wp14:editId="232C752F">
          <wp:extent cx="16192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  <w:lang w:val="cs-CZ"/>
      </w:rPr>
      <w:drawing>
        <wp:inline distT="0" distB="9525" distL="0" distR="9525" wp14:anchorId="7B9862FD" wp14:editId="201A78BA">
          <wp:extent cx="2428875" cy="5048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4E2F" w:rsidRPr="005B4E2F" w:rsidRDefault="005B4E2F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764B"/>
    <w:multiLevelType w:val="multilevel"/>
    <w:tmpl w:val="C818F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8E62BE"/>
    <w:multiLevelType w:val="multilevel"/>
    <w:tmpl w:val="C71C2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6B0A08"/>
    <w:multiLevelType w:val="multilevel"/>
    <w:tmpl w:val="0ED6A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D107C4"/>
    <w:multiLevelType w:val="multilevel"/>
    <w:tmpl w:val="4EBCD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A4"/>
    <w:rsid w:val="00130A5B"/>
    <w:rsid w:val="001F2D90"/>
    <w:rsid w:val="00411285"/>
    <w:rsid w:val="005B4E2F"/>
    <w:rsid w:val="005D2634"/>
    <w:rsid w:val="00687BDF"/>
    <w:rsid w:val="00AB4359"/>
    <w:rsid w:val="00BC0CD1"/>
    <w:rsid w:val="00C50302"/>
    <w:rsid w:val="00E32033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4B9D3-9EBE-4BE3-855B-9809736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43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359"/>
  </w:style>
  <w:style w:type="paragraph" w:styleId="Zpat">
    <w:name w:val="footer"/>
    <w:basedOn w:val="Normln"/>
    <w:link w:val="ZpatChar"/>
    <w:uiPriority w:val="99"/>
    <w:unhideWhenUsed/>
    <w:rsid w:val="00AB43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359"/>
  </w:style>
  <w:style w:type="paragraph" w:styleId="Textbubliny">
    <w:name w:val="Balloon Text"/>
    <w:basedOn w:val="Normln"/>
    <w:link w:val="TextbublinyChar"/>
    <w:uiPriority w:val="99"/>
    <w:semiHidden/>
    <w:unhideWhenUsed/>
    <w:rsid w:val="005B4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D957-70AE-4DD9-99C2-5C63CDCE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Foukalová Petra, Mgr.</cp:lastModifiedBy>
  <cp:revision>2</cp:revision>
  <dcterms:created xsi:type="dcterms:W3CDTF">2019-02-06T06:49:00Z</dcterms:created>
  <dcterms:modified xsi:type="dcterms:W3CDTF">2019-02-06T06:49:00Z</dcterms:modified>
</cp:coreProperties>
</file>