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9846BB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846BB">
        <w:rPr>
          <w:rFonts w:ascii="Arial" w:eastAsia="Arial" w:hAnsi="Arial" w:cs="Arial"/>
          <w:b/>
          <w:sz w:val="36"/>
          <w:szCs w:val="36"/>
        </w:rPr>
        <w:t>31</w:t>
      </w:r>
      <w:r w:rsidR="009F4DE3">
        <w:rPr>
          <w:rFonts w:ascii="Arial" w:eastAsia="Arial" w:hAnsi="Arial" w:cs="Arial"/>
          <w:b/>
          <w:sz w:val="36"/>
          <w:szCs w:val="36"/>
        </w:rPr>
        <w:t>/</w:t>
      </w:r>
      <w:r w:rsidR="00E3192C">
        <w:rPr>
          <w:rFonts w:ascii="Arial" w:eastAsia="Arial" w:hAnsi="Arial" w:cs="Arial"/>
          <w:b/>
          <w:sz w:val="36"/>
          <w:szCs w:val="36"/>
        </w:rPr>
        <w:t>7/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846BB">
        <w:rPr>
          <w:rFonts w:ascii="Arial" w:eastAsia="Arial" w:hAnsi="Arial" w:cs="Arial"/>
          <w:sz w:val="22"/>
          <w:szCs w:val="22"/>
        </w:rPr>
        <w:t>31</w:t>
      </w:r>
      <w:r w:rsidR="00E3192C">
        <w:rPr>
          <w:rFonts w:ascii="Arial" w:eastAsia="Arial" w:hAnsi="Arial" w:cs="Arial"/>
          <w:sz w:val="22"/>
          <w:szCs w:val="22"/>
        </w:rPr>
        <w:t>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A81ABE">
        <w:rPr>
          <w:rFonts w:ascii="Arial" w:eastAsia="Arial" w:hAnsi="Arial" w:cs="Arial"/>
          <w:sz w:val="22"/>
          <w:szCs w:val="22"/>
        </w:rPr>
        <w:t xml:space="preserve">Jan Hálek, Jana Rellová, Hana Kalábová, Marcela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81ABE">
        <w:rPr>
          <w:rFonts w:ascii="Arial" w:eastAsia="Arial" w:hAnsi="Arial" w:cs="Arial"/>
          <w:sz w:val="22"/>
          <w:szCs w:val="22"/>
        </w:rPr>
        <w:t>,</w:t>
      </w:r>
      <w:r w:rsidR="003223D2">
        <w:rPr>
          <w:rFonts w:ascii="Arial" w:eastAsia="Arial" w:hAnsi="Arial" w:cs="Arial"/>
          <w:sz w:val="22"/>
          <w:szCs w:val="22"/>
        </w:rPr>
        <w:t xml:space="preserve"> Drahomír Ševčík, Pavla Bukvová, Zdenka Kubalová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>Magdaléna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AC6096">
        <w:rPr>
          <w:rFonts w:ascii="Arial" w:eastAsia="Arial" w:hAnsi="Arial" w:cs="Arial"/>
          <w:sz w:val="22"/>
          <w:szCs w:val="22"/>
        </w:rPr>
        <w:t xml:space="preserve"> </w:t>
      </w:r>
      <w:r w:rsidR="003223D2">
        <w:rPr>
          <w:rFonts w:ascii="Arial" w:eastAsia="Arial" w:hAnsi="Arial" w:cs="Arial"/>
          <w:sz w:val="22"/>
          <w:szCs w:val="22"/>
        </w:rPr>
        <w:t>Marcela</w:t>
      </w:r>
      <w:proofErr w:type="gramEnd"/>
      <w:r w:rsidR="003223D2">
        <w:rPr>
          <w:rFonts w:ascii="Arial" w:eastAsia="Arial" w:hAnsi="Arial" w:cs="Arial"/>
          <w:sz w:val="22"/>
          <w:szCs w:val="22"/>
        </w:rPr>
        <w:t xml:space="preserve"> Mikešová, Veronika Bezděková, Renáta </w:t>
      </w:r>
      <w:proofErr w:type="spellStart"/>
      <w:r w:rsidR="003223D2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3223D2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3223D2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A81ABE" w:rsidRPr="003223D2" w:rsidRDefault="009846BB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Žádné provozní věci k řešení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846BB">
        <w:rPr>
          <w:rFonts w:ascii="Arial" w:eastAsia="Arial" w:hAnsi="Arial" w:cs="Arial"/>
          <w:sz w:val="22"/>
          <w:szCs w:val="22"/>
        </w:rPr>
        <w:t>7.8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846BB">
        <w:rPr>
          <w:rFonts w:ascii="Arial" w:eastAsia="Arial" w:hAnsi="Arial" w:cs="Arial"/>
          <w:b/>
          <w:sz w:val="22"/>
          <w:szCs w:val="22"/>
        </w:rPr>
        <w:t>31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846BB">
        <w:rPr>
          <w:rFonts w:ascii="Arial" w:eastAsia="Arial" w:hAnsi="Arial" w:cs="Arial"/>
          <w:b/>
          <w:sz w:val="22"/>
          <w:szCs w:val="22"/>
        </w:rPr>
        <w:t>31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3412"/>
    <w:rsid w:val="00937C8C"/>
    <w:rsid w:val="00944675"/>
    <w:rsid w:val="00946F08"/>
    <w:rsid w:val="00951E2E"/>
    <w:rsid w:val="0096193B"/>
    <w:rsid w:val="009846B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EF24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222033-747D-4F86-B5F1-F767DF03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2023-08-09T08:40:00Z</dcterms:created>
  <dcterms:modified xsi:type="dcterms:W3CDTF">2023-08-09T08:42:00Z</dcterms:modified>
</cp:coreProperties>
</file>