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C6" w:rsidRPr="00921A60" w:rsidRDefault="007C18C6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  <w:bookmarkStart w:id="0" w:name="_heading=h.gjdgxs" w:colFirst="0" w:colLast="0"/>
      <w:bookmarkEnd w:id="0"/>
    </w:p>
    <w:p w:rsidR="00BC2996" w:rsidRPr="00BC2996" w:rsidRDefault="003A40CB" w:rsidP="00BC2996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  <w:t>Stručný popis stávajícího systému řízení</w:t>
      </w:r>
      <w:r w:rsidR="00BC2996" w:rsidRPr="00BC2996"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  <w:t xml:space="preserve"> kvality a bezpečí </w:t>
      </w:r>
      <w: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  <w:t>uplatňovaných u PZS a informace o získaných osvědčeních</w:t>
      </w:r>
    </w:p>
    <w:p w:rsidR="00BC2996" w:rsidRDefault="00BC2996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Kvalita poskytovaných služeb a bezpečnost pacientů je jedním ze základních pilířů budování stabilní nemocnice. Kontinuální zvyšování kvality je součástí řídících činností ve FNOL, vychází z dlouhodobých strategických plánů nemocnice i jejího zřizovatele. Naplňuje právní i jiné požadavky, resortní bezpečnostní cíle, kvalitativní standardy SAK, pružně reaguje na nově vzniklé požadavky pacientů.</w:t>
      </w: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Odpovědnost za plnění cílů neustálého zvyšování kvality je nedílnou součástí pracovních povinností všech vedoucích pracovníků i každého zaměstnance, bezpečná a kvalitní péče je součástí naší každodenní práce. Profesionální, bezpečnou, kvalitní a komplexní péči poskytujeme každému pacientovi na základě standardizovaných procesů a postupů. Velký důraz je kladen na stanovení rizik ve všech oblastech činnosti FNOL a aktivní přístup k řízení těchto rizik a to jak v oblasti kvality a bezpečí poskytované zdravotní péče a péče o zaměstnance, tak v oblasti ochrany životního prostředí, bezpečnosti ochrany zdraví při práci a v nemalé míře bezpečnosti informací.</w:t>
      </w: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Celoročně probíhají audity kvality, které zjišťují dodržování nastavených kvalitativních systémů v</w:t>
      </w:r>
      <w:r w:rsidR="00A20F1E">
        <w:rPr>
          <w:rFonts w:ascii="Arial" w:eastAsia="Arial" w:hAnsi="Arial" w:cs="Arial"/>
          <w:color w:val="000000"/>
          <w:sz w:val="20"/>
          <w:szCs w:val="20"/>
        </w:rPr>
        <w:t> </w:t>
      </w:r>
      <w:r w:rsidRPr="00BC2996">
        <w:rPr>
          <w:rFonts w:ascii="Arial" w:eastAsia="Arial" w:hAnsi="Arial" w:cs="Arial"/>
          <w:color w:val="000000"/>
          <w:sz w:val="20"/>
          <w:szCs w:val="20"/>
        </w:rPr>
        <w:t>běžné praxi. Další rozvoj v oblasti řízení kvality ve FNOL se soustřeďuje na udržování a rozvoj stávajících systémů kvality. Cílem procesního řízení kvality poskytovaných služeb je dokumentace, kontrola, hodnocení a zlepšování činnosti v celé nemocnici.</w:t>
      </w: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Světová zdravotnická organizace (World Health Organisation WHO) podporuje mezinárodní technickou spolupráci v oblasti zdravotnictví, realizuje programy na potírání a úplné odstranění některých nemocí a usiluje o celkové zlepšení kvality lidského života. Cílem činnosti organizace je dosažení co nejlepšího zdraví pro všechny.</w:t>
      </w: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Téměř před dvěma desítkami let iniciovala projekt Podpory zdraví v nemocnicích, jehož cílem je vést nemocnice k tomu, aby kladly větší důraz na podporu zdraví a prevenci nemocí, spíše než na samotné diagnostické a léčebné služby. Strategie nemocnic podporujících zdraví je zaměřena na uspokojení tělesných, duševních a sociálních požadavků rostoucího počtu chronicky nemocných pacientů a seniorů, uspokojení požadavků nemocničního personálu, vystaveného fyzickému a psychickému stresu a v neposlední řadě splnění požadavků veřejnosti a životního prostředí. Fakultní nemocnice Olomouc se zapojila do mezinárodní sítě nemocnic WHO/Nemocnice podporující zdraví (WHO/Health Promoting Hospitals &amp; Health Services), který vychází z celostního pojetí zdraví a je založen na systémové podpoře potenciálu, kterým nemocnice disponují:</w:t>
      </w:r>
    </w:p>
    <w:p w:rsidR="00BC2996" w:rsidRPr="00BC2996" w:rsidRDefault="00BC2996" w:rsidP="00BC2996">
      <w:pPr>
        <w:numPr>
          <w:ilvl w:val="1"/>
          <w:numId w:val="1"/>
        </w:numPr>
        <w:spacing w:before="100" w:beforeAutospacing="1" w:after="100" w:afterAutospacing="1"/>
        <w:rPr>
          <w:color w:val="000000"/>
          <w:lang w:val="cs-CZ"/>
        </w:rPr>
      </w:pPr>
      <w:r w:rsidRPr="00BC2996">
        <w:rPr>
          <w:color w:val="000000"/>
          <w:lang w:val="cs-CZ"/>
        </w:rPr>
        <w:t>Zacílení na</w:t>
      </w:r>
      <w:r>
        <w:rPr>
          <w:color w:val="000000"/>
          <w:lang w:val="cs-CZ"/>
        </w:rPr>
        <w:t xml:space="preserve"> </w:t>
      </w:r>
      <w:r w:rsidRPr="00BC2996">
        <w:rPr>
          <w:color w:val="000000"/>
          <w:lang w:val="cs-CZ"/>
        </w:rPr>
        <w:t>zdraví jako cílový a normální stav, který je žádoucím výsledkem procesu léčby a zdravotní péče.</w:t>
      </w:r>
    </w:p>
    <w:p w:rsidR="00BC2996" w:rsidRPr="00BC2996" w:rsidRDefault="00BC2996" w:rsidP="00BC2996">
      <w:pPr>
        <w:numPr>
          <w:ilvl w:val="1"/>
          <w:numId w:val="1"/>
        </w:numPr>
        <w:spacing w:before="100" w:beforeAutospacing="1" w:after="100" w:afterAutospacing="1"/>
        <w:rPr>
          <w:color w:val="000000"/>
          <w:lang w:val="cs-CZ"/>
        </w:rPr>
      </w:pPr>
      <w:r w:rsidRPr="00BC2996">
        <w:rPr>
          <w:color w:val="000000"/>
          <w:lang w:val="cs-CZ"/>
        </w:rPr>
        <w:t>Trvalé zakomponování kvality života jako faktoru, který se přímo vztahuje ke smysluplnosti poskytované zdravotní péče.</w:t>
      </w:r>
    </w:p>
    <w:p w:rsidR="00BC2996" w:rsidRPr="00BC2996" w:rsidRDefault="00BC2996" w:rsidP="00BC2996">
      <w:pPr>
        <w:numPr>
          <w:ilvl w:val="1"/>
          <w:numId w:val="1"/>
        </w:numPr>
        <w:spacing w:before="100" w:beforeAutospacing="1" w:after="100" w:afterAutospacing="1"/>
        <w:rPr>
          <w:color w:val="000000"/>
          <w:lang w:val="cs-CZ"/>
        </w:rPr>
      </w:pPr>
      <w:r w:rsidRPr="00BC2996">
        <w:rPr>
          <w:color w:val="000000"/>
          <w:lang w:val="cs-CZ"/>
        </w:rPr>
        <w:t>Orientace na člověka zaměřená na podporu lidské důstojnosti, pohodu pacientů a příbuzných a posílení jejich pozice s cílem zvýšit zodpovědnost a angažovanost v péči o vlastní zdraví.</w:t>
      </w:r>
    </w:p>
    <w:p w:rsidR="00BC2996" w:rsidRPr="00BC2996" w:rsidRDefault="00BC2996" w:rsidP="00BC2996">
      <w:pPr>
        <w:numPr>
          <w:ilvl w:val="1"/>
          <w:numId w:val="1"/>
        </w:numPr>
        <w:spacing w:before="100" w:beforeAutospacing="1" w:after="100" w:afterAutospacing="1"/>
        <w:rPr>
          <w:color w:val="000000"/>
          <w:lang w:val="cs-CZ"/>
        </w:rPr>
      </w:pPr>
      <w:r w:rsidRPr="00BC2996">
        <w:rPr>
          <w:color w:val="000000"/>
          <w:lang w:val="cs-CZ"/>
        </w:rPr>
        <w:t>Zlepšení kvality péče nejen orientací na její technickou a provozní stránku, ale i s ohledem na lidský faktor – tj. podporu personálu, kvalitu komunikace a celkové kultury nemocničního prostředí.</w:t>
      </w:r>
    </w:p>
    <w:p w:rsidR="00BC2996" w:rsidRPr="00BC2996" w:rsidRDefault="00BC2996" w:rsidP="00BC2996">
      <w:pPr>
        <w:numPr>
          <w:ilvl w:val="1"/>
          <w:numId w:val="1"/>
        </w:numPr>
        <w:spacing w:before="100" w:beforeAutospacing="1" w:after="100" w:afterAutospacing="1"/>
        <w:rPr>
          <w:color w:val="000000"/>
          <w:lang w:val="cs-CZ"/>
        </w:rPr>
      </w:pPr>
      <w:r w:rsidRPr="00BC2996">
        <w:rPr>
          <w:color w:val="000000"/>
          <w:lang w:val="cs-CZ"/>
        </w:rPr>
        <w:t>Účinné a rentabilní využívání zdrojů a jejich alokace na základě přínosu pro zlepšení zdraví.</w:t>
      </w:r>
    </w:p>
    <w:p w:rsidR="00BC2996" w:rsidRPr="00921A60" w:rsidRDefault="00BC2996">
      <w:pPr>
        <w:rPr>
          <w:rFonts w:ascii="Calibri" w:eastAsia="Calibri" w:hAnsi="Calibri" w:cs="Calibri"/>
          <w:b/>
          <w:color w:val="548DD4"/>
          <w:sz w:val="28"/>
          <w:szCs w:val="28"/>
          <w:lang w:val="cs-CZ"/>
        </w:rPr>
      </w:pPr>
    </w:p>
    <w:p w:rsidR="00BC2996" w:rsidRDefault="00BC2996" w:rsidP="00BC2996">
      <w:pPr>
        <w:pStyle w:val="Normlnweb"/>
        <w:jc w:val="both"/>
        <w:rPr>
          <w:rFonts w:ascii="Tahoma" w:hAnsi="Tahoma" w:cs="Tahoma"/>
          <w:color w:val="003366"/>
          <w:sz w:val="20"/>
          <w:szCs w:val="20"/>
        </w:rPr>
      </w:pPr>
    </w:p>
    <w:p w:rsidR="00BC2996" w:rsidRDefault="00BC2996" w:rsidP="00BC2996">
      <w:pPr>
        <w:pStyle w:val="Normlnweb"/>
        <w:jc w:val="both"/>
        <w:rPr>
          <w:rFonts w:ascii="Tahoma" w:hAnsi="Tahoma" w:cs="Tahoma"/>
          <w:color w:val="003366"/>
          <w:sz w:val="20"/>
          <w:szCs w:val="20"/>
        </w:rPr>
      </w:pP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V roce 2012 se FNOL přihlásila do mezinárodního projektu WHO HPH Recognition Project, který v roce 2013 pokračoval ve své činnosti. Řešitelský tým nastavil kvalitativní požadavky na sledování a zejména prevenci zdravého životního stylu u hemodialyzovaných pacientů ve FNOL a také u pracovníků HDS. Projekt bude završen mezinárodním auditem pracovníků WHO v následujícím roce.</w:t>
      </w:r>
    </w:p>
    <w:p w:rsidR="00BC2996" w:rsidRPr="00BC2996" w:rsidRDefault="00BC2996" w:rsidP="00BC2996">
      <w:pPr>
        <w:pStyle w:val="Normlnweb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2996">
        <w:rPr>
          <w:rFonts w:ascii="Arial" w:eastAsia="Arial" w:hAnsi="Arial" w:cs="Arial"/>
          <w:color w:val="000000"/>
          <w:sz w:val="20"/>
          <w:szCs w:val="20"/>
        </w:rPr>
        <w:t>V září 2014 se uskutečnil mezinárodní externí audit, jehož závěrem bylo ocenění zejména pracovníků 3. Interní kliniky – hemodialyzačního střediska za implementaci dokumentace ztotožnění se s projektem podporující zdraví.</w:t>
      </w:r>
    </w:p>
    <w:p w:rsidR="00BC2996" w:rsidRPr="00BC2996" w:rsidRDefault="00BC2996" w:rsidP="00BC2996">
      <w:pPr>
        <w:rPr>
          <w:color w:val="000000"/>
          <w:lang w:val="cs-CZ"/>
        </w:rPr>
      </w:pPr>
      <w:r w:rsidRPr="00BC2996">
        <w:rPr>
          <w:color w:val="000000"/>
          <w:lang w:val="cs-CZ"/>
        </w:rPr>
        <w:t xml:space="preserve">FNOL </w:t>
      </w:r>
      <w:bookmarkStart w:id="1" w:name="_Hlk60726388"/>
      <w:r w:rsidRPr="00BC2996">
        <w:rPr>
          <w:color w:val="000000"/>
          <w:lang w:val="cs-CZ"/>
        </w:rPr>
        <w:t>získala certifikát WHO – HPH Recognition Process Gold Level.</w:t>
      </w:r>
    </w:p>
    <w:bookmarkEnd w:id="1"/>
    <w:p w:rsidR="00181F41" w:rsidRDefault="00181F41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95509E" w:rsidRDefault="0095509E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95509E" w:rsidRDefault="0095509E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1B5F32" w:rsidRDefault="001B5F32">
      <w:pPr>
        <w:pBdr>
          <w:top w:val="nil"/>
          <w:left w:val="nil"/>
          <w:bottom w:val="nil"/>
          <w:right w:val="nil"/>
          <w:between w:val="nil"/>
        </w:pBdr>
        <w:spacing w:before="0" w:after="120" w:line="276" w:lineRule="auto"/>
        <w:rPr>
          <w:b/>
          <w:color w:val="000000"/>
          <w:lang w:val="cs-CZ"/>
        </w:rPr>
      </w:pPr>
    </w:p>
    <w:p w:rsidR="00181F41" w:rsidRPr="00921A60" w:rsidRDefault="00181F41">
      <w:pPr>
        <w:jc w:val="center"/>
        <w:rPr>
          <w:rFonts w:ascii="Calibri" w:eastAsia="Calibri" w:hAnsi="Calibri" w:cs="Calibri"/>
          <w:sz w:val="22"/>
          <w:szCs w:val="22"/>
          <w:lang w:val="cs-CZ"/>
        </w:rPr>
      </w:pPr>
    </w:p>
    <w:tbl>
      <w:tblPr>
        <w:tblStyle w:val="a4"/>
        <w:tblW w:w="9640" w:type="dxa"/>
        <w:tblInd w:w="-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7088"/>
      </w:tblGrid>
      <w:tr w:rsidR="00181F41" w:rsidRPr="00A62F5B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181F41" w:rsidRPr="00921A60" w:rsidRDefault="00CE4AA6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/>
              </w:rPr>
              <w:t>6. 1. 2021</w:t>
            </w:r>
          </w:p>
        </w:tc>
      </w:tr>
      <w:tr w:rsidR="00181F41" w:rsidRPr="00A62F5B">
        <w:trPr>
          <w:trHeight w:val="340"/>
        </w:trPr>
        <w:tc>
          <w:tcPr>
            <w:tcW w:w="2552" w:type="dxa"/>
            <w:shd w:val="clear" w:color="auto" w:fill="EEECE1"/>
            <w:vAlign w:val="bottom"/>
          </w:tcPr>
          <w:p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181F41" w:rsidRPr="00921A60" w:rsidRDefault="00F21905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/>
              </w:rPr>
              <w:t>prof. MUDr. Roman Havlík, Ph. D.</w:t>
            </w:r>
          </w:p>
        </w:tc>
      </w:tr>
      <w:tr w:rsidR="00181F41" w:rsidRPr="00A62F5B">
        <w:trPr>
          <w:trHeight w:val="263"/>
        </w:trPr>
        <w:tc>
          <w:tcPr>
            <w:tcW w:w="2552" w:type="dxa"/>
            <w:shd w:val="clear" w:color="auto" w:fill="EEECE1"/>
            <w:vAlign w:val="center"/>
          </w:tcPr>
          <w:p w:rsidR="00181F41" w:rsidRPr="00921A60" w:rsidRDefault="0057594D">
            <w:pPr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</w:pPr>
            <w:r w:rsidRPr="00921A60">
              <w:rPr>
                <w:rFonts w:ascii="Calibri" w:eastAsia="Calibri" w:hAnsi="Calibri" w:cs="Calibri"/>
                <w:b/>
                <w:sz w:val="22"/>
                <w:szCs w:val="22"/>
                <w:lang w:val="cs-CZ"/>
              </w:rPr>
              <w:t>Podpis a razítko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181F41" w:rsidRDefault="00181F41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F21905" w:rsidRDefault="00F21905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F21905" w:rsidRDefault="00F21905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:rsidR="00F21905" w:rsidRPr="00921A60" w:rsidRDefault="00F21905">
            <w:pPr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</w:tc>
      </w:tr>
    </w:tbl>
    <w:p w:rsidR="00181F41" w:rsidRDefault="00181F41">
      <w:pPr>
        <w:jc w:val="center"/>
      </w:pPr>
    </w:p>
    <w:sectPr w:rsidR="00181F41" w:rsidSect="00DA2420">
      <w:headerReference w:type="default" r:id="rId8"/>
      <w:footerReference w:type="default" r:id="rId9"/>
      <w:pgSz w:w="11906" w:h="16838"/>
      <w:pgMar w:top="1571" w:right="1418" w:bottom="1077" w:left="1418" w:header="709" w:footer="26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3D" w:rsidRDefault="00F42C3D">
      <w:pPr>
        <w:spacing w:before="0"/>
      </w:pPr>
      <w:r>
        <w:separator/>
      </w:r>
    </w:p>
  </w:endnote>
  <w:endnote w:type="continuationSeparator" w:id="0">
    <w:p w:rsidR="00F42C3D" w:rsidRDefault="00F42C3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3D" w:rsidRDefault="00F42C3D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b/>
        <w:color w:val="3366FF"/>
        <w:sz w:val="22"/>
        <w:szCs w:val="22"/>
      </w:rPr>
    </w:pPr>
  </w:p>
  <w:tbl>
    <w:tblPr>
      <w:tblStyle w:val="a5"/>
      <w:tblW w:w="9655" w:type="dxa"/>
      <w:tblInd w:w="0" w:type="dxa"/>
      <w:tblLayout w:type="fixed"/>
      <w:tblLook w:val="0000"/>
    </w:tblPr>
    <w:tblGrid>
      <w:gridCol w:w="2901"/>
      <w:gridCol w:w="3502"/>
      <w:gridCol w:w="3252"/>
    </w:tblGrid>
    <w:tr w:rsidR="00F42C3D" w:rsidTr="00912904">
      <w:trPr>
        <w:trHeight w:val="485"/>
      </w:trPr>
      <w:tc>
        <w:tcPr>
          <w:tcW w:w="2901" w:type="dxa"/>
        </w:tcPr>
        <w:p w:rsidR="00F42C3D" w:rsidRDefault="00F42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F42C3D" w:rsidRDefault="00F42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  <w:bookmarkStart w:id="2" w:name="_GoBack"/>
          <w:bookmarkEnd w:id="2"/>
          <w:r w:rsidRPr="00912904">
            <w:rPr>
              <w:rFonts w:ascii="Calibri" w:eastAsia="Calibri" w:hAnsi="Calibri" w:cs="Calibri"/>
              <w:color w:val="000000"/>
              <w:sz w:val="22"/>
              <w:szCs w:val="22"/>
            </w:rPr>
            <w:t>Platnost od: 22.10.2020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</w:p>
      </w:tc>
      <w:tc>
        <w:tcPr>
          <w:tcW w:w="3252" w:type="dxa"/>
        </w:tcPr>
        <w:p w:rsidR="00F42C3D" w:rsidRDefault="00F42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Strana </w:t>
          </w:r>
          <w:r w:rsidR="00175CEA"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 w:rsidR="00175CEA"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CE4AA6"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t>2</w:t>
          </w:r>
          <w:r w:rsidR="00175CEA"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(celkem 2)</w:t>
          </w:r>
        </w:p>
      </w:tc>
    </w:tr>
  </w:tbl>
  <w:p w:rsidR="00F42C3D" w:rsidRDefault="00F42C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3D" w:rsidRDefault="00F42C3D">
      <w:pPr>
        <w:spacing w:before="0"/>
      </w:pPr>
      <w:r>
        <w:separator/>
      </w:r>
    </w:p>
  </w:footnote>
  <w:footnote w:type="continuationSeparator" w:id="0">
    <w:p w:rsidR="00F42C3D" w:rsidRDefault="00F42C3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3D" w:rsidRDefault="00F42C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>
          <wp:extent cx="2275292" cy="4680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  <w:lang w:val="cs-CZ"/>
      </w:rPr>
      <w:drawing>
        <wp:inline distT="0" distB="0" distL="0" distR="0">
          <wp:extent cx="1371600" cy="556953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42C3D" w:rsidRPr="00912904" w:rsidRDefault="00F42C3D">
    <w:pPr>
      <w:pBdr>
        <w:top w:val="nil"/>
        <w:left w:val="nil"/>
        <w:bottom w:val="nil"/>
        <w:right w:val="nil"/>
        <w:between w:val="nil"/>
      </w:pBdr>
      <w:tabs>
        <w:tab w:val="left" w:pos="2090"/>
        <w:tab w:val="left" w:pos="6380"/>
      </w:tabs>
      <w:rPr>
        <w:b/>
        <w:color w:val="3366FF"/>
        <w:sz w:val="22"/>
        <w:szCs w:val="22"/>
        <w:lang w:val="cs-CZ"/>
      </w:rPr>
    </w:pPr>
    <w:r w:rsidRPr="00912904">
      <w:rPr>
        <w:color w:val="000000"/>
        <w:lang w:val="cs-CZ"/>
      </w:rPr>
      <w:t xml:space="preserve">Příloha Žádosti o </w:t>
    </w:r>
    <w:r w:rsidR="00C726E9">
      <w:rPr>
        <w:color w:val="000000"/>
        <w:lang w:val="cs-CZ"/>
      </w:rPr>
      <w:t>dotaci</w:t>
    </w:r>
    <w:r w:rsidRPr="00912904">
      <w:rPr>
        <w:color w:val="000000"/>
        <w:lang w:val="cs-CZ"/>
      </w:rPr>
      <w:t xml:space="preserve"> č. </w:t>
    </w:r>
    <w:r w:rsidR="00BC2996">
      <w:rPr>
        <w:color w:val="000000"/>
        <w:lang w:val="cs-CZ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A0C"/>
    <w:multiLevelType w:val="multilevel"/>
    <w:tmpl w:val="8BC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F41"/>
    <w:rsid w:val="00022BE2"/>
    <w:rsid w:val="00175CEA"/>
    <w:rsid w:val="00181F41"/>
    <w:rsid w:val="001B5F32"/>
    <w:rsid w:val="002422A5"/>
    <w:rsid w:val="00255852"/>
    <w:rsid w:val="002A5024"/>
    <w:rsid w:val="003279DC"/>
    <w:rsid w:val="00330845"/>
    <w:rsid w:val="00331B96"/>
    <w:rsid w:val="003A40CB"/>
    <w:rsid w:val="003C1C22"/>
    <w:rsid w:val="004E57CF"/>
    <w:rsid w:val="0057594D"/>
    <w:rsid w:val="00582544"/>
    <w:rsid w:val="005E0623"/>
    <w:rsid w:val="006531D0"/>
    <w:rsid w:val="006B6A0C"/>
    <w:rsid w:val="007C18C6"/>
    <w:rsid w:val="00912904"/>
    <w:rsid w:val="00921A60"/>
    <w:rsid w:val="0095509E"/>
    <w:rsid w:val="00A20F1E"/>
    <w:rsid w:val="00A62F5B"/>
    <w:rsid w:val="00A7607D"/>
    <w:rsid w:val="00AF2970"/>
    <w:rsid w:val="00B54218"/>
    <w:rsid w:val="00BC2996"/>
    <w:rsid w:val="00C726E9"/>
    <w:rsid w:val="00CE4AA6"/>
    <w:rsid w:val="00DA2420"/>
    <w:rsid w:val="00DF02B2"/>
    <w:rsid w:val="00E714A1"/>
    <w:rsid w:val="00EA71C4"/>
    <w:rsid w:val="00F21905"/>
    <w:rsid w:val="00F42C3D"/>
    <w:rsid w:val="00F6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GB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9DC"/>
  </w:style>
  <w:style w:type="paragraph" w:styleId="Nadpis1">
    <w:name w:val="heading 1"/>
    <w:basedOn w:val="Normln"/>
    <w:next w:val="Normln"/>
    <w:rsid w:val="00DA24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A2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A2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A24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DA2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A242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DA24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DA242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A24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character" w:styleId="Odkaznakoment">
    <w:name w:val="annotation reference"/>
    <w:uiPriority w:val="99"/>
    <w:semiHidden/>
    <w:unhideWhenUsed/>
    <w:rsid w:val="00DA2420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DA2420"/>
  </w:style>
  <w:style w:type="character" w:customStyle="1" w:styleId="TextkomenteChar">
    <w:name w:val="Text komentáře Char"/>
    <w:basedOn w:val="Standardnpsmoodstavce"/>
    <w:rsid w:val="008B2B8D"/>
    <w:rPr>
      <w:rFonts w:ascii="Arial" w:hAnsi="Arial" w:cs="Arial"/>
      <w:lang w:val="en-GB"/>
    </w:rPr>
  </w:style>
  <w:style w:type="character" w:customStyle="1" w:styleId="TextkomenteChar1">
    <w:name w:val="Text komentáře Char1"/>
    <w:uiPriority w:val="99"/>
    <w:rsid w:val="008B2B8D"/>
    <w:rPr>
      <w:rFonts w:ascii="Cambria" w:hAnsi="Cambria"/>
    </w:rPr>
  </w:style>
  <w:style w:type="paragraph" w:styleId="Podtitul">
    <w:name w:val="Subtitle"/>
    <w:basedOn w:val="Normln"/>
    <w:next w:val="Normln"/>
    <w:rsid w:val="00DA24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rsid w:val="00DA24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A242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DA24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420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DA2420"/>
    <w:rPr>
      <w:b/>
      <w:bCs/>
      <w:sz w:val="20"/>
      <w:szCs w:val="20"/>
    </w:rPr>
  </w:style>
  <w:style w:type="character" w:customStyle="1" w:styleId="TextkomenteChar2">
    <w:name w:val="Text komentáře Char2"/>
    <w:link w:val="Textkomente"/>
    <w:uiPriority w:val="99"/>
    <w:semiHidden/>
    <w:rsid w:val="00DA2420"/>
    <w:rPr>
      <w:sz w:val="20"/>
      <w:szCs w:val="20"/>
    </w:rPr>
  </w:style>
  <w:style w:type="table" w:customStyle="1" w:styleId="a3">
    <w:basedOn w:val="TableNormal0"/>
    <w:rsid w:val="00DA24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DA24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DA24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C2996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BMN1MtL62bNfrnJX5uYROUnsw==">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</dc:creator>
  <cp:lastModifiedBy>65654</cp:lastModifiedBy>
  <cp:revision>6</cp:revision>
  <cp:lastPrinted>2021-01-05T11:24:00Z</cp:lastPrinted>
  <dcterms:created xsi:type="dcterms:W3CDTF">2021-01-05T09:21:00Z</dcterms:created>
  <dcterms:modified xsi:type="dcterms:W3CDTF">2021-01-06T13:04:00Z</dcterms:modified>
</cp:coreProperties>
</file>