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8C" w:rsidRDefault="0056651A" w:rsidP="00315201">
      <w:pPr>
        <w:pStyle w:val="Zhlav"/>
        <w:tabs>
          <w:tab w:val="left" w:pos="-567"/>
          <w:tab w:val="left" w:pos="1276"/>
          <w:tab w:val="left" w:pos="1843"/>
          <w:tab w:val="left" w:pos="2127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6568440" cy="1143000"/>
            <wp:effectExtent l="19050" t="0" r="3810" b="0"/>
            <wp:docPr id="1" name="obrázek 1" descr="hlavicka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3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8C" w:rsidRDefault="00CA7A8C">
      <w:pPr>
        <w:pStyle w:val="Nadpis2"/>
        <w:jc w:val="center"/>
        <w:rPr>
          <w:rFonts w:cs="Arial"/>
          <w:sz w:val="40"/>
          <w:szCs w:val="40"/>
          <w:u w:val="none"/>
        </w:rPr>
      </w:pPr>
      <w:r>
        <w:rPr>
          <w:rFonts w:cs="Arial"/>
          <w:sz w:val="40"/>
          <w:szCs w:val="40"/>
          <w:u w:val="none"/>
        </w:rPr>
        <w:t>Supervize dobrovolníků</w:t>
      </w:r>
    </w:p>
    <w:p w:rsidR="00CA7A8C" w:rsidRDefault="00CA7A8C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Supervize je formou posilování, odborného růstu a popř. i kontroly dobrovolníků, která je častá a potřebná zvláště v sociálně zaměřených organizacích, kde mají dobrovolníci zodpovědnost ve vztahu ke klientům. 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účinný systém dávání zpětných vazeb však může být inspirativní formou práce s dobrovolníky a skupinovou dynamikou i v dalších typech organizací.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  <w:u w:val="single"/>
        </w:rPr>
      </w:pPr>
    </w:p>
    <w:p w:rsidR="00CA7A8C" w:rsidRDefault="00CA7A8C" w:rsidP="00B15F0A">
      <w:pPr>
        <w:pStyle w:val="Zkladntext21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Cílem supervize může být: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poskytování a získávání zpětných vazeb;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řešení problémů</w:t>
      </w:r>
      <w:r>
        <w:rPr>
          <w:rFonts w:ascii="Arial" w:hAnsi="Arial" w:cs="Arial"/>
          <w:sz w:val="22"/>
        </w:rPr>
        <w:t xml:space="preserve"> a odbourávání bariér v práci dobrovolníka, ve vztazích s klienty či zaměstnanci, včetně problémů technických;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motivace</w:t>
      </w:r>
      <w:r>
        <w:rPr>
          <w:rFonts w:ascii="Arial" w:hAnsi="Arial" w:cs="Arial"/>
          <w:sz w:val="22"/>
        </w:rPr>
        <w:t xml:space="preserve"> (pocit vlastní důležitosti dobrovolníka);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tvorba a posilování vztahů</w:t>
      </w:r>
      <w:r>
        <w:rPr>
          <w:rFonts w:ascii="Arial" w:hAnsi="Arial" w:cs="Arial"/>
          <w:sz w:val="22"/>
        </w:rPr>
        <w:t xml:space="preserve"> mezi dobrovolníky navzájem, dobrovolníků s cíli organizace a personálem;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podpora efektivity práce</w:t>
      </w:r>
      <w:r>
        <w:rPr>
          <w:rFonts w:ascii="Arial" w:hAnsi="Arial" w:cs="Arial"/>
          <w:sz w:val="22"/>
        </w:rPr>
        <w:t xml:space="preserve"> dobrovolníka;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forma odborného </w:t>
      </w:r>
      <w:r>
        <w:rPr>
          <w:rFonts w:ascii="Arial" w:hAnsi="Arial" w:cs="Arial"/>
          <w:b/>
          <w:sz w:val="22"/>
        </w:rPr>
        <w:t>vzdělávání;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osobnostní růst;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tabs>
          <w:tab w:val="left" w:pos="284"/>
        </w:tabs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kontrola.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 je zřejmé, </w:t>
      </w:r>
      <w:proofErr w:type="gramStart"/>
      <w:r>
        <w:rPr>
          <w:rFonts w:ascii="Arial" w:hAnsi="Arial" w:cs="Arial"/>
          <w:sz w:val="22"/>
        </w:rPr>
        <w:t>to</w:t>
      </w:r>
      <w:proofErr w:type="gramEnd"/>
      <w:r>
        <w:rPr>
          <w:rFonts w:ascii="Arial" w:hAnsi="Arial" w:cs="Arial"/>
          <w:sz w:val="22"/>
        </w:rPr>
        <w:t xml:space="preserve"> co se nazývá někde supervizí, může být jinde nazýváno třeba jako pracovní schůzka s cílem vyříkat si, kde jsou silná a slabá místa naší práce a se snahou „něco s tím dělat“ a zapojit do řešení lidi, kteří k tomu mají co říci.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Supervize může probíhat společně se zaměstnanci organizace nebo jen samostatně pro dobrovolníky. Může mít individuální, skupinovou či kombinovanou formu, mnohdy je vhodné dát možnost vedle skupinové supervize i formě individuální. Skupinová supervize by měla probíhat s max. počtem </w:t>
      </w:r>
      <w:proofErr w:type="gramStart"/>
      <w:r>
        <w:rPr>
          <w:rFonts w:ascii="Arial" w:hAnsi="Arial" w:cs="Arial"/>
          <w:sz w:val="22"/>
        </w:rPr>
        <w:t>12 – 15</w:t>
      </w:r>
      <w:proofErr w:type="gramEnd"/>
      <w:r>
        <w:rPr>
          <w:rFonts w:ascii="Arial" w:hAnsi="Arial" w:cs="Arial"/>
          <w:sz w:val="22"/>
        </w:rPr>
        <w:t xml:space="preserve"> lidí, při větším počtu je lépe tvořit více skupin.</w:t>
      </w:r>
    </w:p>
    <w:p w:rsidR="00CA7A8C" w:rsidRDefault="00CA7A8C" w:rsidP="00B15F0A">
      <w:pPr>
        <w:pStyle w:val="Zkladntext21"/>
        <w:widowControl/>
        <w:ind w:firstLine="0"/>
        <w:jc w:val="both"/>
        <w:rPr>
          <w:rFonts w:ascii="Arial" w:hAnsi="Arial" w:cs="Arial"/>
          <w:b/>
          <w:sz w:val="22"/>
        </w:rPr>
      </w:pPr>
    </w:p>
    <w:p w:rsidR="00CA7A8C" w:rsidRDefault="00CA7A8C" w:rsidP="00B15F0A">
      <w:pPr>
        <w:pStyle w:val="Zkladntext21"/>
        <w:widowControl/>
        <w:spacing w:after="60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Supervize se má účastnit</w:t>
      </w:r>
      <w:r>
        <w:rPr>
          <w:rFonts w:ascii="Arial" w:hAnsi="Arial" w:cs="Arial"/>
          <w:sz w:val="22"/>
        </w:rPr>
        <w:t xml:space="preserve"> (dle možností a charakteru činnosti organizace):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supervidovaný</w:t>
      </w:r>
      <w:proofErr w:type="spellEnd"/>
      <w:r>
        <w:rPr>
          <w:rFonts w:ascii="Arial" w:hAnsi="Arial" w:cs="Arial"/>
          <w:sz w:val="22"/>
        </w:rPr>
        <w:t xml:space="preserve"> (dobrovolník, příp. také zaměstnanci pracující ve stejných pozicích nebo spolupracují na problému);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supervizor</w:t>
      </w:r>
      <w:r>
        <w:rPr>
          <w:rFonts w:ascii="Arial" w:hAnsi="Arial" w:cs="Arial"/>
          <w:sz w:val="22"/>
        </w:rPr>
        <w:t xml:space="preserve"> (externí či interní, v případě, že jsou </w:t>
      </w:r>
      <w:proofErr w:type="spellStart"/>
      <w:r>
        <w:rPr>
          <w:rFonts w:ascii="Arial" w:hAnsi="Arial" w:cs="Arial"/>
          <w:sz w:val="22"/>
        </w:rPr>
        <w:t>supervidovány</w:t>
      </w:r>
      <w:proofErr w:type="spellEnd"/>
      <w:r>
        <w:rPr>
          <w:rFonts w:ascii="Arial" w:hAnsi="Arial" w:cs="Arial"/>
          <w:sz w:val="22"/>
        </w:rPr>
        <w:t xml:space="preserve"> vztahy a problémy v nich, je lépe, když supervizor v nich není zainteresovaný, neúčastní se na projektu a není předpojatý);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vedoucí, koordinátor nebo administrátor projektu</w:t>
      </w:r>
      <w:r>
        <w:rPr>
          <w:rFonts w:ascii="Arial" w:hAnsi="Arial" w:cs="Arial"/>
          <w:sz w:val="22"/>
        </w:rPr>
        <w:t xml:space="preserve"> (může a nemusí být přítomen, může mít různé role, od </w:t>
      </w:r>
      <w:proofErr w:type="spellStart"/>
      <w:r>
        <w:rPr>
          <w:rFonts w:ascii="Arial" w:hAnsi="Arial" w:cs="Arial"/>
          <w:sz w:val="22"/>
        </w:rPr>
        <w:t>supervidovaného</w:t>
      </w:r>
      <w:proofErr w:type="spellEnd"/>
      <w:r>
        <w:rPr>
          <w:rFonts w:ascii="Arial" w:hAnsi="Arial" w:cs="Arial"/>
          <w:sz w:val="22"/>
        </w:rPr>
        <w:t>, moderátora supervize až po supervizora);</w:t>
      </w:r>
    </w:p>
    <w:p w:rsidR="00CA7A8C" w:rsidRDefault="00CA7A8C" w:rsidP="00B15F0A">
      <w:pPr>
        <w:pStyle w:val="Zkladntext21"/>
        <w:widowControl/>
        <w:numPr>
          <w:ilvl w:val="0"/>
          <w:numId w:val="7"/>
        </w:numPr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hosté, odborníci, </w:t>
      </w:r>
      <w:proofErr w:type="gramStart"/>
      <w:r>
        <w:rPr>
          <w:rFonts w:ascii="Arial" w:hAnsi="Arial" w:cs="Arial"/>
          <w:b/>
          <w:sz w:val="22"/>
        </w:rPr>
        <w:t>poradci</w:t>
      </w:r>
      <w:r>
        <w:rPr>
          <w:rFonts w:ascii="Arial" w:hAnsi="Arial" w:cs="Arial"/>
          <w:sz w:val="22"/>
        </w:rPr>
        <w:t xml:space="preserve"> - dle</w:t>
      </w:r>
      <w:proofErr w:type="gramEnd"/>
      <w:r>
        <w:rPr>
          <w:rFonts w:ascii="Arial" w:hAnsi="Arial" w:cs="Arial"/>
          <w:sz w:val="22"/>
        </w:rPr>
        <w:t xml:space="preserve"> potřeby a charakteru supervize;</w:t>
      </w:r>
    </w:p>
    <w:p w:rsidR="00CA7A8C" w:rsidRDefault="00CA7A8C" w:rsidP="00B15F0A">
      <w:pPr>
        <w:pStyle w:val="Zkladntext21"/>
        <w:widowControl/>
        <w:jc w:val="both"/>
        <w:rPr>
          <w:rFonts w:ascii="Arial" w:hAnsi="Arial" w:cs="Arial"/>
          <w:sz w:val="22"/>
        </w:rPr>
      </w:pPr>
    </w:p>
    <w:p w:rsidR="00CA7A8C" w:rsidRDefault="0056651A" w:rsidP="00B15F0A">
      <w:pPr>
        <w:pStyle w:val="Zkladntext21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832485</wp:posOffset>
            </wp:positionV>
            <wp:extent cx="7207250" cy="920750"/>
            <wp:effectExtent l="19050" t="0" r="0" b="0"/>
            <wp:wrapSquare wrapText="bothSides"/>
            <wp:docPr id="14" name="obrázek 2" descr="p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at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A8C">
        <w:rPr>
          <w:rFonts w:ascii="Arial" w:hAnsi="Arial" w:cs="Arial"/>
          <w:b/>
          <w:sz w:val="28"/>
          <w:szCs w:val="28"/>
        </w:rPr>
        <w:br w:type="page"/>
      </w:r>
    </w:p>
    <w:p w:rsidR="00CA7A8C" w:rsidRDefault="00CA7A8C" w:rsidP="00B15F0A">
      <w:pPr>
        <w:pStyle w:val="Zkladntext21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 co je dobré dbát při supervizi/pracovní schůzce organizace: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jednotná očekávání</w:t>
      </w:r>
      <w:r>
        <w:rPr>
          <w:rFonts w:ascii="Arial" w:hAnsi="Arial" w:cs="Arial"/>
          <w:sz w:val="22"/>
        </w:rPr>
        <w:t xml:space="preserve"> (předem definovat a informovat o smyslu supervize);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struktura</w:t>
      </w:r>
      <w:r>
        <w:rPr>
          <w:rFonts w:ascii="Arial" w:hAnsi="Arial" w:cs="Arial"/>
          <w:sz w:val="22"/>
        </w:rPr>
        <w:t xml:space="preserve"> supervize by měla být dána předem (podporuje to efektivitu supervize, usnadňuje přípravu, šetří čas);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pravidelnost</w:t>
      </w:r>
      <w:r>
        <w:rPr>
          <w:rFonts w:ascii="Arial" w:hAnsi="Arial" w:cs="Arial"/>
          <w:sz w:val="22"/>
        </w:rPr>
        <w:t xml:space="preserve"> (předchází nejasnostem v termínech);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dochvilnost</w:t>
      </w:r>
      <w:r>
        <w:rPr>
          <w:rFonts w:ascii="Arial" w:hAnsi="Arial" w:cs="Arial"/>
          <w:sz w:val="22"/>
        </w:rPr>
        <w:t xml:space="preserve"> (šetří čas všech);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navodit na začátku</w:t>
      </w:r>
      <w:r>
        <w:rPr>
          <w:rFonts w:ascii="Arial" w:hAnsi="Arial" w:cs="Arial"/>
          <w:b/>
          <w:sz w:val="22"/>
        </w:rPr>
        <w:t xml:space="preserve"> žádoucí atmosféru</w:t>
      </w:r>
      <w:r>
        <w:rPr>
          <w:rFonts w:ascii="Arial" w:hAnsi="Arial" w:cs="Arial"/>
          <w:sz w:val="22"/>
        </w:rPr>
        <w:t xml:space="preserve"> (důvěrná, spíše uvolněná);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řešení důležitých bodů/problémů je dobré v začátku</w:t>
      </w:r>
      <w:r>
        <w:rPr>
          <w:rFonts w:ascii="Arial" w:hAnsi="Arial" w:cs="Arial"/>
          <w:sz w:val="22"/>
        </w:rPr>
        <w:t>, kdy je největší pozornost;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důležité je </w:t>
      </w:r>
      <w:r>
        <w:rPr>
          <w:rFonts w:ascii="Arial" w:hAnsi="Arial" w:cs="Arial"/>
          <w:b/>
          <w:sz w:val="22"/>
        </w:rPr>
        <w:t>průběžně motivovat</w:t>
      </w:r>
      <w:r>
        <w:rPr>
          <w:rFonts w:ascii="Arial" w:hAnsi="Arial" w:cs="Arial"/>
          <w:sz w:val="22"/>
        </w:rPr>
        <w:t>, neřešit pouze problémy, ale upozorňovat také systematicky na pozitiva;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v případě, že je to možné, je dobré </w:t>
      </w:r>
      <w:r>
        <w:rPr>
          <w:rFonts w:ascii="Arial" w:hAnsi="Arial" w:cs="Arial"/>
          <w:b/>
          <w:sz w:val="22"/>
        </w:rPr>
        <w:t>shrnovat a rekapitulovat;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ukončit příjemně</w:t>
      </w:r>
      <w:r>
        <w:rPr>
          <w:rFonts w:ascii="Arial" w:hAnsi="Arial" w:cs="Arial"/>
          <w:sz w:val="22"/>
        </w:rPr>
        <w:t>, ještě před odchodem uvolňovat vzniklé napětí (počítat s tím třeba už při přípravě programu);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nepřetahovat </w:t>
      </w:r>
      <w:r>
        <w:rPr>
          <w:rFonts w:ascii="Arial" w:hAnsi="Arial" w:cs="Arial"/>
          <w:sz w:val="22"/>
        </w:rPr>
        <w:t>příliš předem stanovenou dobu supervize;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supervidovaní</w:t>
      </w:r>
      <w:proofErr w:type="spellEnd"/>
      <w:r>
        <w:rPr>
          <w:rFonts w:ascii="Arial" w:hAnsi="Arial" w:cs="Arial"/>
          <w:sz w:val="22"/>
        </w:rPr>
        <w:t xml:space="preserve"> by měli mít </w:t>
      </w:r>
      <w:r>
        <w:rPr>
          <w:rFonts w:ascii="Arial" w:hAnsi="Arial" w:cs="Arial"/>
          <w:b/>
          <w:sz w:val="22"/>
        </w:rPr>
        <w:t>pocit, že supervize je opatření pro ně přínosné;</w:t>
      </w:r>
    </w:p>
    <w:p w:rsidR="00CA7A8C" w:rsidRDefault="00CA7A8C" w:rsidP="00B15F0A">
      <w:pPr>
        <w:pStyle w:val="Bin"/>
        <w:spacing w:before="12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in"/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Předcházení absencím na supervizích a poradách: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předem </w:t>
      </w:r>
      <w:r>
        <w:rPr>
          <w:rFonts w:ascii="Arial" w:hAnsi="Arial" w:cs="Arial"/>
          <w:b/>
          <w:sz w:val="22"/>
        </w:rPr>
        <w:t>smluvní závazek</w:t>
      </w:r>
      <w:r>
        <w:rPr>
          <w:rFonts w:ascii="Arial" w:hAnsi="Arial" w:cs="Arial"/>
          <w:sz w:val="22"/>
        </w:rPr>
        <w:t xml:space="preserve"> (supervize je dána metodologií práce);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vést supervize tak, aby byly přínosem</w:t>
      </w:r>
      <w:r>
        <w:rPr>
          <w:rFonts w:ascii="Arial" w:hAnsi="Arial" w:cs="Arial"/>
          <w:sz w:val="22"/>
        </w:rPr>
        <w:t xml:space="preserve"> pro dobrovolníky (ne pouze kontrola);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možnost doplňovat supervizi dalšími </w:t>
      </w:r>
      <w:r>
        <w:rPr>
          <w:rFonts w:ascii="Arial" w:hAnsi="Arial" w:cs="Arial"/>
          <w:b/>
          <w:sz w:val="22"/>
        </w:rPr>
        <w:t>atraktivními bloky</w:t>
      </w:r>
      <w:r>
        <w:rPr>
          <w:rFonts w:ascii="Arial" w:hAnsi="Arial" w:cs="Arial"/>
          <w:sz w:val="22"/>
        </w:rPr>
        <w:t xml:space="preserve"> (pozvat zajímavého hosta...);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dbát na přátelskou atmosféru;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posilovat skupinovou dynamiku dobrovolníků;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dostatečně a včas informovat o termínech supervize;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pStyle w:val="Bin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Supervize má být vždy přiměřená činnosti</w:t>
      </w:r>
    </w:p>
    <w:p w:rsidR="00CA7A8C" w:rsidRDefault="00CA7A8C" w:rsidP="00B15F0A">
      <w:pPr>
        <w:pStyle w:val="Bin"/>
        <w:spacing w:before="120" w:after="12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 potřebám dobrovolníků.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Dle materiálu Jany Tomečkové 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Práce s dobrovolníky v neziskové organizaci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zpracoval Jiří Tošner</w:t>
      </w:r>
    </w:p>
    <w:sectPr w:rsidR="00CA7A8C">
      <w:footerReference w:type="default" r:id="rId9"/>
      <w:pgSz w:w="12240" w:h="15840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A0" w:rsidRDefault="00E66DA0">
      <w:r>
        <w:separator/>
      </w:r>
    </w:p>
  </w:endnote>
  <w:endnote w:type="continuationSeparator" w:id="0">
    <w:p w:rsidR="00E66DA0" w:rsidRDefault="00E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01" w:rsidRDefault="00315201">
    <w:pPr>
      <w:pStyle w:val="Zpat"/>
    </w:pPr>
    <w:r>
      <w:t xml:space="preserve">                                                                                           - 2 -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A0" w:rsidRDefault="00E66DA0">
      <w:r>
        <w:separator/>
      </w:r>
    </w:p>
  </w:footnote>
  <w:footnote w:type="continuationSeparator" w:id="0">
    <w:p w:rsidR="00E66DA0" w:rsidRDefault="00E6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720" w:hanging="360"/>
      </w:pPr>
    </w:lvl>
    <w:lvl w:ilvl="2">
      <w:start w:val="1"/>
      <w:numFmt w:val="lowerRoman"/>
      <w:suff w:val="nothing"/>
      <w:lvlText w:val="%3."/>
      <w:lvlJc w:val="left"/>
      <w:pPr>
        <w:ind w:left="900" w:hanging="180"/>
      </w:pPr>
    </w:lvl>
    <w:lvl w:ilvl="3">
      <w:start w:val="1"/>
      <w:numFmt w:val="decimal"/>
      <w:suff w:val="nothing"/>
      <w:lvlText w:val="%4."/>
      <w:lvlJc w:val="left"/>
      <w:pPr>
        <w:ind w:left="1260" w:hanging="360"/>
      </w:pPr>
    </w:lvl>
    <w:lvl w:ilvl="4">
      <w:start w:val="1"/>
      <w:numFmt w:val="lowerLetter"/>
      <w:suff w:val="nothing"/>
      <w:lvlText w:val="%5."/>
      <w:lvlJc w:val="left"/>
      <w:pPr>
        <w:ind w:left="1620" w:hanging="360"/>
      </w:pPr>
    </w:lvl>
    <w:lvl w:ilvl="5">
      <w:start w:val="1"/>
      <w:numFmt w:val="lowerRoman"/>
      <w:suff w:val="nothing"/>
      <w:lvlText w:val="%6."/>
      <w:lvlJc w:val="left"/>
      <w:pPr>
        <w:ind w:left="1800" w:hanging="180"/>
      </w:pPr>
    </w:lvl>
    <w:lvl w:ilvl="6">
      <w:start w:val="1"/>
      <w:numFmt w:val="decimal"/>
      <w:suff w:val="nothing"/>
      <w:lvlText w:val="%7."/>
      <w:lvlJc w:val="left"/>
      <w:pPr>
        <w:ind w:left="2160" w:hanging="360"/>
      </w:pPr>
    </w:lvl>
    <w:lvl w:ilvl="7">
      <w:start w:val="1"/>
      <w:numFmt w:val="lowerLetter"/>
      <w:suff w:val="nothing"/>
      <w:lvlText w:val="%8."/>
      <w:lvlJc w:val="left"/>
      <w:pPr>
        <w:ind w:left="2520" w:hanging="360"/>
      </w:pPr>
    </w:lvl>
    <w:lvl w:ilvl="8">
      <w:start w:val="1"/>
      <w:numFmt w:val="lowerRoman"/>
      <w:suff w:val="nothing"/>
      <w:lvlText w:val="%9."/>
      <w:lvlJc w:val="left"/>
      <w:pPr>
        <w:ind w:left="27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720" w:hanging="360"/>
      </w:pPr>
    </w:lvl>
    <w:lvl w:ilvl="2">
      <w:start w:val="1"/>
      <w:numFmt w:val="lowerRoman"/>
      <w:suff w:val="nothing"/>
      <w:lvlText w:val="%3."/>
      <w:lvlJc w:val="left"/>
      <w:pPr>
        <w:ind w:left="900" w:hanging="180"/>
      </w:pPr>
    </w:lvl>
    <w:lvl w:ilvl="3">
      <w:start w:val="1"/>
      <w:numFmt w:val="decimal"/>
      <w:suff w:val="nothing"/>
      <w:lvlText w:val="%4."/>
      <w:lvlJc w:val="left"/>
      <w:pPr>
        <w:ind w:left="1260" w:hanging="360"/>
      </w:pPr>
    </w:lvl>
    <w:lvl w:ilvl="4">
      <w:start w:val="1"/>
      <w:numFmt w:val="lowerLetter"/>
      <w:suff w:val="nothing"/>
      <w:lvlText w:val="%5."/>
      <w:lvlJc w:val="left"/>
      <w:pPr>
        <w:ind w:left="1620" w:hanging="360"/>
      </w:pPr>
    </w:lvl>
    <w:lvl w:ilvl="5">
      <w:start w:val="1"/>
      <w:numFmt w:val="lowerRoman"/>
      <w:suff w:val="nothing"/>
      <w:lvlText w:val="%6."/>
      <w:lvlJc w:val="left"/>
      <w:pPr>
        <w:ind w:left="1800" w:hanging="180"/>
      </w:pPr>
    </w:lvl>
    <w:lvl w:ilvl="6">
      <w:start w:val="1"/>
      <w:numFmt w:val="decimal"/>
      <w:suff w:val="nothing"/>
      <w:lvlText w:val="%7."/>
      <w:lvlJc w:val="left"/>
      <w:pPr>
        <w:ind w:left="2160" w:hanging="360"/>
      </w:pPr>
    </w:lvl>
    <w:lvl w:ilvl="7">
      <w:start w:val="1"/>
      <w:numFmt w:val="lowerLetter"/>
      <w:suff w:val="nothing"/>
      <w:lvlText w:val="%8."/>
      <w:lvlJc w:val="left"/>
      <w:pPr>
        <w:ind w:left="2520" w:hanging="360"/>
      </w:pPr>
    </w:lvl>
    <w:lvl w:ilvl="8">
      <w:start w:val="1"/>
      <w:numFmt w:val="lowerRoman"/>
      <w:suff w:val="nothing"/>
      <w:lvlText w:val="%9."/>
      <w:lvlJc w:val="left"/>
      <w:pPr>
        <w:ind w:left="270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suff w:val="nothing"/>
      <w:lvlText w:val=""/>
      <w:lvlJc w:val="left"/>
      <w:pPr>
        <w:ind w:left="1134" w:hanging="567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suff w:val="nothing"/>
      <w:lvlText w:val=""/>
      <w:lvlJc w:val="left"/>
      <w:pPr>
        <w:ind w:left="283" w:hanging="283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98"/>
    <w:rsid w:val="00194763"/>
    <w:rsid w:val="002A2D90"/>
    <w:rsid w:val="00315201"/>
    <w:rsid w:val="0056651A"/>
    <w:rsid w:val="005730D4"/>
    <w:rsid w:val="00971A28"/>
    <w:rsid w:val="00A46D98"/>
    <w:rsid w:val="00B15F0A"/>
    <w:rsid w:val="00CA7A8C"/>
    <w:rsid w:val="00E66DA0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76BA-DAD0-48B4-9901-23C2059E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1"/>
      </w:numPr>
      <w:spacing w:before="240" w:after="240"/>
      <w:jc w:val="center"/>
      <w:outlineLvl w:val="0"/>
    </w:pPr>
    <w:rPr>
      <w:rFonts w:ascii="Arial" w:hAnsi="Arial"/>
      <w:b/>
      <w:kern w:val="17153"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1"/>
      </w:numPr>
      <w:spacing w:before="200" w:after="120"/>
      <w:outlineLvl w:val="1"/>
    </w:pPr>
    <w:rPr>
      <w:rFonts w:ascii="Arial" w:hAnsi="Arial"/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1"/>
      </w:numPr>
      <w:spacing w:before="120" w:after="60"/>
      <w:outlineLvl w:val="2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1"/>
      </w:numPr>
      <w:spacing w:line="360" w:lineRule="auto"/>
      <w:ind w:left="360" w:firstLine="1"/>
      <w:jc w:val="both"/>
      <w:outlineLvl w:val="6"/>
    </w:pPr>
    <w:rPr>
      <w:rFonts w:ascii="Comic Sans MS" w:hAnsi="Comic Sans MS"/>
      <w:sz w:val="36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1"/>
      </w:numPr>
      <w:ind w:left="360" w:firstLine="1"/>
      <w:jc w:val="both"/>
      <w:outlineLvl w:val="7"/>
    </w:pPr>
    <w:rPr>
      <w:rFonts w:ascii="Comic Sans MS" w:hAnsi="Comic Sans MS"/>
      <w:b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80"/>
      <w:u w:val="single"/>
    </w:rPr>
  </w:style>
  <w:style w:type="character" w:customStyle="1" w:styleId="WW-Internetovodkaz">
    <w:name w:val="WW-Internetový odkaz"/>
    <w:rPr>
      <w:color w:val="000080"/>
      <w:u w:val="single"/>
    </w:rPr>
  </w:style>
  <w:style w:type="character" w:customStyle="1" w:styleId="Symbolyproeslovn">
    <w:name w:val="Symboly pro eíslování"/>
  </w:style>
  <w:style w:type="character" w:styleId="slostrnky">
    <w:name w:val="page number"/>
    <w:basedOn w:val="WW-Standardnpsmoodstavce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ypropoznmkupodarou">
    <w:name w:val="WW-Znaky pro poznámku pod čarou"/>
    <w:basedOn w:val="WW-Standardnpsmoodstavce"/>
    <w:rPr>
      <w:vertAlign w:val="superscript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Zkladntext">
    <w:name w:val="Body Text"/>
    <w:basedOn w:val="Normln"/>
    <w:pPr>
      <w:spacing w:line="360" w:lineRule="auto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n">
    <w:name w:val="Bižný"/>
    <w:pPr>
      <w:widowControl w:val="0"/>
      <w:suppressAutoHyphens/>
      <w:overflowPunct w:val="0"/>
      <w:autoSpaceDE w:val="0"/>
      <w:textAlignment w:val="baseline"/>
    </w:pPr>
    <w:rPr>
      <w:rFonts w:ascii="Times" w:hAnsi="Times"/>
      <w:sz w:val="24"/>
    </w:rPr>
  </w:style>
  <w:style w:type="paragraph" w:styleId="Zhlav">
    <w:name w:val="header"/>
    <w:basedOn w:val="Normln"/>
    <w:rPr>
      <w:sz w:val="24"/>
    </w:rPr>
  </w:style>
  <w:style w:type="paragraph" w:customStyle="1" w:styleId="Bn">
    <w:name w:val="B?žný"/>
    <w:basedOn w:val="Normln"/>
    <w:pPr>
      <w:widowControl w:val="0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ind w:firstLine="540"/>
    </w:pPr>
    <w:rPr>
      <w:sz w:val="24"/>
    </w:rPr>
  </w:style>
  <w:style w:type="paragraph" w:styleId="Zpat">
    <w:name w:val="footer"/>
    <w:basedOn w:val="Normln"/>
  </w:style>
  <w:style w:type="paragraph" w:styleId="Textpoznpodarou">
    <w:name w:val="footnote text"/>
    <w:basedOn w:val="Normln"/>
    <w:semiHidden/>
  </w:style>
  <w:style w:type="paragraph" w:customStyle="1" w:styleId="ZkladntextIMP1">
    <w:name w:val="Základní text_IMP1"/>
    <w:basedOn w:val="Normln"/>
    <w:pPr>
      <w:spacing w:line="252" w:lineRule="auto"/>
    </w:pPr>
    <w:rPr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bsah1">
    <w:name w:val="toc 1"/>
    <w:basedOn w:val="Normln"/>
    <w:next w:val="Normln"/>
    <w:semiHidden/>
    <w:pPr>
      <w:tabs>
        <w:tab w:val="right" w:pos="9634"/>
      </w:tabs>
      <w:spacing w:before="360"/>
    </w:pPr>
    <w:rPr>
      <w:rFonts w:ascii="Arial" w:hAnsi="Arial"/>
      <w:b/>
      <w:caps/>
      <w:sz w:val="24"/>
    </w:rPr>
  </w:style>
  <w:style w:type="paragraph" w:styleId="Obsah2">
    <w:name w:val="toc 2"/>
    <w:basedOn w:val="Normln"/>
    <w:next w:val="Normln"/>
    <w:semiHidden/>
    <w:pPr>
      <w:tabs>
        <w:tab w:val="right" w:pos="9634"/>
      </w:tabs>
      <w:spacing w:before="240"/>
    </w:pPr>
    <w:rPr>
      <w:b/>
    </w:rPr>
  </w:style>
  <w:style w:type="paragraph" w:styleId="Obsah3">
    <w:name w:val="toc 3"/>
    <w:basedOn w:val="Normln"/>
    <w:next w:val="Normln"/>
    <w:semiHidden/>
    <w:pPr>
      <w:tabs>
        <w:tab w:val="right" w:pos="9834"/>
      </w:tabs>
      <w:ind w:left="200" w:firstLine="1"/>
    </w:pPr>
  </w:style>
  <w:style w:type="paragraph" w:styleId="Obsah4">
    <w:name w:val="toc 4"/>
    <w:basedOn w:val="Normln"/>
    <w:next w:val="Normln"/>
    <w:semiHidden/>
    <w:pPr>
      <w:tabs>
        <w:tab w:val="right" w:pos="10034"/>
      </w:tabs>
      <w:ind w:left="400" w:firstLine="1"/>
    </w:pPr>
  </w:style>
  <w:style w:type="paragraph" w:styleId="Obsah5">
    <w:name w:val="toc 5"/>
    <w:basedOn w:val="Normln"/>
    <w:next w:val="Normln"/>
    <w:semiHidden/>
    <w:pPr>
      <w:tabs>
        <w:tab w:val="right" w:pos="10234"/>
      </w:tabs>
      <w:ind w:left="600" w:firstLine="1"/>
    </w:pPr>
  </w:style>
  <w:style w:type="paragraph" w:styleId="Obsah6">
    <w:name w:val="toc 6"/>
    <w:basedOn w:val="Normln"/>
    <w:next w:val="Normln"/>
    <w:semiHidden/>
    <w:pPr>
      <w:tabs>
        <w:tab w:val="right" w:pos="10434"/>
      </w:tabs>
      <w:ind w:left="800" w:firstLine="1"/>
    </w:pPr>
  </w:style>
  <w:style w:type="paragraph" w:styleId="Obsah7">
    <w:name w:val="toc 7"/>
    <w:basedOn w:val="Normln"/>
    <w:next w:val="Normln"/>
    <w:semiHidden/>
    <w:pPr>
      <w:tabs>
        <w:tab w:val="right" w:pos="10634"/>
      </w:tabs>
      <w:ind w:left="1000" w:firstLine="1"/>
    </w:pPr>
  </w:style>
  <w:style w:type="paragraph" w:styleId="Obsah8">
    <w:name w:val="toc 8"/>
    <w:basedOn w:val="Normln"/>
    <w:next w:val="Normln"/>
    <w:semiHidden/>
    <w:pPr>
      <w:tabs>
        <w:tab w:val="right" w:pos="10834"/>
      </w:tabs>
      <w:ind w:left="1200" w:firstLine="1"/>
    </w:pPr>
  </w:style>
  <w:style w:type="paragraph" w:styleId="Obsah9">
    <w:name w:val="toc 9"/>
    <w:basedOn w:val="Normln"/>
    <w:next w:val="Normln"/>
    <w:semiHidden/>
    <w:pPr>
      <w:tabs>
        <w:tab w:val="right" w:pos="11034"/>
      </w:tabs>
      <w:ind w:left="1400" w:firstLine="1"/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 S DOBROVOLNÍKY V NEZISKOVÉ ORGANIZACI</vt:lpstr>
    </vt:vector>
  </TitlesOfParts>
  <Company>Katka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 S DOBROVOLNÍKY V NEZISKOVÉ ORGANIZACI</dc:title>
  <dc:creator>.</dc:creator>
  <cp:lastModifiedBy>Aleksićová Marija, Mgr.</cp:lastModifiedBy>
  <cp:revision>2</cp:revision>
  <cp:lastPrinted>2002-09-02T12:08:00Z</cp:lastPrinted>
  <dcterms:created xsi:type="dcterms:W3CDTF">2023-06-21T11:04:00Z</dcterms:created>
  <dcterms:modified xsi:type="dcterms:W3CDTF">2023-06-21T11:04:00Z</dcterms:modified>
</cp:coreProperties>
</file>