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4BBC0" w14:textId="77777777" w:rsidR="00A05F72" w:rsidRDefault="00A05F72">
      <w:pPr>
        <w:rPr>
          <w:rFonts w:ascii="Cambria" w:eastAsia="Cambria" w:hAnsi="Cambria" w:cs="Cambria"/>
          <w:b/>
          <w:color w:val="548DD4"/>
          <w:sz w:val="28"/>
          <w:szCs w:val="28"/>
        </w:rPr>
      </w:pPr>
    </w:p>
    <w:p w14:paraId="36139C3A" w14:textId="77777777" w:rsidR="00A05F72" w:rsidRDefault="00A05F72">
      <w:pPr>
        <w:rPr>
          <w:rFonts w:ascii="Cambria" w:eastAsia="Cambria" w:hAnsi="Cambria" w:cs="Cambria"/>
          <w:b/>
          <w:color w:val="548DD4"/>
          <w:sz w:val="28"/>
          <w:szCs w:val="28"/>
        </w:rPr>
      </w:pPr>
    </w:p>
    <w:p w14:paraId="772D4488" w14:textId="77777777" w:rsidR="00E24D3F" w:rsidRPr="002F3A76" w:rsidRDefault="00E24D3F" w:rsidP="008E6348">
      <w:pPr>
        <w:pStyle w:val="Odstavecseseznamem"/>
        <w:rPr>
          <w:b/>
          <w:highlight w:val="yellow"/>
        </w:rPr>
      </w:pPr>
    </w:p>
    <w:tbl>
      <w:tblPr>
        <w:tblStyle w:val="a"/>
        <w:tblW w:w="928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284"/>
      </w:tblGrid>
      <w:tr w:rsidR="00E24D3F" w:rsidRPr="00416BAB" w14:paraId="1D5714E3" w14:textId="77777777">
        <w:trPr>
          <w:trHeight w:val="980"/>
        </w:trPr>
        <w:tc>
          <w:tcPr>
            <w:tcW w:w="9284" w:type="dxa"/>
            <w:vAlign w:val="bottom"/>
          </w:tcPr>
          <w:p w14:paraId="1EAB0175" w14:textId="77777777" w:rsidR="00E24D3F" w:rsidRPr="00416BAB" w:rsidRDefault="00E24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gjdgxs" w:colFirst="0" w:colLast="0"/>
            <w:bookmarkEnd w:id="0"/>
          </w:p>
          <w:p w14:paraId="21639649" w14:textId="4C168647" w:rsidR="00E24D3F" w:rsidRPr="00416BAB" w:rsidRDefault="0055007B">
            <w:pPr>
              <w:jc w:val="right"/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</w:pPr>
            <w:r w:rsidRPr="00416BAB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="00CE45A8" w:rsidRPr="00416BAB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416BAB">
              <w:rPr>
                <w:rFonts w:ascii="Times New Roman" w:hAnsi="Times New Roman" w:cs="Times New Roman"/>
                <w:sz w:val="26"/>
                <w:szCs w:val="26"/>
              </w:rPr>
              <w:t>Praze</w:t>
            </w:r>
            <w:r w:rsidR="00CE45A8" w:rsidRPr="00416B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5A8" w:rsidRPr="00416BA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dne</w:t>
            </w:r>
            <w:r w:rsidRPr="00416BA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 xml:space="preserve"> 20</w:t>
            </w:r>
            <w:r w:rsidR="001E0324" w:rsidRPr="00416BA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20</w:t>
            </w:r>
            <w:r w:rsidRPr="00416BA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 xml:space="preserve">                                                                                              </w:t>
            </w:r>
            <w:bookmarkStart w:id="1" w:name="30j0zll" w:colFirst="0" w:colLast="0"/>
            <w:bookmarkEnd w:id="1"/>
            <w:r w:rsidRPr="00416BA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 xml:space="preserve"> </w:t>
            </w:r>
          </w:p>
          <w:p w14:paraId="04892B84" w14:textId="77777777" w:rsidR="00E24D3F" w:rsidRPr="00416BAB" w:rsidRDefault="0055007B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16BA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 xml:space="preserve">  Č.</w:t>
            </w:r>
            <w:r w:rsidR="003736E6" w:rsidRPr="00416BA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 xml:space="preserve"> </w:t>
            </w:r>
            <w:r w:rsidRPr="00416BA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j.</w:t>
            </w:r>
            <w:bookmarkStart w:id="2" w:name="1fob9te" w:colFirst="0" w:colLast="0"/>
            <w:bookmarkEnd w:id="2"/>
            <w:r w:rsidRPr="00416BAB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:</w:t>
            </w:r>
            <w:r w:rsidRPr="00416BA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</w:tr>
      <w:tr w:rsidR="00E24D3F" w14:paraId="2B72E755" w14:textId="77777777">
        <w:trPr>
          <w:trHeight w:val="980"/>
        </w:trPr>
        <w:tc>
          <w:tcPr>
            <w:tcW w:w="9284" w:type="dxa"/>
            <w:vAlign w:val="center"/>
          </w:tcPr>
          <w:p w14:paraId="30C90934" w14:textId="77777777" w:rsidR="00E24D3F" w:rsidRDefault="00E24D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4956" w:hanging="141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0A54E333" w14:textId="77777777" w:rsidR="00E24D3F" w:rsidRDefault="0055007B" w:rsidP="008C2D2C">
      <w:pPr>
        <w:keepNext/>
        <w:spacing w:after="60"/>
        <w:ind w:left="2160" w:firstLine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 O Z H O D N U T Í </w:t>
      </w:r>
    </w:p>
    <w:p w14:paraId="759CDDD6" w14:textId="7F656AC1" w:rsidR="00E24D3F" w:rsidRDefault="004F60DC">
      <w:pPr>
        <w:keepNext/>
        <w:spacing w:after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O </w:t>
      </w:r>
      <w:r w:rsidR="00550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 O S K Y T N U T </w:t>
      </w:r>
      <w:proofErr w:type="gramStart"/>
      <w:r w:rsidR="001E0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Í</w:t>
      </w:r>
      <w:r w:rsidR="003A43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1E0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</w:t>
      </w:r>
      <w:proofErr w:type="gramEnd"/>
      <w:r w:rsidR="00550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O T A C E</w:t>
      </w:r>
      <w:r w:rsidR="001E0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č. </w:t>
      </w:r>
      <w:r w:rsidR="001E0324" w:rsidRPr="00725FB6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lightGray"/>
        </w:rPr>
        <w:t>01/</w:t>
      </w:r>
      <w:r w:rsidR="001E03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/2020</w:t>
      </w:r>
    </w:p>
    <w:p w14:paraId="1DF7516E" w14:textId="77777777" w:rsidR="00E24D3F" w:rsidRDefault="00E24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CF16C4" w14:textId="2281D74E" w:rsidR="00E24D3F" w:rsidRPr="001D590E" w:rsidRDefault="0055007B" w:rsidP="00F40C57">
      <w:pPr>
        <w:spacing w:after="120"/>
        <w:rPr>
          <w:rFonts w:ascii="Times New Roman" w:eastAsia="Times New Roman" w:hAnsi="Times New Roman" w:cs="Times New Roman"/>
          <w:b/>
          <w:color w:val="000000"/>
        </w:rPr>
      </w:pPr>
      <w:r w:rsidRPr="001D590E">
        <w:rPr>
          <w:rFonts w:ascii="Times New Roman" w:eastAsia="Times New Roman" w:hAnsi="Times New Roman" w:cs="Times New Roman"/>
          <w:color w:val="000000"/>
        </w:rPr>
        <w:t>Ministerstvo zdravotnictví se sídlem Palackého náměstí 4, 128 01 Praha 2, IČO</w:t>
      </w:r>
      <w:r w:rsidR="00106C02" w:rsidRPr="001D590E">
        <w:rPr>
          <w:rFonts w:ascii="Times New Roman" w:eastAsia="Times New Roman" w:hAnsi="Times New Roman" w:cs="Times New Roman"/>
          <w:color w:val="000000"/>
        </w:rPr>
        <w:t>: 00024341</w:t>
      </w:r>
      <w:r w:rsidR="00106C02" w:rsidRPr="001D590E">
        <w:rPr>
          <w:rFonts w:ascii="Trebuchet MS" w:hAnsi="Trebuchet MS"/>
          <w:color w:val="444444"/>
          <w:shd w:val="clear" w:color="auto" w:fill="FFFFFF"/>
        </w:rPr>
        <w:t xml:space="preserve"> </w:t>
      </w:r>
      <w:r w:rsidRPr="001D590E">
        <w:rPr>
          <w:rFonts w:ascii="Times New Roman" w:eastAsia="Times New Roman" w:hAnsi="Times New Roman" w:cs="Times New Roman"/>
          <w:color w:val="000000"/>
        </w:rPr>
        <w:t>(dále jen „</w:t>
      </w:r>
      <w:r w:rsidRPr="001D590E">
        <w:rPr>
          <w:rFonts w:ascii="Times New Roman" w:eastAsia="Times New Roman" w:hAnsi="Times New Roman" w:cs="Times New Roman"/>
          <w:i/>
          <w:color w:val="000000"/>
        </w:rPr>
        <w:t>Poskytovatel</w:t>
      </w:r>
      <w:r w:rsidR="00801AB2" w:rsidRPr="001D590E">
        <w:rPr>
          <w:rFonts w:ascii="Times New Roman" w:eastAsia="Times New Roman" w:hAnsi="Times New Roman" w:cs="Times New Roman"/>
          <w:i/>
          <w:color w:val="000000"/>
        </w:rPr>
        <w:t xml:space="preserve"> dotace</w:t>
      </w:r>
      <w:r w:rsidRPr="001D590E">
        <w:rPr>
          <w:rFonts w:ascii="Times New Roman" w:eastAsia="Times New Roman" w:hAnsi="Times New Roman" w:cs="Times New Roman"/>
          <w:color w:val="000000"/>
        </w:rPr>
        <w:t xml:space="preserve">“) jakožto </w:t>
      </w:r>
      <w:r w:rsidR="005D0D51" w:rsidRPr="001D590E">
        <w:rPr>
          <w:rFonts w:ascii="Times New Roman" w:eastAsia="Times New Roman" w:hAnsi="Times New Roman" w:cs="Times New Roman"/>
          <w:color w:val="000000"/>
        </w:rPr>
        <w:t>p</w:t>
      </w:r>
      <w:r w:rsidRPr="001D590E">
        <w:rPr>
          <w:rFonts w:ascii="Times New Roman" w:eastAsia="Times New Roman" w:hAnsi="Times New Roman" w:cs="Times New Roman"/>
          <w:color w:val="000000"/>
        </w:rPr>
        <w:t xml:space="preserve">oskytovatel dotace podle ustanovení § 14 odst. 2 zákona č. 218/2000 Sb., o rozpočtových pravidlech a o změně některých souvisejících zákonů (rozpočtová pravidla), ve znění pozdějších předpisů (dále jen </w:t>
      </w:r>
      <w:r w:rsidRPr="001D590E">
        <w:rPr>
          <w:rFonts w:ascii="Times New Roman" w:eastAsia="Times New Roman" w:hAnsi="Times New Roman" w:cs="Times New Roman"/>
          <w:i/>
          <w:color w:val="000000"/>
        </w:rPr>
        <w:t>„Rozpočtová pravidla“</w:t>
      </w:r>
      <w:r w:rsidRPr="001D590E">
        <w:rPr>
          <w:rFonts w:ascii="Times New Roman" w:eastAsia="Times New Roman" w:hAnsi="Times New Roman" w:cs="Times New Roman"/>
          <w:color w:val="000000"/>
        </w:rPr>
        <w:t xml:space="preserve">), rozhodlo o </w:t>
      </w:r>
      <w:r w:rsidRPr="001D590E">
        <w:rPr>
          <w:rFonts w:ascii="Times New Roman" w:eastAsia="Times New Roman" w:hAnsi="Times New Roman" w:cs="Times New Roman"/>
          <w:b/>
          <w:color w:val="000000"/>
        </w:rPr>
        <w:t xml:space="preserve">žádosti o dotaci v rámci </w:t>
      </w:r>
      <w:r w:rsidR="005A29ED">
        <w:rPr>
          <w:rFonts w:ascii="Times New Roman" w:eastAsia="Times New Roman" w:hAnsi="Times New Roman" w:cs="Times New Roman"/>
          <w:b/>
          <w:color w:val="000000"/>
        </w:rPr>
        <w:t>P</w:t>
      </w:r>
      <w:r w:rsidRPr="001D590E">
        <w:rPr>
          <w:rFonts w:ascii="Times New Roman" w:eastAsia="Times New Roman" w:hAnsi="Times New Roman" w:cs="Times New Roman"/>
          <w:b/>
          <w:color w:val="000000"/>
        </w:rPr>
        <w:t xml:space="preserve">rogramu </w:t>
      </w:r>
      <w:r w:rsidR="005A29ED">
        <w:rPr>
          <w:rFonts w:ascii="Times New Roman" w:eastAsia="Times New Roman" w:hAnsi="Times New Roman" w:cs="Times New Roman"/>
          <w:b/>
          <w:color w:val="000000"/>
        </w:rPr>
        <w:t>podpory dobrovolnické činnosti u poskytovatelů zdravotních služeb</w:t>
      </w:r>
      <w:r w:rsidR="00F40C57" w:rsidRPr="001D590E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="00F52E1E" w:rsidRPr="001D590E">
        <w:rPr>
          <w:rFonts w:ascii="Times New Roman" w:eastAsia="Times New Roman" w:hAnsi="Times New Roman" w:cs="Times New Roman"/>
          <w:color w:val="000000"/>
        </w:rPr>
        <w:t>poda</w:t>
      </w:r>
      <w:r w:rsidR="00824BF3" w:rsidRPr="001D590E">
        <w:rPr>
          <w:rFonts w:ascii="Times New Roman" w:eastAsia="Times New Roman" w:hAnsi="Times New Roman" w:cs="Times New Roman"/>
          <w:color w:val="000000"/>
        </w:rPr>
        <w:t xml:space="preserve">né </w:t>
      </w:r>
      <w:r w:rsidR="00F40C57" w:rsidRPr="001D590E">
        <w:rPr>
          <w:rFonts w:ascii="Times New Roman" w:eastAsia="Times New Roman" w:hAnsi="Times New Roman" w:cs="Times New Roman"/>
          <w:color w:val="000000"/>
        </w:rPr>
        <w:t>dle ustanovení</w:t>
      </w:r>
      <w:r w:rsidRPr="001D590E">
        <w:rPr>
          <w:rFonts w:ascii="Times New Roman" w:eastAsia="Times New Roman" w:hAnsi="Times New Roman" w:cs="Times New Roman"/>
          <w:color w:val="000000"/>
        </w:rPr>
        <w:t xml:space="preserve"> § 14 odst. 3 Rozpočtových pravidel, v řízení vedeném podle Rozpočtových pravidel a zákona č. 500/2004 Sb., správní řád, ve znění pozdějších předpisů (dále jen „</w:t>
      </w:r>
      <w:r w:rsidRPr="001D590E">
        <w:rPr>
          <w:rFonts w:ascii="Times New Roman" w:eastAsia="Times New Roman" w:hAnsi="Times New Roman" w:cs="Times New Roman"/>
          <w:i/>
          <w:color w:val="000000"/>
        </w:rPr>
        <w:t>Správní řád</w:t>
      </w:r>
      <w:r w:rsidRPr="001D590E">
        <w:rPr>
          <w:rFonts w:ascii="Times New Roman" w:eastAsia="Times New Roman" w:hAnsi="Times New Roman" w:cs="Times New Roman"/>
          <w:color w:val="000000"/>
        </w:rPr>
        <w:t>“), takto:</w:t>
      </w:r>
    </w:p>
    <w:p w14:paraId="55A94893" w14:textId="77777777" w:rsidR="00E24D3F" w:rsidRPr="001D590E" w:rsidRDefault="0055007B" w:rsidP="00824BF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1D590E">
        <w:rPr>
          <w:rFonts w:ascii="Times New Roman" w:eastAsia="Times New Roman" w:hAnsi="Times New Roman" w:cs="Times New Roman"/>
          <w:color w:val="000000"/>
        </w:rPr>
        <w:t xml:space="preserve">Žadateli </w:t>
      </w:r>
      <w:r w:rsidRPr="001D590E">
        <w:rPr>
          <w:rFonts w:ascii="Times New Roman" w:eastAsia="Times New Roman" w:hAnsi="Times New Roman" w:cs="Times New Roman"/>
          <w:color w:val="000000"/>
          <w:highlight w:val="lightGray"/>
        </w:rPr>
        <w:t>(název, sídlo, IČ</w:t>
      </w:r>
      <w:r w:rsidR="00F52E1E" w:rsidRPr="001D590E">
        <w:rPr>
          <w:rFonts w:ascii="Times New Roman" w:eastAsia="Times New Roman" w:hAnsi="Times New Roman" w:cs="Times New Roman"/>
          <w:color w:val="000000"/>
          <w:highlight w:val="lightGray"/>
        </w:rPr>
        <w:t>O</w:t>
      </w:r>
      <w:r w:rsidRPr="001D590E">
        <w:rPr>
          <w:rFonts w:ascii="Times New Roman" w:eastAsia="Times New Roman" w:hAnsi="Times New Roman" w:cs="Times New Roman"/>
          <w:color w:val="000000"/>
          <w:highlight w:val="lightGray"/>
        </w:rPr>
        <w:t>, číslo účtu)</w:t>
      </w:r>
      <w:r w:rsidRPr="001D590E">
        <w:rPr>
          <w:rFonts w:ascii="Times New Roman" w:eastAsia="Times New Roman" w:hAnsi="Times New Roman" w:cs="Times New Roman"/>
          <w:color w:val="000000"/>
        </w:rPr>
        <w:t xml:space="preserve"> na základě žádosti (identifikace žádosti – číslo, datum podání) o poskytnutí dotace ve výši </w:t>
      </w:r>
      <w:r w:rsidRPr="001D590E">
        <w:rPr>
          <w:rFonts w:ascii="Times New Roman" w:eastAsia="Times New Roman" w:hAnsi="Times New Roman" w:cs="Times New Roman"/>
          <w:color w:val="000000"/>
          <w:shd w:val="clear" w:color="auto" w:fill="CCCCCC"/>
        </w:rPr>
        <w:t>(</w:t>
      </w:r>
      <w:r w:rsidR="00932960" w:rsidRPr="001D590E">
        <w:rPr>
          <w:rFonts w:ascii="Times New Roman" w:eastAsia="Times New Roman" w:hAnsi="Times New Roman" w:cs="Times New Roman"/>
          <w:color w:val="000000"/>
          <w:shd w:val="clear" w:color="auto" w:fill="CCCCCC"/>
        </w:rPr>
        <w:t>max. částka</w:t>
      </w:r>
      <w:r w:rsidRPr="001D590E">
        <w:rPr>
          <w:rFonts w:ascii="Times New Roman" w:eastAsia="Times New Roman" w:hAnsi="Times New Roman" w:cs="Times New Roman"/>
          <w:color w:val="000000"/>
          <w:shd w:val="clear" w:color="auto" w:fill="CCCCCC"/>
        </w:rPr>
        <w:t>)</w:t>
      </w:r>
    </w:p>
    <w:p w14:paraId="5A521468" w14:textId="77777777" w:rsidR="00E24D3F" w:rsidRPr="001D590E" w:rsidRDefault="00E24D3F">
      <w:pPr>
        <w:rPr>
          <w:rFonts w:ascii="Times New Roman" w:eastAsia="Times New Roman" w:hAnsi="Times New Roman" w:cs="Times New Roman"/>
          <w:color w:val="000000"/>
        </w:rPr>
      </w:pPr>
    </w:p>
    <w:p w14:paraId="19E5ADEE" w14:textId="77777777" w:rsidR="00E24D3F" w:rsidRPr="001D590E" w:rsidRDefault="0055007B" w:rsidP="008C2D2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851"/>
        <w:jc w:val="left"/>
        <w:rPr>
          <w:rFonts w:ascii="Times New Roman" w:eastAsia="Times New Roman" w:hAnsi="Times New Roman" w:cs="Times New Roman"/>
          <w:b/>
          <w:color w:val="000000"/>
        </w:rPr>
      </w:pPr>
      <w:r w:rsidRPr="001D590E">
        <w:rPr>
          <w:rFonts w:ascii="Times New Roman" w:eastAsia="Times New Roman" w:hAnsi="Times New Roman" w:cs="Times New Roman"/>
          <w:b/>
          <w:color w:val="000000"/>
        </w:rPr>
        <w:t>se podle ustanovení § 14m odst. 1 písm. a) Rozpočtových pravidel za podmínek dále stanovených v tomto Rozhodnutí</w:t>
      </w:r>
    </w:p>
    <w:p w14:paraId="1B4E3644" w14:textId="77777777" w:rsidR="00F52E1E" w:rsidRPr="001D590E" w:rsidRDefault="00F52E1E" w:rsidP="00E40E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22848807" w14:textId="0D52D4D8" w:rsidR="00E24D3F" w:rsidRPr="001D590E" w:rsidRDefault="0055007B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1D590E">
        <w:rPr>
          <w:rFonts w:ascii="Times New Roman" w:eastAsia="Times New Roman" w:hAnsi="Times New Roman" w:cs="Times New Roman"/>
          <w:b/>
          <w:color w:val="000000"/>
        </w:rPr>
        <w:t>dotace</w:t>
      </w:r>
      <w:r w:rsidR="00636A44" w:rsidRPr="001D590E">
        <w:rPr>
          <w:rFonts w:ascii="Times New Roman" w:eastAsia="Times New Roman" w:hAnsi="Times New Roman" w:cs="Times New Roman"/>
          <w:b/>
          <w:color w:val="000000"/>
        </w:rPr>
        <w:t xml:space="preserve"> zcela </w:t>
      </w:r>
      <w:r w:rsidRPr="001D590E">
        <w:rPr>
          <w:rFonts w:ascii="Times New Roman" w:eastAsia="Times New Roman" w:hAnsi="Times New Roman" w:cs="Times New Roman"/>
          <w:b/>
          <w:color w:val="000000"/>
        </w:rPr>
        <w:t>poskytuje.</w:t>
      </w:r>
    </w:p>
    <w:p w14:paraId="1F4297D2" w14:textId="77777777" w:rsidR="008C2D2C" w:rsidRPr="001D590E" w:rsidRDefault="008C2D2C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163264B" w14:textId="77777777" w:rsidR="00E24D3F" w:rsidRPr="001D590E" w:rsidRDefault="00F52E1E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</w:rPr>
      </w:pPr>
      <w:r w:rsidRPr="001D590E">
        <w:rPr>
          <w:rFonts w:ascii="Times New Roman" w:eastAsia="Times New Roman" w:hAnsi="Times New Roman" w:cs="Times New Roman"/>
          <w:b/>
          <w:color w:val="000000"/>
        </w:rPr>
        <w:t>Náležitosti Rozhodnutí a d</w:t>
      </w:r>
      <w:r w:rsidR="0055007B" w:rsidRPr="001D590E">
        <w:rPr>
          <w:rFonts w:ascii="Times New Roman" w:eastAsia="Times New Roman" w:hAnsi="Times New Roman" w:cs="Times New Roman"/>
          <w:b/>
          <w:color w:val="000000"/>
        </w:rPr>
        <w:t>alší podmínky</w:t>
      </w:r>
      <w:r w:rsidRPr="001D590E">
        <w:rPr>
          <w:rFonts w:ascii="Times New Roman" w:eastAsia="Times New Roman" w:hAnsi="Times New Roman" w:cs="Times New Roman"/>
          <w:b/>
          <w:color w:val="000000"/>
        </w:rPr>
        <w:t>, které je nutné v souvislosti s použitím dotace splnit,</w:t>
      </w:r>
      <w:r w:rsidR="0055007B" w:rsidRPr="001D590E">
        <w:rPr>
          <w:rFonts w:ascii="Times New Roman" w:eastAsia="Times New Roman" w:hAnsi="Times New Roman" w:cs="Times New Roman"/>
          <w:b/>
          <w:color w:val="000000"/>
        </w:rPr>
        <w:t xml:space="preserve"> jsou stanoveny takto:</w:t>
      </w:r>
    </w:p>
    <w:p w14:paraId="63C0FC76" w14:textId="77777777" w:rsidR="002703C8" w:rsidRDefault="002703C8" w:rsidP="002703C8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A22650" w14:textId="77777777" w:rsidR="00646A0C" w:rsidRPr="008E6348" w:rsidRDefault="00646A0C" w:rsidP="008E6348"/>
    <w:p w14:paraId="50A4B709" w14:textId="77777777" w:rsidR="001659D5" w:rsidRDefault="001659D5" w:rsidP="008E6348">
      <w:pPr>
        <w:pStyle w:val="Nadpis1"/>
        <w:ind w:left="0"/>
      </w:pPr>
    </w:p>
    <w:p w14:paraId="3F5A952C" w14:textId="77777777" w:rsidR="002E30AB" w:rsidRPr="002E30AB" w:rsidRDefault="002E30AB" w:rsidP="002E30AB"/>
    <w:p w14:paraId="5A0EA45E" w14:textId="77777777" w:rsidR="00E24D3F" w:rsidRDefault="0055007B">
      <w:pPr>
        <w:pStyle w:val="Nadpis1"/>
        <w:ind w:left="502"/>
      </w:pPr>
      <w:r>
        <w:lastRenderedPageBreak/>
        <w:t xml:space="preserve">ČÁST  I.  P O S K Y T O V A N Á </w:t>
      </w:r>
      <w:r w:rsidR="00F52E1E">
        <w:t xml:space="preserve"> </w:t>
      </w:r>
      <w:r>
        <w:t xml:space="preserve">Č Á S T K A </w:t>
      </w:r>
    </w:p>
    <w:p w14:paraId="7EC48AA7" w14:textId="77777777" w:rsidR="00E24D3F" w:rsidRDefault="00E24D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5082712" w14:textId="77777777" w:rsidR="00E24D3F" w:rsidRPr="00481958" w:rsidRDefault="0055007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Dotace je poskytnuta</w:t>
      </w:r>
      <w:r w:rsidR="009A3015">
        <w:rPr>
          <w:rFonts w:ascii="Times New Roman" w:eastAsia="Times New Roman" w:hAnsi="Times New Roman" w:cs="Times New Roman"/>
          <w:color w:val="000000"/>
        </w:rPr>
        <w:t xml:space="preserve"> </w:t>
      </w:r>
      <w:r w:rsidR="009A3015" w:rsidRPr="00E40EA2">
        <w:rPr>
          <w:rFonts w:ascii="Times New Roman" w:eastAsia="Times New Roman" w:hAnsi="Times New Roman" w:cs="Times New Roman"/>
          <w:color w:val="000000"/>
          <w:highlight w:val="lightGray"/>
        </w:rPr>
        <w:t>název žadatele, IČO a sídlo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9A3015">
        <w:rPr>
          <w:rFonts w:ascii="Times New Roman" w:eastAsia="Times New Roman" w:hAnsi="Times New Roman" w:cs="Times New Roman"/>
          <w:color w:val="000000"/>
        </w:rPr>
        <w:t xml:space="preserve">(dále jen „Příjemce“) </w:t>
      </w:r>
      <w:r>
        <w:rPr>
          <w:rFonts w:ascii="Times New Roman" w:eastAsia="Times New Roman" w:hAnsi="Times New Roman" w:cs="Times New Roman"/>
          <w:color w:val="000000"/>
        </w:rPr>
        <w:t xml:space="preserve">ve výši </w:t>
      </w:r>
      <w:r>
        <w:rPr>
          <w:rFonts w:ascii="Times New Roman" w:eastAsia="Times New Roman" w:hAnsi="Times New Roman" w:cs="Times New Roman"/>
          <w:color w:val="000000"/>
          <w:shd w:val="clear" w:color="auto" w:fill="D9D9D9"/>
        </w:rPr>
        <w:t>xxxxx Kč.</w:t>
      </w:r>
      <w:r w:rsidR="009A3015">
        <w:rPr>
          <w:rFonts w:ascii="Times New Roman" w:eastAsia="Times New Roman" w:hAnsi="Times New Roman" w:cs="Times New Roman"/>
          <w:color w:val="000000"/>
          <w:shd w:val="clear" w:color="auto" w:fill="D9D9D9"/>
        </w:rPr>
        <w:t xml:space="preserve"> </w:t>
      </w:r>
      <w:r w:rsidR="009A3015" w:rsidRPr="00481958">
        <w:rPr>
          <w:rFonts w:ascii="Times New Roman" w:eastAsia="Times New Roman" w:hAnsi="Times New Roman" w:cs="Times New Roman"/>
          <w:color w:val="000000"/>
          <w:shd w:val="clear" w:color="auto" w:fill="D9D9D9"/>
        </w:rPr>
        <w:t>Dotace je spolufinancována z Evropského sociálního fondu v rámci Operačního programu Zaměstnanost.</w:t>
      </w:r>
    </w:p>
    <w:p w14:paraId="34CFC7DD" w14:textId="4AFDCBE8" w:rsidR="00E24D3F" w:rsidRPr="001659D5" w:rsidRDefault="0055007B" w:rsidP="008E35D7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Dotace je poskytována na úhradu výdajů, které jsou nezbytné pro plnění účelu dotace uvedeného v části II. tohoto Rozhodnutí a zároveň jsou způsobilými výdaji dle </w:t>
      </w:r>
      <w:r w:rsidR="000D0B2C">
        <w:rPr>
          <w:rFonts w:ascii="Times New Roman" w:eastAsia="Times New Roman" w:hAnsi="Times New Roman" w:cs="Times New Roman"/>
          <w:color w:val="000000"/>
        </w:rPr>
        <w:t>Pokynů pro žadatele a příjemce Programu podpory dobrovolnické činnosti u poskytovatelů zdravotních služeb</w:t>
      </w:r>
      <w:r w:rsidR="008E35D7">
        <w:rPr>
          <w:rFonts w:ascii="Times New Roman" w:eastAsia="Times New Roman" w:hAnsi="Times New Roman" w:cs="Times New Roman"/>
          <w:color w:val="000000"/>
        </w:rPr>
        <w:t>.</w:t>
      </w:r>
      <w:r w:rsidR="008E35D7" w:rsidRPr="008E634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2333976" w14:textId="77777777" w:rsidR="00E24D3F" w:rsidRDefault="0055007B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Konečná výše dotace, která je Příjemci poskytnuta, bude stanovena na základě skutečně vzniklých, odůvodněných a řádně prokázaných výdajů. </w:t>
      </w:r>
    </w:p>
    <w:p w14:paraId="223024FB" w14:textId="77777777" w:rsidR="00E24D3F" w:rsidRDefault="0055007B">
      <w:pPr>
        <w:numPr>
          <w:ilvl w:val="1"/>
          <w:numId w:val="1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Příjemce je povinen zajistit úhradu veškerých výdajů, které nejsou kryty výše uvedenou dotací (např. nezpůsobilé výdaje), aby byl dodržen účel poskytnutí dotace. Tyto výdaje je příjemce povinen zajistit z jiných zdrojů než z výše uvedené dotace.</w:t>
      </w:r>
    </w:p>
    <w:p w14:paraId="2C07851B" w14:textId="77777777" w:rsidR="00E24D3F" w:rsidRDefault="00E24D3F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ind w:left="360"/>
        <w:rPr>
          <w:rFonts w:ascii="Calibri" w:eastAsia="Calibri" w:hAnsi="Calibri" w:cs="Calibri"/>
          <w:color w:val="000000"/>
        </w:rPr>
      </w:pPr>
    </w:p>
    <w:p w14:paraId="378A2112" w14:textId="77777777" w:rsidR="00E24D3F" w:rsidRDefault="0055007B">
      <w:pPr>
        <w:pStyle w:val="Nadpis1"/>
        <w:ind w:left="502"/>
      </w:pPr>
      <w:r>
        <w:t xml:space="preserve">ČÁST  II.  Ú Č E L </w:t>
      </w:r>
      <w:r w:rsidR="00535C7B">
        <w:t xml:space="preserve"> </w:t>
      </w:r>
      <w:r>
        <w:t xml:space="preserve">D O T A C E </w:t>
      </w:r>
    </w:p>
    <w:p w14:paraId="49237539" w14:textId="77777777" w:rsidR="00E24D3F" w:rsidRDefault="00E24D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2C14EB" w14:textId="52F729B1" w:rsidR="009A3C2B" w:rsidRDefault="00914F8E" w:rsidP="00914F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Účelem dotace je</w:t>
      </w:r>
      <w:r w:rsidR="001D7501">
        <w:rPr>
          <w:rFonts w:ascii="Times New Roman" w:eastAsia="Times New Roman" w:hAnsi="Times New Roman" w:cs="Times New Roman"/>
          <w:color w:val="000000"/>
        </w:rPr>
        <w:t xml:space="preserve"> rozvoj dobrovolnické činnosti v rámci </w:t>
      </w:r>
      <w:r w:rsidR="001124DB">
        <w:rPr>
          <w:rFonts w:ascii="Times New Roman" w:eastAsia="Times New Roman" w:hAnsi="Times New Roman" w:cs="Times New Roman"/>
          <w:color w:val="000000"/>
        </w:rPr>
        <w:t xml:space="preserve">organizace Příjemce </w:t>
      </w:r>
      <w:r w:rsidR="00C72FCB">
        <w:rPr>
          <w:rFonts w:ascii="Times New Roman" w:eastAsia="Times New Roman" w:hAnsi="Times New Roman" w:cs="Times New Roman"/>
          <w:color w:val="000000"/>
        </w:rPr>
        <w:t>coby Poskytovatele</w:t>
      </w:r>
      <w:r w:rsidR="001D7501">
        <w:rPr>
          <w:rFonts w:ascii="Times New Roman" w:eastAsia="Times New Roman" w:hAnsi="Times New Roman" w:cs="Times New Roman"/>
          <w:color w:val="000000"/>
        </w:rPr>
        <w:t xml:space="preserve"> zdravotních služeb </w:t>
      </w:r>
      <w:r w:rsidR="00E76102">
        <w:rPr>
          <w:rFonts w:ascii="Times New Roman" w:eastAsia="Times New Roman" w:hAnsi="Times New Roman" w:cs="Times New Roman"/>
          <w:color w:val="000000"/>
        </w:rPr>
        <w:t xml:space="preserve">prostřednictvím podpory činnosti Koordinátora </w:t>
      </w:r>
      <w:r w:rsidR="00AA7F8C">
        <w:rPr>
          <w:rFonts w:ascii="Times New Roman" w:eastAsia="Times New Roman" w:hAnsi="Times New Roman" w:cs="Times New Roman"/>
          <w:color w:val="000000"/>
        </w:rPr>
        <w:t>dobrovolníků u PZS</w:t>
      </w:r>
      <w:r w:rsidR="00E76102">
        <w:rPr>
          <w:rFonts w:ascii="Times New Roman" w:eastAsia="Times New Roman" w:hAnsi="Times New Roman" w:cs="Times New Roman"/>
          <w:color w:val="000000"/>
        </w:rPr>
        <w:t>, včetně jeho vyškolení.</w:t>
      </w:r>
    </w:p>
    <w:p w14:paraId="0389C273" w14:textId="442B6176" w:rsidR="00E24D3F" w:rsidRPr="00914F8E" w:rsidRDefault="00914F8E" w:rsidP="00914F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lightGray"/>
        </w:rPr>
        <w:t xml:space="preserve">Název pilotního </w:t>
      </w:r>
      <w:r w:rsidRPr="00914F8E">
        <w:rPr>
          <w:rFonts w:ascii="Times New Roman" w:eastAsia="Times New Roman" w:hAnsi="Times New Roman" w:cs="Times New Roman"/>
          <w:color w:val="000000"/>
          <w:highlight w:val="lightGray"/>
        </w:rPr>
        <w:t>ověření</w:t>
      </w: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(dále jen „ </w:t>
      </w:r>
      <w:r>
        <w:rPr>
          <w:rFonts w:ascii="Times New Roman" w:eastAsia="Times New Roman" w:hAnsi="Times New Roman" w:cs="Times New Roman"/>
          <w:i/>
          <w:color w:val="000000"/>
        </w:rPr>
        <w:t>Pilotní ověření</w:t>
      </w:r>
      <w:r>
        <w:rPr>
          <w:rFonts w:ascii="Times New Roman" w:eastAsia="Times New Roman" w:hAnsi="Times New Roman" w:cs="Times New Roman"/>
          <w:color w:val="000000"/>
        </w:rPr>
        <w:t xml:space="preserve">“ nebo </w:t>
      </w:r>
      <w:r>
        <w:rPr>
          <w:rFonts w:ascii="Times New Roman" w:eastAsia="Times New Roman" w:hAnsi="Times New Roman" w:cs="Times New Roman"/>
          <w:i/>
          <w:color w:val="000000"/>
        </w:rPr>
        <w:t>„Projekt“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56F56BF3" w14:textId="77777777" w:rsidR="00E24D3F" w:rsidRDefault="00E24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3B2FA2" w14:textId="77777777" w:rsidR="00E24D3F" w:rsidRDefault="0055007B" w:rsidP="00F808C2">
      <w:pPr>
        <w:pStyle w:val="Nadpis1"/>
        <w:ind w:left="502"/>
      </w:pPr>
      <w:r>
        <w:t xml:space="preserve">ČÁST  III.  L H Ů T A, </w:t>
      </w:r>
      <w:r w:rsidR="00535C7B">
        <w:t xml:space="preserve"> </w:t>
      </w:r>
      <w:r>
        <w:t xml:space="preserve">V  N Í Ž  M Á </w:t>
      </w:r>
      <w:r w:rsidR="00535C7B">
        <w:t xml:space="preserve"> </w:t>
      </w:r>
      <w:r>
        <w:t xml:space="preserve">B Ý T  D O S A Ž E N O  Ú Č E L U </w:t>
      </w:r>
      <w:r w:rsidR="00535C7B">
        <w:t xml:space="preserve"> D O T A C E</w:t>
      </w:r>
    </w:p>
    <w:p w14:paraId="199F11FA" w14:textId="77777777" w:rsidR="00E24D3F" w:rsidRDefault="00E24D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681592C" w14:textId="63722519" w:rsidR="00E24D3F" w:rsidRPr="00A55800" w:rsidRDefault="0055007B">
      <w:pPr>
        <w:rPr>
          <w:rFonts w:ascii="Times New Roman" w:eastAsia="Times New Roman" w:hAnsi="Times New Roman" w:cs="Times New Roman"/>
        </w:rPr>
      </w:pPr>
      <w:r w:rsidRPr="00A55800">
        <w:rPr>
          <w:rFonts w:ascii="Times New Roman" w:eastAsia="Times New Roman" w:hAnsi="Times New Roman" w:cs="Times New Roman"/>
        </w:rPr>
        <w:t xml:space="preserve">Účelu dotace musí být dosaženo ve lhůtě: </w:t>
      </w:r>
      <w:r w:rsidR="00EC378A" w:rsidRPr="00A55800">
        <w:rPr>
          <w:rFonts w:ascii="Times New Roman" w:eastAsia="Times New Roman" w:hAnsi="Times New Roman" w:cs="Times New Roman"/>
        </w:rPr>
        <w:tab/>
      </w:r>
      <w:r w:rsidR="00EC378A" w:rsidRPr="00A55800">
        <w:rPr>
          <w:rFonts w:ascii="Times New Roman" w:eastAsia="Times New Roman" w:hAnsi="Times New Roman" w:cs="Times New Roman"/>
        </w:rPr>
        <w:tab/>
      </w:r>
      <w:r w:rsidR="00EC378A" w:rsidRPr="00A55800">
        <w:rPr>
          <w:rFonts w:ascii="Times New Roman" w:eastAsia="Times New Roman" w:hAnsi="Times New Roman" w:cs="Times New Roman"/>
        </w:rPr>
        <w:tab/>
      </w:r>
    </w:p>
    <w:p w14:paraId="2B46AD0D" w14:textId="77777777" w:rsidR="00E24D3F" w:rsidRPr="00A55800" w:rsidRDefault="00E24D3F">
      <w:pPr>
        <w:rPr>
          <w:rFonts w:ascii="Times New Roman" w:eastAsia="Times New Roman" w:hAnsi="Times New Roman" w:cs="Times New Roman"/>
        </w:rPr>
      </w:pPr>
    </w:p>
    <w:p w14:paraId="51698AD0" w14:textId="23D975DF" w:rsidR="00E24D3F" w:rsidRPr="00A55800" w:rsidRDefault="007C63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A55800">
        <w:rPr>
          <w:rFonts w:ascii="Times New Roman" w:eastAsia="Times New Roman" w:hAnsi="Times New Roman" w:cs="Times New Roman"/>
          <w:color w:val="000000"/>
        </w:rPr>
        <w:t xml:space="preserve">Datum zahájení realizace </w:t>
      </w:r>
      <w:r w:rsidR="00E86773" w:rsidRPr="00A55800">
        <w:rPr>
          <w:rFonts w:ascii="Times New Roman" w:eastAsia="Times New Roman" w:hAnsi="Times New Roman" w:cs="Times New Roman"/>
          <w:color w:val="000000"/>
        </w:rPr>
        <w:t xml:space="preserve">Pilotního </w:t>
      </w:r>
      <w:r w:rsidR="00914F8E">
        <w:rPr>
          <w:rFonts w:ascii="Times New Roman" w:eastAsia="Times New Roman" w:hAnsi="Times New Roman" w:cs="Times New Roman"/>
          <w:color w:val="000000"/>
        </w:rPr>
        <w:t>ověření</w:t>
      </w:r>
      <w:r w:rsidR="0055007B" w:rsidRPr="00A55800">
        <w:rPr>
          <w:rFonts w:ascii="Times New Roman" w:eastAsia="Times New Roman" w:hAnsi="Times New Roman" w:cs="Times New Roman"/>
          <w:color w:val="000000"/>
        </w:rPr>
        <w:t xml:space="preserve">: </w:t>
      </w:r>
      <w:r w:rsidR="00E86773" w:rsidRPr="00A55800">
        <w:rPr>
          <w:rFonts w:ascii="Times New Roman" w:eastAsia="Times New Roman" w:hAnsi="Times New Roman" w:cs="Times New Roman"/>
          <w:color w:val="000000"/>
        </w:rPr>
        <w:tab/>
      </w:r>
      <w:r w:rsidR="00E86773" w:rsidRPr="00A55800">
        <w:rPr>
          <w:rFonts w:ascii="Times New Roman" w:eastAsia="Times New Roman" w:hAnsi="Times New Roman" w:cs="Times New Roman"/>
          <w:color w:val="000000"/>
        </w:rPr>
        <w:tab/>
      </w:r>
      <w:r w:rsidR="00E86773" w:rsidRPr="00A55800">
        <w:rPr>
          <w:rFonts w:ascii="Times New Roman" w:eastAsia="Times New Roman" w:hAnsi="Times New Roman" w:cs="Times New Roman"/>
          <w:color w:val="000000"/>
        </w:rPr>
        <w:tab/>
      </w:r>
      <w:r w:rsidR="0055007B" w:rsidRPr="00A55800">
        <w:rPr>
          <w:rFonts w:ascii="Times New Roman" w:eastAsia="Times New Roman" w:hAnsi="Times New Roman" w:cs="Times New Roman"/>
          <w:color w:val="000000"/>
        </w:rPr>
        <w:tab/>
      </w:r>
      <w:r w:rsidR="0055007B" w:rsidRPr="00A55800">
        <w:rPr>
          <w:rFonts w:ascii="Times New Roman" w:eastAsia="Times New Roman" w:hAnsi="Times New Roman" w:cs="Times New Roman"/>
          <w:color w:val="000000"/>
        </w:rPr>
        <w:tab/>
      </w:r>
      <w:r w:rsidR="0055007B" w:rsidRPr="00A55800">
        <w:rPr>
          <w:rFonts w:ascii="Times New Roman" w:eastAsia="Times New Roman" w:hAnsi="Times New Roman" w:cs="Times New Roman"/>
          <w:color w:val="000000"/>
        </w:rPr>
        <w:tab/>
      </w:r>
    </w:p>
    <w:p w14:paraId="58FF2527" w14:textId="77777777" w:rsidR="00E24D3F" w:rsidRPr="00A55800" w:rsidRDefault="00E24D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F412FF8" w14:textId="50ABA1FC" w:rsidR="00E24D3F" w:rsidRDefault="007C63E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 w:rsidRPr="00A55800">
        <w:rPr>
          <w:rFonts w:ascii="Times New Roman" w:eastAsia="Times New Roman" w:hAnsi="Times New Roman" w:cs="Times New Roman"/>
          <w:color w:val="000000"/>
        </w:rPr>
        <w:t xml:space="preserve">Datum ukončení realizace </w:t>
      </w:r>
      <w:r w:rsidR="00E86773" w:rsidRPr="00A55800">
        <w:rPr>
          <w:rFonts w:ascii="Times New Roman" w:eastAsia="Times New Roman" w:hAnsi="Times New Roman" w:cs="Times New Roman"/>
          <w:color w:val="000000"/>
        </w:rPr>
        <w:t xml:space="preserve">Pilotního </w:t>
      </w:r>
      <w:r w:rsidR="00914F8E">
        <w:rPr>
          <w:rFonts w:ascii="Times New Roman" w:eastAsia="Times New Roman" w:hAnsi="Times New Roman" w:cs="Times New Roman"/>
          <w:color w:val="000000"/>
        </w:rPr>
        <w:t>ověření</w:t>
      </w:r>
      <w:r w:rsidR="00E86773" w:rsidRPr="00A55800">
        <w:rPr>
          <w:rFonts w:ascii="Times New Roman" w:eastAsia="Times New Roman" w:hAnsi="Times New Roman" w:cs="Times New Roman"/>
          <w:color w:val="000000"/>
        </w:rPr>
        <w:t xml:space="preserve"> </w:t>
      </w:r>
      <w:r w:rsidR="0055007B" w:rsidRPr="00A55800">
        <w:rPr>
          <w:rFonts w:ascii="Times New Roman" w:eastAsia="Times New Roman" w:hAnsi="Times New Roman" w:cs="Times New Roman"/>
          <w:color w:val="000000"/>
        </w:rPr>
        <w:t>nejpozději do:</w:t>
      </w:r>
      <w:r w:rsidR="0055007B" w:rsidRPr="00A55800">
        <w:rPr>
          <w:rFonts w:ascii="Times New Roman" w:eastAsia="Times New Roman" w:hAnsi="Times New Roman" w:cs="Times New Roman"/>
          <w:color w:val="000000"/>
        </w:rPr>
        <w:tab/>
      </w:r>
    </w:p>
    <w:p w14:paraId="12DA1F07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5C9D1D3" w14:textId="77777777" w:rsidR="0096447F" w:rsidRDefault="0096447F">
      <w:pPr>
        <w:pStyle w:val="Nadpis1"/>
        <w:ind w:left="502"/>
      </w:pPr>
    </w:p>
    <w:p w14:paraId="6E32806F" w14:textId="77777777" w:rsidR="0096447F" w:rsidRDefault="0096447F">
      <w:pPr>
        <w:pStyle w:val="Nadpis1"/>
        <w:ind w:left="502"/>
      </w:pPr>
    </w:p>
    <w:p w14:paraId="46EF535C" w14:textId="4B8E7F8A" w:rsidR="0096447F" w:rsidRDefault="0096447F" w:rsidP="00416BAB">
      <w:pPr>
        <w:pStyle w:val="Nadpis1"/>
        <w:ind w:left="0"/>
      </w:pPr>
    </w:p>
    <w:p w14:paraId="34BFAEE8" w14:textId="5010A451" w:rsidR="004642C3" w:rsidRDefault="004642C3" w:rsidP="004642C3"/>
    <w:p w14:paraId="297CA08D" w14:textId="77777777" w:rsidR="0041665F" w:rsidRPr="004642C3" w:rsidRDefault="0041665F" w:rsidP="004642C3"/>
    <w:p w14:paraId="0E7980D9" w14:textId="77777777" w:rsidR="00416BAB" w:rsidRPr="00416BAB" w:rsidRDefault="00416BAB" w:rsidP="00416BAB"/>
    <w:p w14:paraId="3B5F4754" w14:textId="77777777" w:rsidR="00914F8E" w:rsidRDefault="00914F8E">
      <w:pPr>
        <w:rPr>
          <w:b/>
          <w:color w:val="000000"/>
        </w:rPr>
      </w:pPr>
      <w:r>
        <w:br w:type="page"/>
      </w:r>
    </w:p>
    <w:p w14:paraId="54E51287" w14:textId="785DA3BB" w:rsidR="00E24D3F" w:rsidRDefault="0055007B">
      <w:pPr>
        <w:pStyle w:val="Nadpis1"/>
        <w:ind w:left="502"/>
      </w:pPr>
      <w:r>
        <w:lastRenderedPageBreak/>
        <w:t>ČÁST IV. P O D M Í</w:t>
      </w:r>
      <w:r w:rsidR="005D0D51">
        <w:t xml:space="preserve"> </w:t>
      </w:r>
      <w:r>
        <w:t>N K Y, K T E R É M U S Í P Ř Í J E M C E V S O U V I S L O S T I S</w:t>
      </w:r>
      <w:r w:rsidR="00E12A43">
        <w:t xml:space="preserve"> </w:t>
      </w:r>
      <w:r>
        <w:t>P O U </w:t>
      </w:r>
      <w:r w:rsidR="008419EB">
        <w:t>Ž I T Í M D OT A C E S P L N IT</w:t>
      </w:r>
      <w:r>
        <w:t xml:space="preserve"> A O S T A T N Í P O V I N N O S T I, K T E R É P Ř ÍJ E M C E V S O U V I S L O S T I S P O U Ž I T Í M D O T A CE P L N Í A J E J I C H Ž N E D O D R Ž E N Í N E N Í N E O P R Á V N Ě N ÝM P O U Ž I TÍ M P O D L E § 3 P Í S M.  </w:t>
      </w:r>
      <w:r w:rsidR="005D0D51">
        <w:t>e</w:t>
      </w:r>
      <w:r>
        <w:t xml:space="preserve">)  R O Z P O Č T O V Ý CH P R A V I D E L </w:t>
      </w:r>
    </w:p>
    <w:p w14:paraId="7304ADB7" w14:textId="77777777" w:rsidR="00E24D3F" w:rsidRDefault="00E24D3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893C2B" w14:textId="77777777" w:rsidR="00E24D3F" w:rsidRDefault="0055007B">
      <w:pPr>
        <w:pStyle w:val="Nadpis2"/>
        <w:numPr>
          <w:ilvl w:val="0"/>
          <w:numId w:val="12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Užití dotace </w:t>
      </w:r>
    </w:p>
    <w:p w14:paraId="4CD60CAC" w14:textId="7B8387C7" w:rsidR="00E24D3F" w:rsidRDefault="005500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Při použití dotace je Příjemce povinen dodržovat podmínky stanovené právními předpisy EU a ČR</w:t>
      </w:r>
      <w:r w:rsidR="00F033AF">
        <w:rPr>
          <w:rFonts w:ascii="Times New Roman" w:eastAsia="Times New Roman" w:hAnsi="Times New Roman" w:cs="Times New Roman"/>
          <w:color w:val="000000"/>
        </w:rPr>
        <w:t xml:space="preserve">, tímto Rozhodnutím a Pravidly </w:t>
      </w:r>
      <w:r w:rsidR="00936DC2">
        <w:rPr>
          <w:rFonts w:ascii="Times New Roman" w:eastAsia="Times New Roman" w:hAnsi="Times New Roman" w:cs="Times New Roman"/>
          <w:color w:val="000000"/>
        </w:rPr>
        <w:t>Programu podpory dobrovolnické činnosti u poskytovatelů zdravotních služeb</w:t>
      </w:r>
      <w:r w:rsidR="008419EB" w:rsidRPr="008419EB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(dále jen </w:t>
      </w:r>
      <w:r w:rsidR="00F033AF">
        <w:rPr>
          <w:rFonts w:ascii="Times New Roman" w:eastAsia="Times New Roman" w:hAnsi="Times New Roman" w:cs="Times New Roman"/>
          <w:i/>
          <w:color w:val="000000"/>
        </w:rPr>
        <w:t>„Pravidla p</w:t>
      </w:r>
      <w:r>
        <w:rPr>
          <w:rFonts w:ascii="Times New Roman" w:eastAsia="Times New Roman" w:hAnsi="Times New Roman" w:cs="Times New Roman"/>
          <w:i/>
          <w:color w:val="000000"/>
        </w:rPr>
        <w:t>rogramu“</w:t>
      </w:r>
      <w:r>
        <w:rPr>
          <w:rFonts w:ascii="Times New Roman" w:eastAsia="Times New Roman" w:hAnsi="Times New Roman" w:cs="Times New Roman"/>
          <w:color w:val="000000"/>
        </w:rPr>
        <w:t>), kterými jsou:</w:t>
      </w:r>
    </w:p>
    <w:p w14:paraId="4AB0EE29" w14:textId="1536467B" w:rsidR="00E24D3F" w:rsidRPr="00161367" w:rsidRDefault="0055007B" w:rsidP="00161367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61367">
        <w:rPr>
          <w:rFonts w:ascii="Times New Roman" w:eastAsia="Times New Roman" w:hAnsi="Times New Roman" w:cs="Times New Roman"/>
          <w:color w:val="000000"/>
        </w:rPr>
        <w:t>Výzva k předkl</w:t>
      </w:r>
      <w:r w:rsidR="00F033AF">
        <w:rPr>
          <w:rFonts w:ascii="Times New Roman" w:eastAsia="Times New Roman" w:hAnsi="Times New Roman" w:cs="Times New Roman"/>
          <w:color w:val="000000"/>
        </w:rPr>
        <w:t xml:space="preserve">ádání žádostí o dotaci v rámci </w:t>
      </w:r>
      <w:r w:rsidR="00936DC2">
        <w:rPr>
          <w:rFonts w:ascii="Times New Roman" w:eastAsia="Times New Roman" w:hAnsi="Times New Roman" w:cs="Times New Roman"/>
          <w:color w:val="000000"/>
        </w:rPr>
        <w:t>Programu podpory dobrovolnické činnosti u poskytovatelů zdravotních služeb</w:t>
      </w:r>
      <w:r w:rsidR="00F033AF">
        <w:rPr>
          <w:rFonts w:ascii="Times New Roman" w:eastAsia="Times New Roman" w:hAnsi="Times New Roman" w:cs="Times New Roman"/>
          <w:color w:val="000000"/>
        </w:rPr>
        <w:t xml:space="preserve"> ze</w:t>
      </w:r>
      <w:r w:rsidRPr="00161367">
        <w:rPr>
          <w:rFonts w:ascii="Times New Roman" w:eastAsia="Times New Roman" w:hAnsi="Times New Roman" w:cs="Times New Roman"/>
          <w:color w:val="000000"/>
        </w:rPr>
        <w:t xml:space="preserve"> </w:t>
      </w:r>
      <w:r w:rsidRPr="00CE45A8">
        <w:rPr>
          <w:rFonts w:ascii="Times New Roman" w:eastAsia="Times New Roman" w:hAnsi="Times New Roman" w:cs="Times New Roman"/>
          <w:color w:val="000000"/>
        </w:rPr>
        <w:t xml:space="preserve">dne </w:t>
      </w:r>
      <w:proofErr w:type="gramStart"/>
      <w:r w:rsidR="00AF1DE7" w:rsidRPr="00AF1DE7">
        <w:rPr>
          <w:rFonts w:ascii="Times New Roman" w:eastAsia="Times New Roman" w:hAnsi="Times New Roman" w:cs="Times New Roman"/>
          <w:color w:val="000000"/>
          <w:highlight w:val="yellow"/>
        </w:rPr>
        <w:t>…….</w:t>
      </w:r>
      <w:proofErr w:type="gramEnd"/>
      <w:r w:rsidR="00AF1DE7" w:rsidRPr="00AF1DE7">
        <w:rPr>
          <w:rFonts w:ascii="Times New Roman" w:eastAsia="Times New Roman" w:hAnsi="Times New Roman" w:cs="Times New Roman"/>
          <w:color w:val="000000"/>
          <w:highlight w:val="yellow"/>
        </w:rPr>
        <w:t>.</w:t>
      </w:r>
      <w:r w:rsidRPr="00CE45A8">
        <w:rPr>
          <w:rFonts w:ascii="Times New Roman" w:eastAsia="Times New Roman" w:hAnsi="Times New Roman" w:cs="Times New Roman"/>
          <w:color w:val="000000"/>
        </w:rPr>
        <w:t>,</w:t>
      </w:r>
    </w:p>
    <w:p w14:paraId="00AD8645" w14:textId="77777777" w:rsidR="00161367" w:rsidRPr="00161367" w:rsidRDefault="00161367" w:rsidP="0016136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1C04C3B5" w14:textId="0DAEAA33" w:rsidR="00E24D3F" w:rsidRPr="00161367" w:rsidRDefault="0055007B" w:rsidP="00936D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161367">
        <w:rPr>
          <w:rFonts w:ascii="Times New Roman" w:eastAsia="Times New Roman" w:hAnsi="Times New Roman" w:cs="Times New Roman"/>
          <w:color w:val="000000"/>
        </w:rPr>
        <w:t>Příloha č. 1 Výzvy k předkl</w:t>
      </w:r>
      <w:r w:rsidR="00F033AF">
        <w:rPr>
          <w:rFonts w:ascii="Times New Roman" w:eastAsia="Times New Roman" w:hAnsi="Times New Roman" w:cs="Times New Roman"/>
          <w:color w:val="000000"/>
        </w:rPr>
        <w:t xml:space="preserve">ádání žádostí o dotaci v rámci </w:t>
      </w:r>
      <w:r w:rsidR="00936DC2" w:rsidRPr="00936DC2">
        <w:rPr>
          <w:rFonts w:ascii="Times New Roman" w:eastAsia="Times New Roman" w:hAnsi="Times New Roman" w:cs="Times New Roman"/>
          <w:color w:val="000000"/>
        </w:rPr>
        <w:t>Programu podpory dobrovolnické činnosti u poskytovatelů zdravotních služeb</w:t>
      </w:r>
      <w:r w:rsidR="00F033AF">
        <w:rPr>
          <w:rFonts w:ascii="Times New Roman" w:eastAsia="Times New Roman" w:hAnsi="Times New Roman" w:cs="Times New Roman"/>
          <w:color w:val="000000"/>
        </w:rPr>
        <w:t xml:space="preserve"> – </w:t>
      </w:r>
      <w:r w:rsidR="00936DC2">
        <w:rPr>
          <w:rFonts w:ascii="Times New Roman" w:eastAsia="Times New Roman" w:hAnsi="Times New Roman" w:cs="Times New Roman"/>
          <w:color w:val="000000"/>
        </w:rPr>
        <w:t>Pokyny pro žadatele a příjemce Programu podpory dobrovolnické činnosti u poskytovatelů zdravotních služeb</w:t>
      </w:r>
      <w:r w:rsidR="00161367" w:rsidRPr="00161367">
        <w:rPr>
          <w:rFonts w:ascii="Times New Roman" w:eastAsia="Times New Roman" w:hAnsi="Times New Roman" w:cs="Times New Roman"/>
          <w:color w:val="000000"/>
        </w:rPr>
        <w:t xml:space="preserve"> </w:t>
      </w:r>
      <w:r w:rsidRPr="00161367">
        <w:rPr>
          <w:rFonts w:ascii="Times New Roman" w:eastAsia="Times New Roman" w:hAnsi="Times New Roman" w:cs="Times New Roman"/>
          <w:color w:val="000000"/>
        </w:rPr>
        <w:t>(dále jen „</w:t>
      </w:r>
      <w:r w:rsidR="00936DC2">
        <w:rPr>
          <w:rFonts w:ascii="Times New Roman" w:eastAsia="Times New Roman" w:hAnsi="Times New Roman" w:cs="Times New Roman"/>
          <w:i/>
          <w:color w:val="000000"/>
        </w:rPr>
        <w:t>Pokyny</w:t>
      </w:r>
      <w:r w:rsidRPr="00161367">
        <w:rPr>
          <w:rFonts w:ascii="Times New Roman" w:eastAsia="Times New Roman" w:hAnsi="Times New Roman" w:cs="Times New Roman"/>
          <w:color w:val="000000"/>
        </w:rPr>
        <w:t>“).</w:t>
      </w:r>
    </w:p>
    <w:p w14:paraId="7DD4CAE5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6778BE38" w14:textId="77777777" w:rsidR="00E24D3F" w:rsidRDefault="00F033AF" w:rsidP="0086004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Pravidla p</w:t>
      </w:r>
      <w:r w:rsidR="0055007B">
        <w:rPr>
          <w:rFonts w:ascii="Times New Roman" w:eastAsia="Times New Roman" w:hAnsi="Times New Roman" w:cs="Times New Roman"/>
          <w:color w:val="000000"/>
        </w:rPr>
        <w:t>rogramu jsou uveřejněn</w:t>
      </w:r>
      <w:r w:rsidR="0055007B">
        <w:rPr>
          <w:rFonts w:ascii="Times New Roman" w:eastAsia="Times New Roman" w:hAnsi="Times New Roman" w:cs="Times New Roman"/>
        </w:rPr>
        <w:t>a</w:t>
      </w:r>
      <w:r w:rsidR="0055007B">
        <w:rPr>
          <w:rFonts w:ascii="Times New Roman" w:eastAsia="Times New Roman" w:hAnsi="Times New Roman" w:cs="Times New Roman"/>
          <w:color w:val="000000"/>
        </w:rPr>
        <w:t xml:space="preserve"> na webovém portálu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 w:rsidR="0055007B">
        <w:rPr>
          <w:rFonts w:ascii="Times New Roman" w:eastAsia="Times New Roman" w:hAnsi="Times New Roman" w:cs="Times New Roman"/>
          <w:color w:val="000000"/>
        </w:rPr>
        <w:t xml:space="preserve"> www.mzcr.cz.</w:t>
      </w:r>
    </w:p>
    <w:p w14:paraId="1E2658B7" w14:textId="00990DD9" w:rsidR="00E24D3F" w:rsidRDefault="00F033AF" w:rsidP="0086004B">
      <w:pPr>
        <w:pBdr>
          <w:top w:val="nil"/>
          <w:left w:val="nil"/>
          <w:bottom w:val="nil"/>
          <w:right w:val="nil"/>
          <w:between w:val="nil"/>
        </w:pBdr>
        <w:spacing w:after="2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Pravidla p</w:t>
      </w:r>
      <w:r w:rsidR="0055007B">
        <w:rPr>
          <w:rFonts w:ascii="Times New Roman" w:eastAsia="Times New Roman" w:hAnsi="Times New Roman" w:cs="Times New Roman"/>
          <w:color w:val="000000"/>
        </w:rPr>
        <w:t xml:space="preserve">rogramu jsou pro Příjemce závazná ve verzi platné v den učinění příslušného úkonu souvisejícího s realizací </w:t>
      </w:r>
      <w:r w:rsidR="004A5723">
        <w:rPr>
          <w:rFonts w:ascii="Times New Roman" w:eastAsia="Times New Roman" w:hAnsi="Times New Roman" w:cs="Times New Roman"/>
        </w:rPr>
        <w:t xml:space="preserve">Pilotního </w:t>
      </w:r>
      <w:r w:rsidR="00936DC2">
        <w:rPr>
          <w:rFonts w:ascii="Times New Roman" w:eastAsia="Times New Roman" w:hAnsi="Times New Roman" w:cs="Times New Roman"/>
        </w:rPr>
        <w:t>ověření</w:t>
      </w:r>
      <w:r w:rsidR="0055007B">
        <w:rPr>
          <w:rFonts w:ascii="Times New Roman" w:eastAsia="Times New Roman" w:hAnsi="Times New Roman" w:cs="Times New Roman"/>
          <w:color w:val="000000"/>
        </w:rPr>
        <w:t>, nebo v den porušení příslušného ustanovení plynoucího z právních př</w:t>
      </w:r>
      <w:r>
        <w:rPr>
          <w:rFonts w:ascii="Times New Roman" w:eastAsia="Times New Roman" w:hAnsi="Times New Roman" w:cs="Times New Roman"/>
          <w:color w:val="000000"/>
        </w:rPr>
        <w:t>edpisů, Rozhodnutí či Pravidel p</w:t>
      </w:r>
      <w:r w:rsidR="0055007B">
        <w:rPr>
          <w:rFonts w:ascii="Times New Roman" w:eastAsia="Times New Roman" w:hAnsi="Times New Roman" w:cs="Times New Roman"/>
          <w:color w:val="000000"/>
        </w:rPr>
        <w:t>rogramu</w:t>
      </w:r>
      <w:r w:rsidR="004A5723">
        <w:rPr>
          <w:rStyle w:val="Znakapoznpodarou"/>
          <w:rFonts w:ascii="Times New Roman" w:eastAsia="Times New Roman" w:hAnsi="Times New Roman" w:cs="Times New Roman"/>
          <w:color w:val="000000"/>
        </w:rPr>
        <w:footnoteReference w:id="1"/>
      </w:r>
      <w:r w:rsidR="004A5723">
        <w:rPr>
          <w:rFonts w:ascii="Times New Roman" w:eastAsia="Times New Roman" w:hAnsi="Times New Roman" w:cs="Times New Roman"/>
          <w:color w:val="000000"/>
        </w:rPr>
        <w:t>.</w:t>
      </w:r>
    </w:p>
    <w:p w14:paraId="40262D50" w14:textId="443CF20A" w:rsidR="00E24D3F" w:rsidRDefault="005500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</w:t>
      </w:r>
      <w:r w:rsidR="007C63E7">
        <w:rPr>
          <w:rFonts w:ascii="Times New Roman" w:eastAsia="Times New Roman" w:hAnsi="Times New Roman" w:cs="Times New Roman"/>
          <w:color w:val="000000"/>
        </w:rPr>
        <w:t xml:space="preserve">povinen řídit se při realizaci </w:t>
      </w:r>
      <w:r w:rsidR="005E4DAF">
        <w:rPr>
          <w:rFonts w:ascii="Times New Roman" w:eastAsia="Times New Roman" w:hAnsi="Times New Roman" w:cs="Times New Roman"/>
          <w:color w:val="000000"/>
        </w:rPr>
        <w:t xml:space="preserve">Pilotního </w:t>
      </w:r>
      <w:r w:rsidR="00936DC2">
        <w:rPr>
          <w:rFonts w:ascii="Times New Roman" w:eastAsia="Times New Roman" w:hAnsi="Times New Roman" w:cs="Times New Roman"/>
          <w:color w:val="000000"/>
        </w:rPr>
        <w:t>ověření</w:t>
      </w:r>
      <w:r w:rsidR="005E4DAF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podm</w:t>
      </w:r>
      <w:r w:rsidR="00F033AF">
        <w:rPr>
          <w:rFonts w:ascii="Times New Roman" w:eastAsia="Times New Roman" w:hAnsi="Times New Roman" w:cs="Times New Roman"/>
          <w:color w:val="000000"/>
        </w:rPr>
        <w:t>ínkami upravenými v Pravidlech p</w:t>
      </w:r>
      <w:r>
        <w:rPr>
          <w:rFonts w:ascii="Times New Roman" w:eastAsia="Times New Roman" w:hAnsi="Times New Roman" w:cs="Times New Roman"/>
          <w:color w:val="000000"/>
        </w:rPr>
        <w:t>rogramu, nestanoví-li toto Rozhodnutí jinak.</w:t>
      </w:r>
    </w:p>
    <w:p w14:paraId="13A51ED2" w14:textId="77777777" w:rsidR="00E24D3F" w:rsidRPr="008919A1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 w:rsidRPr="008919A1">
        <w:rPr>
          <w:rFonts w:ascii="Times New Roman" w:eastAsia="Times New Roman" w:hAnsi="Times New Roman" w:cs="Times New Roman"/>
          <w:b/>
        </w:rPr>
        <w:t>Splnění účelu dotace</w:t>
      </w:r>
    </w:p>
    <w:p w14:paraId="409C2014" w14:textId="77777777" w:rsidR="00E24D3F" w:rsidRDefault="005500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Příjemce je povinen splnit účel dotace uvedený v části II. tohoto Rozhodnutí, a to ve lhůtě uvedené v části III. tohoto Rozhodnutí. Účel, na který byla dotace poskytnuta, nelze změnit. </w:t>
      </w:r>
    </w:p>
    <w:p w14:paraId="4087652D" w14:textId="77777777" w:rsidR="00E24D3F" w:rsidRDefault="00E24D3F">
      <w:pPr>
        <w:rPr>
          <w:rFonts w:ascii="Times New Roman" w:eastAsia="Times New Roman" w:hAnsi="Times New Roman" w:cs="Times New Roman"/>
        </w:rPr>
      </w:pPr>
    </w:p>
    <w:p w14:paraId="254134E2" w14:textId="77777777" w:rsidR="00E24D3F" w:rsidRDefault="0055007B">
      <w:pPr>
        <w:pStyle w:val="Nadpis2"/>
        <w:numPr>
          <w:ilvl w:val="0"/>
          <w:numId w:val="12"/>
        </w:numPr>
        <w:spacing w:before="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Způsobilé výdaje </w:t>
      </w:r>
    </w:p>
    <w:p w14:paraId="51968B28" w14:textId="17C2B7C2" w:rsidR="00E24D3F" w:rsidRDefault="0055007B">
      <w:pPr>
        <w:pStyle w:val="Nadpis2"/>
        <w:numPr>
          <w:ilvl w:val="1"/>
          <w:numId w:val="12"/>
        </w:numPr>
        <w:spacing w:before="0"/>
        <w:ind w:left="425" w:hanging="42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oprávněn použít dotaci pouze na výdaje, které souvisejí s realizací </w:t>
      </w:r>
      <w:r w:rsidR="007C63E7">
        <w:rPr>
          <w:rFonts w:ascii="Times New Roman" w:eastAsia="Times New Roman" w:hAnsi="Times New Roman" w:cs="Times New Roman"/>
        </w:rPr>
        <w:t>P</w:t>
      </w:r>
      <w:r w:rsidR="005E4DAF">
        <w:rPr>
          <w:rFonts w:ascii="Times New Roman" w:eastAsia="Times New Roman" w:hAnsi="Times New Roman" w:cs="Times New Roman"/>
        </w:rPr>
        <w:t xml:space="preserve">ilotního </w:t>
      </w:r>
      <w:r w:rsidR="00936DC2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, jsou uvedeny ve schváleném rozpočtu, příp. v rozpočtu, který Příjemce upravil v souladu s </w:t>
      </w:r>
      <w:r w:rsidR="008919A1">
        <w:rPr>
          <w:rFonts w:ascii="Times New Roman" w:eastAsia="Times New Roman" w:hAnsi="Times New Roman" w:cs="Times New Roman"/>
          <w:color w:val="000000"/>
        </w:rPr>
        <w:t>Pokyny</w:t>
      </w:r>
      <w:r>
        <w:rPr>
          <w:rFonts w:ascii="Times New Roman" w:eastAsia="Times New Roman" w:hAnsi="Times New Roman" w:cs="Times New Roman"/>
          <w:color w:val="000000"/>
        </w:rPr>
        <w:t xml:space="preserve">, a je možné je dle </w:t>
      </w:r>
      <w:r w:rsidR="008919A1">
        <w:rPr>
          <w:rFonts w:ascii="Times New Roman" w:eastAsia="Times New Roman" w:hAnsi="Times New Roman" w:cs="Times New Roman"/>
          <w:color w:val="000000"/>
        </w:rPr>
        <w:t>Pokynů</w:t>
      </w:r>
      <w:r>
        <w:rPr>
          <w:rFonts w:ascii="Times New Roman" w:eastAsia="Times New Roman" w:hAnsi="Times New Roman" w:cs="Times New Roman"/>
          <w:color w:val="000000"/>
        </w:rPr>
        <w:t xml:space="preserve"> považovat za způsobilé.</w:t>
      </w:r>
    </w:p>
    <w:p w14:paraId="17655B32" w14:textId="77777777" w:rsidR="00E24D3F" w:rsidRDefault="0055007B">
      <w:pPr>
        <w:pStyle w:val="Nadpis2"/>
        <w:numPr>
          <w:ilvl w:val="1"/>
          <w:numId w:val="12"/>
        </w:numPr>
        <w:spacing w:before="0"/>
        <w:ind w:left="425" w:hanging="43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Příjemce je povinen zajistit úhradu veškerých výdajů, které nejsou kryty výše uvedenou dotací (např. nezpůsobilé výdaje), aby byl dodržen účel poskytnutí dotace.</w:t>
      </w:r>
    </w:p>
    <w:p w14:paraId="26684297" w14:textId="77777777" w:rsidR="00E24D3F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Vedení účetnictví</w:t>
      </w:r>
    </w:p>
    <w:p w14:paraId="08CF61E4" w14:textId="4A43F280" w:rsidR="00E24D3F" w:rsidRDefault="005500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Příjemce je povinen řádně účtovat o veškerých příjmech a výdajích. Příjemce je povinen vést účetnictví v souladu se zákonem č. 563/1991 Sb., o účetnictví, ve znění pozdějších předpisů, a vést příjmy a v</w:t>
      </w:r>
      <w:r w:rsidR="007C63E7">
        <w:rPr>
          <w:rFonts w:ascii="Times New Roman" w:eastAsia="Times New Roman" w:hAnsi="Times New Roman" w:cs="Times New Roman"/>
          <w:color w:val="000000"/>
        </w:rPr>
        <w:t xml:space="preserve">ýdaje s jednoznačnou vazbou na </w:t>
      </w:r>
      <w:r w:rsidR="00165CA1">
        <w:rPr>
          <w:rFonts w:ascii="Times New Roman" w:eastAsia="Times New Roman" w:hAnsi="Times New Roman" w:cs="Times New Roman"/>
          <w:color w:val="000000"/>
        </w:rPr>
        <w:t xml:space="preserve">Pilotní </w:t>
      </w:r>
      <w:r w:rsidR="00936DC2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, nebo je povinen vést pro </w:t>
      </w:r>
      <w:r w:rsidR="00165CA1">
        <w:rPr>
          <w:rFonts w:ascii="Times New Roman" w:eastAsia="Times New Roman" w:hAnsi="Times New Roman" w:cs="Times New Roman"/>
          <w:color w:val="000000"/>
        </w:rPr>
        <w:t xml:space="preserve">Pilotní </w:t>
      </w:r>
      <w:r w:rsidR="00936DC2">
        <w:rPr>
          <w:rFonts w:ascii="Times New Roman" w:eastAsia="Times New Roman" w:hAnsi="Times New Roman" w:cs="Times New Roman"/>
        </w:rPr>
        <w:t>ověření</w:t>
      </w:r>
      <w:r w:rsidR="00165CA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tzv. daňovou evidenci podle zákona č. 586/1992 Sb., o daních z příjmů, ve znění pozdějších předpisů, rozšířenou tak, aby pří</w:t>
      </w:r>
      <w:r w:rsidR="007C63E7">
        <w:rPr>
          <w:rFonts w:ascii="Times New Roman" w:eastAsia="Times New Roman" w:hAnsi="Times New Roman" w:cs="Times New Roman"/>
          <w:color w:val="000000"/>
        </w:rPr>
        <w:t>slušné doklady vztahující se k</w:t>
      </w:r>
      <w:r w:rsidR="00165CA1">
        <w:rPr>
          <w:rFonts w:ascii="Times New Roman" w:eastAsia="Times New Roman" w:hAnsi="Times New Roman" w:cs="Times New Roman"/>
          <w:color w:val="000000"/>
        </w:rPr>
        <w:t xml:space="preserve"> Pilotnímu </w:t>
      </w:r>
      <w:r w:rsidR="00936DC2">
        <w:rPr>
          <w:rFonts w:ascii="Times New Roman" w:eastAsia="Times New Roman" w:hAnsi="Times New Roman" w:cs="Times New Roman"/>
        </w:rPr>
        <w:t>ověření</w:t>
      </w:r>
      <w:r w:rsidR="00165CA1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splňovaly náležitosti účetního dokladu ve smyslu § 11 zákona č. 563/1991 Sb. (s výjimkou </w:t>
      </w:r>
      <w:r w:rsidR="002703C8">
        <w:rPr>
          <w:rFonts w:ascii="Times New Roman" w:eastAsia="Times New Roman" w:hAnsi="Times New Roman" w:cs="Times New Roman"/>
          <w:color w:val="000000"/>
        </w:rPr>
        <w:t xml:space="preserve">§ 11 </w:t>
      </w:r>
      <w:r>
        <w:rPr>
          <w:rFonts w:ascii="Times New Roman" w:eastAsia="Times New Roman" w:hAnsi="Times New Roman" w:cs="Times New Roman"/>
          <w:color w:val="000000"/>
        </w:rPr>
        <w:t xml:space="preserve">písm. f) </w:t>
      </w:r>
      <w:r w:rsidR="009B2F42">
        <w:rPr>
          <w:rFonts w:ascii="Times New Roman" w:eastAsia="Times New Roman" w:hAnsi="Times New Roman" w:cs="Times New Roman"/>
          <w:color w:val="000000"/>
        </w:rPr>
        <w:t xml:space="preserve">tohoto </w:t>
      </w:r>
      <w:r>
        <w:rPr>
          <w:rFonts w:ascii="Times New Roman" w:eastAsia="Times New Roman" w:hAnsi="Times New Roman" w:cs="Times New Roman"/>
          <w:color w:val="000000"/>
        </w:rPr>
        <w:t xml:space="preserve">zákona) a aby předmětné doklady byly správné, úplné, průkazné, srozumitelné, vedené v písemné formě chronologicky a způsobem zaručujícím jejich trvanlivost a aby uskutečněné příjmy a výdaje byly vedeny s jednoznačnou vazbou na </w:t>
      </w:r>
      <w:r w:rsidR="00747A2E">
        <w:rPr>
          <w:rFonts w:ascii="Times New Roman" w:eastAsia="Times New Roman" w:hAnsi="Times New Roman" w:cs="Times New Roman"/>
          <w:color w:val="000000"/>
        </w:rPr>
        <w:t xml:space="preserve">Pilotní </w:t>
      </w:r>
      <w:r w:rsidR="00936DC2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16EB22CD" w14:textId="40DE0386" w:rsidR="00E24D3F" w:rsidRDefault="0055007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povinen předat </w:t>
      </w:r>
      <w:r w:rsidR="00535C7B">
        <w:rPr>
          <w:rFonts w:ascii="Times New Roman" w:eastAsia="Times New Roman" w:hAnsi="Times New Roman" w:cs="Times New Roman"/>
          <w:color w:val="000000"/>
        </w:rPr>
        <w:t>na vyžádání Poskytovatel</w:t>
      </w:r>
      <w:r w:rsidR="005D0D51">
        <w:rPr>
          <w:rFonts w:ascii="Times New Roman" w:eastAsia="Times New Roman" w:hAnsi="Times New Roman" w:cs="Times New Roman"/>
          <w:color w:val="000000"/>
        </w:rPr>
        <w:t>i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 w:rsidR="00535C7B">
        <w:rPr>
          <w:rFonts w:ascii="Times New Roman" w:eastAsia="Times New Roman" w:hAnsi="Times New Roman" w:cs="Times New Roman"/>
          <w:color w:val="000000"/>
        </w:rPr>
        <w:t xml:space="preserve"> a </w:t>
      </w:r>
      <w:r>
        <w:rPr>
          <w:rFonts w:ascii="Times New Roman" w:eastAsia="Times New Roman" w:hAnsi="Times New Roman" w:cs="Times New Roman"/>
          <w:color w:val="000000"/>
        </w:rPr>
        <w:t>ve lhůtě stanovené Poskytovatelem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 xml:space="preserve"> účetní záznamy a</w:t>
      </w:r>
      <w:r w:rsidR="007C63E7">
        <w:rPr>
          <w:rFonts w:ascii="Times New Roman" w:eastAsia="Times New Roman" w:hAnsi="Times New Roman" w:cs="Times New Roman"/>
          <w:color w:val="000000"/>
        </w:rPr>
        <w:t xml:space="preserve"> další doklady vztahující se k</w:t>
      </w:r>
      <w:r w:rsidR="00275B6D">
        <w:rPr>
          <w:rFonts w:ascii="Times New Roman" w:eastAsia="Times New Roman" w:hAnsi="Times New Roman" w:cs="Times New Roman"/>
          <w:color w:val="000000"/>
        </w:rPr>
        <w:t xml:space="preserve"> Pilotnímu </w:t>
      </w:r>
      <w:r w:rsidR="00936DC2">
        <w:rPr>
          <w:rFonts w:ascii="Times New Roman" w:eastAsia="Times New Roman" w:hAnsi="Times New Roman" w:cs="Times New Roman"/>
        </w:rPr>
        <w:t>ověření</w:t>
      </w:r>
      <w:r w:rsidR="00275B6D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převedené do digitální podoby.</w:t>
      </w:r>
    </w:p>
    <w:p w14:paraId="55A2C413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Times New Roman" w:hAnsi="Times New Roman" w:cs="Times New Roman"/>
        </w:rPr>
      </w:pPr>
    </w:p>
    <w:p w14:paraId="6048F02E" w14:textId="77777777" w:rsidR="00E24D3F" w:rsidRDefault="00F4660A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Veřejné z</w:t>
      </w:r>
      <w:r w:rsidR="0055007B">
        <w:rPr>
          <w:rFonts w:ascii="Times New Roman" w:eastAsia="Times New Roman" w:hAnsi="Times New Roman" w:cs="Times New Roman"/>
          <w:b/>
        </w:rPr>
        <w:t>akázky</w:t>
      </w:r>
    </w:p>
    <w:p w14:paraId="1F95721B" w14:textId="77777777" w:rsidR="006D0E40" w:rsidRPr="006D0E40" w:rsidRDefault="006D0E40" w:rsidP="006D0E40">
      <w:pPr>
        <w:pStyle w:val="Odstavecseseznamem"/>
        <w:ind w:left="36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 w:rsidRPr="006D0E40">
        <w:rPr>
          <w:rFonts w:ascii="Times New Roman" w:eastAsia="Times New Roman" w:hAnsi="Times New Roman" w:cs="Times New Roman"/>
        </w:rPr>
        <w:t>Při zadávání zakázek v Projektu je Příjemce povinen postupovat v souladu s pravidly pro zadávání zakázek, jež jsou stanovena v Obecné části pravidel pro žadatele a příjemce v rámci Operačního programu Zaměstnanost.</w:t>
      </w:r>
    </w:p>
    <w:p w14:paraId="69330866" w14:textId="22367E3B" w:rsidR="00932960" w:rsidRDefault="00932960" w:rsidP="00103C59">
      <w:pPr>
        <w:ind w:left="284"/>
        <w:rPr>
          <w:rFonts w:ascii="Times New Roman" w:eastAsia="Times New Roman" w:hAnsi="Times New Roman" w:cs="Times New Roman"/>
        </w:rPr>
      </w:pPr>
    </w:p>
    <w:p w14:paraId="65D61C46" w14:textId="77777777" w:rsidR="00E24D3F" w:rsidRDefault="00E24D3F">
      <w:pPr>
        <w:rPr>
          <w:rFonts w:ascii="Times New Roman" w:eastAsia="Times New Roman" w:hAnsi="Times New Roman" w:cs="Times New Roman"/>
        </w:rPr>
      </w:pPr>
    </w:p>
    <w:p w14:paraId="6207A6DC" w14:textId="77777777" w:rsidR="00E24D3F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Kontrola</w:t>
      </w:r>
    </w:p>
    <w:p w14:paraId="5A99224F" w14:textId="24AB1971" w:rsidR="00E24D3F" w:rsidRDefault="00550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  <w:color w:val="000000"/>
        </w:rPr>
        <w:t>Příjemce je povinen za účelem ověření plnění povinností vyplývajících z tohoto Rozhodnutí vytvořit podmínky k provedení kont</w:t>
      </w:r>
      <w:r w:rsidR="007C63E7">
        <w:rPr>
          <w:rFonts w:ascii="Times New Roman" w:eastAsia="Times New Roman" w:hAnsi="Times New Roman" w:cs="Times New Roman"/>
          <w:color w:val="000000"/>
        </w:rPr>
        <w:t xml:space="preserve">roly vztahující se k realizaci </w:t>
      </w:r>
      <w:r w:rsidR="005E007F">
        <w:rPr>
          <w:rFonts w:ascii="Times New Roman" w:eastAsia="Times New Roman" w:hAnsi="Times New Roman" w:cs="Times New Roman"/>
          <w:color w:val="000000"/>
        </w:rPr>
        <w:t xml:space="preserve">Pilotního </w:t>
      </w:r>
      <w:r w:rsidR="00936DC2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>, poskytnout oprávněným osobám veškeré</w:t>
      </w:r>
      <w:r w:rsidR="007C63E7">
        <w:rPr>
          <w:rFonts w:ascii="Times New Roman" w:eastAsia="Times New Roman" w:hAnsi="Times New Roman" w:cs="Times New Roman"/>
          <w:color w:val="000000"/>
        </w:rPr>
        <w:t xml:space="preserve"> doklady vážící se k realizaci </w:t>
      </w:r>
      <w:r w:rsidR="005E007F">
        <w:rPr>
          <w:rFonts w:ascii="Times New Roman" w:eastAsia="Times New Roman" w:hAnsi="Times New Roman" w:cs="Times New Roman"/>
          <w:color w:val="000000"/>
        </w:rPr>
        <w:t xml:space="preserve">Pilotního </w:t>
      </w:r>
      <w:r w:rsidR="00936DC2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, umožnit průběžné ověřování souladu údajů o </w:t>
      </w:r>
      <w:r w:rsidR="007C63E7">
        <w:rPr>
          <w:rFonts w:ascii="Times New Roman" w:eastAsia="Times New Roman" w:hAnsi="Times New Roman" w:cs="Times New Roman"/>
          <w:color w:val="000000"/>
        </w:rPr>
        <w:t xml:space="preserve">realizaci </w:t>
      </w:r>
      <w:r w:rsidR="005E007F">
        <w:rPr>
          <w:rFonts w:ascii="Times New Roman" w:eastAsia="Times New Roman" w:hAnsi="Times New Roman" w:cs="Times New Roman"/>
          <w:color w:val="000000"/>
        </w:rPr>
        <w:t xml:space="preserve">Pilotního </w:t>
      </w:r>
      <w:r w:rsidR="00936DC2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 uváděných ve Zprávách o realizaci pilotního </w:t>
      </w:r>
      <w:r w:rsidR="00936DC2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 se skutečným stavem v místě jeho realizace a poskytnout součinnost všem osobám oprávněným k provádění kontroly. Těmito oprávněnými osobami jsou Poskytovatel dotace, Ministerstvo práce a sociálních věcí (Řídicí orgán Operačního programu Zaměstnanost</w:t>
      </w:r>
      <w:r w:rsidR="0059740B">
        <w:rPr>
          <w:rFonts w:ascii="Times New Roman" w:eastAsia="Times New Roman" w:hAnsi="Times New Roman" w:cs="Times New Roman"/>
          <w:color w:val="000000"/>
        </w:rPr>
        <w:t xml:space="preserve">, dále jen </w:t>
      </w:r>
      <w:r w:rsidR="0059740B" w:rsidRPr="00CE45A8">
        <w:rPr>
          <w:rFonts w:ascii="Times New Roman" w:eastAsia="Times New Roman" w:hAnsi="Times New Roman" w:cs="Times New Roman"/>
          <w:i/>
          <w:color w:val="000000"/>
        </w:rPr>
        <w:t>„MPSV“</w:t>
      </w:r>
      <w:r>
        <w:rPr>
          <w:rFonts w:ascii="Times New Roman" w:eastAsia="Times New Roman" w:hAnsi="Times New Roman" w:cs="Times New Roman"/>
          <w:color w:val="000000"/>
        </w:rPr>
        <w:t xml:space="preserve">), územní finanční orgány, </w:t>
      </w:r>
      <w:r>
        <w:rPr>
          <w:rFonts w:ascii="Times New Roman" w:eastAsia="Times New Roman" w:hAnsi="Times New Roman" w:cs="Times New Roman"/>
          <w:color w:val="000000"/>
        </w:rPr>
        <w:lastRenderedPageBreak/>
        <w:t>Ministerstvo financí, Nejvyšší kontrolní úřad, Evropská komise a Evropský účetní dvůr, případně další orgány oprávněné k výkonu kontroly.</w:t>
      </w:r>
    </w:p>
    <w:p w14:paraId="3FC6091D" w14:textId="77777777" w:rsidR="00E24D3F" w:rsidRDefault="0055007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je povinen vytvořit podmínky k provedení monitorovací návštěvy Projektu ze strany Poskytovatele dotace. Monitorovací návštěva je úkonem předcházejícím případné veřejnosprávní kontrole podle § 3 zákona č. 255/2012 Sb., o kontrole (kontrolní řád), ve znění pozdějších předpisů.</w:t>
      </w:r>
    </w:p>
    <w:p w14:paraId="2B588443" w14:textId="19433D4D" w:rsidR="00FA2EC9" w:rsidRDefault="00FA2EC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je povinen poskytovat součinnost a informace</w:t>
      </w:r>
      <w:r w:rsidR="006D0E40">
        <w:rPr>
          <w:rFonts w:ascii="Times New Roman" w:eastAsia="Times New Roman" w:hAnsi="Times New Roman" w:cs="Times New Roman"/>
          <w:color w:val="000000"/>
        </w:rPr>
        <w:t xml:space="preserve"> ohledně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55161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>ilotní</w:t>
      </w:r>
      <w:r w:rsidR="006D0E40">
        <w:rPr>
          <w:rFonts w:ascii="Times New Roman" w:eastAsia="Times New Roman" w:hAnsi="Times New Roman" w:cs="Times New Roman"/>
          <w:color w:val="000000"/>
        </w:rPr>
        <w:t>ho ověření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D0E40">
        <w:rPr>
          <w:rFonts w:ascii="Times New Roman" w:eastAsia="Times New Roman" w:hAnsi="Times New Roman" w:cs="Times New Roman"/>
          <w:color w:val="000000"/>
        </w:rPr>
        <w:t>zaměstnanci Poskytovatele dotace</w:t>
      </w:r>
      <w:r>
        <w:rPr>
          <w:rFonts w:ascii="Times New Roman" w:eastAsia="Times New Roman" w:hAnsi="Times New Roman" w:cs="Times New Roman"/>
          <w:color w:val="000000"/>
        </w:rPr>
        <w:t xml:space="preserve">, který připravuje Měsíční monitorovací zprávy. </w:t>
      </w:r>
    </w:p>
    <w:p w14:paraId="7DD6D94D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</w:rPr>
      </w:pPr>
    </w:p>
    <w:p w14:paraId="365B4C72" w14:textId="77777777" w:rsidR="00E24D3F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Informační a komunikační opatření (publicita) </w:t>
      </w:r>
    </w:p>
    <w:p w14:paraId="6790736C" w14:textId="58DAA685" w:rsidR="00E24D3F" w:rsidRDefault="005500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Příjemce je povinen zveřejnit na své internetové stránce, pokud jí dis</w:t>
      </w:r>
      <w:r w:rsidR="007C63E7">
        <w:rPr>
          <w:rFonts w:ascii="Times New Roman" w:eastAsia="Times New Roman" w:hAnsi="Times New Roman" w:cs="Times New Roman"/>
        </w:rPr>
        <w:t xml:space="preserve">ponuje, informace o Projektu a </w:t>
      </w:r>
      <w:r>
        <w:rPr>
          <w:rFonts w:ascii="Times New Roman" w:eastAsia="Times New Roman" w:hAnsi="Times New Roman" w:cs="Times New Roman"/>
        </w:rPr>
        <w:t>jeho financování.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Příjemce je povinen umístit v místě realizace Projektu jeden povinný plakát o velikosti minimálně A3 obsahující informace o Projektu a jeho financování. Podoba plakátu musí být v souladu s </w:t>
      </w:r>
      <w:r w:rsidR="006D0E40">
        <w:rPr>
          <w:rFonts w:ascii="Times New Roman" w:eastAsia="Times New Roman" w:hAnsi="Times New Roman" w:cs="Times New Roman"/>
        </w:rPr>
        <w:t>Pokyny</w:t>
      </w:r>
      <w:r>
        <w:rPr>
          <w:rFonts w:ascii="Times New Roman" w:eastAsia="Times New Roman" w:hAnsi="Times New Roman" w:cs="Times New Roman"/>
        </w:rPr>
        <w:t>.</w:t>
      </w:r>
      <w:r w:rsidR="005E007F">
        <w:rPr>
          <w:rFonts w:ascii="Times New Roman" w:eastAsia="Times New Roman" w:hAnsi="Times New Roman" w:cs="Times New Roman"/>
        </w:rPr>
        <w:t xml:space="preserve"> </w:t>
      </w:r>
    </w:p>
    <w:p w14:paraId="2BA8F76A" w14:textId="77777777" w:rsidR="00E24D3F" w:rsidRDefault="00E24D3F">
      <w:pPr>
        <w:rPr>
          <w:rFonts w:ascii="Times New Roman" w:eastAsia="Times New Roman" w:hAnsi="Times New Roman" w:cs="Times New Roman"/>
        </w:rPr>
      </w:pPr>
    </w:p>
    <w:p w14:paraId="0C2856AE" w14:textId="1D10D3E4" w:rsidR="00E24D3F" w:rsidRDefault="007C63E7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Poskytování údajů o realizaci </w:t>
      </w:r>
      <w:r w:rsidR="006D0E40">
        <w:rPr>
          <w:rFonts w:ascii="Times New Roman" w:eastAsia="Times New Roman" w:hAnsi="Times New Roman" w:cs="Times New Roman"/>
          <w:b/>
        </w:rPr>
        <w:t>Pilotního ověření</w:t>
      </w:r>
    </w:p>
    <w:p w14:paraId="02921B65" w14:textId="06C40599" w:rsidR="00E24D3F" w:rsidRDefault="005500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Příjemce je povinen na základě žádosti Poskytovatele dotace, </w:t>
      </w:r>
      <w:r w:rsidR="00245F8C">
        <w:rPr>
          <w:rFonts w:ascii="Times New Roman" w:eastAsia="Times New Roman" w:hAnsi="Times New Roman" w:cs="Times New Roman"/>
        </w:rPr>
        <w:t>MPSV</w:t>
      </w:r>
      <w:r w:rsidR="00F4660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nebo Ministerstva financí</w:t>
      </w:r>
      <w:r w:rsidR="00F4660A">
        <w:rPr>
          <w:rFonts w:ascii="Times New Roman" w:eastAsia="Times New Roman" w:hAnsi="Times New Roman" w:cs="Times New Roman"/>
        </w:rPr>
        <w:t>, Evropské komise, či dalších oprávněných subjektů,</w:t>
      </w:r>
      <w:r>
        <w:rPr>
          <w:rFonts w:ascii="Times New Roman" w:eastAsia="Times New Roman" w:hAnsi="Times New Roman" w:cs="Times New Roman"/>
        </w:rPr>
        <w:t xml:space="preserve"> poskytnout </w:t>
      </w:r>
      <w:r w:rsidR="000D2FF2">
        <w:rPr>
          <w:rFonts w:ascii="Times New Roman" w:eastAsia="Times New Roman" w:hAnsi="Times New Roman" w:cs="Times New Roman"/>
        </w:rPr>
        <w:t>uvedeným subjektům písemně</w:t>
      </w:r>
      <w:r>
        <w:rPr>
          <w:rFonts w:ascii="Times New Roman" w:eastAsia="Times New Roman" w:hAnsi="Times New Roman" w:cs="Times New Roman"/>
        </w:rPr>
        <w:t xml:space="preserve"> </w:t>
      </w:r>
      <w:r w:rsidR="00F4660A">
        <w:rPr>
          <w:rFonts w:ascii="Times New Roman" w:eastAsia="Times New Roman" w:hAnsi="Times New Roman" w:cs="Times New Roman"/>
        </w:rPr>
        <w:t xml:space="preserve">požadované </w:t>
      </w:r>
      <w:r>
        <w:rPr>
          <w:rFonts w:ascii="Times New Roman" w:eastAsia="Times New Roman" w:hAnsi="Times New Roman" w:cs="Times New Roman"/>
        </w:rPr>
        <w:t xml:space="preserve">doplňující informace související s realizací </w:t>
      </w:r>
      <w:r w:rsidR="000D6A7D">
        <w:rPr>
          <w:rFonts w:ascii="Times New Roman" w:eastAsia="Times New Roman" w:hAnsi="Times New Roman" w:cs="Times New Roman"/>
        </w:rPr>
        <w:t>Pilotního ověření</w:t>
      </w:r>
      <w:r>
        <w:rPr>
          <w:rFonts w:ascii="Times New Roman" w:eastAsia="Times New Roman" w:hAnsi="Times New Roman" w:cs="Times New Roman"/>
        </w:rPr>
        <w:t xml:space="preserve"> (zejména má v této souvislosti povinnost poskytnout veškeré informace o výsledcích kontrol a auditů, včetně kontrolních protokolů z kontrol provedených v souvislosti s Projektem), a </w:t>
      </w:r>
      <w:r w:rsidRPr="00735723">
        <w:rPr>
          <w:rFonts w:ascii="Times New Roman" w:eastAsia="Times New Roman" w:hAnsi="Times New Roman" w:cs="Times New Roman"/>
        </w:rPr>
        <w:t xml:space="preserve">to ve </w:t>
      </w:r>
      <w:r w:rsidR="00F4660A" w:rsidRPr="00735723">
        <w:rPr>
          <w:rFonts w:ascii="Times New Roman" w:eastAsia="Times New Roman" w:hAnsi="Times New Roman" w:cs="Times New Roman"/>
        </w:rPr>
        <w:t xml:space="preserve">stanovené </w:t>
      </w:r>
      <w:r w:rsidRPr="008E6348">
        <w:rPr>
          <w:rFonts w:ascii="Times New Roman" w:eastAsia="Times New Roman" w:hAnsi="Times New Roman" w:cs="Times New Roman"/>
        </w:rPr>
        <w:t>lhůt</w:t>
      </w:r>
      <w:r w:rsidRPr="00F033AF">
        <w:rPr>
          <w:rFonts w:ascii="Times New Roman" w:eastAsia="Times New Roman" w:hAnsi="Times New Roman" w:cs="Times New Roman"/>
        </w:rPr>
        <w:t>ě.</w:t>
      </w:r>
    </w:p>
    <w:p w14:paraId="3A319E6D" w14:textId="77777777" w:rsidR="00E24D3F" w:rsidRDefault="00E24D3F">
      <w:pPr>
        <w:rPr>
          <w:rFonts w:ascii="Times New Roman" w:eastAsia="Times New Roman" w:hAnsi="Times New Roman" w:cs="Times New Roman"/>
        </w:rPr>
      </w:pPr>
    </w:p>
    <w:p w14:paraId="1C977FF0" w14:textId="77777777" w:rsidR="00E24D3F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Oznamovací povinnost</w:t>
      </w:r>
    </w:p>
    <w:p w14:paraId="7B13D77A" w14:textId="77777777" w:rsidR="00E24D3F" w:rsidRDefault="00801AB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je povinen P</w:t>
      </w:r>
      <w:r w:rsidR="0055007B">
        <w:rPr>
          <w:rFonts w:ascii="Times New Roman" w:eastAsia="Times New Roman" w:hAnsi="Times New Roman" w:cs="Times New Roman"/>
          <w:color w:val="000000"/>
        </w:rPr>
        <w:t xml:space="preserve">oskytovatele </w:t>
      </w:r>
      <w:r>
        <w:rPr>
          <w:rFonts w:ascii="Times New Roman" w:eastAsia="Times New Roman" w:hAnsi="Times New Roman" w:cs="Times New Roman"/>
          <w:color w:val="000000"/>
        </w:rPr>
        <w:t xml:space="preserve">dotace </w:t>
      </w:r>
      <w:r w:rsidR="0055007B">
        <w:rPr>
          <w:rFonts w:ascii="Times New Roman" w:eastAsia="Times New Roman" w:hAnsi="Times New Roman" w:cs="Times New Roman"/>
          <w:color w:val="000000"/>
        </w:rPr>
        <w:t>informovat o zahájeném insolvenčním řízení, a to do 5 dnů od uveřejnění vyhlášky o insolvenčním návrhu na portálu https://isir.justice.cz. Příjemce je dále povinen informovat Poskytovatele dotace o vstupu Příjemce do likvidace, a to do 5 dnů od uveřejnění výzvy likvidátora k přihlášení pohledávek uveřejněné na portálu http://ov.gov.cz.</w:t>
      </w:r>
    </w:p>
    <w:p w14:paraId="433E537D" w14:textId="0B22E1D0" w:rsidR="00E24D3F" w:rsidRDefault="0055007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povinen dodržet </w:t>
      </w:r>
      <w:r w:rsidR="00535C7B">
        <w:rPr>
          <w:rFonts w:ascii="Times New Roman" w:eastAsia="Times New Roman" w:hAnsi="Times New Roman" w:cs="Times New Roman"/>
          <w:color w:val="000000"/>
        </w:rPr>
        <w:t xml:space="preserve">pravidla </w:t>
      </w:r>
      <w:r>
        <w:rPr>
          <w:rFonts w:ascii="Times New Roman" w:eastAsia="Times New Roman" w:hAnsi="Times New Roman" w:cs="Times New Roman"/>
          <w:color w:val="000000"/>
        </w:rPr>
        <w:t xml:space="preserve">oznamování změn </w:t>
      </w:r>
      <w:r w:rsidR="00535C7B"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</w:rPr>
        <w:t xml:space="preserve"> Projektu</w:t>
      </w:r>
      <w:r w:rsidR="00535C7B">
        <w:rPr>
          <w:rFonts w:ascii="Times New Roman" w:eastAsia="Times New Roman" w:hAnsi="Times New Roman" w:cs="Times New Roman"/>
          <w:color w:val="000000"/>
        </w:rPr>
        <w:t xml:space="preserve"> stanovená v </w:t>
      </w:r>
      <w:r w:rsidR="00FD58D2">
        <w:rPr>
          <w:rFonts w:ascii="Times New Roman" w:eastAsia="Times New Roman" w:hAnsi="Times New Roman" w:cs="Times New Roman"/>
          <w:color w:val="000000"/>
        </w:rPr>
        <w:t>Pokynech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4915B91A" w14:textId="77777777" w:rsidR="00E24D3F" w:rsidRDefault="00E24D3F">
      <w:pPr>
        <w:rPr>
          <w:rFonts w:ascii="Times New Roman" w:eastAsia="Times New Roman" w:hAnsi="Times New Roman" w:cs="Times New Roman"/>
        </w:rPr>
      </w:pPr>
    </w:p>
    <w:p w14:paraId="616AFA5A" w14:textId="77777777" w:rsidR="00E24D3F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Zákaz čerpání jiných podpor </w:t>
      </w:r>
    </w:p>
    <w:p w14:paraId="60133BB7" w14:textId="77777777" w:rsidR="00E24D3F" w:rsidRDefault="0055007B">
      <w:pPr>
        <w:spacing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Příjemce nesmí na výdaje Projektu uhrazené z prostředků této dotace čerpat prostředky z jiných finančních nástrojů Evropské unie či z jiných veřejných </w:t>
      </w:r>
      <w:r w:rsidR="001C3555">
        <w:rPr>
          <w:rFonts w:ascii="Times New Roman" w:eastAsia="Times New Roman" w:hAnsi="Times New Roman" w:cs="Times New Roman"/>
        </w:rPr>
        <w:t>zdrojů</w:t>
      </w:r>
      <w:r>
        <w:rPr>
          <w:rFonts w:ascii="Times New Roman" w:eastAsia="Times New Roman" w:hAnsi="Times New Roman" w:cs="Times New Roman"/>
        </w:rPr>
        <w:t>. Pokud byl určitý výdaj uhrazen z dotace pouze z části, týká se zákaz podle předchozí věty pouze této části výdaje.</w:t>
      </w:r>
    </w:p>
    <w:p w14:paraId="5CE6C055" w14:textId="77777777" w:rsidR="00E24D3F" w:rsidRDefault="00E24D3F">
      <w:pPr>
        <w:spacing w:after="120"/>
        <w:rPr>
          <w:rFonts w:ascii="Times New Roman" w:eastAsia="Times New Roman" w:hAnsi="Times New Roman" w:cs="Times New Roman"/>
        </w:rPr>
      </w:pPr>
    </w:p>
    <w:p w14:paraId="1B6D6974" w14:textId="77777777" w:rsidR="00E24D3F" w:rsidRPr="007D276F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bookmarkStart w:id="5" w:name="_tyjcwt" w:colFirst="0" w:colLast="0"/>
      <w:bookmarkEnd w:id="5"/>
      <w:r w:rsidRPr="007D276F">
        <w:rPr>
          <w:rFonts w:ascii="Times New Roman" w:eastAsia="Times New Roman" w:hAnsi="Times New Roman" w:cs="Times New Roman"/>
          <w:b/>
        </w:rPr>
        <w:lastRenderedPageBreak/>
        <w:t>Finanční vypořádání dotace</w:t>
      </w:r>
    </w:p>
    <w:p w14:paraId="4F73422F" w14:textId="77777777" w:rsidR="00E24D3F" w:rsidRDefault="0055007B">
      <w:pPr>
        <w:keepNext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Příjemce je povinen dotaci finančně vypořádat v souladu s Rozpočtovými pravidly a vyhláškou </w:t>
      </w:r>
      <w:r>
        <w:rPr>
          <w:rFonts w:ascii="Times New Roman" w:eastAsia="Times New Roman" w:hAnsi="Times New Roman" w:cs="Times New Roman"/>
        </w:rPr>
        <w:br/>
        <w:t xml:space="preserve">č. 367/2015 Sb., o zásadách a lhůtách finančního vypořádání vztahů se státním rozpočtem, státními finančními aktivy a Národním fondem (vyhláška o finančním vypořádání) </w:t>
      </w:r>
      <w:r w:rsidR="00E543F6" w:rsidRPr="00E543F6">
        <w:rPr>
          <w:rFonts w:ascii="Times New Roman" w:eastAsia="Times New Roman" w:hAnsi="Times New Roman" w:cs="Times New Roman"/>
        </w:rPr>
        <w:t>po ukončení realizace projektu</w:t>
      </w:r>
      <w:r>
        <w:rPr>
          <w:rFonts w:ascii="Times New Roman" w:eastAsia="Times New Roman" w:hAnsi="Times New Roman" w:cs="Times New Roman"/>
        </w:rPr>
        <w:t>.</w:t>
      </w:r>
    </w:p>
    <w:p w14:paraId="13BEE403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</w:rPr>
      </w:pPr>
    </w:p>
    <w:p w14:paraId="1D3DFFE3" w14:textId="77777777" w:rsidR="00E24D3F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bookmarkStart w:id="6" w:name="_3dy6vkm" w:colFirst="0" w:colLast="0"/>
      <w:bookmarkEnd w:id="6"/>
      <w:r>
        <w:rPr>
          <w:rFonts w:ascii="Times New Roman" w:eastAsia="Times New Roman" w:hAnsi="Times New Roman" w:cs="Times New Roman"/>
          <w:b/>
        </w:rPr>
        <w:t>Uchovávání dokumentů</w:t>
      </w:r>
    </w:p>
    <w:p w14:paraId="6E8E752A" w14:textId="77777777" w:rsidR="00E24D3F" w:rsidRDefault="0055007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je povinen uchovat veškeré dok</w:t>
      </w:r>
      <w:r w:rsidR="007C63E7">
        <w:rPr>
          <w:rFonts w:ascii="Times New Roman" w:eastAsia="Times New Roman" w:hAnsi="Times New Roman" w:cs="Times New Roman"/>
          <w:color w:val="000000"/>
        </w:rPr>
        <w:t>umenty související s realizací P</w:t>
      </w:r>
      <w:r>
        <w:rPr>
          <w:rFonts w:ascii="Times New Roman" w:eastAsia="Times New Roman" w:hAnsi="Times New Roman" w:cs="Times New Roman"/>
          <w:color w:val="000000"/>
        </w:rPr>
        <w:t>rojektu v souladu s platnými právními předpisy ČR, zejména v souladu s § 44a odst. 11 Rozpočtových pravidel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6A31B3F5" w14:textId="77777777" w:rsidR="00E24D3F" w:rsidRDefault="00E24D3F">
      <w:pPr>
        <w:spacing w:after="120"/>
        <w:rPr>
          <w:rFonts w:ascii="Times New Roman" w:eastAsia="Times New Roman" w:hAnsi="Times New Roman" w:cs="Times New Roman"/>
        </w:rPr>
      </w:pPr>
    </w:p>
    <w:p w14:paraId="0FD1A6D5" w14:textId="77777777" w:rsidR="00E24D3F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Práva duševního vlastnictví </w:t>
      </w:r>
    </w:p>
    <w:p w14:paraId="78F9F146" w14:textId="77777777" w:rsidR="00E24D3F" w:rsidRDefault="0055007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povinen Poskytovateli </w:t>
      </w:r>
      <w:r w:rsidRPr="00833243">
        <w:rPr>
          <w:rFonts w:ascii="Times New Roman" w:eastAsia="Times New Roman" w:hAnsi="Times New Roman" w:cs="Times New Roman"/>
          <w:color w:val="000000"/>
        </w:rPr>
        <w:t xml:space="preserve">dotace </w:t>
      </w:r>
      <w:r w:rsidR="00932960" w:rsidRPr="00CE45A8">
        <w:rPr>
          <w:rFonts w:ascii="Times New Roman" w:eastAsia="Times New Roman" w:hAnsi="Times New Roman" w:cs="Times New Roman"/>
          <w:color w:val="00000A"/>
        </w:rPr>
        <w:t xml:space="preserve">a </w:t>
      </w:r>
      <w:r w:rsidR="008D0EDD">
        <w:rPr>
          <w:rFonts w:ascii="Times New Roman" w:eastAsia="Times New Roman" w:hAnsi="Times New Roman" w:cs="Times New Roman"/>
          <w:color w:val="00000A"/>
        </w:rPr>
        <w:t>MPSV,</w:t>
      </w:r>
      <w:r w:rsidR="00932960" w:rsidRPr="00CE45A8">
        <w:rPr>
          <w:rFonts w:ascii="Times New Roman" w:eastAsia="Times New Roman" w:hAnsi="Times New Roman" w:cs="Times New Roman"/>
          <w:color w:val="00000A"/>
        </w:rPr>
        <w:t xml:space="preserve"> jakožto Řídicímu orgánu Operačního programu zaměstnanost</w:t>
      </w:r>
      <w:r w:rsidR="00E45F79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poskytnout neomezenou bezplatnou licenci k užití práv duševního vlastnictví včetně možnosti zcela nebo zčásti poskytnout třetí osobě oprávnění tvořící součást licence, jestliže byly při vzniku práv duševního vlastnictví použity prostředky této dotace, a to bez zbytečného odkladu po vzniku takových práv. Pokud je držitelem takových práv duševního vlastnictví vzniklých na základě zakázky jiná osoba než Příjemce, je Příjemce povinen ve smlouvě uzavřené s dodavatelem zajistit pro Poskytovatele dotace</w:t>
      </w:r>
      <w:r w:rsidR="00932960">
        <w:rPr>
          <w:rFonts w:ascii="Times New Roman" w:eastAsia="Times New Roman" w:hAnsi="Times New Roman" w:cs="Times New Roman"/>
          <w:color w:val="000000"/>
        </w:rPr>
        <w:t xml:space="preserve"> a MPSV</w:t>
      </w:r>
      <w:r>
        <w:rPr>
          <w:rFonts w:ascii="Times New Roman" w:eastAsia="Times New Roman" w:hAnsi="Times New Roman" w:cs="Times New Roman"/>
          <w:color w:val="000000"/>
        </w:rPr>
        <w:t xml:space="preserve"> neomezenou bezplatnou licenci k užití těchto práv včetně možnosti zcela nebo zčásti poskytnout třetí osobě oprávnění tvořící součást licence.</w:t>
      </w:r>
    </w:p>
    <w:p w14:paraId="3E8C9B73" w14:textId="77777777" w:rsidR="00E24D3F" w:rsidRDefault="00E24D3F">
      <w:pPr>
        <w:rPr>
          <w:rFonts w:ascii="Times New Roman" w:eastAsia="Times New Roman" w:hAnsi="Times New Roman" w:cs="Times New Roman"/>
          <w:color w:val="000000"/>
        </w:rPr>
      </w:pPr>
    </w:p>
    <w:p w14:paraId="02DD3A45" w14:textId="466CA1DE" w:rsidR="00E24D3F" w:rsidRDefault="000A6784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Personální </w:t>
      </w:r>
      <w:r w:rsidR="0055007B">
        <w:rPr>
          <w:rFonts w:ascii="Times New Roman" w:eastAsia="Times New Roman" w:hAnsi="Times New Roman" w:cs="Times New Roman"/>
          <w:b/>
        </w:rPr>
        <w:t>požadavky</w:t>
      </w:r>
      <w:bookmarkStart w:id="7" w:name="4d34og8" w:colFirst="0" w:colLast="0"/>
      <w:bookmarkEnd w:id="7"/>
      <w:r w:rsidR="000728F5">
        <w:rPr>
          <w:rFonts w:ascii="Times New Roman" w:eastAsia="Times New Roman" w:hAnsi="Times New Roman" w:cs="Times New Roman"/>
          <w:b/>
        </w:rPr>
        <w:t xml:space="preserve"> na </w:t>
      </w:r>
      <w:r w:rsidR="00255161">
        <w:rPr>
          <w:rFonts w:ascii="Times New Roman" w:eastAsia="Times New Roman" w:hAnsi="Times New Roman" w:cs="Times New Roman"/>
          <w:b/>
        </w:rPr>
        <w:t>P</w:t>
      </w:r>
      <w:r w:rsidR="000728F5">
        <w:rPr>
          <w:rFonts w:ascii="Times New Roman" w:eastAsia="Times New Roman" w:hAnsi="Times New Roman" w:cs="Times New Roman"/>
          <w:b/>
        </w:rPr>
        <w:t xml:space="preserve">ilotní </w:t>
      </w:r>
      <w:r w:rsidR="00AA7F8C">
        <w:rPr>
          <w:rFonts w:ascii="Times New Roman" w:eastAsia="Times New Roman" w:hAnsi="Times New Roman" w:cs="Times New Roman"/>
          <w:b/>
        </w:rPr>
        <w:t>ověření</w:t>
      </w:r>
    </w:p>
    <w:p w14:paraId="353F0C2A" w14:textId="04F8A476" w:rsidR="00E24D3F" w:rsidRDefault="0055007B" w:rsidP="008A5D7E">
      <w:pPr>
        <w:pStyle w:val="Nadpis2"/>
        <w:spacing w:before="0" w:after="0"/>
        <w:rPr>
          <w:rFonts w:ascii="Times New Roman" w:eastAsia="Times New Roman" w:hAnsi="Times New Roman" w:cs="Times New Roman"/>
          <w:color w:val="00000A"/>
        </w:rPr>
      </w:pPr>
      <w:r>
        <w:rPr>
          <w:rFonts w:ascii="Times New Roman" w:eastAsia="Times New Roman" w:hAnsi="Times New Roman" w:cs="Times New Roman"/>
          <w:color w:val="00000A"/>
        </w:rPr>
        <w:t xml:space="preserve">Příjemce je povinen </w:t>
      </w:r>
      <w:r w:rsidR="008A5D7E">
        <w:rPr>
          <w:rFonts w:ascii="Times New Roman" w:eastAsia="Times New Roman" w:hAnsi="Times New Roman" w:cs="Times New Roman"/>
          <w:color w:val="00000A"/>
        </w:rPr>
        <w:t>zřídit pozici</w:t>
      </w:r>
      <w:r w:rsidR="008A5D7E" w:rsidRPr="008A5D7E">
        <w:rPr>
          <w:rFonts w:ascii="Times New Roman" w:eastAsia="Times New Roman" w:hAnsi="Times New Roman" w:cs="Times New Roman"/>
          <w:color w:val="00000A"/>
        </w:rPr>
        <w:t xml:space="preserve"> Koordinátora dobrovolníků ve zdravotních službách ve výši 1,0 plného pracovního úvazku</w:t>
      </w:r>
      <w:r w:rsidR="008A5D7E">
        <w:rPr>
          <w:rFonts w:ascii="Times New Roman" w:eastAsia="Times New Roman" w:hAnsi="Times New Roman" w:cs="Times New Roman"/>
          <w:color w:val="00000A"/>
        </w:rPr>
        <w:t xml:space="preserve"> dle kapitoly č. VI. Pokynů.</w:t>
      </w:r>
    </w:p>
    <w:p w14:paraId="4EC287FD" w14:textId="77777777" w:rsidR="000A6784" w:rsidRPr="00CE45A8" w:rsidRDefault="000A6784" w:rsidP="00CE45A8"/>
    <w:p w14:paraId="6D9E94DF" w14:textId="3CE808E7" w:rsidR="00E24D3F" w:rsidRDefault="007C63E7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Indikátory</w:t>
      </w:r>
      <w:r w:rsidR="001D7501">
        <w:rPr>
          <w:rFonts w:ascii="Times New Roman" w:eastAsia="Times New Roman" w:hAnsi="Times New Roman" w:cs="Times New Roman"/>
          <w:b/>
        </w:rPr>
        <w:t xml:space="preserve"> a ukazatele</w:t>
      </w:r>
      <w:r>
        <w:rPr>
          <w:rFonts w:ascii="Times New Roman" w:eastAsia="Times New Roman" w:hAnsi="Times New Roman" w:cs="Times New Roman"/>
          <w:b/>
        </w:rPr>
        <w:t xml:space="preserve"> P</w:t>
      </w:r>
      <w:r w:rsidR="0055007B">
        <w:rPr>
          <w:rFonts w:ascii="Times New Roman" w:eastAsia="Times New Roman" w:hAnsi="Times New Roman" w:cs="Times New Roman"/>
          <w:b/>
        </w:rPr>
        <w:t xml:space="preserve">rojektu </w:t>
      </w:r>
    </w:p>
    <w:p w14:paraId="77C22D1D" w14:textId="6985D907" w:rsidR="00E24D3F" w:rsidRDefault="0055007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Příjemce je povinen naplnit celkové cílové hodnoty následujících indikátorů</w:t>
      </w:r>
      <w:r w:rsidR="00AF3747">
        <w:rPr>
          <w:rFonts w:ascii="Times New Roman" w:eastAsia="Times New Roman" w:hAnsi="Times New Roman" w:cs="Times New Roman"/>
        </w:rPr>
        <w:t xml:space="preserve"> a ukazatelů</w:t>
      </w:r>
      <w:r w:rsidR="00F26005">
        <w:rPr>
          <w:rStyle w:val="Znakapoznpodarou"/>
          <w:rFonts w:ascii="Times New Roman" w:eastAsia="Times New Roman" w:hAnsi="Times New Roman" w:cs="Times New Roman"/>
        </w:rPr>
        <w:footnoteReference w:customMarkFollows="1" w:id="3"/>
        <w:t>5</w:t>
      </w:r>
      <w:r>
        <w:rPr>
          <w:rFonts w:ascii="Times New Roman" w:eastAsia="Times New Roman" w:hAnsi="Times New Roman" w:cs="Times New Roman"/>
        </w:rPr>
        <w:t>:</w:t>
      </w:r>
    </w:p>
    <w:p w14:paraId="6F49A659" w14:textId="77777777" w:rsidR="00E24D3F" w:rsidRDefault="00E24D3F">
      <w:pPr>
        <w:rPr>
          <w:rFonts w:ascii="Times New Roman" w:eastAsia="Times New Roman" w:hAnsi="Times New Roman" w:cs="Times New Roman"/>
        </w:rPr>
      </w:pPr>
    </w:p>
    <w:tbl>
      <w:tblPr>
        <w:tblStyle w:val="a0"/>
        <w:tblW w:w="9045" w:type="dxa"/>
        <w:tblInd w:w="3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1815"/>
        <w:gridCol w:w="2850"/>
        <w:gridCol w:w="1665"/>
        <w:gridCol w:w="2715"/>
      </w:tblGrid>
      <w:tr w:rsidR="008A5D7E" w14:paraId="63C96E77" w14:textId="77777777" w:rsidTr="005602CF">
        <w:tc>
          <w:tcPr>
            <w:tcW w:w="90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5E0FFFD" w14:textId="6297C1D3" w:rsidR="008A5D7E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Indikátory OPZ</w:t>
            </w:r>
          </w:p>
        </w:tc>
      </w:tr>
      <w:tr w:rsidR="00E24D3F" w14:paraId="4A110488" w14:textId="77777777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7F8510" w14:textId="77777777" w:rsidR="00E24D3F" w:rsidRDefault="0055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Kód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20A3D5" w14:textId="77777777" w:rsidR="00E24D3F" w:rsidRDefault="0055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Název indikátoru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3A074E" w14:textId="77777777" w:rsidR="00E24D3F" w:rsidRDefault="0055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Cílová hodnota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2372EF3" w14:textId="77777777" w:rsidR="00E24D3F" w:rsidRDefault="0055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Indikátor výstupu/výsledku</w:t>
            </w:r>
          </w:p>
        </w:tc>
      </w:tr>
      <w:tr w:rsidR="00E24D3F" w14:paraId="61ED8D82" w14:textId="77777777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9E7B0BF" w14:textId="50EBC5C5" w:rsidR="00E24D3F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6.00.00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87452FA" w14:textId="2DE934E6" w:rsidR="00E24D3F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t>Celkový počet osob/účastníků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419FEE27" w14:textId="2C2F6A7C" w:rsidR="00E24D3F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55007B">
              <w:rPr>
                <w:rFonts w:ascii="Times New Roman" w:eastAsia="Times New Roman" w:hAnsi="Times New Roman" w:cs="Times New Roman"/>
                <w:color w:val="000000"/>
              </w:rPr>
              <w:t xml:space="preserve"> osob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8023E3" w14:textId="77777777" w:rsidR="00E24D3F" w:rsidRDefault="00F27B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Výsledek</w:t>
            </w:r>
          </w:p>
        </w:tc>
      </w:tr>
      <w:tr w:rsidR="00E24D3F" w14:paraId="4DB3B1D6" w14:textId="77777777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15AB074" w14:textId="75D4F116" w:rsidR="00E24D3F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t>6.26.00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F30587D" w14:textId="0A4FB1A9" w:rsidR="00E24D3F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t>Účastníci, kteří získali kvalifikaci po ukončení své účasti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BF811C" w14:textId="347B74F7" w:rsidR="00E24D3F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osoba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C8F6E0" w14:textId="77777777" w:rsidR="00E24D3F" w:rsidRDefault="00550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Výsledek</w:t>
            </w:r>
          </w:p>
        </w:tc>
      </w:tr>
      <w:tr w:rsidR="008A5D7E" w14:paraId="71BDD044" w14:textId="77777777" w:rsidTr="00211E33">
        <w:tc>
          <w:tcPr>
            <w:tcW w:w="904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A59124" w14:textId="6258106D" w:rsidR="008A5D7E" w:rsidRDefault="001D75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Ukazatele </w:t>
            </w:r>
            <w:r w:rsidR="008A5D7E">
              <w:rPr>
                <w:rFonts w:ascii="Times New Roman" w:eastAsia="Times New Roman" w:hAnsi="Times New Roman" w:cs="Times New Roman"/>
                <w:color w:val="000000"/>
              </w:rPr>
              <w:t>Programu</w:t>
            </w:r>
          </w:p>
        </w:tc>
      </w:tr>
      <w:tr w:rsidR="008A5D7E" w14:paraId="70674633" w14:textId="77777777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00FE84B" w14:textId="231CDDDF" w:rsidR="008A5D7E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4F58DF" w14:textId="42ED9653" w:rsidR="008A5D7E" w:rsidRPr="00F27B36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t>Počet aktivních dobrovolníků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8110B66" w14:textId="09A0242D" w:rsidR="008A5D7E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  <w:t>min. 5 osob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0EF1E3A" w14:textId="5892B4F0" w:rsidR="008A5D7E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Výsledek</w:t>
            </w:r>
          </w:p>
        </w:tc>
      </w:tr>
      <w:tr w:rsidR="008A5D7E" w14:paraId="5B4E7345" w14:textId="77777777">
        <w:tc>
          <w:tcPr>
            <w:tcW w:w="1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9FDF58" w14:textId="25787A12" w:rsidR="008A5D7E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---</w:t>
            </w:r>
          </w:p>
        </w:tc>
        <w:tc>
          <w:tcPr>
            <w:tcW w:w="2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747F5A7" w14:textId="79130559" w:rsidR="008A5D7E" w:rsidRPr="00F27B36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</w:rPr>
              <w:t>Navýšení počtu hodin dobrovolnické činnosti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EA80656" w14:textId="0FAF85B8" w:rsidR="008A5D7E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A5D7E">
              <w:rPr>
                <w:rFonts w:ascii="Times New Roman" w:eastAsia="Times New Roman" w:hAnsi="Times New Roman" w:cs="Times New Roman"/>
                <w:color w:val="000000"/>
                <w:highlight w:val="lightGray"/>
              </w:rPr>
              <w:t>min. 30 hodin</w:t>
            </w:r>
          </w:p>
        </w:tc>
        <w:tc>
          <w:tcPr>
            <w:tcW w:w="27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F07DA4C" w14:textId="0F34322F" w:rsidR="008A5D7E" w:rsidRDefault="008A5D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Výsledek</w:t>
            </w:r>
          </w:p>
        </w:tc>
      </w:tr>
    </w:tbl>
    <w:p w14:paraId="01BA3D02" w14:textId="77777777" w:rsidR="00E24D3F" w:rsidRDefault="00E24D3F">
      <w:pPr>
        <w:rPr>
          <w:rFonts w:ascii="Times New Roman" w:eastAsia="Times New Roman" w:hAnsi="Times New Roman" w:cs="Times New Roman"/>
        </w:rPr>
      </w:pPr>
    </w:p>
    <w:p w14:paraId="4307E0D8" w14:textId="22D2D946" w:rsidR="000676A0" w:rsidRPr="0002414D" w:rsidRDefault="000676A0" w:rsidP="000676A0">
      <w:pPr>
        <w:rPr>
          <w:rFonts w:ascii="Times New Roman" w:hAnsi="Times New Roman"/>
        </w:rPr>
      </w:pPr>
      <w:r w:rsidRPr="0002414D">
        <w:rPr>
          <w:rFonts w:ascii="Times New Roman" w:hAnsi="Times New Roman"/>
        </w:rPr>
        <w:t>Celkovou cílovou hodn</w:t>
      </w:r>
      <w:r>
        <w:rPr>
          <w:rFonts w:ascii="Times New Roman" w:hAnsi="Times New Roman"/>
        </w:rPr>
        <w:t xml:space="preserve">otu indikátorů </w:t>
      </w:r>
      <w:r w:rsidR="00B50A16">
        <w:rPr>
          <w:rFonts w:ascii="Times New Roman" w:hAnsi="Times New Roman"/>
        </w:rPr>
        <w:t xml:space="preserve">a ukazatelů </w:t>
      </w:r>
      <w:r>
        <w:rPr>
          <w:rFonts w:ascii="Times New Roman" w:hAnsi="Times New Roman"/>
        </w:rPr>
        <w:t>Příjemce</w:t>
      </w:r>
      <w:r w:rsidRPr="0002414D">
        <w:rPr>
          <w:rFonts w:ascii="Times New Roman" w:hAnsi="Times New Roman"/>
        </w:rPr>
        <w:t xml:space="preserve"> naplní</w:t>
      </w:r>
      <w:r w:rsidR="001124DB">
        <w:rPr>
          <w:rFonts w:ascii="Times New Roman" w:hAnsi="Times New Roman"/>
        </w:rPr>
        <w:t xml:space="preserve"> odděleně</w:t>
      </w:r>
      <w:r w:rsidRPr="0002414D">
        <w:rPr>
          <w:rFonts w:ascii="Times New Roman" w:hAnsi="Times New Roman"/>
        </w:rPr>
        <w:t>, pokud celková míra naplnění indikátorů</w:t>
      </w:r>
      <w:r w:rsidR="00B50A16">
        <w:rPr>
          <w:rFonts w:ascii="Times New Roman" w:hAnsi="Times New Roman"/>
        </w:rPr>
        <w:t xml:space="preserve"> a ukazatelů</w:t>
      </w:r>
      <w:r w:rsidR="001124DB">
        <w:rPr>
          <w:rFonts w:ascii="Times New Roman" w:hAnsi="Times New Roman"/>
        </w:rPr>
        <w:t xml:space="preserve"> zvlášť</w:t>
      </w:r>
      <w:r w:rsidRPr="0002414D">
        <w:rPr>
          <w:rFonts w:ascii="Times New Roman" w:hAnsi="Times New Roman"/>
        </w:rPr>
        <w:t xml:space="preserve"> dosáhne 100 %. Překročení cílové hodnoty jednotlivých indikátorů</w:t>
      </w:r>
      <w:r w:rsidR="00B50A16">
        <w:rPr>
          <w:rFonts w:ascii="Times New Roman" w:hAnsi="Times New Roman"/>
        </w:rPr>
        <w:t xml:space="preserve"> a ukazatelů</w:t>
      </w:r>
      <w:r w:rsidRPr="0002414D">
        <w:rPr>
          <w:rFonts w:ascii="Times New Roman" w:hAnsi="Times New Roman"/>
        </w:rPr>
        <w:t xml:space="preserve"> bude zohledněno maximálně v míře 120 %. </w:t>
      </w:r>
    </w:p>
    <w:p w14:paraId="55C48E69" w14:textId="77777777" w:rsidR="00E24D3F" w:rsidRPr="002703C8" w:rsidRDefault="00E24D3F" w:rsidP="002703C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0982ADB" w14:textId="4E3A81D8" w:rsidR="00E24D3F" w:rsidRDefault="007C63E7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Monitorování </w:t>
      </w:r>
      <w:r w:rsidR="008A5D7E">
        <w:rPr>
          <w:rFonts w:ascii="Times New Roman" w:eastAsia="Times New Roman" w:hAnsi="Times New Roman" w:cs="Times New Roman"/>
          <w:b/>
        </w:rPr>
        <w:t>Pilotního ověření</w:t>
      </w:r>
      <w:r w:rsidR="0055007B">
        <w:rPr>
          <w:rFonts w:ascii="Times New Roman" w:eastAsia="Times New Roman" w:hAnsi="Times New Roman" w:cs="Times New Roman"/>
          <w:b/>
        </w:rPr>
        <w:t xml:space="preserve"> </w:t>
      </w:r>
    </w:p>
    <w:p w14:paraId="18B11629" w14:textId="53A76CD4" w:rsidR="00E24D3F" w:rsidRDefault="0055007B" w:rsidP="008E6348">
      <w:pPr>
        <w:pStyle w:val="Nadpis2"/>
        <w:numPr>
          <w:ilvl w:val="1"/>
          <w:numId w:val="12"/>
        </w:numPr>
        <w:spacing w:before="240"/>
        <w:ind w:left="426" w:hanging="57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Příjemce je povinen předávat Poskytovateli dotace údaje nezb</w:t>
      </w:r>
      <w:r w:rsidR="007C63E7">
        <w:rPr>
          <w:rFonts w:ascii="Times New Roman" w:eastAsia="Times New Roman" w:hAnsi="Times New Roman" w:cs="Times New Roman"/>
        </w:rPr>
        <w:t>ytné k průběžnému monitorování P</w:t>
      </w:r>
      <w:r>
        <w:rPr>
          <w:rFonts w:ascii="Times New Roman" w:eastAsia="Times New Roman" w:hAnsi="Times New Roman" w:cs="Times New Roman"/>
        </w:rPr>
        <w:t xml:space="preserve">rojektu a to prostřednictvím Zpráv o realizaci pilotního </w:t>
      </w:r>
      <w:r w:rsidR="008919A1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</w:rPr>
        <w:t>.</w:t>
      </w:r>
    </w:p>
    <w:p w14:paraId="5CABED72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</w:rPr>
      </w:pPr>
    </w:p>
    <w:p w14:paraId="4AC1245A" w14:textId="75F8A162" w:rsidR="00E24D3F" w:rsidRDefault="007C63E7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Vymezení monitorovacích období</w:t>
      </w:r>
      <w:r w:rsidR="0055007B">
        <w:rPr>
          <w:rFonts w:ascii="Times New Roman" w:eastAsia="Times New Roman" w:hAnsi="Times New Roman" w:cs="Times New Roman"/>
          <w:color w:val="000000"/>
        </w:rPr>
        <w:t xml:space="preserve">, za které je příjemce povinen předložit Zprávy o realizaci pilotního </w:t>
      </w:r>
      <w:r w:rsidR="008919A1">
        <w:rPr>
          <w:rFonts w:ascii="Times New Roman" w:eastAsia="Times New Roman" w:hAnsi="Times New Roman" w:cs="Times New Roman"/>
        </w:rPr>
        <w:t>ověření</w:t>
      </w:r>
      <w:r w:rsidR="0055007B">
        <w:rPr>
          <w:rFonts w:ascii="Times New Roman" w:eastAsia="Times New Roman" w:hAnsi="Times New Roman" w:cs="Times New Roman"/>
          <w:color w:val="000000"/>
        </w:rPr>
        <w:t>:</w:t>
      </w:r>
    </w:p>
    <w:p w14:paraId="6E9C66C9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060" w:type="dxa"/>
        <w:tblInd w:w="-54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1317"/>
        <w:gridCol w:w="2488"/>
        <w:gridCol w:w="2430"/>
        <w:gridCol w:w="2825"/>
      </w:tblGrid>
      <w:tr w:rsidR="00E24D3F" w14:paraId="3243ECBB" w14:textId="77777777" w:rsidTr="008A5D7E">
        <w:tc>
          <w:tcPr>
            <w:tcW w:w="1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012021E9" w14:textId="77777777" w:rsidR="00E24D3F" w:rsidRDefault="0055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č.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8C1A8E8" w14:textId="77777777" w:rsidR="00E24D3F" w:rsidRDefault="0055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Typ Zprávy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4879AE23" w14:textId="77777777" w:rsidR="00E24D3F" w:rsidRDefault="0055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Období Zprávy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F1A628E" w14:textId="77777777" w:rsidR="00E24D3F" w:rsidRDefault="00550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Odevzdání Zprávy do</w:t>
            </w:r>
          </w:p>
        </w:tc>
      </w:tr>
      <w:tr w:rsidR="00E24D3F" w14:paraId="524354B9" w14:textId="77777777" w:rsidTr="007A789B">
        <w:trPr>
          <w:trHeight w:val="260"/>
        </w:trPr>
        <w:tc>
          <w:tcPr>
            <w:tcW w:w="1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2DD813F" w14:textId="77777777" w:rsidR="00E24D3F" w:rsidRPr="00E45F79" w:rsidRDefault="0055007B" w:rsidP="007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36B43A62" w14:textId="77777777" w:rsidR="00E24D3F" w:rsidRPr="00E45F79" w:rsidRDefault="0055007B" w:rsidP="007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E45F79">
              <w:rPr>
                <w:rFonts w:ascii="Times New Roman" w:eastAsia="Times New Roman" w:hAnsi="Times New Roman" w:cs="Times New Roman"/>
                <w:color w:val="000000"/>
              </w:rPr>
              <w:t>Průběžná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3B309C0A" w14:textId="018864B4" w:rsidR="00E24D3F" w:rsidRPr="007B4BF2" w:rsidRDefault="007B4BF2" w:rsidP="00235D19">
            <w:pPr>
              <w:widowControl w:val="0"/>
              <w:spacing w:before="240" w:after="240" w:line="240" w:lineRule="auto"/>
              <w:jc w:val="left"/>
              <w:rPr>
                <w:rFonts w:ascii="Times New Roman" w:eastAsia="Cambria" w:hAnsi="Times New Roman" w:cs="Times New Roman"/>
                <w:highlight w:val="yellow"/>
              </w:rPr>
            </w:pPr>
            <w:r w:rsidRPr="007B4BF2">
              <w:rPr>
                <w:rFonts w:ascii="Times New Roman" w:eastAsia="Cambria" w:hAnsi="Times New Roman" w:cs="Times New Roman"/>
                <w:highlight w:val="yellow"/>
              </w:rPr>
              <w:t>………………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52DF0EB0" w14:textId="18AAAC22" w:rsidR="00E24D3F" w:rsidRPr="007B4BF2" w:rsidRDefault="007B4BF2" w:rsidP="00C0386E">
            <w:pPr>
              <w:widowControl w:val="0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B4BF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………………….</w:t>
            </w:r>
          </w:p>
        </w:tc>
      </w:tr>
      <w:tr w:rsidR="00E24D3F" w14:paraId="4D2B7DE5" w14:textId="77777777" w:rsidTr="007A789B">
        <w:trPr>
          <w:trHeight w:val="180"/>
        </w:trPr>
        <w:tc>
          <w:tcPr>
            <w:tcW w:w="1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C160E6D" w14:textId="77777777" w:rsidR="00E24D3F" w:rsidRPr="00E45F79" w:rsidRDefault="0055007B" w:rsidP="007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53467E7" w14:textId="22432695" w:rsidR="00E24D3F" w:rsidRPr="00CE45A8" w:rsidRDefault="008A5D7E" w:rsidP="007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Průběžná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7682EFF1" w14:textId="6ADFC77C" w:rsidR="00E24D3F" w:rsidRPr="007B4BF2" w:rsidRDefault="007B4BF2" w:rsidP="00235D19">
            <w:pPr>
              <w:widowControl w:val="0"/>
              <w:spacing w:before="240" w:after="240" w:line="240" w:lineRule="auto"/>
              <w:jc w:val="left"/>
              <w:rPr>
                <w:rFonts w:ascii="Times New Roman" w:eastAsia="Cambria" w:hAnsi="Times New Roman" w:cs="Times New Roman"/>
                <w:highlight w:val="yellow"/>
              </w:rPr>
            </w:pPr>
            <w:r w:rsidRPr="007B4BF2">
              <w:rPr>
                <w:rFonts w:ascii="Times New Roman" w:eastAsia="Cambria" w:hAnsi="Times New Roman" w:cs="Times New Roman"/>
                <w:highlight w:val="yellow"/>
              </w:rPr>
              <w:t>………………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183BE777" w14:textId="7A51CD50" w:rsidR="00E24D3F" w:rsidRPr="007B4BF2" w:rsidRDefault="007B4BF2" w:rsidP="00E76102">
            <w:pPr>
              <w:widowControl w:val="0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B4BF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………………….</w:t>
            </w:r>
          </w:p>
        </w:tc>
      </w:tr>
      <w:tr w:rsidR="00E24D3F" w14:paraId="47E88AD9" w14:textId="77777777" w:rsidTr="007A789B">
        <w:tc>
          <w:tcPr>
            <w:tcW w:w="13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1889A6D7" w14:textId="77777777" w:rsidR="00E24D3F" w:rsidRPr="00E45F79" w:rsidRDefault="0055007B" w:rsidP="007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833243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4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  <w:vAlign w:val="center"/>
          </w:tcPr>
          <w:p w14:paraId="73D2481D" w14:textId="59E4A7FB" w:rsidR="00E24D3F" w:rsidRPr="00E45F79" w:rsidRDefault="008A5D7E" w:rsidP="007A78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Závěrečná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52581B6" w14:textId="272E1870" w:rsidR="00E24D3F" w:rsidRPr="007B4BF2" w:rsidRDefault="007B4BF2" w:rsidP="00235D19">
            <w:pPr>
              <w:widowControl w:val="0"/>
              <w:spacing w:before="240" w:after="240" w:line="240" w:lineRule="auto"/>
              <w:jc w:val="left"/>
              <w:rPr>
                <w:rFonts w:ascii="Times New Roman" w:eastAsia="Cambria" w:hAnsi="Times New Roman" w:cs="Times New Roman"/>
                <w:highlight w:val="yellow"/>
              </w:rPr>
            </w:pPr>
            <w:r w:rsidRPr="007B4BF2">
              <w:rPr>
                <w:rFonts w:ascii="Times New Roman" w:eastAsia="Cambria" w:hAnsi="Times New Roman" w:cs="Times New Roman"/>
                <w:highlight w:val="yellow"/>
              </w:rPr>
              <w:t>……………...</w:t>
            </w:r>
          </w:p>
        </w:tc>
        <w:tc>
          <w:tcPr>
            <w:tcW w:w="2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left w:w="88" w:type="dxa"/>
            </w:tcMar>
          </w:tcPr>
          <w:p w14:paraId="6AEE02A6" w14:textId="149AEF97" w:rsidR="00E24D3F" w:rsidRPr="007B4BF2" w:rsidRDefault="007B4BF2">
            <w:pPr>
              <w:widowControl w:val="0"/>
              <w:spacing w:before="240" w:after="24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7B4BF2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………………….</w:t>
            </w:r>
          </w:p>
        </w:tc>
      </w:tr>
    </w:tbl>
    <w:p w14:paraId="1D6E17CA" w14:textId="77777777" w:rsidR="00E24D3F" w:rsidRDefault="00E24D3F">
      <w:pPr>
        <w:spacing w:after="120"/>
        <w:rPr>
          <w:rFonts w:ascii="Times New Roman" w:eastAsia="Times New Roman" w:hAnsi="Times New Roman" w:cs="Times New Roman"/>
        </w:rPr>
      </w:pPr>
    </w:p>
    <w:p w14:paraId="23935F06" w14:textId="28ECD547" w:rsidR="00E24D3F" w:rsidRDefault="0055007B">
      <w:pPr>
        <w:pBdr>
          <w:top w:val="nil"/>
          <w:left w:val="nil"/>
          <w:bottom w:val="nil"/>
          <w:right w:val="nil"/>
          <w:between w:val="nil"/>
        </w:pBdr>
        <w:ind w:left="425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povinen předkládat Zprávy o realizaci pilotního </w:t>
      </w:r>
      <w:r w:rsidR="008919A1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 ve formátu stanoveném příslušnou přílohou </w:t>
      </w:r>
      <w:r w:rsidR="009E6EC1">
        <w:rPr>
          <w:rFonts w:ascii="Times New Roman" w:eastAsia="Times New Roman" w:hAnsi="Times New Roman" w:cs="Times New Roman"/>
          <w:color w:val="000000"/>
        </w:rPr>
        <w:t>Pokynů</w:t>
      </w:r>
      <w:r>
        <w:rPr>
          <w:rFonts w:ascii="Times New Roman" w:eastAsia="Times New Roman" w:hAnsi="Times New Roman" w:cs="Times New Roman"/>
          <w:color w:val="000000"/>
        </w:rPr>
        <w:t xml:space="preserve"> a </w:t>
      </w:r>
      <w:r>
        <w:rPr>
          <w:rFonts w:ascii="Times New Roman" w:eastAsia="Times New Roman" w:hAnsi="Times New Roman" w:cs="Times New Roman"/>
        </w:rPr>
        <w:t>způsobem stanoveným</w:t>
      </w:r>
      <w:r w:rsidR="00C0386E">
        <w:rPr>
          <w:rFonts w:ascii="Times New Roman" w:eastAsia="Times New Roman" w:hAnsi="Times New Roman" w:cs="Times New Roman"/>
        </w:rPr>
        <w:t xml:space="preserve"> v</w:t>
      </w:r>
      <w:r w:rsidR="009A4417">
        <w:rPr>
          <w:rFonts w:ascii="Times New Roman" w:eastAsia="Times New Roman" w:hAnsi="Times New Roman" w:cs="Times New Roman"/>
        </w:rPr>
        <w:t xml:space="preserve"> </w:t>
      </w:r>
      <w:r w:rsidR="009E6EC1">
        <w:rPr>
          <w:rFonts w:ascii="Times New Roman" w:eastAsia="Times New Roman" w:hAnsi="Times New Roman" w:cs="Times New Roman"/>
        </w:rPr>
        <w:t xml:space="preserve">kapitole </w:t>
      </w:r>
      <w:r>
        <w:rPr>
          <w:rFonts w:ascii="Times New Roman" w:eastAsia="Times New Roman" w:hAnsi="Times New Roman" w:cs="Times New Roman"/>
        </w:rPr>
        <w:t>X</w:t>
      </w:r>
      <w:r w:rsidR="009E6EC1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 xml:space="preserve">. </w:t>
      </w:r>
      <w:r w:rsidR="009E6EC1">
        <w:rPr>
          <w:rFonts w:ascii="Times New Roman" w:eastAsia="Times New Roman" w:hAnsi="Times New Roman" w:cs="Times New Roman"/>
        </w:rPr>
        <w:t>Pokynů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7B13D52" w14:textId="06013E71" w:rsidR="00E24D3F" w:rsidRDefault="0055007B">
      <w:pPr>
        <w:pStyle w:val="Nadpis2"/>
        <w:numPr>
          <w:ilvl w:val="1"/>
          <w:numId w:val="12"/>
        </w:numPr>
        <w:spacing w:before="0" w:after="0"/>
        <w:ind w:left="425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Nápravy nedostatků Zpráv o realizaci pilotního </w:t>
      </w:r>
      <w:r w:rsidR="008919A1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</w:rPr>
        <w:t xml:space="preserve"> (včetně spolu s nimi předložených Vykázání způsobilých výdajů/Vyúčtování výdajů) a případně další související dokumentace vyžádané Poskytovatelem dotace je Příjemce povinen předkládat v termínech stanovených Poskytovatelem dotace. </w:t>
      </w:r>
    </w:p>
    <w:p w14:paraId="158A7252" w14:textId="77777777" w:rsidR="00E24D3F" w:rsidRDefault="0055007B">
      <w:pPr>
        <w:pStyle w:val="Nadpis2"/>
        <w:numPr>
          <w:ilvl w:val="1"/>
          <w:numId w:val="12"/>
        </w:numPr>
        <w:spacing w:before="0" w:after="0"/>
        <w:ind w:left="425" w:hanging="5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Příjemce je povinen plnit další p</w:t>
      </w:r>
      <w:r w:rsidR="007C63E7">
        <w:rPr>
          <w:rFonts w:ascii="Times New Roman" w:eastAsia="Times New Roman" w:hAnsi="Times New Roman" w:cs="Times New Roman"/>
        </w:rPr>
        <w:t>ožadavky na monitoring průběhu P</w:t>
      </w:r>
      <w:r>
        <w:rPr>
          <w:rFonts w:ascii="Times New Roman" w:eastAsia="Times New Roman" w:hAnsi="Times New Roman" w:cs="Times New Roman"/>
        </w:rPr>
        <w:t xml:space="preserve">rojektu podle pokynů Poskytovatele dotace a </w:t>
      </w:r>
      <w:r w:rsidR="00E45F79">
        <w:rPr>
          <w:rFonts w:ascii="Times New Roman" w:eastAsia="Times New Roman" w:hAnsi="Times New Roman" w:cs="Times New Roman"/>
        </w:rPr>
        <w:t>MPSV</w:t>
      </w:r>
      <w:r>
        <w:rPr>
          <w:rFonts w:ascii="Times New Roman" w:eastAsia="Times New Roman" w:hAnsi="Times New Roman" w:cs="Times New Roman"/>
        </w:rPr>
        <w:t>. Jde především o součinnost při provádění evaluace Programu a to samotným Poskytovatelem dotace, nebo jeho dodavatelem. Pro účely evaluace může Poskytovatel dotace požadovat výstupy z realizace Projektu nad rámec povinnos</w:t>
      </w:r>
      <w:r w:rsidR="007C63E7">
        <w:rPr>
          <w:rFonts w:ascii="Times New Roman" w:eastAsia="Times New Roman" w:hAnsi="Times New Roman" w:cs="Times New Roman"/>
        </w:rPr>
        <w:t>ti stanoveným pro monitorování P</w:t>
      </w:r>
      <w:r>
        <w:rPr>
          <w:rFonts w:ascii="Times New Roman" w:eastAsia="Times New Roman" w:hAnsi="Times New Roman" w:cs="Times New Roman"/>
        </w:rPr>
        <w:t>rojektu v této kapitole.</w:t>
      </w:r>
    </w:p>
    <w:p w14:paraId="7D6318BC" w14:textId="77777777" w:rsidR="00E24D3F" w:rsidRDefault="00E24D3F">
      <w:pPr>
        <w:rPr>
          <w:rFonts w:ascii="Times New Roman" w:eastAsia="Times New Roman" w:hAnsi="Times New Roman" w:cs="Times New Roman"/>
        </w:rPr>
      </w:pPr>
    </w:p>
    <w:p w14:paraId="5DB8CFBE" w14:textId="77777777" w:rsidR="00E24D3F" w:rsidRPr="00794468" w:rsidRDefault="0055007B">
      <w:pPr>
        <w:pStyle w:val="Nadpis2"/>
        <w:numPr>
          <w:ilvl w:val="0"/>
          <w:numId w:val="12"/>
        </w:numP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 w:rsidRPr="00794468">
        <w:rPr>
          <w:rFonts w:ascii="Times New Roman" w:eastAsia="Times New Roman" w:hAnsi="Times New Roman" w:cs="Times New Roman"/>
          <w:b/>
        </w:rPr>
        <w:t>Ochrana osobních údajů</w:t>
      </w:r>
    </w:p>
    <w:p w14:paraId="16069826" w14:textId="5F6EC0E8" w:rsidR="00E24D3F" w:rsidRDefault="0055007B" w:rsidP="0035171D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Poskytovatel dotace je na základě Podmínek použití podpory z Operačního programu Zaměstnanost pověřen ke zpracování osobních údajů včetně zvláštní kategorie osobních údajů (dále jen </w:t>
      </w:r>
      <w:r>
        <w:rPr>
          <w:rFonts w:ascii="Times New Roman" w:eastAsia="Times New Roman" w:hAnsi="Times New Roman" w:cs="Times New Roman"/>
          <w:i/>
          <w:color w:val="000000"/>
        </w:rPr>
        <w:t>„osobní údaje“</w:t>
      </w:r>
      <w:r w:rsidR="007C63E7">
        <w:rPr>
          <w:rFonts w:ascii="Times New Roman" w:eastAsia="Times New Roman" w:hAnsi="Times New Roman" w:cs="Times New Roman"/>
          <w:color w:val="000000"/>
        </w:rPr>
        <w:t>) podpořených osob v rámci p</w:t>
      </w:r>
      <w:r>
        <w:rPr>
          <w:rFonts w:ascii="Times New Roman" w:eastAsia="Times New Roman" w:hAnsi="Times New Roman" w:cs="Times New Roman"/>
          <w:color w:val="000000"/>
        </w:rPr>
        <w:t xml:space="preserve">rojektu </w:t>
      </w:r>
      <w:r>
        <w:rPr>
          <w:rFonts w:ascii="Times New Roman" w:eastAsia="Times New Roman" w:hAnsi="Times New Roman" w:cs="Times New Roman"/>
          <w:i/>
        </w:rPr>
        <w:t>„</w:t>
      </w:r>
      <w:r w:rsidR="0035171D" w:rsidRPr="0035171D">
        <w:rPr>
          <w:rFonts w:ascii="Times New Roman" w:eastAsia="Times New Roman" w:hAnsi="Times New Roman" w:cs="Times New Roman"/>
          <w:i/>
        </w:rPr>
        <w:t>Efektivizace systému nemocniční péče v ČR prostřednictvím dobrovolnické činnosti“</w:t>
      </w:r>
      <w:r w:rsidR="0035171D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35171D">
        <w:rPr>
          <w:rFonts w:ascii="Times New Roman" w:eastAsia="Times New Roman" w:hAnsi="Times New Roman" w:cs="Times New Roman"/>
          <w:i/>
        </w:rPr>
        <w:t>reg</w:t>
      </w:r>
      <w:proofErr w:type="spellEnd"/>
      <w:r w:rsidR="0035171D">
        <w:rPr>
          <w:rFonts w:ascii="Times New Roman" w:eastAsia="Times New Roman" w:hAnsi="Times New Roman" w:cs="Times New Roman"/>
          <w:i/>
        </w:rPr>
        <w:t>. číslo</w:t>
      </w:r>
      <w:r w:rsidR="0035171D" w:rsidRPr="0035171D">
        <w:rPr>
          <w:rFonts w:ascii="Times New Roman" w:eastAsia="Times New Roman" w:hAnsi="Times New Roman" w:cs="Times New Roman"/>
          <w:i/>
        </w:rPr>
        <w:t xml:space="preserve"> </w:t>
      </w:r>
      <w:r w:rsidR="0035171D" w:rsidRPr="0035171D">
        <w:rPr>
          <w:rFonts w:ascii="Times New Roman" w:eastAsia="Times New Roman" w:hAnsi="Times New Roman" w:cs="Times New Roman"/>
        </w:rPr>
        <w:t>CZ.03.3.X/0.0/0.0/15_018/0007517</w:t>
      </w:r>
      <w:r w:rsidR="00F30519">
        <w:rPr>
          <w:rFonts w:ascii="Times New Roman" w:eastAsia="Times New Roman" w:hAnsi="Times New Roman" w:cs="Times New Roman"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(dále jen </w:t>
      </w:r>
      <w:r>
        <w:rPr>
          <w:rFonts w:ascii="Times New Roman" w:eastAsia="Times New Roman" w:hAnsi="Times New Roman" w:cs="Times New Roman"/>
          <w:i/>
          <w:color w:val="000000"/>
        </w:rPr>
        <w:t>„</w:t>
      </w:r>
      <w:r w:rsidR="00ED7048">
        <w:rPr>
          <w:rFonts w:ascii="Times New Roman" w:eastAsia="Times New Roman" w:hAnsi="Times New Roman" w:cs="Times New Roman"/>
          <w:i/>
          <w:color w:val="000000"/>
        </w:rPr>
        <w:t>osoby cílové skupiny</w:t>
      </w:r>
      <w:r>
        <w:rPr>
          <w:rFonts w:ascii="Times New Roman" w:eastAsia="Times New Roman" w:hAnsi="Times New Roman" w:cs="Times New Roman"/>
          <w:i/>
          <w:color w:val="000000"/>
        </w:rPr>
        <w:t>“</w:t>
      </w:r>
      <w:r>
        <w:rPr>
          <w:rFonts w:ascii="Times New Roman" w:eastAsia="Times New Roman" w:hAnsi="Times New Roman" w:cs="Times New Roman"/>
          <w:color w:val="000000"/>
        </w:rPr>
        <w:t xml:space="preserve">), a to za účelem prokázání řádného a efektivního nakládání s prostředky Evropského sociálního fondu, které byly poskytnuty z Operačního programu Zaměstnanost (dále jen </w:t>
      </w:r>
      <w:r>
        <w:rPr>
          <w:rFonts w:ascii="Times New Roman" w:eastAsia="Times New Roman" w:hAnsi="Times New Roman" w:cs="Times New Roman"/>
          <w:i/>
          <w:color w:val="000000"/>
        </w:rPr>
        <w:t>„OPZ“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1607A168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3DC7BDB7" w14:textId="77777777" w:rsidR="00E24D3F" w:rsidRDefault="0055007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základě výše uvedeného je Poskytovatel dotace zpracovatelem osobních údajů ve smyslu čl. 6 odst. 1 písm. c) a článku 9 odst. 2 písm. g) nařízení Evropského parlamentu a Rady (EU) 2016/679 ze dne 27. dubna 2016, o ochraně fyzických osob v souvislosti se zpracováním osobních údajů a o volném pohybu těchto údajů a o zrušení směrnice 95/46/ES (dále jen </w:t>
      </w:r>
      <w:r>
        <w:rPr>
          <w:rFonts w:ascii="Times New Roman" w:eastAsia="Times New Roman" w:hAnsi="Times New Roman" w:cs="Times New Roman"/>
          <w:i/>
          <w:color w:val="000000"/>
        </w:rPr>
        <w:t>„Obecné nařízení o ochraně osobních údajů“</w:t>
      </w:r>
      <w:r>
        <w:rPr>
          <w:rFonts w:ascii="Times New Roman" w:eastAsia="Times New Roman" w:hAnsi="Times New Roman" w:cs="Times New Roman"/>
          <w:color w:val="000000"/>
        </w:rPr>
        <w:t xml:space="preserve">), oprávněným zpracovávat osobní údaje </w:t>
      </w:r>
      <w:r w:rsidR="00882A33">
        <w:rPr>
          <w:rFonts w:ascii="Times New Roman" w:eastAsia="Times New Roman" w:hAnsi="Times New Roman" w:cs="Times New Roman"/>
          <w:color w:val="000000"/>
        </w:rPr>
        <w:t>osob cílové skupiny</w:t>
      </w:r>
      <w:r>
        <w:rPr>
          <w:rFonts w:ascii="Times New Roman" w:eastAsia="Times New Roman" w:hAnsi="Times New Roman" w:cs="Times New Roman"/>
          <w:color w:val="000000"/>
        </w:rPr>
        <w:t xml:space="preserve"> na základě nařízení Evropského parlamentu a Rady (EU) č. 1304/2013 ze dne 17. prosince 2013 o Evropském sociálním fondu a o zrušení nařízení Rady (ES) č. 1081/2006, zejména jeho přílohy I (dále jen </w:t>
      </w:r>
      <w:r>
        <w:rPr>
          <w:rFonts w:ascii="Times New Roman" w:eastAsia="Times New Roman" w:hAnsi="Times New Roman" w:cs="Times New Roman"/>
          <w:i/>
          <w:color w:val="000000"/>
        </w:rPr>
        <w:t>„Nařízení o ESF“</w:t>
      </w:r>
      <w:r>
        <w:rPr>
          <w:rFonts w:ascii="Times New Roman" w:eastAsia="Times New Roman" w:hAnsi="Times New Roman" w:cs="Times New Roman"/>
          <w:color w:val="000000"/>
        </w:rPr>
        <w:t>).</w:t>
      </w:r>
    </w:p>
    <w:p w14:paraId="32C5F265" w14:textId="77777777" w:rsidR="00E24D3F" w:rsidRDefault="00E24D3F">
      <w:pPr>
        <w:spacing w:line="276" w:lineRule="auto"/>
        <w:rPr>
          <w:rFonts w:ascii="Times New Roman" w:eastAsia="Times New Roman" w:hAnsi="Times New Roman" w:cs="Times New Roman"/>
        </w:rPr>
      </w:pPr>
    </w:p>
    <w:p w14:paraId="6EF0C928" w14:textId="77777777" w:rsidR="00E24D3F" w:rsidRDefault="0055007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Poskytovatel dotace tímto Rozhodnutím v souladu s článkem 28 odst. 2 a 3 Obecného nařízení o ochraně osobních údajů pověřuje Příjemce jakožto dalšího zpracovatele ke  zpracování osobních údajů </w:t>
      </w:r>
      <w:r w:rsidR="00426644">
        <w:rPr>
          <w:rFonts w:ascii="Times New Roman" w:eastAsia="Times New Roman" w:hAnsi="Times New Roman" w:cs="Times New Roman"/>
          <w:color w:val="000000"/>
        </w:rPr>
        <w:t>osob cílové skupiny</w:t>
      </w:r>
      <w:r>
        <w:rPr>
          <w:rFonts w:ascii="Times New Roman" w:eastAsia="Times New Roman" w:hAnsi="Times New Roman" w:cs="Times New Roman"/>
          <w:color w:val="000000"/>
        </w:rPr>
        <w:t xml:space="preserve"> za účelem prokázání řádného a efektivního nakládání s prostředky Evropského sociálního fondu, a to v nezbytném rozsahu stanoveném dále v tomto Rozhodnutí. Poskytovatel dotace zároveň prohlašuje, že pro zapojení dalšího zpracovatele do zpracování osobních údajů podpořených osob jsou splněny podmínky článku 28 odst. 2 Obecného nařízení o ochraně osobních údajů.</w:t>
      </w:r>
    </w:p>
    <w:p w14:paraId="2661F3C7" w14:textId="77777777" w:rsidR="00E24D3F" w:rsidRDefault="0055007B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14:paraId="16D1D0AB" w14:textId="77777777" w:rsidR="00E24D3F" w:rsidRDefault="0055007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jako další zpracovatel oprávněn zpracovávat osobní údaje </w:t>
      </w:r>
      <w:r w:rsidR="00D03E83">
        <w:rPr>
          <w:rFonts w:ascii="Times New Roman" w:eastAsia="Times New Roman" w:hAnsi="Times New Roman" w:cs="Times New Roman"/>
          <w:color w:val="000000"/>
        </w:rPr>
        <w:t>osob cílové skupiny</w:t>
      </w:r>
      <w:r>
        <w:rPr>
          <w:rFonts w:ascii="Times New Roman" w:eastAsia="Times New Roman" w:hAnsi="Times New Roman" w:cs="Times New Roman"/>
          <w:color w:val="000000"/>
        </w:rPr>
        <w:t xml:space="preserve"> bez jejich souhlasu, a to na základě </w:t>
      </w:r>
    </w:p>
    <w:p w14:paraId="0A3EEC84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2B0446DE" w14:textId="77777777" w:rsidR="00E24D3F" w:rsidRDefault="0055007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článku 6 odst. 1 písm. c) Obecného nařízení o ochraně osobních údajů, kdy právní povinnost pro zpracování osobních údajů podpořených osob vyplývá z Nařízení o ESF;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a</w:t>
      </w:r>
    </w:p>
    <w:p w14:paraId="5E1F6DFD" w14:textId="77777777" w:rsidR="00E24D3F" w:rsidRDefault="0055007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článku 9 odst. 2 písm. g) Obecného nařízení o ochraně osobních údajů, kdy významný veřejný zájem na základě práva Unie pro zpracování zvláštních kategorií osobních údajů vyplývá z Nařízení o ESF.</w:t>
      </w:r>
    </w:p>
    <w:p w14:paraId="76CB7DB7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77A2CA84" w14:textId="6FD108B9" w:rsidR="00E24D3F" w:rsidRDefault="0055007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Ustanovením </w:t>
      </w:r>
      <w:r w:rsidR="000676A0">
        <w:rPr>
          <w:rFonts w:ascii="Times New Roman" w:eastAsia="Times New Roman" w:hAnsi="Times New Roman" w:cs="Times New Roman"/>
          <w:color w:val="000000"/>
        </w:rPr>
        <w:t xml:space="preserve">bodu </w:t>
      </w:r>
      <w:r>
        <w:rPr>
          <w:rFonts w:ascii="Times New Roman" w:eastAsia="Times New Roman" w:hAnsi="Times New Roman" w:cs="Times New Roman"/>
        </w:rPr>
        <w:t>1</w:t>
      </w:r>
      <w:r w:rsidR="00C461E0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 w:rsidR="00D03E8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4. </w:t>
      </w:r>
      <w:r w:rsidR="00AB0403">
        <w:rPr>
          <w:rFonts w:ascii="Times New Roman" w:eastAsia="Times New Roman" w:hAnsi="Times New Roman" w:cs="Times New Roman"/>
          <w:color w:val="000000"/>
        </w:rPr>
        <w:t xml:space="preserve">článku IV. </w:t>
      </w:r>
      <w:r>
        <w:rPr>
          <w:rFonts w:ascii="Times New Roman" w:eastAsia="Times New Roman" w:hAnsi="Times New Roman" w:cs="Times New Roman"/>
          <w:color w:val="000000"/>
        </w:rPr>
        <w:t>nejsou dotčeny povinnosti Příjemce stanovené zvláštními právními předpisy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color w:val="000000"/>
        </w:rPr>
        <w:t xml:space="preserve">.     </w:t>
      </w:r>
    </w:p>
    <w:p w14:paraId="3B401FAB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260BA463" w14:textId="77777777" w:rsidR="00E24D3F" w:rsidRDefault="0055007B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je povinen při zpracování osobních údajů zajistit dodržení zejména následujících povinností stanovených tímto Rozhodnutím a Obecným nařízením o ochraně osobních údajů:</w:t>
      </w:r>
    </w:p>
    <w:p w14:paraId="27AE2576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5EDFDBE2" w14:textId="77777777" w:rsidR="00E24D3F" w:rsidRPr="00C25252" w:rsidRDefault="0055007B" w:rsidP="00AE1EEB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25252">
        <w:rPr>
          <w:rFonts w:ascii="Times New Roman" w:eastAsia="Times New Roman" w:hAnsi="Times New Roman" w:cs="Times New Roman"/>
          <w:b/>
          <w:color w:val="000000"/>
        </w:rPr>
        <w:t>Rozsah zpracování osobních údajů na základě pověření a jejich ochrana</w:t>
      </w:r>
    </w:p>
    <w:p w14:paraId="4D0359E6" w14:textId="77777777" w:rsidR="00E24D3F" w:rsidRDefault="0055007B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oprávněn zpracovávat osobní údaje </w:t>
      </w:r>
      <w:r w:rsidR="00D03E83">
        <w:rPr>
          <w:rFonts w:ascii="Times New Roman" w:eastAsia="Times New Roman" w:hAnsi="Times New Roman" w:cs="Times New Roman"/>
          <w:color w:val="000000"/>
        </w:rPr>
        <w:t>osoby cílové skupiny</w:t>
      </w:r>
      <w:r>
        <w:rPr>
          <w:rFonts w:ascii="Times New Roman" w:eastAsia="Times New Roman" w:hAnsi="Times New Roman" w:cs="Times New Roman"/>
          <w:color w:val="000000"/>
        </w:rPr>
        <w:t xml:space="preserve"> v rozsahu vymezeném v Obecné části pravidel pro žadatele a příjemce v rámci OPZ.</w:t>
      </w:r>
    </w:p>
    <w:p w14:paraId="149C9C82" w14:textId="21C81897" w:rsidR="00E24D3F" w:rsidRDefault="00D03E83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O</w:t>
      </w:r>
      <w:r w:rsidR="0055007B">
        <w:rPr>
          <w:rFonts w:ascii="Times New Roman" w:eastAsia="Times New Roman" w:hAnsi="Times New Roman" w:cs="Times New Roman"/>
          <w:color w:val="000000"/>
        </w:rPr>
        <w:t>sobní údaje je Příjemce oprávněn zpracovávat výhr</w:t>
      </w:r>
      <w:r w:rsidR="007C63E7">
        <w:rPr>
          <w:rFonts w:ascii="Times New Roman" w:eastAsia="Times New Roman" w:hAnsi="Times New Roman" w:cs="Times New Roman"/>
          <w:color w:val="000000"/>
        </w:rPr>
        <w:t>adně v souvislosti s realizací P</w:t>
      </w:r>
      <w:r w:rsidR="0055007B">
        <w:rPr>
          <w:rFonts w:ascii="Times New Roman" w:eastAsia="Times New Roman" w:hAnsi="Times New Roman" w:cs="Times New Roman"/>
          <w:color w:val="000000"/>
        </w:rPr>
        <w:t xml:space="preserve">rojektu, zejména pak při přípravě </w:t>
      </w:r>
      <w:r w:rsidR="002379AE">
        <w:rPr>
          <w:rFonts w:ascii="Times New Roman" w:eastAsia="Times New Roman" w:hAnsi="Times New Roman" w:cs="Times New Roman"/>
          <w:color w:val="000000"/>
        </w:rPr>
        <w:t>Z</w:t>
      </w:r>
      <w:r w:rsidR="0055007B">
        <w:rPr>
          <w:rFonts w:ascii="Times New Roman" w:eastAsia="Times New Roman" w:hAnsi="Times New Roman" w:cs="Times New Roman"/>
          <w:color w:val="000000"/>
        </w:rPr>
        <w:t xml:space="preserve">práv o realizaci pilotního </w:t>
      </w:r>
      <w:r w:rsidR="008919A1">
        <w:rPr>
          <w:rFonts w:ascii="Times New Roman" w:eastAsia="Times New Roman" w:hAnsi="Times New Roman" w:cs="Times New Roman"/>
        </w:rPr>
        <w:t>ověření</w:t>
      </w:r>
      <w:r w:rsidR="0055007B">
        <w:rPr>
          <w:rFonts w:ascii="Times New Roman" w:eastAsia="Times New Roman" w:hAnsi="Times New Roman" w:cs="Times New Roman"/>
          <w:color w:val="000000"/>
        </w:rPr>
        <w:t>.</w:t>
      </w:r>
    </w:p>
    <w:p w14:paraId="572CD36F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6DB8299B" w14:textId="77777777" w:rsidR="00CE6F29" w:rsidRPr="00C25252" w:rsidRDefault="0055007B" w:rsidP="00AE1EEB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25252">
        <w:rPr>
          <w:rFonts w:ascii="Times New Roman" w:eastAsia="Times New Roman" w:hAnsi="Times New Roman" w:cs="Times New Roman"/>
          <w:b/>
          <w:color w:val="000000"/>
        </w:rPr>
        <w:t>Technické a organizační zabezpečení ochrany osobních údajů</w:t>
      </w:r>
    </w:p>
    <w:p w14:paraId="4D2108CF" w14:textId="77777777" w:rsidR="00AE1EEB" w:rsidRPr="00CE6F29" w:rsidRDefault="00AE1EEB" w:rsidP="00F05AAF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Times New Roman" w:eastAsia="Times New Roman" w:hAnsi="Times New Roman" w:cs="Times New Roman"/>
          <w:color w:val="000000"/>
        </w:rPr>
      </w:pPr>
      <w:r w:rsidRPr="00CE6F29">
        <w:rPr>
          <w:rFonts w:ascii="Times New Roman" w:eastAsia="Times New Roman" w:hAnsi="Times New Roman" w:cs="Times New Roman"/>
          <w:color w:val="000000"/>
        </w:rPr>
        <w:t>Příjemce je povinen zpracovávat a chránit osobní údaje v souladu s Obecným nařízením o ochraně osobních údajů, a to zejména takto:</w:t>
      </w:r>
    </w:p>
    <w:p w14:paraId="075BBD74" w14:textId="3C138A32" w:rsidR="00AE1EEB" w:rsidRDefault="00AE1EEB" w:rsidP="00AE1EE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osobní údaje ve fyzické podobě, tj. listinné údaje či na nosičích dat, budou uchovávány v uzamykatelných schránkách, a to po dobu uvedenou v bodu </w:t>
      </w:r>
      <w:r w:rsidRPr="000676A0">
        <w:rPr>
          <w:rFonts w:ascii="Times New Roman" w:eastAsia="Times New Roman" w:hAnsi="Times New Roman" w:cs="Times New Roman"/>
        </w:rPr>
        <w:t>1</w:t>
      </w:r>
      <w:r w:rsidR="00161012">
        <w:rPr>
          <w:rFonts w:ascii="Times New Roman" w:eastAsia="Times New Roman" w:hAnsi="Times New Roman" w:cs="Times New Roman"/>
        </w:rPr>
        <w:t>7</w:t>
      </w:r>
      <w:r w:rsidRPr="000676A0">
        <w:rPr>
          <w:rFonts w:ascii="Times New Roman" w:eastAsia="Times New Roman" w:hAnsi="Times New Roman" w:cs="Times New Roman"/>
          <w:color w:val="000000"/>
        </w:rPr>
        <w:t>.6.3</w:t>
      </w:r>
      <w:r>
        <w:rPr>
          <w:rFonts w:ascii="Times New Roman" w:eastAsia="Times New Roman" w:hAnsi="Times New Roman" w:cs="Times New Roman"/>
          <w:color w:val="000000"/>
        </w:rPr>
        <w:t xml:space="preserve">. tohoto Rozhodnutí; </w:t>
      </w:r>
    </w:p>
    <w:p w14:paraId="657FACDB" w14:textId="1B32ED6F" w:rsidR="00AE1EEB" w:rsidRDefault="00AE1EEB" w:rsidP="00AE1EE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přístup ke zpracovávaným osobním údajům umožní Příjemce pouze Poskytovateli dotace, svým zaměstnancům a orgánům oprávněným provádět kontrolu projektu a dále osobám uvedeným v bodu </w:t>
      </w:r>
      <w:r>
        <w:rPr>
          <w:rFonts w:ascii="Times New Roman" w:eastAsia="Times New Roman" w:hAnsi="Times New Roman" w:cs="Times New Roman"/>
        </w:rPr>
        <w:t>1</w:t>
      </w:r>
      <w:r w:rsidR="00161012">
        <w:rPr>
          <w:rFonts w:ascii="Times New Roman" w:eastAsia="Times New Roman" w:hAnsi="Times New Roman" w:cs="Times New Roman"/>
        </w:rPr>
        <w:t>7</w:t>
      </w:r>
      <w:r w:rsidR="00161012">
        <w:rPr>
          <w:rFonts w:ascii="Times New Roman" w:eastAsia="Times New Roman" w:hAnsi="Times New Roman" w:cs="Times New Roman"/>
          <w:color w:val="000000"/>
        </w:rPr>
        <w:t>.6.4</w:t>
      </w:r>
      <w:r>
        <w:rPr>
          <w:rFonts w:ascii="Times New Roman" w:eastAsia="Times New Roman" w:hAnsi="Times New Roman" w:cs="Times New Roman"/>
          <w:color w:val="000000"/>
        </w:rPr>
        <w:t>. tohoto Rozhodnutí při splnění všech stanovených podmínek;</w:t>
      </w:r>
    </w:p>
    <w:p w14:paraId="6E1743B8" w14:textId="77777777" w:rsidR="00AE1EEB" w:rsidRDefault="00AE1EEB" w:rsidP="00AE1EE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zaměstnanci Příjemce, kterým bude umožněn přístup ke zpracovávaným osobním údajům, budou Příjemcem doložitelně poučeni o povinnosti zachovávat mlčenlivost podle čl. 28 odst. 3 písm. b) Obecného nařízení o ochraně osobních údajů.</w:t>
      </w:r>
    </w:p>
    <w:p w14:paraId="33291D3D" w14:textId="77777777" w:rsidR="00CE6F29" w:rsidRDefault="00CE6F29" w:rsidP="0016101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8BA7B98" w14:textId="77777777" w:rsidR="00E24D3F" w:rsidRPr="00CE45A8" w:rsidRDefault="0055007B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E45A8">
        <w:rPr>
          <w:rFonts w:ascii="Times New Roman" w:eastAsia="Times New Roman" w:hAnsi="Times New Roman" w:cs="Times New Roman"/>
          <w:b/>
          <w:color w:val="000000"/>
        </w:rPr>
        <w:t>Doba zpracování</w:t>
      </w:r>
    </w:p>
    <w:p w14:paraId="652437B4" w14:textId="37DE6A80" w:rsidR="00E24D3F" w:rsidRDefault="0055007B" w:rsidP="00C2525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oprávněn zpracovávat osobní údaje během realizace </w:t>
      </w:r>
      <w:r w:rsidR="00D03E83">
        <w:rPr>
          <w:rFonts w:ascii="Times New Roman" w:eastAsia="Times New Roman" w:hAnsi="Times New Roman" w:cs="Times New Roman"/>
        </w:rPr>
        <w:t>P</w:t>
      </w:r>
      <w:r w:rsidR="00D03E83">
        <w:rPr>
          <w:rFonts w:ascii="Times New Roman" w:eastAsia="Times New Roman" w:hAnsi="Times New Roman" w:cs="Times New Roman"/>
          <w:color w:val="000000"/>
        </w:rPr>
        <w:t xml:space="preserve">ilotního </w:t>
      </w:r>
      <w:r w:rsidR="008919A1">
        <w:rPr>
          <w:rFonts w:ascii="Times New Roman" w:eastAsia="Times New Roman" w:hAnsi="Times New Roman" w:cs="Times New Roman"/>
        </w:rPr>
        <w:t>ověření</w:t>
      </w:r>
      <w:r w:rsidR="00D03E8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a po ukončení realizace </w:t>
      </w:r>
      <w:r w:rsidR="00D03E83">
        <w:rPr>
          <w:rFonts w:ascii="Times New Roman" w:eastAsia="Times New Roman" w:hAnsi="Times New Roman" w:cs="Times New Roman"/>
        </w:rPr>
        <w:t>P</w:t>
      </w:r>
      <w:r w:rsidR="00D03E83">
        <w:rPr>
          <w:rFonts w:ascii="Times New Roman" w:eastAsia="Times New Roman" w:hAnsi="Times New Roman" w:cs="Times New Roman"/>
          <w:color w:val="000000"/>
        </w:rPr>
        <w:t xml:space="preserve">ilotního </w:t>
      </w:r>
      <w:r w:rsidR="008919A1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Pr="001419CD">
        <w:rPr>
          <w:rFonts w:ascii="Times New Roman" w:eastAsia="Times New Roman" w:hAnsi="Times New Roman" w:cs="Times New Roman"/>
          <w:color w:val="000000"/>
        </w:rPr>
        <w:t>až po dobu deseti let</w:t>
      </w:r>
      <w:r>
        <w:rPr>
          <w:rFonts w:ascii="Times New Roman" w:eastAsia="Times New Roman" w:hAnsi="Times New Roman" w:cs="Times New Roman"/>
          <w:color w:val="000000"/>
        </w:rPr>
        <w:t xml:space="preserve"> od ukončení realizace </w:t>
      </w:r>
      <w:r>
        <w:rPr>
          <w:rFonts w:ascii="Times New Roman" w:eastAsia="Times New Roman" w:hAnsi="Times New Roman" w:cs="Times New Roman"/>
        </w:rPr>
        <w:t xml:space="preserve">projektu </w:t>
      </w:r>
      <w:r w:rsidR="00161012" w:rsidRPr="00161012">
        <w:rPr>
          <w:rFonts w:ascii="Times New Roman" w:eastAsia="Times New Roman" w:hAnsi="Times New Roman" w:cs="Times New Roman"/>
          <w:i/>
        </w:rPr>
        <w:t>„Efektivizace systému nemocniční péče v ČR prostřednictvím dobrovolnické činnosti“</w:t>
      </w:r>
      <w:r w:rsidR="00161012" w:rsidRPr="00161012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61012" w:rsidRPr="00161012">
        <w:rPr>
          <w:rFonts w:ascii="Times New Roman" w:eastAsia="Times New Roman" w:hAnsi="Times New Roman" w:cs="Times New Roman"/>
        </w:rPr>
        <w:t>reg</w:t>
      </w:r>
      <w:proofErr w:type="spellEnd"/>
      <w:r w:rsidR="00161012" w:rsidRPr="00161012">
        <w:rPr>
          <w:rFonts w:ascii="Times New Roman" w:eastAsia="Times New Roman" w:hAnsi="Times New Roman" w:cs="Times New Roman"/>
        </w:rPr>
        <w:t xml:space="preserve">. číslo </w:t>
      </w:r>
      <w:r w:rsidR="00161012" w:rsidRPr="00161012">
        <w:rPr>
          <w:rFonts w:ascii="Times New Roman" w:eastAsia="Times New Roman" w:hAnsi="Times New Roman" w:cs="Times New Roman"/>
        </w:rPr>
        <w:lastRenderedPageBreak/>
        <w:t>CZ.03.3.X/0.0/0.0/15_018/0007517</w:t>
      </w:r>
      <w:r>
        <w:rPr>
          <w:rFonts w:ascii="Times New Roman" w:eastAsia="Times New Roman" w:hAnsi="Times New Roman" w:cs="Times New Roman"/>
        </w:rPr>
        <w:t xml:space="preserve">, přičemž tato lhůta začíná běžet 1. ledna následujícího kalendářního roku poté, co byla ukončena realizace projektu </w:t>
      </w:r>
      <w:r w:rsidR="00161012" w:rsidRPr="00161012">
        <w:rPr>
          <w:rFonts w:ascii="Times New Roman" w:eastAsia="Times New Roman" w:hAnsi="Times New Roman" w:cs="Times New Roman"/>
          <w:i/>
        </w:rPr>
        <w:t>„Efektivizace systému nemocniční péče v ČR prostřednictvím dobrovolnické činnosti“</w:t>
      </w:r>
      <w:r>
        <w:rPr>
          <w:rFonts w:ascii="Times New Roman" w:eastAsia="Times New Roman" w:hAnsi="Times New Roman" w:cs="Times New Roman"/>
          <w:color w:val="000000"/>
        </w:rPr>
        <w:t>. O datu, kdy začíná běžet lhůta, je Příjemce Poskytovatelem dotace informován. Bez zbytečného odkladu po uplynutí této doby je Příjemce povinen provést likvidaci těchto osobních údajů.</w:t>
      </w:r>
    </w:p>
    <w:p w14:paraId="65E61B7B" w14:textId="47B932B9" w:rsidR="00F05AAF" w:rsidRDefault="00F05A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6DBB268" w14:textId="77777777" w:rsidR="00F05AAF" w:rsidRDefault="00F05A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EE9B1FF" w14:textId="77777777" w:rsidR="00E24D3F" w:rsidRPr="00C13528" w:rsidRDefault="0055007B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13528">
        <w:rPr>
          <w:rFonts w:ascii="Times New Roman" w:eastAsia="Times New Roman" w:hAnsi="Times New Roman" w:cs="Times New Roman"/>
          <w:b/>
          <w:color w:val="000000"/>
        </w:rPr>
        <w:t>Zpracování ostatními osobami</w:t>
      </w:r>
    </w:p>
    <w:p w14:paraId="565E4905" w14:textId="77777777" w:rsidR="00E24D3F" w:rsidRDefault="0055007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je povinen uzavřít smlouvu podle čl. 28 odst. 4 Obecného nařízení o ochraně osobních údajů s dodavatelem, kter</w:t>
      </w:r>
      <w:r w:rsidR="007C63E7">
        <w:rPr>
          <w:rFonts w:ascii="Times New Roman" w:eastAsia="Times New Roman" w:hAnsi="Times New Roman" w:cs="Times New Roman"/>
          <w:color w:val="000000"/>
        </w:rPr>
        <w:t>ý má v souvislosti s realizací P</w:t>
      </w:r>
      <w:r>
        <w:rPr>
          <w:rFonts w:ascii="Times New Roman" w:eastAsia="Times New Roman" w:hAnsi="Times New Roman" w:cs="Times New Roman"/>
          <w:color w:val="000000"/>
        </w:rPr>
        <w:t xml:space="preserve">rojektu zpracovávat osobní údaje </w:t>
      </w:r>
      <w:r w:rsidR="00AE6552">
        <w:rPr>
          <w:rFonts w:ascii="Times New Roman" w:eastAsia="Times New Roman" w:hAnsi="Times New Roman" w:cs="Times New Roman"/>
          <w:color w:val="000000"/>
        </w:rPr>
        <w:t>osob cílové skupiny</w:t>
      </w:r>
      <w:r>
        <w:rPr>
          <w:rFonts w:ascii="Times New Roman" w:eastAsia="Times New Roman" w:hAnsi="Times New Roman" w:cs="Times New Roman"/>
          <w:color w:val="000000"/>
        </w:rPr>
        <w:t>. Příjemce je povinen předem Poskytovatele dotace informovat o vešk</w:t>
      </w:r>
      <w:r w:rsidR="007C63E7">
        <w:rPr>
          <w:rFonts w:ascii="Times New Roman" w:eastAsia="Times New Roman" w:hAnsi="Times New Roman" w:cs="Times New Roman"/>
          <w:color w:val="000000"/>
        </w:rPr>
        <w:t>erých subjektech, které mají v P</w:t>
      </w:r>
      <w:r>
        <w:rPr>
          <w:rFonts w:ascii="Times New Roman" w:eastAsia="Times New Roman" w:hAnsi="Times New Roman" w:cs="Times New Roman"/>
          <w:color w:val="000000"/>
        </w:rPr>
        <w:t xml:space="preserve">rojektu působit jako další zpracovatelé osobních údajů. Poskytovatel dotace je oprávněn vyslovit vůči zapojení těchto subjektů jakožto zpracovatelů osobních údajů námitky, a to z vlastního podnětu či z podnětu správce. </w:t>
      </w:r>
    </w:p>
    <w:p w14:paraId="7A24264B" w14:textId="77777777" w:rsidR="00E24D3F" w:rsidRDefault="0055007B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Smlouvy uzavírané podle čl. 28 odst. 4 Obecného nařízení o ochraně osobních údajů s dodavatelem, musí upravovat podmínky zpracování osobních údajů stejně jako podmínky stanovené v tomto Rozhodnutí. </w:t>
      </w:r>
    </w:p>
    <w:p w14:paraId="57DE1783" w14:textId="45951A2D" w:rsidR="00E24D3F" w:rsidRPr="009A6A3A" w:rsidRDefault="0055007B" w:rsidP="009A6A3A">
      <w:pPr>
        <w:numPr>
          <w:ilvl w:val="2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odpovídá Poskytovateli dotace za splnění povinností v oblasti ochrany osobních údajů podpořených osob i v případě, neplní-li tyto povinn</w:t>
      </w:r>
      <w:r w:rsidRPr="009A6A3A">
        <w:rPr>
          <w:rFonts w:ascii="Times New Roman" w:eastAsia="Times New Roman" w:hAnsi="Times New Roman" w:cs="Times New Roman"/>
          <w:color w:val="000000"/>
        </w:rPr>
        <w:t xml:space="preserve">osti dodavatel.  </w:t>
      </w:r>
    </w:p>
    <w:p w14:paraId="7E38D7A0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65B50990" w14:textId="77777777" w:rsidR="00E24D3F" w:rsidRPr="00C13528" w:rsidRDefault="0055007B">
      <w:pPr>
        <w:numPr>
          <w:ilvl w:val="2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 w:rsidRPr="00C13528">
        <w:rPr>
          <w:rFonts w:ascii="Times New Roman" w:eastAsia="Times New Roman" w:hAnsi="Times New Roman" w:cs="Times New Roman"/>
          <w:b/>
          <w:color w:val="000000"/>
        </w:rPr>
        <w:t>Další povinnosti Příjemce v souvislosti se zpracováním osobních údajů</w:t>
      </w:r>
    </w:p>
    <w:p w14:paraId="6D3CBDA4" w14:textId="77777777" w:rsidR="00E24D3F" w:rsidRDefault="0055007B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Příjemce je povinen Poskytovatele dotace v souladu s čl. 33 odst. 2 Obecného nařízení o ochraně osobních údajů informovat o jakémkoli porušení zabezpečení osobních údajů, a to do 24 hodin od okamžiku, kdy se o něm dozvěděl. </w:t>
      </w:r>
    </w:p>
    <w:p w14:paraId="4E441EBC" w14:textId="77777777" w:rsidR="00E24D3F" w:rsidRDefault="0055007B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je povinen na základě vyžádání předat Poskytovateli dotace veškeré informace potřebné k doložení splnění povinností stanovených v tomto Rozhodnutí ohledně ochrany osobních údajů podpořených osob.</w:t>
      </w:r>
    </w:p>
    <w:p w14:paraId="265BEA57" w14:textId="5C7444F5" w:rsidR="00E24D3F" w:rsidRDefault="0055007B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je povinen spolupracovat s Poskytovatelem dotace, a dále s </w:t>
      </w:r>
      <w:r w:rsidR="00AA7F8C">
        <w:rPr>
          <w:rFonts w:ascii="Times New Roman" w:eastAsia="Times New Roman" w:hAnsi="Times New Roman" w:cs="Times New Roman"/>
          <w:color w:val="000000"/>
        </w:rPr>
        <w:t>MPSV</w:t>
      </w:r>
      <w:r>
        <w:rPr>
          <w:rFonts w:ascii="Times New Roman" w:eastAsia="Times New Roman" w:hAnsi="Times New Roman" w:cs="Times New Roman"/>
          <w:color w:val="000000"/>
        </w:rPr>
        <w:t xml:space="preserve"> jako správcem při plnění povinností reagovat na žádosti podpořených osob týkající se jejich osobních údajů.</w:t>
      </w:r>
    </w:p>
    <w:p w14:paraId="2F39CF7E" w14:textId="77777777" w:rsidR="00E24D3F" w:rsidRDefault="0055007B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Příjemce je povinen splnit povinnosti a dodržet další podmínky, stanovené Obecným nařízením o ochraně osobních údajů; upozornění na vybraná ustanovení Obecného nařízení o ochraně osobních údajů je obsaženo v článku 18.1.3.3. Obecné části pravidel pr</w:t>
      </w:r>
      <w:r w:rsidR="00B048D0">
        <w:rPr>
          <w:rFonts w:ascii="Times New Roman" w:eastAsia="Times New Roman" w:hAnsi="Times New Roman" w:cs="Times New Roman"/>
          <w:color w:val="000000"/>
        </w:rPr>
        <w:t>o žadatele a p</w:t>
      </w:r>
      <w:r>
        <w:rPr>
          <w:rFonts w:ascii="Times New Roman" w:eastAsia="Times New Roman" w:hAnsi="Times New Roman" w:cs="Times New Roman"/>
          <w:color w:val="000000"/>
        </w:rPr>
        <w:t>říjemce v rámci OPZ.</w:t>
      </w:r>
    </w:p>
    <w:p w14:paraId="57D9DDFA" w14:textId="77777777" w:rsidR="00E24D3F" w:rsidRDefault="0055007B">
      <w:pPr>
        <w:numPr>
          <w:ilvl w:val="2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Tímto Rozhodnutím nejsou dotčena práva a povinností Příjemce ve vztahu k osobním údajům, které zpracovává jako správce z titulu oprávněného poskytovatele příslušné služby.      </w:t>
      </w:r>
    </w:p>
    <w:p w14:paraId="5C25AB6A" w14:textId="77777777" w:rsidR="00F808C2" w:rsidRDefault="00F808C2" w:rsidP="00F808C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</w:t>
      </w:r>
    </w:p>
    <w:p w14:paraId="2C2DFB6B" w14:textId="77777777" w:rsidR="00E24D3F" w:rsidRDefault="0055007B">
      <w:pPr>
        <w:pStyle w:val="Nadpis2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57" w:hanging="35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Veřejná podpora</w:t>
      </w:r>
      <w:r>
        <w:rPr>
          <w:rFonts w:ascii="Times New Roman" w:eastAsia="Times New Roman" w:hAnsi="Times New Roman" w:cs="Times New Roman"/>
        </w:rPr>
        <w:t xml:space="preserve"> </w:t>
      </w:r>
    </w:p>
    <w:p w14:paraId="7B12FFA6" w14:textId="77777777" w:rsidR="00E24D3F" w:rsidRDefault="005500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Dotace poskytnutá </w:t>
      </w:r>
      <w:r w:rsidR="007C63E7">
        <w:rPr>
          <w:rFonts w:ascii="Times New Roman" w:eastAsia="Times New Roman" w:hAnsi="Times New Roman" w:cs="Times New Roman"/>
        </w:rPr>
        <w:t>na realizaci P</w:t>
      </w:r>
      <w:r>
        <w:rPr>
          <w:rFonts w:ascii="Times New Roman" w:eastAsia="Times New Roman" w:hAnsi="Times New Roman" w:cs="Times New Roman"/>
        </w:rPr>
        <w:t>rojektu nezakládá veřejnou podporu.</w:t>
      </w:r>
    </w:p>
    <w:p w14:paraId="29902329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</w:p>
    <w:p w14:paraId="19A1A840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360" w:hanging="720"/>
        <w:rPr>
          <w:rFonts w:ascii="Times New Roman" w:eastAsia="Times New Roman" w:hAnsi="Times New Roman" w:cs="Times New Roman"/>
          <w:color w:val="000000"/>
        </w:rPr>
      </w:pPr>
    </w:p>
    <w:p w14:paraId="69C064A2" w14:textId="77777777" w:rsidR="00E24D3F" w:rsidRPr="002703C8" w:rsidRDefault="0055007B" w:rsidP="002703C8">
      <w:pPr>
        <w:pStyle w:val="Nadpis1"/>
        <w:ind w:left="502"/>
      </w:pPr>
      <w:r w:rsidRPr="00794468">
        <w:t>ČÁST V. SANKCE ZA NESPLNĚNÍ PODMÍNEK DLE ČÁSTI IV. ROZHODNUTÍ</w:t>
      </w:r>
      <w:r>
        <w:t xml:space="preserve"> </w:t>
      </w:r>
    </w:p>
    <w:p w14:paraId="14E17C56" w14:textId="77777777" w:rsidR="00E24D3F" w:rsidRDefault="0055007B">
      <w:pPr>
        <w:pStyle w:val="Nadpis2"/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Pozastavení financování</w:t>
      </w:r>
    </w:p>
    <w:p w14:paraId="296BAEC8" w14:textId="77777777" w:rsidR="00E24D3F" w:rsidRDefault="0055007B">
      <w:pPr>
        <w:tabs>
          <w:tab w:val="left" w:pos="1843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Pokud Poskytovatel dotace nebo jiná osoba oprávněná ke kontrole dodržování podmínek dle tohoto Rozhodnutí zjistí, že Příjemce nesplnil nebo neplní některou z povinností uvedených v tomto Rozhodnutí, je Poskytovatel dotace oprávněn pozastavit financování a zahájit potřebné kroky vedoucí k identifikaci, zda nevzniklo podezření na porušení rozpočtové kázně podle Rozpočtových pravidel.</w:t>
      </w:r>
    </w:p>
    <w:p w14:paraId="231D09B2" w14:textId="77777777" w:rsidR="00E24D3F" w:rsidRDefault="0055007B">
      <w:pPr>
        <w:pStyle w:val="Nadpis2"/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Diferenciace odvodu za porušení rozpočtové kázně dle závažnosti porušení podmínek</w:t>
      </w:r>
    </w:p>
    <w:p w14:paraId="2C09BFBE" w14:textId="77777777" w:rsidR="00E24D3F" w:rsidRDefault="0055007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případě porušení podmínek týkajících se účelu (uvedených v části IV.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bodu 2) </w:t>
      </w:r>
      <w:r w:rsidR="00535C7B">
        <w:rPr>
          <w:rFonts w:ascii="Times New Roman" w:eastAsia="Times New Roman" w:hAnsi="Times New Roman" w:cs="Times New Roman"/>
          <w:color w:val="000000"/>
        </w:rPr>
        <w:t xml:space="preserve">tohoto Rozhodnutí) </w:t>
      </w:r>
      <w:r>
        <w:rPr>
          <w:rFonts w:ascii="Times New Roman" w:eastAsia="Times New Roman" w:hAnsi="Times New Roman" w:cs="Times New Roman"/>
          <w:color w:val="000000"/>
        </w:rPr>
        <w:t xml:space="preserve">bude vyměřen odvod za porušení rozpočtové kázně ve výši celkové dosud vyplacené částky dotace podle § 44a odst. 4 písm. b) Rozpočtových pravidel. </w:t>
      </w:r>
    </w:p>
    <w:p w14:paraId="0D0D99D8" w14:textId="4D9F5837" w:rsidR="00E24D3F" w:rsidRDefault="0055007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případě porušení podmínek neuvedených v části V., </w:t>
      </w:r>
      <w:r w:rsidR="004A1802">
        <w:rPr>
          <w:rFonts w:ascii="Times New Roman" w:eastAsia="Times New Roman" w:hAnsi="Times New Roman" w:cs="Times New Roman"/>
          <w:color w:val="000000"/>
        </w:rPr>
        <w:t>bodech 2. 1, 2. 4. až</w:t>
      </w:r>
      <w:r>
        <w:rPr>
          <w:rFonts w:ascii="Times New Roman" w:eastAsia="Times New Roman" w:hAnsi="Times New Roman" w:cs="Times New Roman"/>
          <w:color w:val="000000"/>
        </w:rPr>
        <w:t xml:space="preserve"> 2.</w:t>
      </w:r>
      <w:r w:rsidR="004A1802">
        <w:rPr>
          <w:rFonts w:ascii="Times New Roman" w:eastAsia="Times New Roman" w:hAnsi="Times New Roman" w:cs="Times New Roman"/>
          <w:color w:val="000000"/>
        </w:rPr>
        <w:t xml:space="preserve"> </w:t>
      </w:r>
      <w:r w:rsidR="00A52377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>, anebo 3</w:t>
      </w:r>
      <w:r w:rsidR="00535C7B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 xml:space="preserve">, u kterých lze vyčíslit výši porušení rozpočtové kázně (tj. porušení má jednoznačnou vazbu na způsobilé výdaje), bude vyměřen odvod podle § 44a odst. 4 písm. b) Rozpočtových pravidel ve výši nezpůsobilých výdajů uhrazených z dotace. </w:t>
      </w:r>
    </w:p>
    <w:p w14:paraId="5DD3A153" w14:textId="7508271F" w:rsidR="00E24D3F" w:rsidRDefault="0055007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Porušení povinností neuvedených v části V. bodech 2.1, 2.4 až 2.</w:t>
      </w:r>
      <w:r w:rsidR="00A52377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>, anebo 3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, u nichž není možné vyčíslit částku, v jaké byla porušena rozpočtová kázeň, povede podle § 44a odst. 4 písm. b) Rozpočtových pravidel k odvodu za porušení rozpočtové kázně ve výši celkové dosud vyplacené částky dotace.</w:t>
      </w:r>
    </w:p>
    <w:p w14:paraId="1AE0CD4A" w14:textId="77777777" w:rsidR="00E24D3F" w:rsidRDefault="0055007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V případě, že: </w:t>
      </w:r>
    </w:p>
    <w:p w14:paraId="3D304515" w14:textId="77777777" w:rsidR="00E24D3F" w:rsidRDefault="00550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dojde k porušení povinností týkajících se vytvoření podmínek pro provedení kontroly (uvedených v části IV., bodu 6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14:paraId="7FD70F1E" w14:textId="77777777" w:rsidR="00E24D3F" w:rsidRDefault="00550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dojde k porušení povinnost vztahujících se k informačním a komunikačním opatřením (publicitě) (dle části IV. bodu 7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 a k nápravě nedojde ani na základě písemné výzvy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 xml:space="preserve">;  </w:t>
      </w:r>
    </w:p>
    <w:p w14:paraId="786BDF97" w14:textId="77777777" w:rsidR="00E24D3F" w:rsidRDefault="00550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dojde k porušení povinnosti poskytnutí jakékoliv doplňující informace (dle části IV. bodu 8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 a to i po datu stanoveném opakovanou písemnou výzvou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5D6DA10F" w14:textId="77777777" w:rsidR="00E24D3F" w:rsidRDefault="00550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dojde k porušení povinností týkajících se oznamovací povinnosti (uvedených v části IV. bodu 9.1);</w:t>
      </w:r>
    </w:p>
    <w:p w14:paraId="51C8AA5E" w14:textId="77777777" w:rsidR="00E24D3F" w:rsidRDefault="00550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dojde k porušení povinností týkajících se oznamování změn (uvedených v části IV. bodu 9.2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 a neoznámená změna bude mít vliv na plnění účelu dotace;</w:t>
      </w:r>
    </w:p>
    <w:p w14:paraId="1A3CC3E6" w14:textId="77777777" w:rsidR="00E24D3F" w:rsidRDefault="00550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dojde k porušení povinnosti uchovávat dokumenty (uvedené v části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</w:t>
      </w:r>
      <w:r>
        <w:rPr>
          <w:rFonts w:ascii="Times New Roman" w:eastAsia="Times New Roman" w:hAnsi="Times New Roman" w:cs="Times New Roman"/>
          <w:color w:val="000000"/>
        </w:rPr>
        <w:t xml:space="preserve"> bodu 12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 xml:space="preserve">) a není možné stanovit výši podpory, ke které se dokument váže; </w:t>
      </w:r>
    </w:p>
    <w:p w14:paraId="283409AD" w14:textId="77777777" w:rsidR="00E24D3F" w:rsidRDefault="00550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dojde k porušení povinnosti týkající se práv duševního vlastnictví (uvedené v části IV. bodu </w:t>
      </w:r>
      <w:r>
        <w:rPr>
          <w:rFonts w:ascii="Times New Roman" w:eastAsia="Times New Roman" w:hAnsi="Times New Roman" w:cs="Times New Roman"/>
        </w:rPr>
        <w:t>13</w:t>
      </w:r>
      <w:r w:rsidR="0076643F">
        <w:rPr>
          <w:rFonts w:ascii="Times New Roman" w:eastAsia="Times New Roman" w:hAnsi="Times New Roman" w:cs="Times New Roman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14:paraId="1DC77A84" w14:textId="2E5C2E89" w:rsidR="00E24D3F" w:rsidRDefault="00550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dojde k porušení povinnosti předložit Zprávu o realizaci pilotního </w:t>
      </w:r>
      <w:r w:rsidR="008919A1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 ve stanoveném termínu (dle části IV. bodu 1</w:t>
      </w:r>
      <w:r w:rsidR="007D1A7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.1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 a tyto dokumenty nebudou předloženy ani do data stanoveného následnou písemnou výzvou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 xml:space="preserve"> k předložení požadovaných dokumentů;</w:t>
      </w:r>
    </w:p>
    <w:p w14:paraId="08B3DEBE" w14:textId="303196A8" w:rsidR="00E24D3F" w:rsidRDefault="0055007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dojde k porušení povinnosti provést nápravu nedostatků týkajících se Zpráv o realizaci pilotního </w:t>
      </w:r>
      <w:r w:rsidR="008919A1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 (dle části IV. bodu 1</w:t>
      </w:r>
      <w:r w:rsidR="007D1A7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.2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 a opravené dokumenty nebudou předloženy ani do data stanoveného opakovanou písemnou výzvou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 xml:space="preserve"> k předložení požadovaných dokumentů;</w:t>
      </w:r>
    </w:p>
    <w:p w14:paraId="24C90993" w14:textId="14D5E6D1" w:rsidR="00F40C57" w:rsidRDefault="0055007B" w:rsidP="00F40C5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dojde k porušení povinnosti na</w:t>
      </w:r>
      <w:r w:rsidR="007C63E7">
        <w:rPr>
          <w:rFonts w:ascii="Times New Roman" w:eastAsia="Times New Roman" w:hAnsi="Times New Roman" w:cs="Times New Roman"/>
          <w:color w:val="000000"/>
        </w:rPr>
        <w:t xml:space="preserve"> další monitoring průběhu P</w:t>
      </w:r>
      <w:r>
        <w:rPr>
          <w:rFonts w:ascii="Times New Roman" w:eastAsia="Times New Roman" w:hAnsi="Times New Roman" w:cs="Times New Roman"/>
          <w:color w:val="000000"/>
        </w:rPr>
        <w:t>rojektu (dle části IV. bodu 1</w:t>
      </w:r>
      <w:r w:rsidR="00F9357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.3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 a požadované informace nebudou předloženy ani do data stanoveného opakovanou písemnou výzvou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 xml:space="preserve"> nebo </w:t>
      </w:r>
      <w:r w:rsidR="00AA7F8C">
        <w:rPr>
          <w:rFonts w:ascii="Times New Roman" w:eastAsia="Times New Roman" w:hAnsi="Times New Roman" w:cs="Times New Roman"/>
          <w:color w:val="000000"/>
        </w:rPr>
        <w:t>MPSV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0878A82C" w14:textId="77777777" w:rsidR="00F40C57" w:rsidRDefault="00F40C57" w:rsidP="00F40C57">
      <w:pPr>
        <w:pBdr>
          <w:top w:val="nil"/>
          <w:left w:val="nil"/>
          <w:bottom w:val="nil"/>
          <w:right w:val="nil"/>
          <w:between w:val="nil"/>
        </w:pBdr>
        <w:ind w:left="1069"/>
        <w:rPr>
          <w:rFonts w:ascii="Times New Roman" w:eastAsia="Times New Roman" w:hAnsi="Times New Roman" w:cs="Times New Roman"/>
          <w:color w:val="000000"/>
        </w:rPr>
      </w:pPr>
    </w:p>
    <w:p w14:paraId="56469AFC" w14:textId="3F8862E8" w:rsidR="00E24D3F" w:rsidRDefault="0055007B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bude za porušení rozpočtové kázně dle § 44a odst. 4 písm. a) Rozpočtových pravidel </w:t>
      </w:r>
      <w:r w:rsidR="006A4E51">
        <w:rPr>
          <w:rFonts w:ascii="Times New Roman" w:eastAsia="Times New Roman" w:hAnsi="Times New Roman" w:cs="Times New Roman"/>
          <w:b/>
          <w:color w:val="000000"/>
        </w:rPr>
        <w:t xml:space="preserve">vyměřen odvod </w:t>
      </w:r>
      <w:r>
        <w:rPr>
          <w:rFonts w:ascii="Times New Roman" w:eastAsia="Times New Roman" w:hAnsi="Times New Roman" w:cs="Times New Roman"/>
          <w:b/>
          <w:color w:val="000000"/>
        </w:rPr>
        <w:t>ve výši 0,5 % z celkové částky dotace</w:t>
      </w:r>
      <w:r w:rsidR="006A4E51">
        <w:rPr>
          <w:rFonts w:ascii="Times New Roman" w:eastAsia="Times New Roman" w:hAnsi="Times New Roman" w:cs="Times New Roman"/>
          <w:b/>
          <w:color w:val="000000"/>
        </w:rPr>
        <w:t xml:space="preserve"> v souladu s Rozhodnutím Komise</w:t>
      </w:r>
      <w:r>
        <w:rPr>
          <w:rFonts w:ascii="Times New Roman" w:eastAsia="Times New Roman" w:hAnsi="Times New Roman" w:cs="Times New Roman"/>
          <w:b/>
          <w:color w:val="000000"/>
        </w:rPr>
        <w:t>. Odvod za porušení rozpočtové kázně přitom nemůže být vyšší než celková částka dotace, která byla vyplacena.</w:t>
      </w:r>
    </w:p>
    <w:p w14:paraId="6DB48D96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 w:cs="Times New Roman"/>
          <w:b/>
          <w:color w:val="000000"/>
        </w:rPr>
      </w:pPr>
    </w:p>
    <w:p w14:paraId="59B84B61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</w:rPr>
      </w:pPr>
    </w:p>
    <w:p w14:paraId="3426F754" w14:textId="4A5A9E1E" w:rsidR="00C37333" w:rsidRPr="00C37333" w:rsidRDefault="000431E5" w:rsidP="00C37333">
      <w:pPr>
        <w:pStyle w:val="Odstavecseseznamem"/>
        <w:numPr>
          <w:ilvl w:val="1"/>
          <w:numId w:val="8"/>
        </w:num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</w:t>
      </w:r>
      <w:r w:rsidR="00C37333" w:rsidRPr="00C37333">
        <w:rPr>
          <w:rFonts w:ascii="Times New Roman" w:eastAsia="Times New Roman" w:hAnsi="Times New Roman" w:cs="Times New Roman"/>
          <w:color w:val="000000"/>
        </w:rPr>
        <w:t xml:space="preserve"> případě, že dojde k porušení povinností týkajících se zadávání zakázek (uvedených v části IV. bodu 5 tohoto Rozhodnutí), bude dle § 44a odst. 4 písm. a) Rozpočtových pravidel vyměřen odvod v souladu s Rozhodnutím Komise C(2019) 3452 ze dne 14. května 2019, kterým se stanoví a schvalují pokyny ke stanovení finančních oprav, jež má Komise provést u výdajů financovaných Unií v rámci sdíleného řízení v případě nedodržení pravidel pro zadávání veřejných zakázek, ve znění pozdějších předpisů. Odvod za porušení rozpočtové kázně přitom nemůže být vyšší než celková částka dotace, která byla vyplacena.</w:t>
      </w:r>
    </w:p>
    <w:p w14:paraId="68DE0CF2" w14:textId="77777777" w:rsidR="00C37333" w:rsidRDefault="00C37333" w:rsidP="00C1352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0E309B69" w14:textId="42C3E5F5" w:rsidR="00E24D3F" w:rsidRDefault="0055007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případě,</w:t>
      </w:r>
      <w:r w:rsidR="007C63E7">
        <w:rPr>
          <w:rFonts w:ascii="Times New Roman" w:eastAsia="Times New Roman" w:hAnsi="Times New Roman" w:cs="Times New Roman"/>
          <w:color w:val="000000"/>
        </w:rPr>
        <w:t xml:space="preserve"> že do data ukončení realizace P</w:t>
      </w:r>
      <w:r>
        <w:rPr>
          <w:rFonts w:ascii="Times New Roman" w:eastAsia="Times New Roman" w:hAnsi="Times New Roman" w:cs="Times New Roman"/>
          <w:color w:val="000000"/>
        </w:rPr>
        <w:t xml:space="preserve">rojektu nebude dosažena celková cílová hodnota </w:t>
      </w:r>
      <w:r>
        <w:rPr>
          <w:rFonts w:ascii="Times New Roman" w:eastAsia="Times New Roman" w:hAnsi="Times New Roman" w:cs="Times New Roman"/>
          <w:b/>
          <w:color w:val="000000"/>
        </w:rPr>
        <w:t>indikátorů výsledků</w:t>
      </w:r>
      <w:r w:rsidR="00AF3747">
        <w:rPr>
          <w:rFonts w:ascii="Times New Roman" w:eastAsia="Times New Roman" w:hAnsi="Times New Roman" w:cs="Times New Roman"/>
          <w:b/>
          <w:color w:val="000000"/>
        </w:rPr>
        <w:t xml:space="preserve"> OPZ</w:t>
      </w:r>
      <w:r w:rsidR="00FE4900">
        <w:rPr>
          <w:rFonts w:ascii="Times New Roman" w:eastAsia="Times New Roman" w:hAnsi="Times New Roman" w:cs="Times New Roman"/>
          <w:b/>
          <w:color w:val="000000"/>
        </w:rPr>
        <w:t xml:space="preserve"> a ukazatelů programu</w:t>
      </w:r>
      <w:r>
        <w:rPr>
          <w:rFonts w:ascii="Times New Roman" w:eastAsia="Times New Roman" w:hAnsi="Times New Roman" w:cs="Times New Roman"/>
          <w:color w:val="000000"/>
        </w:rPr>
        <w:t xml:space="preserve"> uvedená v části IV. bodu 1</w:t>
      </w:r>
      <w:r w:rsidR="00F93571">
        <w:rPr>
          <w:rFonts w:ascii="Times New Roman" w:eastAsia="Times New Roman" w:hAnsi="Times New Roman" w:cs="Times New Roman"/>
        </w:rPr>
        <w:t>5</w:t>
      </w:r>
      <w:r w:rsidR="0076643F">
        <w:rPr>
          <w:rFonts w:ascii="Times New Roman" w:eastAsia="Times New Roman" w:hAnsi="Times New Roman" w:cs="Times New Roman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, bude dle § 44a odst. 4 písm. a) Rozpočtových pravidel vyměřen následující odvod z částky, ve které byla porušena rozpočtová kázeň (tj. z vyčerpané částky dotace), přičemž odvod za porušení rozpočtové kázně nemůže být vyšší než celková částka dotace, která byla vyplacena.</w:t>
      </w:r>
    </w:p>
    <w:p w14:paraId="79C6D672" w14:textId="77777777" w:rsidR="00794468" w:rsidRDefault="00794468" w:rsidP="008E634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3"/>
        <w:tblW w:w="8505" w:type="dxa"/>
        <w:tblInd w:w="62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4535"/>
        <w:gridCol w:w="3970"/>
      </w:tblGrid>
      <w:tr w:rsidR="00794468" w14:paraId="25D3CD30" w14:textId="77777777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C1DC24E" w14:textId="77777777" w:rsidR="00794468" w:rsidRDefault="0079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27B3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Celková míra naplnění indikátorů výsledků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7CB423F1" w14:textId="77777777" w:rsidR="00794468" w:rsidRDefault="007944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27B36">
              <w:rPr>
                <w:rFonts w:ascii="Times New Roman" w:eastAsia="Times New Roman" w:hAnsi="Times New Roman" w:cs="Times New Roman"/>
                <w:color w:val="000000"/>
              </w:rPr>
              <w:t>Procento odvodu z části dotace za dané období, ve kterém došlo k podezření na porušení rozpočtové kázně (tj. z vyčerpané částky dotace)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5"/>
            </w:r>
          </w:p>
        </w:tc>
      </w:tr>
      <w:tr w:rsidR="00FE4900" w14:paraId="53507506" w14:textId="77777777" w:rsidTr="008E6348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0FD8A51" w14:textId="66889A46" w:rsidR="00FE4900" w:rsidRPr="00F93571" w:rsidRDefault="00FE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Méně než 100</w:t>
            </w:r>
            <w:r w:rsidR="001124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59B01632" w14:textId="2C80DC1A" w:rsidR="00FE4900" w:rsidRPr="00F93571" w:rsidRDefault="00FE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  <w:r w:rsidR="001124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FE4900" w14:paraId="7F496F80" w14:textId="77777777" w:rsidTr="008E6348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1B0474C5" w14:textId="6757BFC2" w:rsidR="00994F21" w:rsidRPr="00994F21" w:rsidRDefault="00FE4900" w:rsidP="00994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27B36">
              <w:rPr>
                <w:rFonts w:ascii="Times New Roman" w:eastAsia="Times New Roman" w:hAnsi="Times New Roman" w:cs="Times New Roman"/>
                <w:color w:val="000000"/>
              </w:rPr>
              <w:t xml:space="preserve">Celková míra naplnění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ukazatelů</w:t>
            </w:r>
            <w:r w:rsidRPr="00F27B36">
              <w:rPr>
                <w:rFonts w:ascii="Times New Roman" w:eastAsia="Times New Roman" w:hAnsi="Times New Roman" w:cs="Times New Roman"/>
                <w:color w:val="000000"/>
              </w:rPr>
              <w:t xml:space="preserve"> výsledků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programu</w:t>
            </w:r>
            <w:r w:rsidR="00994F21">
              <w:rPr>
                <w:rFonts w:ascii="Times New Roman" w:eastAsia="Times New Roman" w:hAnsi="Times New Roman" w:cs="Times New Roman"/>
                <w:color w:val="000000"/>
              </w:rPr>
              <w:t xml:space="preserve"> vzhledem k </w:t>
            </w:r>
            <w:r w:rsidR="00994F21" w:rsidRPr="00994F21">
              <w:rPr>
                <w:rFonts w:ascii="Times New Roman" w:eastAsia="Times New Roman" w:hAnsi="Times New Roman" w:cs="Times New Roman"/>
                <w:color w:val="000000"/>
              </w:rPr>
              <w:t>závazku minimální stanovené hodnot</w:t>
            </w:r>
            <w:r w:rsidR="001124DB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="00994F21" w:rsidRPr="00994F21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5007852" w14:textId="0CE74E36" w:rsidR="00994F21" w:rsidRPr="00994F21" w:rsidRDefault="00994F21" w:rsidP="00994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994F21">
              <w:rPr>
                <w:rFonts w:ascii="Times New Roman" w:eastAsia="Times New Roman" w:hAnsi="Times New Roman" w:cs="Times New Roman"/>
                <w:color w:val="000000"/>
              </w:rPr>
              <w:t>Ukazatel c) počet aktivních dobrovolníků – min. 5 osob</w:t>
            </w:r>
          </w:p>
          <w:p w14:paraId="75319A8A" w14:textId="2C6475D5" w:rsidR="00FE4900" w:rsidRPr="00F93571" w:rsidRDefault="00994F21" w:rsidP="00994F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994F21">
              <w:rPr>
                <w:rFonts w:ascii="Times New Roman" w:eastAsia="Times New Roman" w:hAnsi="Times New Roman" w:cs="Times New Roman"/>
                <w:color w:val="000000"/>
              </w:rPr>
              <w:t xml:space="preserve">Ukazatel d) Navýšení počtu hodin </w:t>
            </w:r>
            <w:proofErr w:type="spellStart"/>
            <w:r w:rsidRPr="00994F21">
              <w:rPr>
                <w:rFonts w:ascii="Times New Roman" w:eastAsia="Times New Roman" w:hAnsi="Times New Roman" w:cs="Times New Roman"/>
                <w:color w:val="000000"/>
              </w:rPr>
              <w:t>dobr</w:t>
            </w:r>
            <w:proofErr w:type="spellEnd"/>
            <w:r w:rsidRPr="00994F21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="001124DB">
              <w:rPr>
                <w:rFonts w:ascii="Times New Roman" w:eastAsia="Times New Roman" w:hAnsi="Times New Roman" w:cs="Times New Roman"/>
                <w:color w:val="000000"/>
              </w:rPr>
              <w:t>č</w:t>
            </w:r>
            <w:r w:rsidRPr="00994F21">
              <w:rPr>
                <w:rFonts w:ascii="Times New Roman" w:eastAsia="Times New Roman" w:hAnsi="Times New Roman" w:cs="Times New Roman"/>
                <w:color w:val="000000"/>
              </w:rPr>
              <w:t>innosti min. 30 hodin</w:t>
            </w:r>
            <w:r w:rsidRPr="00994F21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B02A390" w14:textId="21708461" w:rsidR="00FE4900" w:rsidRPr="00F93571" w:rsidRDefault="00FE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27B36">
              <w:rPr>
                <w:rFonts w:ascii="Times New Roman" w:eastAsia="Times New Roman" w:hAnsi="Times New Roman" w:cs="Times New Roman"/>
                <w:color w:val="000000"/>
              </w:rPr>
              <w:t>Procento odvodu z části dotace za dané období, ve kterém došlo k podezření na porušení rozpočtové kázně (tj. z vyčerpané částky dotace)</w:t>
            </w:r>
            <w:r>
              <w:rPr>
                <w:rStyle w:val="Znakapoznpodarou"/>
                <w:rFonts w:ascii="Times New Roman" w:eastAsia="Times New Roman" w:hAnsi="Times New Roman" w:cs="Times New Roman"/>
                <w:color w:val="000000"/>
              </w:rPr>
              <w:footnoteReference w:id="6"/>
            </w:r>
          </w:p>
        </w:tc>
      </w:tr>
      <w:tr w:rsidR="00FE4900" w14:paraId="31AFF9DA" w14:textId="77777777" w:rsidTr="008E6348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565AD8A" w14:textId="071B6E12" w:rsidR="00FE4900" w:rsidRPr="00F27B36" w:rsidRDefault="00FE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93571">
              <w:rPr>
                <w:rFonts w:ascii="Times New Roman" w:eastAsia="Times New Roman" w:hAnsi="Times New Roman" w:cs="Times New Roman"/>
                <w:color w:val="000000"/>
              </w:rPr>
              <w:t>Méně než 100 % a zároveň alespoň 55 %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8BF65C5" w14:textId="20468E97" w:rsidR="00FE4900" w:rsidRDefault="00FE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93571">
              <w:rPr>
                <w:rFonts w:ascii="Times New Roman" w:eastAsia="Times New Roman" w:hAnsi="Times New Roman" w:cs="Times New Roman"/>
                <w:color w:val="000000"/>
              </w:rPr>
              <w:t>0 %</w:t>
            </w:r>
          </w:p>
        </w:tc>
      </w:tr>
      <w:tr w:rsidR="00FE4900" w14:paraId="080B5AAD" w14:textId="77777777" w:rsidTr="008E6348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49736EFF" w14:textId="1ACCD510" w:rsidR="00FE4900" w:rsidRDefault="00FE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93571">
              <w:rPr>
                <w:rFonts w:ascii="Times New Roman" w:eastAsia="Times New Roman" w:hAnsi="Times New Roman" w:cs="Times New Roman"/>
                <w:color w:val="000000"/>
              </w:rPr>
              <w:t>Méně než 55 % a zároveň alespoň 50 %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6C760E31" w14:textId="5FAB5488" w:rsidR="00FE4900" w:rsidRDefault="00FE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93571">
              <w:rPr>
                <w:rFonts w:ascii="Times New Roman" w:eastAsia="Times New Roman" w:hAnsi="Times New Roman" w:cs="Times New Roman"/>
                <w:color w:val="000000"/>
              </w:rPr>
              <w:t>10 %</w:t>
            </w:r>
          </w:p>
        </w:tc>
      </w:tr>
      <w:tr w:rsidR="00FE4900" w14:paraId="3E87BF32" w14:textId="77777777" w:rsidTr="008E6348">
        <w:tc>
          <w:tcPr>
            <w:tcW w:w="45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36A24F7A" w14:textId="2DC98AA9" w:rsidR="00FE4900" w:rsidRDefault="00FE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93571">
              <w:rPr>
                <w:rFonts w:ascii="Times New Roman" w:eastAsia="Times New Roman" w:hAnsi="Times New Roman" w:cs="Times New Roman"/>
                <w:color w:val="000000"/>
              </w:rPr>
              <w:t>Méně než 50 %</w:t>
            </w:r>
          </w:p>
        </w:tc>
        <w:tc>
          <w:tcPr>
            <w:tcW w:w="3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</w:tcPr>
          <w:p w14:paraId="0BCFD0BE" w14:textId="54B65A01" w:rsidR="00FE4900" w:rsidRDefault="00FE49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57" w:right="57"/>
              <w:jc w:val="left"/>
              <w:rPr>
                <w:rFonts w:ascii="Times New Roman" w:eastAsia="Times New Roman" w:hAnsi="Times New Roman" w:cs="Times New Roman"/>
                <w:color w:val="000000"/>
              </w:rPr>
            </w:pPr>
            <w:r w:rsidRPr="00F93571">
              <w:rPr>
                <w:rFonts w:ascii="Times New Roman" w:eastAsia="Times New Roman" w:hAnsi="Times New Roman" w:cs="Times New Roman"/>
                <w:color w:val="000000"/>
              </w:rPr>
              <w:t>15 %</w:t>
            </w:r>
          </w:p>
        </w:tc>
      </w:tr>
    </w:tbl>
    <w:p w14:paraId="78BEC783" w14:textId="77777777" w:rsidR="00E24D3F" w:rsidRDefault="00E24D3F">
      <w:pPr>
        <w:rPr>
          <w:rFonts w:ascii="Times New Roman" w:eastAsia="Times New Roman" w:hAnsi="Times New Roman" w:cs="Times New Roman"/>
        </w:rPr>
      </w:pPr>
    </w:p>
    <w:p w14:paraId="114AF12A" w14:textId="65CE4CFB" w:rsidR="000431E5" w:rsidRDefault="000431E5" w:rsidP="00AA496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V případě, že dojde k porušení povinnosti týkající se </w:t>
      </w:r>
      <w:r w:rsidR="00F93571">
        <w:rPr>
          <w:rFonts w:ascii="Times New Roman" w:eastAsia="Times New Roman" w:hAnsi="Times New Roman" w:cs="Times New Roman"/>
          <w:color w:val="000000"/>
        </w:rPr>
        <w:t>personálního zajištění (osoby KDZS)</w:t>
      </w:r>
      <w:r>
        <w:rPr>
          <w:rFonts w:ascii="Times New Roman" w:eastAsia="Times New Roman" w:hAnsi="Times New Roman" w:cs="Times New Roman"/>
          <w:color w:val="000000"/>
        </w:rPr>
        <w:t xml:space="preserve"> po dobu </w:t>
      </w:r>
      <w:r w:rsidR="00F93571">
        <w:rPr>
          <w:rFonts w:ascii="Times New Roman" w:eastAsia="Times New Roman" w:hAnsi="Times New Roman" w:cs="Times New Roman"/>
          <w:color w:val="000000"/>
        </w:rPr>
        <w:t>minimálně 16</w:t>
      </w:r>
      <w:r w:rsidRPr="00AE6AB9">
        <w:rPr>
          <w:rFonts w:ascii="Times New Roman" w:eastAsia="Times New Roman" w:hAnsi="Times New Roman" w:cs="Times New Roman"/>
          <w:color w:val="000000"/>
        </w:rPr>
        <w:t xml:space="preserve"> měsíců (uvedené</w:t>
      </w:r>
      <w:r>
        <w:rPr>
          <w:rFonts w:ascii="Times New Roman" w:eastAsia="Times New Roman" w:hAnsi="Times New Roman" w:cs="Times New Roman"/>
          <w:color w:val="000000"/>
        </w:rPr>
        <w:t xml:space="preserve"> v části IV. bodu </w:t>
      </w:r>
      <w:r w:rsidRPr="00567162">
        <w:rPr>
          <w:rFonts w:ascii="Times New Roman" w:eastAsia="Times New Roman" w:hAnsi="Times New Roman" w:cs="Times New Roman"/>
          <w:color w:val="000000"/>
        </w:rPr>
        <w:t>1</w:t>
      </w:r>
      <w:r w:rsidR="00F93571">
        <w:rPr>
          <w:rFonts w:ascii="Times New Roman" w:eastAsia="Times New Roman" w:hAnsi="Times New Roman" w:cs="Times New Roman"/>
          <w:color w:val="000000"/>
        </w:rPr>
        <w:t>4</w:t>
      </w:r>
      <w:r w:rsidRPr="00567162">
        <w:rPr>
          <w:rFonts w:ascii="Times New Roman" w:eastAsia="Times New Roman" w:hAnsi="Times New Roman" w:cs="Times New Roman"/>
          <w:color w:val="000000"/>
        </w:rPr>
        <w:t>.2 tohoto Rozhodnutí</w:t>
      </w:r>
      <w:r>
        <w:rPr>
          <w:rFonts w:ascii="Times New Roman" w:eastAsia="Times New Roman" w:hAnsi="Times New Roman" w:cs="Times New Roman"/>
          <w:color w:val="000000"/>
        </w:rPr>
        <w:t>), bude odvod za porušení rozpočtové kázně vyměřen dle § 44a odst. 4 písm. a) Rozpočtových pravidel ve výši 0,5 % z celkové částky dotace. Odvod za porušení rozpočtové kázně přitom nemůže být vyšší než celková částka dotace, která byla vyplacena.</w:t>
      </w:r>
      <w:r w:rsidRPr="00D44075">
        <w:rPr>
          <w:rFonts w:ascii="Times New Roman" w:eastAsia="Times New Roman" w:hAnsi="Times New Roman" w:cs="Times New Roman"/>
        </w:rPr>
        <w:t xml:space="preserve"> </w:t>
      </w:r>
    </w:p>
    <w:p w14:paraId="49F8F170" w14:textId="47F8F128" w:rsidR="00E24D3F" w:rsidRDefault="00E24D3F" w:rsidP="00AA496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eastAsia="Times New Roman" w:hAnsi="Times New Roman" w:cs="Times New Roman"/>
          <w:color w:val="000000"/>
        </w:rPr>
      </w:pPr>
    </w:p>
    <w:p w14:paraId="6E533179" w14:textId="77777777" w:rsidR="00E24D3F" w:rsidRDefault="0055007B">
      <w:pPr>
        <w:pStyle w:val="Nadpis2"/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Porušení povinnost</w:t>
      </w:r>
      <w:r w:rsidR="0076643F">
        <w:rPr>
          <w:rFonts w:ascii="Times New Roman" w:eastAsia="Times New Roman" w:hAnsi="Times New Roman" w:cs="Times New Roman"/>
          <w:b/>
        </w:rPr>
        <w:t>í</w:t>
      </w:r>
      <w:r>
        <w:rPr>
          <w:rFonts w:ascii="Times New Roman" w:eastAsia="Times New Roman" w:hAnsi="Times New Roman" w:cs="Times New Roman"/>
          <w:b/>
        </w:rPr>
        <w:t xml:space="preserve">, jež </w:t>
      </w:r>
      <w:r w:rsidR="0076643F">
        <w:rPr>
          <w:rFonts w:ascii="Times New Roman" w:eastAsia="Times New Roman" w:hAnsi="Times New Roman" w:cs="Times New Roman"/>
          <w:b/>
        </w:rPr>
        <w:t>nejsou</w:t>
      </w:r>
      <w:r>
        <w:rPr>
          <w:rFonts w:ascii="Times New Roman" w:eastAsia="Times New Roman" w:hAnsi="Times New Roman" w:cs="Times New Roman"/>
          <w:b/>
        </w:rPr>
        <w:t xml:space="preserve"> porušením rozpočtové kázně</w:t>
      </w:r>
    </w:p>
    <w:p w14:paraId="089DDC5B" w14:textId="77777777" w:rsidR="00E24D3F" w:rsidRDefault="0055007B">
      <w:pPr>
        <w:spacing w:after="1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V případě, že: </w:t>
      </w:r>
    </w:p>
    <w:p w14:paraId="2B1B4A07" w14:textId="6FE56880" w:rsidR="00E24D3F" w:rsidRDefault="005500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dojde k porušení povinnosti vztahující se k informačním a komunikačním opatřením (publicitě) </w:t>
      </w:r>
      <w:r w:rsidR="0076643F">
        <w:rPr>
          <w:rFonts w:ascii="Times New Roman" w:eastAsia="Times New Roman" w:hAnsi="Times New Roman" w:cs="Times New Roman"/>
          <w:color w:val="000000"/>
        </w:rPr>
        <w:t>(</w:t>
      </w:r>
      <w:r>
        <w:rPr>
          <w:rFonts w:ascii="Times New Roman" w:eastAsia="Times New Roman" w:hAnsi="Times New Roman" w:cs="Times New Roman"/>
          <w:color w:val="000000"/>
        </w:rPr>
        <w:t>dle části I</w:t>
      </w:r>
      <w:r w:rsidR="00C768E1"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</w:rPr>
        <w:t>. bodu 7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Rozhodnutí)</w:t>
      </w:r>
      <w:r>
        <w:rPr>
          <w:rFonts w:ascii="Times New Roman" w:eastAsia="Times New Roman" w:hAnsi="Times New Roman" w:cs="Times New Roman"/>
          <w:color w:val="000000"/>
        </w:rPr>
        <w:t xml:space="preserve"> a k nápravě dojde na základě písemné výzvy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 xml:space="preserve">;  </w:t>
      </w:r>
    </w:p>
    <w:p w14:paraId="50F3C682" w14:textId="77777777" w:rsidR="00E24D3F" w:rsidRDefault="005500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dojde k porušení povinnosti poskytnutí jakékoliv doplňující informace (dle části I</w:t>
      </w:r>
      <w:r w:rsidR="009174AE"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color w:val="000000"/>
        </w:rPr>
        <w:t>. bodu 8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), ale tato informace bude předložena do data stanoveného opakovanou písemnou výzvou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33134C82" w14:textId="6BA82AA9" w:rsidR="00E24D3F" w:rsidRDefault="005500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dojde k porušení povinností týkajících se oznamování změn (uvedených v části </w:t>
      </w:r>
      <w:r w:rsidR="00C768E1">
        <w:rPr>
          <w:rFonts w:ascii="Times New Roman" w:eastAsia="Times New Roman" w:hAnsi="Times New Roman" w:cs="Times New Roman"/>
          <w:color w:val="000000"/>
        </w:rPr>
        <w:t>IV</w:t>
      </w:r>
      <w:r>
        <w:rPr>
          <w:rFonts w:ascii="Times New Roman" w:eastAsia="Times New Roman" w:hAnsi="Times New Roman" w:cs="Times New Roman"/>
          <w:color w:val="000000"/>
        </w:rPr>
        <w:t>. bodu 9.2</w:t>
      </w:r>
      <w:r w:rsidR="0076643F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 a neoznámená změna nebude mít vliv na plnění účelu dotace;</w:t>
      </w:r>
    </w:p>
    <w:p w14:paraId="2F6E091D" w14:textId="5317B83A" w:rsidR="00E24D3F" w:rsidRDefault="005500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dojde k porušení povinnosti předložit Zprávu o realizaci pilotního </w:t>
      </w:r>
      <w:r w:rsidR="008919A1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 ve stanoveném termínu (dle části </w:t>
      </w:r>
      <w:r w:rsidR="00C768E1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V. bodu 1</w:t>
      </w:r>
      <w:r w:rsidR="00F93571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  <w:color w:val="000000"/>
        </w:rPr>
        <w:t>.1</w:t>
      </w:r>
      <w:r w:rsidR="000C1E10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 a tyto dokumenty budou předloženy do data stanoveného písemnou výzvou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 xml:space="preserve"> k předložení požadovaných dokumentů;</w:t>
      </w:r>
    </w:p>
    <w:p w14:paraId="2B6064A5" w14:textId="2DFECA6B" w:rsidR="00E24D3F" w:rsidRDefault="005500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dojde k porušení povinnosti provést nápravu nedostatků týkajících se Zpráv o realizaci pilotního </w:t>
      </w:r>
      <w:r w:rsidR="008919A1">
        <w:rPr>
          <w:rFonts w:ascii="Times New Roman" w:eastAsia="Times New Roman" w:hAnsi="Times New Roman" w:cs="Times New Roman"/>
        </w:rPr>
        <w:t>ověření</w:t>
      </w:r>
      <w:r>
        <w:rPr>
          <w:rFonts w:ascii="Times New Roman" w:eastAsia="Times New Roman" w:hAnsi="Times New Roman" w:cs="Times New Roman"/>
          <w:color w:val="000000"/>
        </w:rPr>
        <w:t xml:space="preserve"> (dle části </w:t>
      </w:r>
      <w:r w:rsidR="00C768E1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bodu 1</w:t>
      </w:r>
      <w:r w:rsidR="00F93571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.2</w:t>
      </w:r>
      <w:r w:rsidR="000C1E10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 xml:space="preserve">) a opravené dokumenty budou předloženy do data stanoveného opakovanou písemnou výzvou Poskytovatele 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dotace </w:t>
      </w:r>
      <w:r>
        <w:rPr>
          <w:rFonts w:ascii="Times New Roman" w:eastAsia="Times New Roman" w:hAnsi="Times New Roman" w:cs="Times New Roman"/>
          <w:color w:val="000000"/>
        </w:rPr>
        <w:t>k předložení požadovaných dokumentů;</w:t>
      </w:r>
    </w:p>
    <w:p w14:paraId="2C01CFE1" w14:textId="5DAD3D8A" w:rsidR="00E24D3F" w:rsidRDefault="005500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dojde k porušení povinnos</w:t>
      </w:r>
      <w:r w:rsidR="007C63E7">
        <w:rPr>
          <w:rFonts w:ascii="Times New Roman" w:eastAsia="Times New Roman" w:hAnsi="Times New Roman" w:cs="Times New Roman"/>
          <w:color w:val="000000"/>
        </w:rPr>
        <w:t>ti na další monitoring průběhu P</w:t>
      </w:r>
      <w:r>
        <w:rPr>
          <w:rFonts w:ascii="Times New Roman" w:eastAsia="Times New Roman" w:hAnsi="Times New Roman" w:cs="Times New Roman"/>
          <w:color w:val="000000"/>
        </w:rPr>
        <w:t xml:space="preserve">rojektu (dle části </w:t>
      </w:r>
      <w:r w:rsidR="00CE01E0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V. bodu 1</w:t>
      </w:r>
      <w:r w:rsidR="00F93571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.3</w:t>
      </w:r>
      <w:r w:rsidR="000C1E10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 xml:space="preserve">) a požadované informace budou předloženy do data stanoveného opakovanou písemnou výzvou Poskytovatele 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dotace </w:t>
      </w:r>
      <w:r>
        <w:rPr>
          <w:rFonts w:ascii="Times New Roman" w:eastAsia="Times New Roman" w:hAnsi="Times New Roman" w:cs="Times New Roman"/>
          <w:color w:val="000000"/>
        </w:rPr>
        <w:t xml:space="preserve">nebo </w:t>
      </w:r>
      <w:r w:rsidR="00AA7F8C">
        <w:rPr>
          <w:rFonts w:ascii="Times New Roman" w:eastAsia="Times New Roman" w:hAnsi="Times New Roman" w:cs="Times New Roman"/>
          <w:color w:val="000000"/>
        </w:rPr>
        <w:t>MPSV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5C90BE95" w14:textId="120DA464" w:rsidR="00E24D3F" w:rsidRDefault="0055007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dojde k porušení povinnosti předložit podklady pro finanční vypořádání poskytnuté dotace podle vyhlášky č. 367/2015 Sb., o zásadách a lhůtách finančního vypořádání vztahů se státním rozpočtem, státními finančními aktivy a Národním fondem (uvedených v části </w:t>
      </w:r>
      <w:r w:rsidR="00CE01E0"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Times New Roman" w:eastAsia="Times New Roman" w:hAnsi="Times New Roman" w:cs="Times New Roman"/>
          <w:color w:val="000000"/>
        </w:rPr>
        <w:t>V. bodu 11</w:t>
      </w:r>
      <w:r w:rsidR="000C1E10">
        <w:rPr>
          <w:rFonts w:ascii="Times New Roman" w:eastAsia="Times New Roman" w:hAnsi="Times New Roman" w:cs="Times New Roman"/>
          <w:color w:val="000000"/>
        </w:rPr>
        <w:t xml:space="preserve"> tohoto Rozhodnutí</w:t>
      </w:r>
      <w:r>
        <w:rPr>
          <w:rFonts w:ascii="Times New Roman" w:eastAsia="Times New Roman" w:hAnsi="Times New Roman" w:cs="Times New Roman"/>
          <w:color w:val="000000"/>
        </w:rPr>
        <w:t>);</w:t>
      </w:r>
    </w:p>
    <w:p w14:paraId="3D4ADE71" w14:textId="07070F37" w:rsidR="00DE1A94" w:rsidRPr="00AA496E" w:rsidRDefault="00DE1A94" w:rsidP="00DE1A94">
      <w:pPr>
        <w:pStyle w:val="Default"/>
        <w:numPr>
          <w:ilvl w:val="0"/>
          <w:numId w:val="7"/>
        </w:numPr>
        <w:spacing w:after="7" w:line="30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A496E">
        <w:rPr>
          <w:rFonts w:ascii="Times New Roman" w:hAnsi="Times New Roman" w:cs="Times New Roman"/>
          <w:color w:val="auto"/>
          <w:sz w:val="22"/>
          <w:szCs w:val="22"/>
        </w:rPr>
        <w:t>dojde k porušení povinností uvedených v části IV</w:t>
      </w:r>
      <w:r w:rsidR="000431E5" w:rsidRPr="00AA496E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F93571">
        <w:rPr>
          <w:rFonts w:ascii="Times New Roman" w:hAnsi="Times New Roman" w:cs="Times New Roman"/>
          <w:color w:val="auto"/>
          <w:sz w:val="22"/>
          <w:szCs w:val="22"/>
        </w:rPr>
        <w:t xml:space="preserve"> bodu 17</w:t>
      </w:r>
      <w:r w:rsidRPr="00AA496E">
        <w:rPr>
          <w:rFonts w:ascii="Times New Roman" w:hAnsi="Times New Roman" w:cs="Times New Roman"/>
          <w:color w:val="auto"/>
          <w:sz w:val="22"/>
          <w:szCs w:val="22"/>
        </w:rPr>
        <w:t xml:space="preserve"> Ochrana osobních údajů;</w:t>
      </w:r>
    </w:p>
    <w:p w14:paraId="37EC3DC9" w14:textId="7540742E" w:rsidR="003F3162" w:rsidRDefault="003F316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7"/>
        <w:rPr>
          <w:rFonts w:ascii="Times New Roman" w:eastAsia="Times New Roman" w:hAnsi="Times New Roman" w:cs="Times New Roman"/>
          <w:color w:val="000000"/>
        </w:rPr>
      </w:pPr>
      <w:r w:rsidRPr="00CE45A8">
        <w:rPr>
          <w:rFonts w:ascii="Times New Roman" w:eastAsia="Times New Roman" w:hAnsi="Times New Roman" w:cs="Times New Roman"/>
          <w:color w:val="000000"/>
        </w:rPr>
        <w:t>dojde při použití dotace k porušení dodržování podmínek stanovených v Pravidlech </w:t>
      </w:r>
      <w:r w:rsidRPr="00CE45A8">
        <w:rPr>
          <w:rFonts w:ascii="Times New Roman" w:eastAsia="Times New Roman" w:hAnsi="Times New Roman" w:cs="Times New Roman"/>
        </w:rPr>
        <w:t xml:space="preserve">(dle části IV. bod 1) </w:t>
      </w:r>
      <w:r w:rsidRPr="00CE45A8">
        <w:rPr>
          <w:rFonts w:ascii="Times New Roman" w:eastAsia="Times New Roman" w:hAnsi="Times New Roman" w:cs="Times New Roman"/>
          <w:color w:val="000000"/>
        </w:rPr>
        <w:t xml:space="preserve">a zároveň tyto podmínky a povinnosti nejsou jinde v části IV. bodech 2 až </w:t>
      </w:r>
      <w:r w:rsidR="00F93571">
        <w:rPr>
          <w:rFonts w:ascii="Times New Roman" w:eastAsia="Times New Roman" w:hAnsi="Times New Roman" w:cs="Times New Roman"/>
          <w:color w:val="000000"/>
        </w:rPr>
        <w:t>18</w:t>
      </w:r>
      <w:r w:rsidRPr="00CE45A8">
        <w:rPr>
          <w:rFonts w:ascii="Times New Roman" w:eastAsia="Times New Roman" w:hAnsi="Times New Roman" w:cs="Times New Roman"/>
          <w:color w:val="000000"/>
        </w:rPr>
        <w:t xml:space="preserve"> tohoto Rozhodnutí uvedeny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14:paraId="19FF9E25" w14:textId="77777777" w:rsidR="000431E5" w:rsidRDefault="000431E5" w:rsidP="002703C8">
      <w:pPr>
        <w:rPr>
          <w:rFonts w:ascii="Times New Roman" w:eastAsia="Times New Roman" w:hAnsi="Times New Roman" w:cs="Times New Roman"/>
          <w:b/>
        </w:rPr>
      </w:pPr>
    </w:p>
    <w:p w14:paraId="7D0B11D2" w14:textId="77777777" w:rsidR="00E24D3F" w:rsidRDefault="0055007B" w:rsidP="002703C8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nejedná se o porušení rozpočtové kázně ve smyslu Rozpočtových pravidel.</w:t>
      </w:r>
    </w:p>
    <w:p w14:paraId="541CB479" w14:textId="77777777" w:rsidR="00446149" w:rsidRDefault="00446149" w:rsidP="002703C8">
      <w:pPr>
        <w:rPr>
          <w:rFonts w:ascii="Times New Roman" w:eastAsia="Times New Roman" w:hAnsi="Times New Roman" w:cs="Times New Roman"/>
          <w:b/>
        </w:rPr>
      </w:pPr>
    </w:p>
    <w:p w14:paraId="2CB7A245" w14:textId="77777777" w:rsidR="002703C8" w:rsidRPr="002703C8" w:rsidRDefault="002703C8" w:rsidP="002703C8">
      <w:pPr>
        <w:rPr>
          <w:rFonts w:ascii="Times New Roman" w:eastAsia="Times New Roman" w:hAnsi="Times New Roman" w:cs="Times New Roman"/>
          <w:b/>
          <w:highlight w:val="yellow"/>
        </w:rPr>
      </w:pPr>
    </w:p>
    <w:p w14:paraId="1BD90A02" w14:textId="191F07C2" w:rsidR="00E24D3F" w:rsidRDefault="0055007B">
      <w:pPr>
        <w:pStyle w:val="Nadpis1"/>
        <w:ind w:left="502"/>
      </w:pPr>
      <w:r>
        <w:t>ČÁST VI. P L A T E B N Í P O D M Í N K</w:t>
      </w:r>
      <w:r w:rsidR="00F40C57">
        <w:t> </w:t>
      </w:r>
      <w:r>
        <w:t>Y</w:t>
      </w:r>
    </w:p>
    <w:p w14:paraId="57705F22" w14:textId="77777777" w:rsidR="00F40C57" w:rsidRPr="00F40C57" w:rsidRDefault="00F40C57" w:rsidP="00F40C57"/>
    <w:p w14:paraId="7061B981" w14:textId="0887A923" w:rsidR="00E24D3F" w:rsidRDefault="00F40C57" w:rsidP="008373DD">
      <w:pPr>
        <w:pStyle w:val="Nadpis2"/>
        <w:numPr>
          <w:ilvl w:val="0"/>
          <w:numId w:val="26"/>
        </w:numPr>
        <w:spacing w:before="240"/>
        <w:rPr>
          <w:rFonts w:ascii="Times New Roman" w:hAnsi="Times New Roman" w:cs="Times New Roman"/>
          <w:b/>
        </w:rPr>
      </w:pPr>
      <w:r w:rsidRPr="00F40C57">
        <w:rPr>
          <w:rFonts w:ascii="Times New Roman" w:hAnsi="Times New Roman" w:cs="Times New Roman"/>
          <w:b/>
        </w:rPr>
        <w:t>Platební podmínky</w:t>
      </w:r>
    </w:p>
    <w:p w14:paraId="2B19BA57" w14:textId="77777777" w:rsidR="00F40C57" w:rsidRPr="00F40C57" w:rsidRDefault="00F40C57" w:rsidP="00F40C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0166E57" w14:textId="13AB3B97" w:rsidR="00E24D3F" w:rsidRPr="00F40C57" w:rsidRDefault="0055007B" w:rsidP="008373D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 w:rsidRPr="00F40C57">
        <w:rPr>
          <w:rFonts w:ascii="Times New Roman" w:eastAsia="Times New Roman" w:hAnsi="Times New Roman" w:cs="Times New Roman"/>
          <w:color w:val="000000"/>
        </w:rPr>
        <w:t>Poskytovatel dotace bude dotaci Příjemci poskytovat</w:t>
      </w:r>
      <w:r w:rsidRPr="00F40C57">
        <w:rPr>
          <w:rFonts w:ascii="Times New Roman" w:eastAsia="Times New Roman" w:hAnsi="Times New Roman" w:cs="Times New Roman"/>
        </w:rPr>
        <w:t xml:space="preserve"> formou zálohových plateb a doplatku </w:t>
      </w:r>
      <w:r w:rsidRPr="00F40C57">
        <w:rPr>
          <w:rFonts w:ascii="Times New Roman" w:eastAsia="Times New Roman" w:hAnsi="Times New Roman" w:cs="Times New Roman"/>
          <w:color w:val="000000"/>
        </w:rPr>
        <w:t>bezhotovostním bankovním převodem na bankovní účet Příjemce. Celková částka dotace m</w:t>
      </w:r>
      <w:r w:rsidRPr="00F40C57">
        <w:rPr>
          <w:rFonts w:ascii="Times New Roman" w:eastAsia="Times New Roman" w:hAnsi="Times New Roman" w:cs="Times New Roman"/>
        </w:rPr>
        <w:t>ů</w:t>
      </w:r>
      <w:r w:rsidRPr="00F40C57">
        <w:rPr>
          <w:rFonts w:ascii="Times New Roman" w:eastAsia="Times New Roman" w:hAnsi="Times New Roman" w:cs="Times New Roman"/>
          <w:color w:val="000000"/>
        </w:rPr>
        <w:t xml:space="preserve">že být proplacena maximálně do výše uvedené v Části I. bodu </w:t>
      </w:r>
      <w:r w:rsidR="007E519B" w:rsidRPr="00F40C57">
        <w:rPr>
          <w:rFonts w:ascii="Times New Roman" w:eastAsia="Times New Roman" w:hAnsi="Times New Roman" w:cs="Times New Roman"/>
          <w:color w:val="000000"/>
        </w:rPr>
        <w:t>1. 1</w:t>
      </w:r>
      <w:r w:rsidRPr="00F40C57">
        <w:rPr>
          <w:rFonts w:ascii="Times New Roman" w:eastAsia="Times New Roman" w:hAnsi="Times New Roman" w:cs="Times New Roman"/>
          <w:color w:val="000000"/>
        </w:rPr>
        <w:t>. tohoto Rozhodnutí.</w:t>
      </w:r>
    </w:p>
    <w:p w14:paraId="2793EFC6" w14:textId="77777777" w:rsidR="00794468" w:rsidRDefault="00794468" w:rsidP="008E6348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</w:rPr>
      </w:pPr>
    </w:p>
    <w:p w14:paraId="7162559E" w14:textId="77777777" w:rsidR="00E24D3F" w:rsidRDefault="0055007B" w:rsidP="008373D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</w:rPr>
        <w:t xml:space="preserve">Platby budou poskytnuty v této výši a termínu: </w:t>
      </w:r>
    </w:p>
    <w:tbl>
      <w:tblPr>
        <w:tblStyle w:val="a4"/>
        <w:tblW w:w="8655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1635"/>
        <w:gridCol w:w="5295"/>
      </w:tblGrid>
      <w:tr w:rsidR="00E24D3F" w14:paraId="2012B52F" w14:textId="77777777">
        <w:trPr>
          <w:trHeight w:val="960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B94AB" w14:textId="77777777" w:rsidR="00E24D3F" w:rsidRDefault="0055007B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Pořadí zál. platby/doplatku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35124" w14:textId="77777777" w:rsidR="00E24D3F" w:rsidRDefault="0055007B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Podíl zálohy z celkové výše dotace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CB6EF" w14:textId="77777777" w:rsidR="00E24D3F" w:rsidRDefault="0055007B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Termín poskytnutí</w:t>
            </w:r>
          </w:p>
        </w:tc>
      </w:tr>
      <w:tr w:rsidR="00E24D3F" w14:paraId="7D4BCB8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D950F" w14:textId="77777777" w:rsidR="00E24D3F" w:rsidRDefault="0055007B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C10C7" w14:textId="488E866E" w:rsidR="00E24D3F" w:rsidRDefault="00F9357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5007B">
              <w:rPr>
                <w:rFonts w:ascii="Times New Roman" w:eastAsia="Times New Roman" w:hAnsi="Times New Roman" w:cs="Times New Roman"/>
              </w:rPr>
              <w:t>0</w:t>
            </w:r>
            <w:r w:rsidR="00087C18">
              <w:rPr>
                <w:rFonts w:ascii="Times New Roman" w:eastAsia="Times New Roman" w:hAnsi="Times New Roman" w:cs="Times New Roman"/>
              </w:rPr>
              <w:t> </w:t>
            </w:r>
            <w:r w:rsidR="0055007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C8234" w14:textId="4838DBAF" w:rsidR="00E24D3F" w:rsidRDefault="0055007B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 30 dní po </w:t>
            </w:r>
            <w:r w:rsidRPr="00AA49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vydání Rozhodnutí </w:t>
            </w:r>
            <w:r w:rsidR="00993D14" w:rsidRPr="00AA496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 poskytnutí dotace </w:t>
            </w:r>
          </w:p>
        </w:tc>
      </w:tr>
      <w:tr w:rsidR="00E24D3F" w14:paraId="6A77D7AF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41237" w14:textId="77777777" w:rsidR="007D1A77" w:rsidRDefault="007D1A77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</w:p>
          <w:p w14:paraId="5FCC9EB6" w14:textId="77777777" w:rsidR="00E24D3F" w:rsidRDefault="0055007B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198D7" w14:textId="7BADF0FA" w:rsidR="00E24D3F" w:rsidRDefault="00F9357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5007B">
              <w:rPr>
                <w:rFonts w:ascii="Times New Roman" w:eastAsia="Times New Roman" w:hAnsi="Times New Roman" w:cs="Times New Roman"/>
              </w:rPr>
              <w:t>0</w:t>
            </w:r>
            <w:r w:rsidR="00087C18">
              <w:rPr>
                <w:rFonts w:ascii="Times New Roman" w:eastAsia="Times New Roman" w:hAnsi="Times New Roman" w:cs="Times New Roman"/>
              </w:rPr>
              <w:t> </w:t>
            </w:r>
            <w:r w:rsidR="0055007B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13917" w14:textId="6BE64747" w:rsidR="00E24D3F" w:rsidRDefault="0055007B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30 dní od schválení první Zprávy o realizaci</w:t>
            </w:r>
            <w:r w:rsidR="002379AE">
              <w:rPr>
                <w:rFonts w:ascii="Times New Roman" w:eastAsia="Times New Roman" w:hAnsi="Times New Roman" w:cs="Times New Roman"/>
              </w:rPr>
              <w:t xml:space="preserve"> pilotního ověření</w:t>
            </w:r>
            <w:r>
              <w:rPr>
                <w:rFonts w:ascii="Times New Roman" w:eastAsia="Times New Roman" w:hAnsi="Times New Roman" w:cs="Times New Roman"/>
              </w:rPr>
              <w:t xml:space="preserve"> a prvního vyúčtování</w:t>
            </w:r>
          </w:p>
        </w:tc>
      </w:tr>
      <w:tr w:rsidR="00E24D3F" w14:paraId="6BF6541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A347C" w14:textId="77777777" w:rsidR="00E24D3F" w:rsidRDefault="0055007B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3FB4" w14:textId="2D9F0903" w:rsidR="00E24D3F" w:rsidRPr="008C4AA5" w:rsidRDefault="00F9357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C4AA5">
              <w:rPr>
                <w:rFonts w:ascii="Times New Roman" w:hAnsi="Times New Roman" w:cs="Times New Roman"/>
              </w:rPr>
              <w:t>10</w:t>
            </w:r>
            <w:r w:rsidR="001124DB" w:rsidRPr="008C4AA5">
              <w:rPr>
                <w:rFonts w:ascii="Times New Roman" w:hAnsi="Times New Roman" w:cs="Times New Roman"/>
              </w:rPr>
              <w:t xml:space="preserve"> </w:t>
            </w:r>
            <w:r w:rsidRPr="008C4AA5">
              <w:rPr>
                <w:rFonts w:ascii="Times New Roman" w:hAnsi="Times New Roman" w:cs="Times New Roman"/>
              </w:rPr>
              <w:t>%</w:t>
            </w:r>
            <w:r w:rsidRPr="008C4AA5">
              <w:rPr>
                <w:rFonts w:ascii="Times New Roman" w:hAnsi="Times New Roman" w:cs="Times New Roman"/>
                <w:vertAlign w:val="superscript"/>
              </w:rPr>
              <w:footnoteReference w:id="7"/>
            </w:r>
          </w:p>
        </w:tc>
        <w:tc>
          <w:tcPr>
            <w:tcW w:w="5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4C13E" w14:textId="417284D9" w:rsidR="00E24D3F" w:rsidRPr="008C4AA5" w:rsidRDefault="00F93571">
            <w:pPr>
              <w:widowControl w:val="0"/>
              <w:spacing w:line="240" w:lineRule="auto"/>
              <w:jc w:val="left"/>
              <w:rPr>
                <w:rFonts w:ascii="Times New Roman" w:eastAsia="Times New Roman" w:hAnsi="Times New Roman" w:cs="Times New Roman"/>
              </w:rPr>
            </w:pPr>
            <w:r w:rsidRPr="008C4AA5">
              <w:rPr>
                <w:rFonts w:ascii="Times New Roman" w:eastAsia="Calibri" w:hAnsi="Times New Roman" w:cs="Times New Roman"/>
              </w:rPr>
              <w:t>do 30 dní od schválení Závěrečné Zprávy o realizaci</w:t>
            </w:r>
            <w:r w:rsidR="002379AE">
              <w:rPr>
                <w:rFonts w:ascii="Times New Roman" w:eastAsia="Calibri" w:hAnsi="Times New Roman" w:cs="Times New Roman"/>
              </w:rPr>
              <w:t xml:space="preserve"> pilotního ověření</w:t>
            </w:r>
            <w:r w:rsidRPr="008C4AA5">
              <w:rPr>
                <w:rFonts w:ascii="Times New Roman" w:eastAsia="Calibri" w:hAnsi="Times New Roman" w:cs="Times New Roman"/>
                <w:vertAlign w:val="superscript"/>
              </w:rPr>
              <w:footnoteReference w:id="8"/>
            </w:r>
          </w:p>
        </w:tc>
      </w:tr>
    </w:tbl>
    <w:p w14:paraId="6404FE20" w14:textId="3EFEC8FB" w:rsidR="00E24D3F" w:rsidRDefault="00E24D3F">
      <w:pPr>
        <w:tabs>
          <w:tab w:val="left" w:pos="5250"/>
        </w:tabs>
        <w:spacing w:before="240" w:after="120" w:line="276" w:lineRule="auto"/>
        <w:rPr>
          <w:rFonts w:ascii="Times New Roman" w:eastAsia="Times New Roman" w:hAnsi="Times New Roman" w:cs="Times New Roman"/>
          <w:highlight w:val="yellow"/>
        </w:rPr>
      </w:pPr>
    </w:p>
    <w:p w14:paraId="2E95F08F" w14:textId="24D0A72E" w:rsidR="00E24D3F" w:rsidRDefault="0055007B" w:rsidP="008373DD">
      <w:pPr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 případě, že celková dotace poukázaná ve prospěch účtu uvedeného v úvodu tohoto Rozhodnutí převyšuje částku, která by dl</w:t>
      </w:r>
      <w:r w:rsidR="007C63E7">
        <w:rPr>
          <w:rFonts w:ascii="Times New Roman" w:eastAsia="Times New Roman" w:hAnsi="Times New Roman" w:cs="Times New Roman"/>
          <w:color w:val="000000"/>
        </w:rPr>
        <w:t>e celkových způsobilých výdajů P</w:t>
      </w:r>
      <w:r>
        <w:rPr>
          <w:rFonts w:ascii="Times New Roman" w:eastAsia="Times New Roman" w:hAnsi="Times New Roman" w:cs="Times New Roman"/>
          <w:color w:val="000000"/>
        </w:rPr>
        <w:t>rojektu stanovených na základě závěrečného Vyúčtování výdajů měla být z dotace poskytnuta, musí být rozdíl vrácen Poskytovateli dotace. Příjemce se zavazuje navrátit tyto prostředky v termínu a způsobem stanovenými ve výzvě</w:t>
      </w:r>
      <w:r w:rsidR="00AA7F8C">
        <w:rPr>
          <w:rFonts w:ascii="Times New Roman" w:eastAsia="Times New Roman" w:hAnsi="Times New Roman" w:cs="Times New Roman"/>
          <w:color w:val="000000"/>
        </w:rPr>
        <w:t xml:space="preserve"> k navrácení prostředků</w:t>
      </w:r>
      <w:r>
        <w:rPr>
          <w:rFonts w:ascii="Times New Roman" w:eastAsia="Times New Roman" w:hAnsi="Times New Roman" w:cs="Times New Roman"/>
          <w:color w:val="000000"/>
        </w:rPr>
        <w:t xml:space="preserve"> zpracované Poskytovatelem dotace.</w:t>
      </w:r>
    </w:p>
    <w:p w14:paraId="493A7D1C" w14:textId="77777777" w:rsidR="00E24D3F" w:rsidRDefault="00E24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8FA0F2" w14:textId="77777777" w:rsidR="00794468" w:rsidRDefault="0079446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1E1BD0" w14:textId="77777777" w:rsidR="00E24D3F" w:rsidRDefault="0055007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Odůvodnění</w:t>
      </w:r>
    </w:p>
    <w:p w14:paraId="621DC15E" w14:textId="77777777" w:rsidR="00E24D3F" w:rsidRDefault="00E24D3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A9025F1" w14:textId="510028C7" w:rsidR="00E24D3F" w:rsidRDefault="0055007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Dne </w:t>
      </w:r>
      <w:proofErr w:type="spellStart"/>
      <w:r w:rsidR="00833243" w:rsidRPr="00F05AAF">
        <w:rPr>
          <w:rFonts w:ascii="Times New Roman" w:eastAsia="Times New Roman" w:hAnsi="Times New Roman" w:cs="Times New Roman"/>
          <w:color w:val="000000"/>
          <w:highlight w:val="lightGray"/>
        </w:rPr>
        <w:t>x</w:t>
      </w:r>
      <w:r w:rsidR="00F54C20">
        <w:rPr>
          <w:rFonts w:ascii="Times New Roman" w:eastAsia="Times New Roman" w:hAnsi="Times New Roman" w:cs="Times New Roman"/>
          <w:color w:val="000000"/>
          <w:highlight w:val="lightGray"/>
        </w:rPr>
        <w:t>x</w:t>
      </w:r>
      <w:proofErr w:type="spellEnd"/>
      <w:r w:rsidRPr="00F05AAF">
        <w:rPr>
          <w:rFonts w:ascii="Times New Roman" w:eastAsia="Times New Roman" w:hAnsi="Times New Roman" w:cs="Times New Roman"/>
          <w:color w:val="000000"/>
          <w:highlight w:val="lightGray"/>
        </w:rPr>
        <w:t xml:space="preserve">. </w:t>
      </w:r>
      <w:proofErr w:type="spellStart"/>
      <w:r w:rsidR="00833243" w:rsidRPr="00F05AAF">
        <w:rPr>
          <w:rFonts w:ascii="Times New Roman" w:eastAsia="Times New Roman" w:hAnsi="Times New Roman" w:cs="Times New Roman"/>
          <w:color w:val="000000"/>
          <w:highlight w:val="lightGray"/>
        </w:rPr>
        <w:t>x</w:t>
      </w:r>
      <w:r w:rsidR="00F54C20">
        <w:rPr>
          <w:rFonts w:ascii="Times New Roman" w:eastAsia="Times New Roman" w:hAnsi="Times New Roman" w:cs="Times New Roman"/>
          <w:color w:val="000000"/>
          <w:highlight w:val="lightGray"/>
        </w:rPr>
        <w:t>x</w:t>
      </w:r>
      <w:proofErr w:type="spellEnd"/>
      <w:r w:rsidRPr="00F05AAF">
        <w:rPr>
          <w:rFonts w:ascii="Times New Roman" w:eastAsia="Times New Roman" w:hAnsi="Times New Roman" w:cs="Times New Roman"/>
          <w:color w:val="000000"/>
          <w:highlight w:val="lightGray"/>
        </w:rPr>
        <w:t xml:space="preserve">. </w:t>
      </w:r>
      <w:r w:rsidR="00BA53F7">
        <w:rPr>
          <w:rFonts w:ascii="Times New Roman" w:eastAsia="Times New Roman" w:hAnsi="Times New Roman" w:cs="Times New Roman"/>
          <w:color w:val="000000"/>
          <w:highlight w:val="lightGray"/>
        </w:rPr>
        <w:t>20</w:t>
      </w:r>
      <w:r w:rsidR="00BA53F7" w:rsidRPr="00BA53F7">
        <w:rPr>
          <w:rFonts w:ascii="Times New Roman" w:eastAsia="Times New Roman" w:hAnsi="Times New Roman" w:cs="Times New Roman"/>
          <w:color w:val="000000"/>
          <w:highlight w:val="lightGray"/>
        </w:rPr>
        <w:t>20</w:t>
      </w:r>
      <w:r w:rsidR="000C1E10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podal </w:t>
      </w:r>
      <w:proofErr w:type="spellStart"/>
      <w:r w:rsidRPr="00F05AAF">
        <w:rPr>
          <w:rFonts w:ascii="Times New Roman" w:eastAsia="Times New Roman" w:hAnsi="Times New Roman" w:cs="Times New Roman"/>
          <w:color w:val="000000"/>
          <w:highlight w:val="lightGray"/>
        </w:rPr>
        <w:t>xxxxxx</w:t>
      </w:r>
      <w:proofErr w:type="spellEnd"/>
      <w:r w:rsidRPr="00F05AAF">
        <w:rPr>
          <w:rFonts w:ascii="Times New Roman" w:eastAsia="Times New Roman" w:hAnsi="Times New Roman" w:cs="Times New Roman"/>
          <w:color w:val="000000"/>
          <w:highlight w:val="lightGray"/>
        </w:rPr>
        <w:t xml:space="preserve"> </w:t>
      </w:r>
      <w:r w:rsidR="000C1E10" w:rsidRPr="00F05AAF">
        <w:rPr>
          <w:rFonts w:ascii="Times New Roman" w:eastAsia="Times New Roman" w:hAnsi="Times New Roman" w:cs="Times New Roman"/>
          <w:color w:val="000000"/>
          <w:highlight w:val="lightGray"/>
        </w:rPr>
        <w:t xml:space="preserve">(název a IČO) </w:t>
      </w:r>
      <w:r w:rsidRPr="00F05AAF">
        <w:rPr>
          <w:rFonts w:ascii="Times New Roman" w:eastAsia="Times New Roman" w:hAnsi="Times New Roman" w:cs="Times New Roman"/>
          <w:color w:val="000000"/>
          <w:highlight w:val="lightGray"/>
        </w:rPr>
        <w:t>se sídlem xxxxxxxxxxxx</w:t>
      </w:r>
      <w:r>
        <w:rPr>
          <w:rFonts w:ascii="Times New Roman" w:eastAsia="Times New Roman" w:hAnsi="Times New Roman" w:cs="Times New Roman"/>
          <w:color w:val="000000"/>
        </w:rPr>
        <w:t xml:space="preserve"> (dále jen </w:t>
      </w:r>
      <w:r>
        <w:rPr>
          <w:rFonts w:ascii="Times New Roman" w:eastAsia="Times New Roman" w:hAnsi="Times New Roman" w:cs="Times New Roman"/>
          <w:i/>
          <w:color w:val="000000"/>
        </w:rPr>
        <w:t>„Žadatel o dotaci“</w:t>
      </w:r>
      <w:r>
        <w:rPr>
          <w:rFonts w:ascii="Times New Roman" w:eastAsia="Times New Roman" w:hAnsi="Times New Roman" w:cs="Times New Roman"/>
          <w:color w:val="000000"/>
        </w:rPr>
        <w:t xml:space="preserve">), žádost o dotaci </w:t>
      </w:r>
      <w:r w:rsidRPr="00F05AAF">
        <w:rPr>
          <w:rFonts w:ascii="Times New Roman" w:eastAsia="Times New Roman" w:hAnsi="Times New Roman" w:cs="Times New Roman"/>
          <w:color w:val="000000"/>
          <w:highlight w:val="lightGray"/>
        </w:rPr>
        <w:t xml:space="preserve">č. </w:t>
      </w:r>
      <w:proofErr w:type="spellStart"/>
      <w:r w:rsidRPr="00F54C20">
        <w:rPr>
          <w:rFonts w:ascii="Times New Roman" w:eastAsia="Times New Roman" w:hAnsi="Times New Roman" w:cs="Times New Roman"/>
          <w:color w:val="000000"/>
          <w:highlight w:val="lightGray"/>
        </w:rPr>
        <w:t>xxxxxx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v rámci </w:t>
      </w:r>
      <w:r w:rsidR="00BA53F7">
        <w:rPr>
          <w:rFonts w:ascii="Times New Roman" w:eastAsia="Times New Roman" w:hAnsi="Times New Roman" w:cs="Times New Roman"/>
          <w:color w:val="000000"/>
        </w:rPr>
        <w:t>P</w:t>
      </w:r>
      <w:r>
        <w:rPr>
          <w:rFonts w:ascii="Times New Roman" w:eastAsia="Times New Roman" w:hAnsi="Times New Roman" w:cs="Times New Roman"/>
          <w:color w:val="000000"/>
        </w:rPr>
        <w:t>rogramu</w:t>
      </w:r>
      <w:r w:rsidR="00BA53F7">
        <w:rPr>
          <w:rFonts w:ascii="Times New Roman" w:eastAsia="Times New Roman" w:hAnsi="Times New Roman" w:cs="Times New Roman"/>
          <w:color w:val="000000"/>
        </w:rPr>
        <w:t xml:space="preserve"> podpory dobrovolnické činnosti u poskytovatelů zdravotních služeb</w:t>
      </w:r>
      <w:r>
        <w:rPr>
          <w:rFonts w:ascii="Times New Roman" w:eastAsia="Times New Roman" w:hAnsi="Times New Roman" w:cs="Times New Roman"/>
          <w:color w:val="000000"/>
        </w:rPr>
        <w:t xml:space="preserve"> (dále jen </w:t>
      </w:r>
      <w:r>
        <w:rPr>
          <w:rFonts w:ascii="Times New Roman" w:eastAsia="Times New Roman" w:hAnsi="Times New Roman" w:cs="Times New Roman"/>
          <w:i/>
          <w:color w:val="000000"/>
        </w:rPr>
        <w:t>„Žádost“</w:t>
      </w:r>
      <w:r>
        <w:rPr>
          <w:rFonts w:ascii="Times New Roman" w:eastAsia="Times New Roman" w:hAnsi="Times New Roman" w:cs="Times New Roman"/>
          <w:color w:val="000000"/>
        </w:rPr>
        <w:t xml:space="preserve">). </w:t>
      </w:r>
    </w:p>
    <w:p w14:paraId="770C4C83" w14:textId="77777777" w:rsidR="00E24D3F" w:rsidRDefault="00E24D3F">
      <w:pPr>
        <w:rPr>
          <w:rFonts w:ascii="Times New Roman" w:eastAsia="Times New Roman" w:hAnsi="Times New Roman" w:cs="Times New Roman"/>
          <w:color w:val="000000"/>
        </w:rPr>
      </w:pPr>
    </w:p>
    <w:p w14:paraId="2DE0461C" w14:textId="77777777" w:rsidR="00E24D3F" w:rsidRDefault="0055007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Podáním výše uvedené Žádosti bylo zahájeno řízení o poskytnutí dotace podle § 14 Rozpočtových pravidel, které se řídí pravidly uvedenými ve: </w:t>
      </w:r>
    </w:p>
    <w:p w14:paraId="0FEE7837" w14:textId="1AAE0BD0" w:rsidR="00E24D3F" w:rsidRDefault="0055007B" w:rsidP="00BA53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A"/>
        </w:rPr>
        <w:t xml:space="preserve">Výzvě k předkládání žádostí o dotaci v rámci </w:t>
      </w:r>
      <w:r w:rsidR="00BA53F7" w:rsidRPr="00BA53F7">
        <w:rPr>
          <w:rFonts w:ascii="Times New Roman" w:eastAsia="Times New Roman" w:hAnsi="Times New Roman" w:cs="Times New Roman"/>
          <w:i/>
          <w:color w:val="00000A"/>
        </w:rPr>
        <w:t>Programu podpory dobrovolnické činnosti u poskytovatelů zdravotních služeb</w:t>
      </w:r>
      <w:r w:rsidR="0019295D" w:rsidRPr="0019295D">
        <w:rPr>
          <w:rFonts w:ascii="Times New Roman" w:eastAsia="Times New Roman" w:hAnsi="Times New Roman" w:cs="Times New Roman"/>
          <w:i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uveřejněné dne </w:t>
      </w:r>
      <w:r w:rsidR="00AF1DE7" w:rsidRPr="00AF1DE7">
        <w:rPr>
          <w:rFonts w:ascii="Times New Roman" w:eastAsia="Times New Roman" w:hAnsi="Times New Roman" w:cs="Times New Roman"/>
          <w:color w:val="00000A"/>
          <w:highlight w:val="yellow"/>
        </w:rPr>
        <w:t>………….</w:t>
      </w:r>
    </w:p>
    <w:p w14:paraId="4A8699DD" w14:textId="11E8EB4B" w:rsidR="00E24D3F" w:rsidRDefault="0055007B" w:rsidP="00BA53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i/>
          <w:color w:val="00000A"/>
        </w:rPr>
        <w:t>Příloze č. 1 Výzvy k předkládání žádostí o d</w:t>
      </w:r>
      <w:r w:rsidR="00FA2F13">
        <w:rPr>
          <w:rFonts w:ascii="Times New Roman" w:eastAsia="Times New Roman" w:hAnsi="Times New Roman" w:cs="Times New Roman"/>
          <w:i/>
          <w:color w:val="00000A"/>
        </w:rPr>
        <w:t xml:space="preserve">otaci v rámci </w:t>
      </w:r>
      <w:r w:rsidR="00BA53F7" w:rsidRPr="00BA53F7">
        <w:rPr>
          <w:rFonts w:ascii="Times New Roman" w:eastAsia="Times New Roman" w:hAnsi="Times New Roman" w:cs="Times New Roman"/>
          <w:i/>
          <w:color w:val="00000A"/>
        </w:rPr>
        <w:t>Programu podpory dobrovolnické činnosti u poskytovatelů zdravotních služeb</w:t>
      </w:r>
      <w:r w:rsidR="0019295D" w:rsidRPr="0019295D">
        <w:rPr>
          <w:rFonts w:ascii="Times New Roman" w:eastAsia="Times New Roman" w:hAnsi="Times New Roman" w:cs="Times New Roman"/>
          <w:i/>
          <w:color w:val="00000A"/>
        </w:rPr>
        <w:t xml:space="preserve"> </w:t>
      </w:r>
      <w:r w:rsidR="00BA53F7">
        <w:rPr>
          <w:rFonts w:ascii="Times New Roman" w:eastAsia="Times New Roman" w:hAnsi="Times New Roman" w:cs="Times New Roman"/>
          <w:i/>
          <w:color w:val="00000A"/>
        </w:rPr>
        <w:t>– Pokynech</w:t>
      </w:r>
      <w:r>
        <w:rPr>
          <w:rFonts w:ascii="Times New Roman" w:eastAsia="Times New Roman" w:hAnsi="Times New Roman" w:cs="Times New Roman"/>
          <w:i/>
          <w:color w:val="00000A"/>
        </w:rPr>
        <w:t xml:space="preserve"> </w:t>
      </w:r>
      <w:r>
        <w:rPr>
          <w:rFonts w:ascii="Times New Roman" w:eastAsia="Times New Roman" w:hAnsi="Times New Roman" w:cs="Times New Roman"/>
          <w:color w:val="00000A"/>
        </w:rPr>
        <w:t xml:space="preserve">ze dne </w:t>
      </w:r>
      <w:r w:rsidR="00AF1DE7" w:rsidRPr="00AF1DE7">
        <w:rPr>
          <w:rFonts w:ascii="Times New Roman" w:eastAsia="Times New Roman" w:hAnsi="Times New Roman" w:cs="Times New Roman"/>
          <w:color w:val="00000A"/>
          <w:highlight w:val="yellow"/>
        </w:rPr>
        <w:t>…………</w:t>
      </w:r>
      <w:r w:rsidR="00833243">
        <w:rPr>
          <w:rFonts w:ascii="Times New Roman" w:eastAsia="Times New Roman" w:hAnsi="Times New Roman" w:cs="Times New Roman"/>
          <w:color w:val="00000A"/>
        </w:rPr>
        <w:t>.</w:t>
      </w:r>
    </w:p>
    <w:p w14:paraId="28C9A2DB" w14:textId="77777777" w:rsidR="00E24D3F" w:rsidRDefault="00E24D3F">
      <w:pPr>
        <w:rPr>
          <w:rFonts w:ascii="Times New Roman" w:eastAsia="Times New Roman" w:hAnsi="Times New Roman" w:cs="Times New Roman"/>
          <w:color w:val="000000"/>
        </w:rPr>
      </w:pPr>
    </w:p>
    <w:p w14:paraId="5A7970CB" w14:textId="77777777" w:rsidR="00E24D3F" w:rsidRDefault="0055007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Poskytovatel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 xml:space="preserve"> provedl následující kroky v rámci posouzení a hodnocení Žádosti s těmito závěry: </w:t>
      </w:r>
    </w:p>
    <w:p w14:paraId="7FE8EF4A" w14:textId="77777777" w:rsidR="00E24D3F" w:rsidRDefault="00E24D3F">
      <w:pPr>
        <w:rPr>
          <w:rFonts w:ascii="Times New Roman" w:eastAsia="Times New Roman" w:hAnsi="Times New Roman" w:cs="Times New Roman"/>
          <w:color w:val="000000"/>
        </w:rPr>
      </w:pPr>
    </w:p>
    <w:p w14:paraId="2630D808" w14:textId="77777777" w:rsidR="00E24D3F" w:rsidRDefault="0055007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posouzení oprávněnosti žadatele – Žádost splnila podmínky oprávněnosti žadatele.  </w:t>
      </w:r>
    </w:p>
    <w:p w14:paraId="3ADC5EFB" w14:textId="77777777" w:rsidR="00E24D3F" w:rsidRDefault="0055007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posouzení naplňování pravidel programu – Žádost splnila pravidla programu.  </w:t>
      </w:r>
    </w:p>
    <w:p w14:paraId="3334A63D" w14:textId="6C7D213A" w:rsidR="00E24D3F" w:rsidRDefault="0055007B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odborné hodnocení – Hodnotící komise v rámci odborného hodnocení ze dne </w:t>
      </w:r>
      <w:proofErr w:type="spellStart"/>
      <w:r w:rsidRPr="00116E1B">
        <w:rPr>
          <w:rFonts w:ascii="Times New Roman" w:eastAsia="Times New Roman" w:hAnsi="Times New Roman" w:cs="Times New Roman"/>
          <w:color w:val="000000"/>
          <w:highlight w:val="lightGray"/>
        </w:rPr>
        <w:t>x</w:t>
      </w:r>
      <w:r w:rsidR="00F54C20">
        <w:rPr>
          <w:rFonts w:ascii="Times New Roman" w:eastAsia="Times New Roman" w:hAnsi="Times New Roman" w:cs="Times New Roman"/>
          <w:color w:val="000000"/>
          <w:highlight w:val="lightGray"/>
        </w:rPr>
        <w:t>x</w:t>
      </w:r>
      <w:proofErr w:type="spellEnd"/>
      <w:r w:rsidRPr="00116E1B">
        <w:rPr>
          <w:rFonts w:ascii="Times New Roman" w:eastAsia="Times New Roman" w:hAnsi="Times New Roman" w:cs="Times New Roman"/>
          <w:color w:val="000000"/>
          <w:highlight w:val="lightGray"/>
        </w:rPr>
        <w:t>.</w:t>
      </w:r>
      <w:r w:rsidR="002703C8" w:rsidRPr="00116E1B">
        <w:rPr>
          <w:rFonts w:ascii="Times New Roman" w:eastAsia="Times New Roman" w:hAnsi="Times New Roman" w:cs="Times New Roman"/>
          <w:color w:val="000000"/>
          <w:highlight w:val="lightGray"/>
        </w:rPr>
        <w:t xml:space="preserve"> </w:t>
      </w:r>
      <w:proofErr w:type="spellStart"/>
      <w:r w:rsidRPr="00116E1B">
        <w:rPr>
          <w:rFonts w:ascii="Times New Roman" w:eastAsia="Times New Roman" w:hAnsi="Times New Roman" w:cs="Times New Roman"/>
          <w:color w:val="000000"/>
          <w:highlight w:val="lightGray"/>
        </w:rPr>
        <w:t>x</w:t>
      </w:r>
      <w:r w:rsidR="00F54C20">
        <w:rPr>
          <w:rFonts w:ascii="Times New Roman" w:eastAsia="Times New Roman" w:hAnsi="Times New Roman" w:cs="Times New Roman"/>
          <w:color w:val="000000"/>
          <w:highlight w:val="lightGray"/>
        </w:rPr>
        <w:t>x</w:t>
      </w:r>
      <w:proofErr w:type="spellEnd"/>
      <w:r w:rsidRPr="00116E1B">
        <w:rPr>
          <w:rFonts w:ascii="Times New Roman" w:eastAsia="Times New Roman" w:hAnsi="Times New Roman" w:cs="Times New Roman"/>
          <w:color w:val="000000"/>
          <w:highlight w:val="lightGray"/>
        </w:rPr>
        <w:t>.</w:t>
      </w:r>
      <w:r w:rsidR="002703C8" w:rsidRPr="00116E1B">
        <w:rPr>
          <w:rFonts w:ascii="Times New Roman" w:eastAsia="Times New Roman" w:hAnsi="Times New Roman" w:cs="Times New Roman"/>
          <w:color w:val="000000"/>
          <w:highlight w:val="lightGray"/>
        </w:rPr>
        <w:t xml:space="preserve"> </w:t>
      </w:r>
      <w:r w:rsidRPr="00116E1B">
        <w:rPr>
          <w:rFonts w:ascii="Times New Roman" w:eastAsia="Times New Roman" w:hAnsi="Times New Roman" w:cs="Times New Roman"/>
          <w:color w:val="000000"/>
          <w:highlight w:val="lightGray"/>
        </w:rPr>
        <w:t>20</w:t>
      </w:r>
      <w:r w:rsidR="00F54C20">
        <w:rPr>
          <w:rFonts w:ascii="Times New Roman" w:eastAsia="Times New Roman" w:hAnsi="Times New Roman" w:cs="Times New Roman"/>
          <w:highlight w:val="lightGray"/>
        </w:rPr>
        <w:t>20</w:t>
      </w:r>
      <w:r>
        <w:rPr>
          <w:rFonts w:ascii="Times New Roman" w:eastAsia="Times New Roman" w:hAnsi="Times New Roman" w:cs="Times New Roman"/>
          <w:color w:val="000000"/>
        </w:rPr>
        <w:t xml:space="preserve"> dle stanovených kritérií ohodnotila žádost </w:t>
      </w:r>
      <w:proofErr w:type="spellStart"/>
      <w:r w:rsidRPr="00116E1B">
        <w:rPr>
          <w:rFonts w:ascii="Times New Roman" w:eastAsia="Times New Roman" w:hAnsi="Times New Roman" w:cs="Times New Roman"/>
          <w:color w:val="000000"/>
          <w:highlight w:val="lightGray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body. </w:t>
      </w:r>
    </w:p>
    <w:p w14:paraId="05DA50F3" w14:textId="77777777" w:rsidR="00E24D3F" w:rsidRDefault="00E24D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</w:p>
    <w:p w14:paraId="23602523" w14:textId="3B4AD02F" w:rsidR="00E24D3F" w:rsidRDefault="0055007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Hodnotící komise doporučila dotaci poskytnout</w:t>
      </w:r>
      <w:r w:rsidR="000C1E10">
        <w:rPr>
          <w:rFonts w:ascii="Times New Roman" w:eastAsia="Times New Roman" w:hAnsi="Times New Roman" w:cs="Times New Roman"/>
          <w:color w:val="000000"/>
        </w:rPr>
        <w:t xml:space="preserve"> v plné výši</w:t>
      </w:r>
      <w:r>
        <w:rPr>
          <w:rFonts w:ascii="Times New Roman" w:eastAsia="Times New Roman" w:hAnsi="Times New Roman" w:cs="Times New Roman"/>
          <w:color w:val="000000"/>
        </w:rPr>
        <w:t>. Žadatel doložil</w:t>
      </w:r>
      <w:r w:rsidR="00B31F6E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na základě výzvy dle § 14k odst. 3 Rozpočtových pravidel</w:t>
      </w:r>
      <w:r w:rsidR="00B31F6E"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 xml:space="preserve"> veškeré podklady nutné pro vydání Rozhodnutí o poskytnutí dotace. </w:t>
      </w:r>
    </w:p>
    <w:p w14:paraId="3A7D85A9" w14:textId="77777777" w:rsidR="00E24D3F" w:rsidRDefault="00E24D3F">
      <w:pPr>
        <w:rPr>
          <w:rFonts w:ascii="Times New Roman" w:eastAsia="Times New Roman" w:hAnsi="Times New Roman" w:cs="Times New Roman"/>
          <w:color w:val="000000"/>
        </w:rPr>
      </w:pPr>
    </w:p>
    <w:p w14:paraId="7C7D64FB" w14:textId="745850A8" w:rsidR="00E24D3F" w:rsidRDefault="0055007B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Podmínky pro schválení Žádosti o dotaci dané Výzvou a </w:t>
      </w:r>
      <w:r w:rsidR="000D0B2C">
        <w:rPr>
          <w:rFonts w:ascii="Times New Roman" w:eastAsia="Times New Roman" w:hAnsi="Times New Roman" w:cs="Times New Roman"/>
          <w:b/>
          <w:color w:val="000000"/>
        </w:rPr>
        <w:t>Pokyny</w:t>
      </w:r>
      <w:r>
        <w:rPr>
          <w:rFonts w:ascii="Times New Roman" w:eastAsia="Times New Roman" w:hAnsi="Times New Roman" w:cs="Times New Roman"/>
          <w:b/>
          <w:color w:val="000000"/>
        </w:rPr>
        <w:t xml:space="preserve"> byly splněny. </w:t>
      </w:r>
    </w:p>
    <w:p w14:paraId="7197E10D" w14:textId="77777777" w:rsidR="00E24D3F" w:rsidRDefault="00E24D3F">
      <w:pPr>
        <w:rPr>
          <w:rFonts w:ascii="Times New Roman" w:eastAsia="Times New Roman" w:hAnsi="Times New Roman" w:cs="Times New Roman"/>
          <w:color w:val="000000"/>
        </w:rPr>
      </w:pPr>
    </w:p>
    <w:p w14:paraId="6AA190E7" w14:textId="77777777" w:rsidR="00E24D3F" w:rsidRPr="002703C8" w:rsidRDefault="0055007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Z výše uvedených důvodů bylo rozhodnuto</w:t>
      </w:r>
      <w:r w:rsidR="000C1E10">
        <w:rPr>
          <w:rFonts w:ascii="Times New Roman" w:eastAsia="Times New Roman" w:hAnsi="Times New Roman" w:cs="Times New Roman"/>
          <w:b/>
          <w:color w:val="000000"/>
        </w:rPr>
        <w:t xml:space="preserve"> tak</w:t>
      </w:r>
      <w:r>
        <w:rPr>
          <w:rFonts w:ascii="Times New Roman" w:eastAsia="Times New Roman" w:hAnsi="Times New Roman" w:cs="Times New Roman"/>
          <w:b/>
          <w:color w:val="000000"/>
        </w:rPr>
        <w:t xml:space="preserve">, jak je uvedeno ve výroku tohoto Rozhodnutí. </w:t>
      </w:r>
      <w:r>
        <w:rPr>
          <w:rFonts w:ascii="Times New Roman" w:eastAsia="Times New Roman" w:hAnsi="Times New Roman" w:cs="Times New Roman"/>
          <w:color w:val="000000"/>
        </w:rPr>
        <w:t>Vzhledem k tomu, že Žadateli o dotaci bylo plně vyhověno, není třeba podle § 68 odst. 4 Správního řádu podrobnějšího odůvodnění.</w:t>
      </w:r>
    </w:p>
    <w:p w14:paraId="5340DE62" w14:textId="6CF96C6F" w:rsidR="00BB15AD" w:rsidRDefault="00BB15A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BBF504" w14:textId="77777777" w:rsidR="00F87E54" w:rsidRDefault="00F87E54" w:rsidP="00E7610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A04817" w14:textId="77777777" w:rsidR="00BB15AD" w:rsidRDefault="00BB15A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FA892C" w14:textId="77777777" w:rsidR="00E24D3F" w:rsidRDefault="0055007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Poučení</w:t>
      </w:r>
    </w:p>
    <w:p w14:paraId="336D4FB3" w14:textId="77777777" w:rsidR="00E24D3F" w:rsidRDefault="00E24D3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3976378" w14:textId="6242D117" w:rsidR="00E24D3F" w:rsidRDefault="0055007B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Proti rozhodnutí Poskytovatele</w:t>
      </w:r>
      <w:r w:rsidR="00801AB2">
        <w:rPr>
          <w:rFonts w:ascii="Times New Roman" w:eastAsia="Times New Roman" w:hAnsi="Times New Roman" w:cs="Times New Roman"/>
          <w:color w:val="000000"/>
        </w:rPr>
        <w:t xml:space="preserve"> dotace</w:t>
      </w:r>
      <w:r>
        <w:rPr>
          <w:rFonts w:ascii="Times New Roman" w:eastAsia="Times New Roman" w:hAnsi="Times New Roman" w:cs="Times New Roman"/>
          <w:color w:val="000000"/>
        </w:rPr>
        <w:t xml:space="preserve"> není podle § 14q odst. 2 Rozpočtových pravidel přípustn</w:t>
      </w:r>
      <w:r w:rsidR="008373DD">
        <w:rPr>
          <w:rFonts w:ascii="Times New Roman" w:eastAsia="Times New Roman" w:hAnsi="Times New Roman" w:cs="Times New Roman"/>
          <w:color w:val="000000"/>
        </w:rPr>
        <w:t>ý</w:t>
      </w:r>
      <w:r w:rsidR="000C1E10">
        <w:rPr>
          <w:rFonts w:ascii="Times New Roman" w:eastAsia="Times New Roman" w:hAnsi="Times New Roman" w:cs="Times New Roman"/>
          <w:color w:val="000000"/>
        </w:rPr>
        <w:t xml:space="preserve"> </w:t>
      </w:r>
      <w:r w:rsidR="007735A2">
        <w:rPr>
          <w:rFonts w:ascii="Times New Roman" w:eastAsia="Times New Roman" w:hAnsi="Times New Roman" w:cs="Times New Roman"/>
          <w:color w:val="000000"/>
        </w:rPr>
        <w:t>rozklad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61CF931C" w14:textId="300BEA0B" w:rsidR="00E24D3F" w:rsidRDefault="00E24D3F" w:rsidP="002703C8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C1BF5F" w14:textId="77777777" w:rsidR="005834FE" w:rsidRDefault="005834FE" w:rsidP="002703C8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8AFBE0" w14:textId="77777777" w:rsidR="00EE128D" w:rsidRDefault="00EE128D" w:rsidP="002703C8">
      <w:pPr>
        <w:spacing w:befor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4B92ED" w14:textId="77777777" w:rsidR="00E24D3F" w:rsidRDefault="0055007B" w:rsidP="00EE128D">
      <w:pPr>
        <w:spacing w:before="120"/>
        <w:ind w:left="3195" w:firstLine="18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</w:t>
      </w:r>
    </w:p>
    <w:p w14:paraId="1C42289C" w14:textId="62CF668B" w:rsidR="00D34BD2" w:rsidRDefault="0055007B" w:rsidP="008C4AA5">
      <w:pPr>
        <w:spacing w:before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124DB" w:rsidRPr="00C72FCB">
        <w:rPr>
          <w:highlight w:val="yellow"/>
        </w:rPr>
        <w:t>Xxxxxxx</w:t>
      </w:r>
      <w:proofErr w:type="spellEnd"/>
      <w:r w:rsidR="001124DB">
        <w:t xml:space="preserve"> </w:t>
      </w:r>
    </w:p>
    <w:p w14:paraId="355094AB" w14:textId="5AF896F0" w:rsidR="00E24D3F" w:rsidRDefault="00E24D3F" w:rsidP="000C1E10">
      <w:pPr>
        <w:spacing w:before="120" w:line="240" w:lineRule="auto"/>
      </w:pPr>
    </w:p>
    <w:sectPr w:rsidR="00E24D3F" w:rsidSect="0096447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09" w:right="1361" w:bottom="2268" w:left="1361" w:header="1077" w:footer="67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8B074" w14:textId="77777777" w:rsidR="009868EB" w:rsidRDefault="009868EB">
      <w:pPr>
        <w:spacing w:line="240" w:lineRule="auto"/>
      </w:pPr>
      <w:r>
        <w:separator/>
      </w:r>
    </w:p>
  </w:endnote>
  <w:endnote w:type="continuationSeparator" w:id="0">
    <w:p w14:paraId="262746D1" w14:textId="77777777" w:rsidR="009868EB" w:rsidRDefault="009868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ill Sans CE">
    <w:altName w:val="Century Gothic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79203" w14:textId="77777777" w:rsidR="00E24D3F" w:rsidRDefault="00550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1077"/>
      <w:jc w:val="center"/>
      <w:rPr>
        <w:rFonts w:ascii="Gill Sans" w:eastAsia="Gill Sans" w:hAnsi="Gill Sans" w:cs="Gill Sans"/>
        <w:color w:val="000000"/>
        <w:sz w:val="18"/>
        <w:szCs w:val="18"/>
      </w:rPr>
    </w:pPr>
    <w:r>
      <w:rPr>
        <w:rFonts w:ascii="Gill Sans" w:eastAsia="Gill Sans" w:hAnsi="Gill Sans" w:cs="Gill Sans"/>
        <w:color w:val="000000"/>
        <w:sz w:val="18"/>
        <w:szCs w:val="18"/>
      </w:rPr>
      <w:t xml:space="preserve">Ministerstvo zdravotnictví </w:t>
    </w:r>
  </w:p>
  <w:p w14:paraId="02195FB3" w14:textId="77777777" w:rsidR="00E24D3F" w:rsidRDefault="00550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1077"/>
      <w:jc w:val="center"/>
      <w:rPr>
        <w:rFonts w:ascii="Gill Sans" w:eastAsia="Gill Sans" w:hAnsi="Gill Sans" w:cs="Gill Sans"/>
        <w:color w:val="000000"/>
        <w:sz w:val="18"/>
        <w:szCs w:val="18"/>
      </w:rPr>
    </w:pPr>
    <w:r>
      <w:rPr>
        <w:rFonts w:ascii="Gill Sans" w:eastAsia="Gill Sans" w:hAnsi="Gill Sans" w:cs="Gill Sans"/>
        <w:color w:val="000000"/>
        <w:sz w:val="18"/>
        <w:szCs w:val="18"/>
      </w:rPr>
      <w:t>Palackého náměstí 4, 128 01 Praha 2</w:t>
    </w:r>
  </w:p>
  <w:p w14:paraId="22790B01" w14:textId="77777777" w:rsidR="00E24D3F" w:rsidRDefault="005500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1077"/>
      <w:jc w:val="center"/>
      <w:rPr>
        <w:rFonts w:ascii="Gill Sans" w:eastAsia="Gill Sans" w:hAnsi="Gill Sans" w:cs="Gill Sans"/>
        <w:color w:val="000000"/>
        <w:sz w:val="18"/>
        <w:szCs w:val="18"/>
      </w:rPr>
    </w:pPr>
    <w:r>
      <w:rPr>
        <w:rFonts w:ascii="Gill Sans" w:eastAsia="Gill Sans" w:hAnsi="Gill Sans" w:cs="Gill Sans"/>
        <w:color w:val="000000"/>
        <w:sz w:val="18"/>
        <w:szCs w:val="18"/>
      </w:rPr>
      <w:t>tel./fax: +420 224 971 111, e-mail: mzcr@mzcr.cz, www.mzcr.cz</w:t>
    </w:r>
  </w:p>
  <w:p w14:paraId="18A7E8F4" w14:textId="77777777" w:rsidR="00E24D3F" w:rsidRDefault="00E24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1077" w:hanging="1077"/>
      <w:jc w:val="center"/>
      <w:rPr>
        <w:rFonts w:ascii="Gill Sans" w:eastAsia="Gill Sans" w:hAnsi="Gill Sans" w:cs="Gill Sans"/>
        <w:color w:val="00000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A791B" w14:textId="77777777" w:rsidR="00E24D3F" w:rsidRDefault="00E24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1077"/>
      <w:jc w:val="center"/>
      <w:rPr>
        <w:rFonts w:ascii="Gill Sans" w:eastAsia="Gill Sans" w:hAnsi="Gill Sans" w:cs="Gill Sans"/>
        <w:color w:val="000000"/>
        <w:sz w:val="18"/>
        <w:szCs w:val="18"/>
      </w:rPr>
    </w:pPr>
  </w:p>
  <w:tbl>
    <w:tblPr>
      <w:tblStyle w:val="a5"/>
      <w:tblW w:w="9655" w:type="dxa"/>
      <w:tblInd w:w="0" w:type="dxa"/>
      <w:tblLayout w:type="fixed"/>
      <w:tblLook w:val="0000" w:firstRow="0" w:lastRow="0" w:firstColumn="0" w:lastColumn="0" w:noHBand="0" w:noVBand="0"/>
    </w:tblPr>
    <w:tblGrid>
      <w:gridCol w:w="2901"/>
      <w:gridCol w:w="3502"/>
      <w:gridCol w:w="3252"/>
    </w:tblGrid>
    <w:tr w:rsidR="00E24D3F" w14:paraId="05B13C2A" w14:textId="77777777">
      <w:trPr>
        <w:trHeight w:val="480"/>
      </w:trPr>
      <w:tc>
        <w:tcPr>
          <w:tcW w:w="2901" w:type="dxa"/>
        </w:tcPr>
        <w:p w14:paraId="2474D302" w14:textId="77777777" w:rsidR="00E24D3F" w:rsidRDefault="00550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1247" w:hanging="1247"/>
            <w:jc w:val="center"/>
            <w:rPr>
              <w:rFonts w:ascii="Gill Sans" w:eastAsia="Gill Sans" w:hAnsi="Gill Sans" w:cs="Gill Sans"/>
              <w:color w:val="000000"/>
              <w:sz w:val="18"/>
              <w:szCs w:val="18"/>
            </w:rPr>
          </w:pPr>
          <w:r>
            <w:rPr>
              <w:rFonts w:ascii="Gill Sans" w:eastAsia="Gill Sans" w:hAnsi="Gill Sans" w:cs="Gill Sans"/>
              <w:color w:val="000000"/>
              <w:sz w:val="18"/>
              <w:szCs w:val="18"/>
            </w:rPr>
            <w:t xml:space="preserve">Číslo verze: 1.0 </w:t>
          </w:r>
        </w:p>
      </w:tc>
      <w:tc>
        <w:tcPr>
          <w:tcW w:w="3502" w:type="dxa"/>
        </w:tcPr>
        <w:p w14:paraId="30CFB12B" w14:textId="77777777" w:rsidR="00E24D3F" w:rsidRDefault="0055007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1210" w:hanging="1247"/>
            <w:jc w:val="center"/>
            <w:rPr>
              <w:rFonts w:ascii="Gill Sans" w:eastAsia="Gill Sans" w:hAnsi="Gill Sans" w:cs="Gill Sans"/>
              <w:smallCaps/>
              <w:color w:val="000000"/>
              <w:sz w:val="18"/>
              <w:szCs w:val="18"/>
            </w:rPr>
          </w:pPr>
          <w:r>
            <w:rPr>
              <w:rFonts w:ascii="Gill Sans" w:eastAsia="Gill Sans" w:hAnsi="Gill Sans" w:cs="Gill Sans"/>
              <w:color w:val="000000"/>
              <w:sz w:val="18"/>
              <w:szCs w:val="18"/>
            </w:rPr>
            <w:t>Platnost od: 10. 10. 2018</w:t>
          </w:r>
        </w:p>
      </w:tc>
      <w:tc>
        <w:tcPr>
          <w:tcW w:w="3252" w:type="dxa"/>
        </w:tcPr>
        <w:p w14:paraId="2ACC965D" w14:textId="77777777" w:rsidR="00E24D3F" w:rsidRDefault="00E24D3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ind w:left="1247" w:hanging="1247"/>
            <w:jc w:val="right"/>
            <w:rPr>
              <w:rFonts w:ascii="Gill Sans" w:eastAsia="Gill Sans" w:hAnsi="Gill Sans" w:cs="Gill Sans"/>
              <w:color w:val="000000"/>
              <w:sz w:val="18"/>
              <w:szCs w:val="18"/>
            </w:rPr>
          </w:pPr>
        </w:p>
      </w:tc>
    </w:tr>
  </w:tbl>
  <w:p w14:paraId="7B5DCA95" w14:textId="77777777" w:rsidR="00E24D3F" w:rsidRDefault="00E24D3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1077"/>
      <w:jc w:val="center"/>
      <w:rPr>
        <w:rFonts w:ascii="Gill Sans" w:eastAsia="Gill Sans" w:hAnsi="Gill Sans" w:cs="Gill San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777E7" w14:textId="77777777" w:rsidR="009868EB" w:rsidRDefault="009868EB">
      <w:pPr>
        <w:spacing w:line="240" w:lineRule="auto"/>
      </w:pPr>
      <w:r>
        <w:separator/>
      </w:r>
    </w:p>
  </w:footnote>
  <w:footnote w:type="continuationSeparator" w:id="0">
    <w:p w14:paraId="6AFE5F88" w14:textId="77777777" w:rsidR="009868EB" w:rsidRDefault="009868EB">
      <w:pPr>
        <w:spacing w:line="240" w:lineRule="auto"/>
      </w:pPr>
      <w:r>
        <w:continuationSeparator/>
      </w:r>
    </w:p>
  </w:footnote>
  <w:footnote w:id="1">
    <w:p w14:paraId="398A500C" w14:textId="77777777" w:rsidR="004A5723" w:rsidRPr="00F40C57" w:rsidRDefault="004A5723">
      <w:pPr>
        <w:pStyle w:val="Textpoznpodarou"/>
        <w:rPr>
          <w:sz w:val="16"/>
          <w:szCs w:val="16"/>
        </w:rPr>
      </w:pPr>
      <w:r w:rsidRPr="00F40C57">
        <w:rPr>
          <w:rFonts w:ascii="Times New Roman" w:eastAsia="Times New Roman" w:hAnsi="Times New Roman" w:cs="Times New Roman"/>
          <w:color w:val="000000"/>
          <w:sz w:val="16"/>
          <w:szCs w:val="16"/>
          <w:vertAlign w:val="superscript"/>
        </w:rPr>
        <w:footnoteRef/>
      </w:r>
      <w:r w:rsidRPr="00F40C5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O vydání nové revize uvědomí Poskytovatel dotace Příjemce bez zbytečného odkladu elektronickou formou na kontaktní mailovou adresu Příjemce.</w:t>
      </w:r>
    </w:p>
  </w:footnote>
  <w:footnote w:id="2">
    <w:p w14:paraId="10B18454" w14:textId="77777777" w:rsidR="00E24D3F" w:rsidRDefault="005500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F40C57">
        <w:rPr>
          <w:sz w:val="16"/>
          <w:szCs w:val="16"/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6D6B7F">
        <w:rPr>
          <w:rFonts w:ascii="Times New Roman" w:eastAsia="Times New Roman" w:hAnsi="Times New Roman" w:cs="Times New Roman"/>
          <w:color w:val="000000"/>
          <w:sz w:val="16"/>
          <w:szCs w:val="16"/>
        </w:rPr>
        <w:t>§ 44a odstavec 11 Rozpočtových pravidel stanovuje, že odvod a penále lze vyměřit do 10 let od 1. ledna roku následujícího po roce, v němž došlo k porušení rozpočtové kázně. Po tuto dobu by měly bý</w:t>
      </w:r>
      <w:r w:rsidR="00B048D0" w:rsidRPr="006D6B7F">
        <w:rPr>
          <w:rFonts w:ascii="Times New Roman" w:eastAsia="Times New Roman" w:hAnsi="Times New Roman" w:cs="Times New Roman"/>
          <w:color w:val="000000"/>
          <w:sz w:val="16"/>
          <w:szCs w:val="16"/>
        </w:rPr>
        <w:t>t dokumenty archivovány. Pokud P</w:t>
      </w:r>
      <w:r w:rsidRPr="006D6B7F">
        <w:rPr>
          <w:rFonts w:ascii="Times New Roman" w:eastAsia="Times New Roman" w:hAnsi="Times New Roman" w:cs="Times New Roman"/>
          <w:color w:val="000000"/>
          <w:sz w:val="16"/>
          <w:szCs w:val="16"/>
        </w:rPr>
        <w:t>říjemce neprokáže, jak byly prostředky použity, je to považováno za neoprávněné použití peněžních prostředků dle § 3 písm. e) Rozpočtových pravidel.</w:t>
      </w:r>
    </w:p>
  </w:footnote>
  <w:footnote w:id="3">
    <w:p w14:paraId="052E4F14" w14:textId="4EE3C07A" w:rsidR="00F26005" w:rsidRPr="008E6348" w:rsidRDefault="00F26005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Style w:val="Znakapoznpodarou"/>
          <w:sz w:val="20"/>
          <w:szCs w:val="20"/>
        </w:rPr>
        <w:t>5</w:t>
      </w:r>
      <w:r w:rsidRPr="008E6348">
        <w:rPr>
          <w:rFonts w:ascii="Times New Roman" w:hAnsi="Times New Roman" w:cs="Times New Roman"/>
          <w:sz w:val="18"/>
          <w:szCs w:val="18"/>
        </w:rPr>
        <w:t xml:space="preserve"> </w:t>
      </w:r>
      <w:r w:rsidRPr="008E6348">
        <w:rPr>
          <w:rFonts w:ascii="Times New Roman" w:eastAsia="Times New Roman" w:hAnsi="Times New Roman" w:cs="Times New Roman"/>
          <w:sz w:val="18"/>
          <w:szCs w:val="18"/>
        </w:rPr>
        <w:t>Definice i</w:t>
      </w:r>
      <w:r w:rsidR="008A5D7E">
        <w:rPr>
          <w:rFonts w:ascii="Times New Roman" w:eastAsia="Times New Roman" w:hAnsi="Times New Roman" w:cs="Times New Roman"/>
          <w:sz w:val="18"/>
          <w:szCs w:val="18"/>
        </w:rPr>
        <w:t>ndikátorů</w:t>
      </w:r>
      <w:r w:rsidR="00AF3747">
        <w:rPr>
          <w:rFonts w:ascii="Times New Roman" w:eastAsia="Times New Roman" w:hAnsi="Times New Roman" w:cs="Times New Roman"/>
          <w:sz w:val="18"/>
          <w:szCs w:val="18"/>
        </w:rPr>
        <w:t xml:space="preserve"> a ukazatelů</w:t>
      </w:r>
      <w:r w:rsidR="008A5D7E">
        <w:rPr>
          <w:rFonts w:ascii="Times New Roman" w:eastAsia="Times New Roman" w:hAnsi="Times New Roman" w:cs="Times New Roman"/>
          <w:sz w:val="18"/>
          <w:szCs w:val="18"/>
        </w:rPr>
        <w:t xml:space="preserve"> je obsažena v Pokynech</w:t>
      </w:r>
      <w:r w:rsidRPr="008E6348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5C9C6D75" w14:textId="77777777" w:rsidR="00F26005" w:rsidRDefault="00F2600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  <w:footnote w:id="4">
    <w:p w14:paraId="00D44FCC" w14:textId="77777777" w:rsidR="00E24D3F" w:rsidRDefault="005500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 w:rsidRPr="00CE6F29">
        <w:rPr>
          <w:rFonts w:asciiTheme="majorHAnsi" w:eastAsia="Times New Roman" w:hAnsiTheme="majorHAnsi" w:cs="Times New Roman"/>
          <w:color w:val="000000"/>
          <w:sz w:val="16"/>
          <w:szCs w:val="16"/>
        </w:rPr>
        <w:t>Zejm. povinnost vést anonymní evidenci o poskytované službě na žádost podpořené osoby ve smyslu § 88 písm. h) zákona č. 108/2006 Sb., o sociálních službách, ve znění pozdějších předpisů, a standardu kvality sociálních služeb č. 6 Přílohy č. 2 k vyhlášce č. 505/2006 Sb., kterou se provádějí některá ustanovení zákona o sociálních službách, ve znění pozdějších předpisů.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</w:footnote>
  <w:footnote w:id="5">
    <w:p w14:paraId="6C05ED32" w14:textId="48BE4252" w:rsidR="00794468" w:rsidRDefault="007944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5BD6">
        <w:rPr>
          <w:rFonts w:ascii="Times New Roman" w:eastAsia="Times New Roman" w:hAnsi="Times New Roman" w:cs="Times New Roman"/>
          <w:sz w:val="18"/>
          <w:szCs w:val="18"/>
        </w:rPr>
        <w:t xml:space="preserve">Výše dotace za dané období se počítá kumulativně od začátku poskytnutí dotace. </w:t>
      </w:r>
    </w:p>
  </w:footnote>
  <w:footnote w:id="6">
    <w:p w14:paraId="74934F22" w14:textId="737E93C9" w:rsidR="00FE4900" w:rsidRDefault="00FE490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E5BD6">
        <w:rPr>
          <w:rFonts w:ascii="Times New Roman" w:eastAsia="Times New Roman" w:hAnsi="Times New Roman" w:cs="Times New Roman"/>
          <w:sz w:val="18"/>
          <w:szCs w:val="18"/>
        </w:rPr>
        <w:t xml:space="preserve">Výše dotace za dané období se počítá kumulativně od začátku poskytnutí dotace. Pokud je mezi mírou čerpání výdajů z rozpočtu projektu a mírou dosažení stanovených cílových hodnot </w:t>
      </w:r>
      <w:r>
        <w:rPr>
          <w:rFonts w:ascii="Times New Roman" w:eastAsia="Times New Roman" w:hAnsi="Times New Roman" w:cs="Times New Roman"/>
          <w:sz w:val="18"/>
          <w:szCs w:val="18"/>
        </w:rPr>
        <w:t>ukazatelů</w:t>
      </w:r>
      <w:r w:rsidRPr="00DE5BD6">
        <w:rPr>
          <w:rFonts w:ascii="Times New Roman" w:eastAsia="Times New Roman" w:hAnsi="Times New Roman" w:cs="Times New Roman"/>
          <w:sz w:val="18"/>
          <w:szCs w:val="18"/>
        </w:rPr>
        <w:t xml:space="preserve"> odpovídající poměr, pak příjemce není za nedosažení cílových hodnot sankcionován.</w:t>
      </w:r>
    </w:p>
  </w:footnote>
  <w:footnote w:id="7">
    <w:p w14:paraId="385677DB" w14:textId="77777777" w:rsidR="00F93571" w:rsidRDefault="00F93571" w:rsidP="00F9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Výše doplatku se bude odvíjet od skutečně vynaložených výdajů.</w:t>
      </w:r>
    </w:p>
  </w:footnote>
  <w:footnote w:id="8">
    <w:p w14:paraId="03CD4426" w14:textId="77777777" w:rsidR="00F93571" w:rsidRDefault="00F93571" w:rsidP="00F9357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eastAsia="Cambria" w:cs="Cambria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eastAsia="Cambria" w:cs="Cambria"/>
          <w:color w:val="000000"/>
          <w:sz w:val="16"/>
          <w:szCs w:val="16"/>
        </w:rPr>
        <w:t xml:space="preserve"> Termíny jsou pouze orientační, mohou být ovlivněny termíny politiky státní pokladny a termíny vyplácení České národní banky na přelomu roku.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D09FD" w14:textId="77777777" w:rsidR="001E0324" w:rsidRDefault="001E0324" w:rsidP="001E0324">
    <w:pPr>
      <w:pStyle w:val="Zhlav"/>
      <w:tabs>
        <w:tab w:val="clear" w:pos="4536"/>
        <w:tab w:val="clear" w:pos="9072"/>
        <w:tab w:val="left" w:pos="3060"/>
        <w:tab w:val="center" w:pos="4309"/>
      </w:tabs>
      <w:spacing w:line="26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DF8ED52" wp14:editId="11B53BF5">
          <wp:simplePos x="0" y="0"/>
          <wp:positionH relativeFrom="page">
            <wp:posOffset>3607435</wp:posOffset>
          </wp:positionH>
          <wp:positionV relativeFrom="page">
            <wp:posOffset>560070</wp:posOffset>
          </wp:positionV>
          <wp:extent cx="433070" cy="571500"/>
          <wp:effectExtent l="0" t="0" r="5080" b="0"/>
          <wp:wrapNone/>
          <wp:docPr id="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07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6532EF" w14:textId="77777777" w:rsidR="001E0324" w:rsidRDefault="001E0324" w:rsidP="001E0324">
    <w:pPr>
      <w:pStyle w:val="Zhlav"/>
      <w:tabs>
        <w:tab w:val="clear" w:pos="4536"/>
        <w:tab w:val="clear" w:pos="9072"/>
        <w:tab w:val="center" w:pos="4309"/>
      </w:tabs>
      <w:spacing w:line="260" w:lineRule="exact"/>
      <w:rPr>
        <w:sz w:val="20"/>
        <w:szCs w:val="20"/>
      </w:rPr>
    </w:pPr>
  </w:p>
  <w:p w14:paraId="1D5FD6C4" w14:textId="77777777" w:rsidR="001E0324" w:rsidRDefault="001E0324" w:rsidP="001E0324">
    <w:pPr>
      <w:pStyle w:val="Zhlav"/>
      <w:tabs>
        <w:tab w:val="clear" w:pos="4536"/>
        <w:tab w:val="clear" w:pos="9072"/>
        <w:tab w:val="center" w:pos="4309"/>
      </w:tabs>
      <w:spacing w:line="260" w:lineRule="exact"/>
      <w:rPr>
        <w:sz w:val="20"/>
        <w:szCs w:val="20"/>
      </w:rPr>
    </w:pPr>
  </w:p>
  <w:p w14:paraId="00BECBD0" w14:textId="77777777" w:rsidR="001E0324" w:rsidRDefault="001E0324" w:rsidP="001E0324">
    <w:pPr>
      <w:pStyle w:val="Zhlav"/>
      <w:tabs>
        <w:tab w:val="clear" w:pos="4536"/>
        <w:tab w:val="clear" w:pos="9072"/>
        <w:tab w:val="center" w:pos="4309"/>
      </w:tabs>
      <w:spacing w:line="260" w:lineRule="exact"/>
      <w:rPr>
        <w:sz w:val="20"/>
        <w:szCs w:val="20"/>
      </w:rPr>
    </w:pPr>
  </w:p>
  <w:p w14:paraId="329D9D4A" w14:textId="77777777" w:rsidR="001E0324" w:rsidRPr="00FC5BBC" w:rsidRDefault="001E0324" w:rsidP="001E0324">
    <w:pPr>
      <w:pStyle w:val="Zhlav"/>
      <w:tabs>
        <w:tab w:val="clear" w:pos="4536"/>
        <w:tab w:val="center" w:pos="-3060"/>
      </w:tabs>
      <w:ind w:left="181"/>
      <w:jc w:val="center"/>
      <w:rPr>
        <w:color w:val="333333"/>
        <w:sz w:val="20"/>
        <w:szCs w:val="20"/>
      </w:rPr>
    </w:pPr>
    <w:r w:rsidRPr="00FC5BBC">
      <w:rPr>
        <w:color w:val="333333"/>
        <w:sz w:val="20"/>
        <w:szCs w:val="20"/>
      </w:rPr>
      <w:t>MINISTERSTVO ZDRAVOTNICTVÍ</w:t>
    </w:r>
  </w:p>
  <w:p w14:paraId="63A7F899" w14:textId="77777777" w:rsidR="001E0324" w:rsidRPr="00FC5BBC" w:rsidRDefault="001E0324" w:rsidP="001E0324">
    <w:pPr>
      <w:pStyle w:val="Zhlav"/>
      <w:tabs>
        <w:tab w:val="clear" w:pos="4536"/>
        <w:tab w:val="center" w:pos="-3060"/>
      </w:tabs>
      <w:ind w:left="181"/>
      <w:jc w:val="center"/>
      <w:rPr>
        <w:rFonts w:ascii="Gill Sans CE" w:hAnsi="Gill Sans CE"/>
        <w:color w:val="333333"/>
        <w:sz w:val="20"/>
        <w:szCs w:val="20"/>
      </w:rPr>
    </w:pPr>
    <w:r w:rsidRPr="00FC5BBC">
      <w:rPr>
        <w:rFonts w:ascii="Gill Sans CE" w:hAnsi="Gill Sans CE"/>
        <w:color w:val="333333"/>
        <w:sz w:val="20"/>
        <w:szCs w:val="20"/>
      </w:rPr>
      <w:t>ČESKÉ REPUBLIKY</w:t>
    </w:r>
  </w:p>
  <w:p w14:paraId="70240E3B" w14:textId="77777777" w:rsidR="00E24D3F" w:rsidRDefault="00E24D3F">
    <w:pPr>
      <w:pBdr>
        <w:top w:val="nil"/>
        <w:left w:val="nil"/>
        <w:bottom w:val="nil"/>
        <w:right w:val="nil"/>
        <w:between w:val="nil"/>
      </w:pBdr>
      <w:tabs>
        <w:tab w:val="center" w:pos="4309"/>
      </w:tabs>
      <w:spacing w:line="240" w:lineRule="auto"/>
      <w:ind w:hanging="1247"/>
      <w:rPr>
        <w:rFonts w:ascii="Gill Sans" w:eastAsia="Gill Sans" w:hAnsi="Gill Sans" w:cs="Gill Sans"/>
        <w:color w:val="00000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2EF79" w14:textId="77777777" w:rsidR="00A05F72" w:rsidRDefault="00A05F7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837592" wp14:editId="2A42070E">
          <wp:simplePos x="0" y="0"/>
          <wp:positionH relativeFrom="column">
            <wp:posOffset>3362960</wp:posOffset>
          </wp:positionH>
          <wp:positionV relativeFrom="paragraph">
            <wp:posOffset>4445</wp:posOffset>
          </wp:positionV>
          <wp:extent cx="2428875" cy="504825"/>
          <wp:effectExtent l="0" t="0" r="9525" b="952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2157396" wp14:editId="4C00109E">
          <wp:extent cx="2191844" cy="451262"/>
          <wp:effectExtent l="0" t="0" r="0" b="635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553" cy="452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4399C7E7" w14:textId="77777777" w:rsidR="00E24D3F" w:rsidRDefault="00A05F72" w:rsidP="00A05F72">
    <w:pPr>
      <w:pBdr>
        <w:top w:val="nil"/>
        <w:left w:val="nil"/>
        <w:bottom w:val="nil"/>
        <w:right w:val="nil"/>
        <w:between w:val="nil"/>
      </w:pBdr>
      <w:tabs>
        <w:tab w:val="left" w:pos="2095"/>
        <w:tab w:val="center" w:pos="4536"/>
        <w:tab w:val="right" w:pos="9072"/>
      </w:tabs>
      <w:spacing w:line="240" w:lineRule="auto"/>
      <w:ind w:left="1247" w:hanging="1247"/>
      <w:rPr>
        <w:rFonts w:ascii="Gill Sans" w:eastAsia="Gill Sans" w:hAnsi="Gill Sans" w:cs="Gill Sans"/>
        <w:color w:val="000000"/>
        <w:sz w:val="18"/>
        <w:szCs w:val="18"/>
      </w:rPr>
    </w:pPr>
    <w:r>
      <w:rPr>
        <w:rFonts w:ascii="Gill Sans" w:eastAsia="Gill Sans" w:hAnsi="Gill Sans" w:cs="Gill Sans"/>
        <w:color w:val="000000"/>
        <w:sz w:val="18"/>
        <w:szCs w:val="18"/>
      </w:rPr>
      <w:tab/>
    </w:r>
    <w:r>
      <w:rPr>
        <w:rFonts w:ascii="Gill Sans" w:eastAsia="Gill Sans" w:hAnsi="Gill Sans" w:cs="Gill Sans"/>
        <w:color w:val="00000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438B"/>
    <w:multiLevelType w:val="multilevel"/>
    <w:tmpl w:val="6E181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="Times New Roman" w:hAnsi="Times New Roman" w:cs="Times New Roman" w:hint="default"/>
        <w:b/>
        <w:highlight w:val="whit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2954518"/>
    <w:multiLevelType w:val="multilevel"/>
    <w:tmpl w:val="E3A496D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6AF1FE7"/>
    <w:multiLevelType w:val="multilevel"/>
    <w:tmpl w:val="2C5E9C84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29470C9"/>
    <w:multiLevelType w:val="multilevel"/>
    <w:tmpl w:val="289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9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4" w15:restartNumberingAfterBreak="0">
    <w:nsid w:val="1B96739F"/>
    <w:multiLevelType w:val="multilevel"/>
    <w:tmpl w:val="FBBE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55771F"/>
    <w:multiLevelType w:val="multilevel"/>
    <w:tmpl w:val="54A475A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6923FA"/>
    <w:multiLevelType w:val="multilevel"/>
    <w:tmpl w:val="C1C2CE7C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324F44B5"/>
    <w:multiLevelType w:val="multilevel"/>
    <w:tmpl w:val="8E327D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9B0D86"/>
    <w:multiLevelType w:val="multilevel"/>
    <w:tmpl w:val="E0607792"/>
    <w:lvl w:ilvl="0">
      <w:start w:val="1"/>
      <w:numFmt w:val="bullet"/>
      <w:lvlText w:val="●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Simplified Arabic Fixed" w:eastAsia="Simplified Arabic Fixed" w:hAnsi="Simplified Arabic Fixed" w:cs="Simplified Arabic Fixed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Simplified Arabic Fixed" w:eastAsia="Simplified Arabic Fixed" w:hAnsi="Simplified Arabic Fixed" w:cs="Simplified Arabic Fixed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Simplified Arabic Fixed" w:eastAsia="Simplified Arabic Fixed" w:hAnsi="Simplified Arabic Fixed" w:cs="Simplified Arabic Fixed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A145D2A"/>
    <w:multiLevelType w:val="hybridMultilevel"/>
    <w:tmpl w:val="D3DC5758"/>
    <w:lvl w:ilvl="0" w:tplc="2F8801DA">
      <w:start w:val="1"/>
      <w:numFmt w:val="lowerRoman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6190"/>
    <w:multiLevelType w:val="multilevel"/>
    <w:tmpl w:val="2578CF74"/>
    <w:lvl w:ilvl="0">
      <w:start w:val="1"/>
      <w:numFmt w:val="bullet"/>
      <w:lvlText w:val="●"/>
      <w:lvlJc w:val="left"/>
      <w:pPr>
        <w:ind w:left="72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12C7BE9"/>
    <w:multiLevelType w:val="multilevel"/>
    <w:tmpl w:val="DEC025A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4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2" w15:restartNumberingAfterBreak="0">
    <w:nsid w:val="4D324BE8"/>
    <w:multiLevelType w:val="multilevel"/>
    <w:tmpl w:val="8794A4C6"/>
    <w:lvl w:ilvl="0">
      <w:start w:val="1"/>
      <w:numFmt w:val="lowerRoman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108AA"/>
    <w:multiLevelType w:val="multilevel"/>
    <w:tmpl w:val="2E64293E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069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)"/>
      <w:lvlJc w:val="left"/>
      <w:pPr>
        <w:ind w:left="3330" w:hanging="45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F8E33DD"/>
    <w:multiLevelType w:val="multilevel"/>
    <w:tmpl w:val="38243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2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780B59"/>
    <w:multiLevelType w:val="multilevel"/>
    <w:tmpl w:val="9D7042D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57AC2272"/>
    <w:multiLevelType w:val="multilevel"/>
    <w:tmpl w:val="5100F7A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1135E"/>
    <w:multiLevelType w:val="multilevel"/>
    <w:tmpl w:val="8B26B4A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D00078A"/>
    <w:multiLevelType w:val="multilevel"/>
    <w:tmpl w:val="BFD60D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6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9" w15:restartNumberingAfterBreak="0">
    <w:nsid w:val="641667D9"/>
    <w:multiLevelType w:val="multilevel"/>
    <w:tmpl w:val="4336BA9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67A43FE2"/>
    <w:multiLevelType w:val="multilevel"/>
    <w:tmpl w:val="FF10CCC0"/>
    <w:lvl w:ilvl="0">
      <w:start w:val="1"/>
      <w:numFmt w:val="bullet"/>
      <w:lvlText w:val="o"/>
      <w:lvlJc w:val="left"/>
      <w:pPr>
        <w:ind w:left="720" w:firstLine="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firstLine="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160" w:firstLine="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240" w:firstLine="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3600" w:firstLine="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E057824"/>
    <w:multiLevelType w:val="multilevel"/>
    <w:tmpl w:val="82300A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2" w15:restartNumberingAfterBreak="0">
    <w:nsid w:val="711A3B5C"/>
    <w:multiLevelType w:val="hybridMultilevel"/>
    <w:tmpl w:val="16BEBB2C"/>
    <w:lvl w:ilvl="0" w:tplc="59242018">
      <w:start w:val="1"/>
      <w:numFmt w:val="lowerLetter"/>
      <w:pStyle w:val="slovanseznam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204A40C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530D504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DD5C33"/>
    <w:multiLevelType w:val="multilevel"/>
    <w:tmpl w:val="9A3C88E2"/>
    <w:lvl w:ilvl="0">
      <w:start w:val="1"/>
      <w:numFmt w:val="lowerRoman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B7B86"/>
    <w:multiLevelType w:val="multilevel"/>
    <w:tmpl w:val="22602F0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795171FE"/>
    <w:multiLevelType w:val="hybridMultilevel"/>
    <w:tmpl w:val="69A08F18"/>
    <w:lvl w:ilvl="0" w:tplc="73585D5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35AD8"/>
    <w:multiLevelType w:val="multilevel"/>
    <w:tmpl w:val="A8EA99BA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7" w15:restartNumberingAfterBreak="0">
    <w:nsid w:val="7BCB68F3"/>
    <w:multiLevelType w:val="multilevel"/>
    <w:tmpl w:val="0C8E1492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1"/>
  </w:num>
  <w:num w:numId="2">
    <w:abstractNumId w:val="18"/>
  </w:num>
  <w:num w:numId="3">
    <w:abstractNumId w:val="3"/>
  </w:num>
  <w:num w:numId="4">
    <w:abstractNumId w:val="8"/>
  </w:num>
  <w:num w:numId="5">
    <w:abstractNumId w:val="16"/>
  </w:num>
  <w:num w:numId="6">
    <w:abstractNumId w:val="12"/>
  </w:num>
  <w:num w:numId="7">
    <w:abstractNumId w:val="23"/>
  </w:num>
  <w:num w:numId="8">
    <w:abstractNumId w:val="19"/>
  </w:num>
  <w:num w:numId="9">
    <w:abstractNumId w:val="0"/>
  </w:num>
  <w:num w:numId="10">
    <w:abstractNumId w:val="24"/>
  </w:num>
  <w:num w:numId="11">
    <w:abstractNumId w:val="5"/>
  </w:num>
  <w:num w:numId="12">
    <w:abstractNumId w:val="17"/>
  </w:num>
  <w:num w:numId="13">
    <w:abstractNumId w:val="21"/>
  </w:num>
  <w:num w:numId="14">
    <w:abstractNumId w:val="6"/>
  </w:num>
  <w:num w:numId="15">
    <w:abstractNumId w:val="2"/>
  </w:num>
  <w:num w:numId="16">
    <w:abstractNumId w:val="1"/>
  </w:num>
  <w:num w:numId="17">
    <w:abstractNumId w:val="27"/>
  </w:num>
  <w:num w:numId="18">
    <w:abstractNumId w:val="10"/>
  </w:num>
  <w:num w:numId="19">
    <w:abstractNumId w:val="20"/>
  </w:num>
  <w:num w:numId="20">
    <w:abstractNumId w:val="25"/>
  </w:num>
  <w:num w:numId="21">
    <w:abstractNumId w:val="22"/>
  </w:num>
  <w:num w:numId="22">
    <w:abstractNumId w:val="4"/>
  </w:num>
  <w:num w:numId="23">
    <w:abstractNumId w:val="7"/>
  </w:num>
  <w:num w:numId="24">
    <w:abstractNumId w:val="14"/>
  </w:num>
  <w:num w:numId="25">
    <w:abstractNumId w:val="15"/>
  </w:num>
  <w:num w:numId="26">
    <w:abstractNumId w:val="26"/>
  </w:num>
  <w:num w:numId="27">
    <w:abstractNumId w:val="9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D3F"/>
    <w:rsid w:val="000247C4"/>
    <w:rsid w:val="00030D6A"/>
    <w:rsid w:val="000431E5"/>
    <w:rsid w:val="000676A0"/>
    <w:rsid w:val="000728F5"/>
    <w:rsid w:val="00083ECA"/>
    <w:rsid w:val="00087C18"/>
    <w:rsid w:val="000939E8"/>
    <w:rsid w:val="000A6784"/>
    <w:rsid w:val="000B2428"/>
    <w:rsid w:val="000C1E10"/>
    <w:rsid w:val="000D0B2C"/>
    <w:rsid w:val="000D2FF2"/>
    <w:rsid w:val="000D6A7D"/>
    <w:rsid w:val="000F5B60"/>
    <w:rsid w:val="00103C59"/>
    <w:rsid w:val="00106C02"/>
    <w:rsid w:val="001120B0"/>
    <w:rsid w:val="001124DB"/>
    <w:rsid w:val="00116E1B"/>
    <w:rsid w:val="00125E85"/>
    <w:rsid w:val="001309AE"/>
    <w:rsid w:val="00134918"/>
    <w:rsid w:val="001419CD"/>
    <w:rsid w:val="00150440"/>
    <w:rsid w:val="00152213"/>
    <w:rsid w:val="00153757"/>
    <w:rsid w:val="00161012"/>
    <w:rsid w:val="00161367"/>
    <w:rsid w:val="001659D5"/>
    <w:rsid w:val="00165CA1"/>
    <w:rsid w:val="0019295D"/>
    <w:rsid w:val="001A0B9A"/>
    <w:rsid w:val="001A0EAC"/>
    <w:rsid w:val="001B231F"/>
    <w:rsid w:val="001C0F71"/>
    <w:rsid w:val="001C3555"/>
    <w:rsid w:val="001D430E"/>
    <w:rsid w:val="001D590E"/>
    <w:rsid w:val="001D7501"/>
    <w:rsid w:val="001E0324"/>
    <w:rsid w:val="0022345B"/>
    <w:rsid w:val="0023451E"/>
    <w:rsid w:val="00235D19"/>
    <w:rsid w:val="002379AE"/>
    <w:rsid w:val="002422E5"/>
    <w:rsid w:val="00245F8C"/>
    <w:rsid w:val="002460FC"/>
    <w:rsid w:val="00255161"/>
    <w:rsid w:val="002703C8"/>
    <w:rsid w:val="00275B6D"/>
    <w:rsid w:val="00281D68"/>
    <w:rsid w:val="00294C01"/>
    <w:rsid w:val="002960B2"/>
    <w:rsid w:val="00296D5B"/>
    <w:rsid w:val="002B1819"/>
    <w:rsid w:val="002D45E8"/>
    <w:rsid w:val="002E30AB"/>
    <w:rsid w:val="002F3A76"/>
    <w:rsid w:val="00302AE1"/>
    <w:rsid w:val="00305862"/>
    <w:rsid w:val="0031260C"/>
    <w:rsid w:val="00343425"/>
    <w:rsid w:val="0035171D"/>
    <w:rsid w:val="0035374B"/>
    <w:rsid w:val="00370C46"/>
    <w:rsid w:val="003736E6"/>
    <w:rsid w:val="003A3F8A"/>
    <w:rsid w:val="003A434A"/>
    <w:rsid w:val="003B2C36"/>
    <w:rsid w:val="003C52AC"/>
    <w:rsid w:val="003F3162"/>
    <w:rsid w:val="0041665F"/>
    <w:rsid w:val="00416BAB"/>
    <w:rsid w:val="00426644"/>
    <w:rsid w:val="00446149"/>
    <w:rsid w:val="004615DD"/>
    <w:rsid w:val="00463F4B"/>
    <w:rsid w:val="004642C3"/>
    <w:rsid w:val="00472814"/>
    <w:rsid w:val="00474CF5"/>
    <w:rsid w:val="00481958"/>
    <w:rsid w:val="004A1802"/>
    <w:rsid w:val="004A5723"/>
    <w:rsid w:val="004B06CA"/>
    <w:rsid w:val="004F5C82"/>
    <w:rsid w:val="004F60DC"/>
    <w:rsid w:val="00506300"/>
    <w:rsid w:val="00535C7B"/>
    <w:rsid w:val="00537F7C"/>
    <w:rsid w:val="005405F8"/>
    <w:rsid w:val="005463EA"/>
    <w:rsid w:val="0055007B"/>
    <w:rsid w:val="00562BA7"/>
    <w:rsid w:val="005834FE"/>
    <w:rsid w:val="0059740B"/>
    <w:rsid w:val="005A0557"/>
    <w:rsid w:val="005A29ED"/>
    <w:rsid w:val="005A7AAB"/>
    <w:rsid w:val="005C3B3E"/>
    <w:rsid w:val="005C59C9"/>
    <w:rsid w:val="005D0D51"/>
    <w:rsid w:val="005E007F"/>
    <w:rsid w:val="005E4DAF"/>
    <w:rsid w:val="005F07F4"/>
    <w:rsid w:val="0061164B"/>
    <w:rsid w:val="00611A6F"/>
    <w:rsid w:val="00624C66"/>
    <w:rsid w:val="00627839"/>
    <w:rsid w:val="00636A44"/>
    <w:rsid w:val="00646A0C"/>
    <w:rsid w:val="00663548"/>
    <w:rsid w:val="006A324A"/>
    <w:rsid w:val="006A4E51"/>
    <w:rsid w:val="006D0E40"/>
    <w:rsid w:val="006D6B7F"/>
    <w:rsid w:val="00700CF1"/>
    <w:rsid w:val="00715C9F"/>
    <w:rsid w:val="0072069D"/>
    <w:rsid w:val="00725FB6"/>
    <w:rsid w:val="00735723"/>
    <w:rsid w:val="00747A2E"/>
    <w:rsid w:val="0075562E"/>
    <w:rsid w:val="00765A53"/>
    <w:rsid w:val="0076643F"/>
    <w:rsid w:val="007735A2"/>
    <w:rsid w:val="00782004"/>
    <w:rsid w:val="0079136C"/>
    <w:rsid w:val="00794468"/>
    <w:rsid w:val="007970E4"/>
    <w:rsid w:val="007A789B"/>
    <w:rsid w:val="007B4BF2"/>
    <w:rsid w:val="007C63E7"/>
    <w:rsid w:val="007C7840"/>
    <w:rsid w:val="007D1A77"/>
    <w:rsid w:val="007D276F"/>
    <w:rsid w:val="007E519B"/>
    <w:rsid w:val="0080083A"/>
    <w:rsid w:val="00801AB2"/>
    <w:rsid w:val="008223F8"/>
    <w:rsid w:val="00824BF3"/>
    <w:rsid w:val="00833243"/>
    <w:rsid w:val="008373DD"/>
    <w:rsid w:val="008419EB"/>
    <w:rsid w:val="0086004B"/>
    <w:rsid w:val="00882A33"/>
    <w:rsid w:val="008841BA"/>
    <w:rsid w:val="008919A1"/>
    <w:rsid w:val="008A5D7E"/>
    <w:rsid w:val="008B72AE"/>
    <w:rsid w:val="008C2D2C"/>
    <w:rsid w:val="008C4AA5"/>
    <w:rsid w:val="008D0EDD"/>
    <w:rsid w:val="008D389B"/>
    <w:rsid w:val="008D7F7F"/>
    <w:rsid w:val="008E1B47"/>
    <w:rsid w:val="008E292D"/>
    <w:rsid w:val="008E35D7"/>
    <w:rsid w:val="008E6348"/>
    <w:rsid w:val="00912083"/>
    <w:rsid w:val="0091377E"/>
    <w:rsid w:val="00914F8E"/>
    <w:rsid w:val="009174AE"/>
    <w:rsid w:val="00926FCE"/>
    <w:rsid w:val="00932960"/>
    <w:rsid w:val="00934022"/>
    <w:rsid w:val="00936DC2"/>
    <w:rsid w:val="00951B41"/>
    <w:rsid w:val="0096447F"/>
    <w:rsid w:val="009868EB"/>
    <w:rsid w:val="00987BDE"/>
    <w:rsid w:val="00993D14"/>
    <w:rsid w:val="00994F21"/>
    <w:rsid w:val="009A04EE"/>
    <w:rsid w:val="009A1EFF"/>
    <w:rsid w:val="009A2384"/>
    <w:rsid w:val="009A3015"/>
    <w:rsid w:val="009A3C2B"/>
    <w:rsid w:val="009A4417"/>
    <w:rsid w:val="009A5A6C"/>
    <w:rsid w:val="009A6A3A"/>
    <w:rsid w:val="009B2F42"/>
    <w:rsid w:val="009D2831"/>
    <w:rsid w:val="009E6EC1"/>
    <w:rsid w:val="009F30C0"/>
    <w:rsid w:val="009F7DC5"/>
    <w:rsid w:val="00A00252"/>
    <w:rsid w:val="00A04AB8"/>
    <w:rsid w:val="00A05F72"/>
    <w:rsid w:val="00A33160"/>
    <w:rsid w:val="00A51AAA"/>
    <w:rsid w:val="00A52377"/>
    <w:rsid w:val="00A55800"/>
    <w:rsid w:val="00A823CC"/>
    <w:rsid w:val="00AA496E"/>
    <w:rsid w:val="00AA7F8C"/>
    <w:rsid w:val="00AB0403"/>
    <w:rsid w:val="00AB0A7D"/>
    <w:rsid w:val="00AB7D96"/>
    <w:rsid w:val="00AC52EF"/>
    <w:rsid w:val="00AE1EEB"/>
    <w:rsid w:val="00AE276B"/>
    <w:rsid w:val="00AE6552"/>
    <w:rsid w:val="00AE6AB9"/>
    <w:rsid w:val="00AF1DE7"/>
    <w:rsid w:val="00AF3747"/>
    <w:rsid w:val="00AF6C56"/>
    <w:rsid w:val="00B03B32"/>
    <w:rsid w:val="00B048D0"/>
    <w:rsid w:val="00B269FC"/>
    <w:rsid w:val="00B31F6E"/>
    <w:rsid w:val="00B3789A"/>
    <w:rsid w:val="00B44005"/>
    <w:rsid w:val="00B44D94"/>
    <w:rsid w:val="00B50A16"/>
    <w:rsid w:val="00B52A3F"/>
    <w:rsid w:val="00B52BC1"/>
    <w:rsid w:val="00B67579"/>
    <w:rsid w:val="00B76A62"/>
    <w:rsid w:val="00B82804"/>
    <w:rsid w:val="00BA53F7"/>
    <w:rsid w:val="00BA6A06"/>
    <w:rsid w:val="00BB15AD"/>
    <w:rsid w:val="00C00B43"/>
    <w:rsid w:val="00C0386E"/>
    <w:rsid w:val="00C13528"/>
    <w:rsid w:val="00C25252"/>
    <w:rsid w:val="00C37333"/>
    <w:rsid w:val="00C461E0"/>
    <w:rsid w:val="00C508D2"/>
    <w:rsid w:val="00C647E2"/>
    <w:rsid w:val="00C72FCB"/>
    <w:rsid w:val="00C76655"/>
    <w:rsid w:val="00C768E1"/>
    <w:rsid w:val="00C92189"/>
    <w:rsid w:val="00CA1252"/>
    <w:rsid w:val="00CD0BA0"/>
    <w:rsid w:val="00CD7F1C"/>
    <w:rsid w:val="00CE01E0"/>
    <w:rsid w:val="00CE2ECD"/>
    <w:rsid w:val="00CE45A8"/>
    <w:rsid w:val="00CE6F29"/>
    <w:rsid w:val="00D03E83"/>
    <w:rsid w:val="00D11D27"/>
    <w:rsid w:val="00D329F9"/>
    <w:rsid w:val="00D34BD2"/>
    <w:rsid w:val="00D44075"/>
    <w:rsid w:val="00D52690"/>
    <w:rsid w:val="00D63029"/>
    <w:rsid w:val="00D70B2E"/>
    <w:rsid w:val="00DB369B"/>
    <w:rsid w:val="00DD40CB"/>
    <w:rsid w:val="00DD4C24"/>
    <w:rsid w:val="00DE1A94"/>
    <w:rsid w:val="00E12A43"/>
    <w:rsid w:val="00E138B5"/>
    <w:rsid w:val="00E24D3F"/>
    <w:rsid w:val="00E40EA2"/>
    <w:rsid w:val="00E45F79"/>
    <w:rsid w:val="00E543F6"/>
    <w:rsid w:val="00E76102"/>
    <w:rsid w:val="00E81C21"/>
    <w:rsid w:val="00E86773"/>
    <w:rsid w:val="00EA207A"/>
    <w:rsid w:val="00EC378A"/>
    <w:rsid w:val="00ED0AAE"/>
    <w:rsid w:val="00ED7048"/>
    <w:rsid w:val="00EE128D"/>
    <w:rsid w:val="00F033AF"/>
    <w:rsid w:val="00F05AAF"/>
    <w:rsid w:val="00F15D23"/>
    <w:rsid w:val="00F26005"/>
    <w:rsid w:val="00F27B36"/>
    <w:rsid w:val="00F30519"/>
    <w:rsid w:val="00F32876"/>
    <w:rsid w:val="00F40C57"/>
    <w:rsid w:val="00F4660A"/>
    <w:rsid w:val="00F51024"/>
    <w:rsid w:val="00F52E1E"/>
    <w:rsid w:val="00F54C20"/>
    <w:rsid w:val="00F72A2C"/>
    <w:rsid w:val="00F808C2"/>
    <w:rsid w:val="00F87E54"/>
    <w:rsid w:val="00F93571"/>
    <w:rsid w:val="00FA2EC9"/>
    <w:rsid w:val="00FA2F13"/>
    <w:rsid w:val="00FA4A92"/>
    <w:rsid w:val="00FC213F"/>
    <w:rsid w:val="00FD58D2"/>
    <w:rsid w:val="00FE4900"/>
    <w:rsid w:val="00FE6D53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05667"/>
  <w15:docId w15:val="{B2B964DD-16EE-4970-84B3-9101CCC0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tabs>
        <w:tab w:val="left" w:pos="1965"/>
        <w:tab w:val="left" w:pos="3180"/>
      </w:tabs>
      <w:ind w:left="142"/>
      <w:outlineLvl w:val="0"/>
    </w:pPr>
    <w:rPr>
      <w:b/>
      <w:color w:val="000000"/>
    </w:rPr>
  </w:style>
  <w:style w:type="paragraph" w:styleId="Nadpis2">
    <w:name w:val="heading 2"/>
    <w:basedOn w:val="Normln"/>
    <w:next w:val="Normln"/>
    <w:pPr>
      <w:keepNext/>
      <w:spacing w:before="1200" w:after="60"/>
      <w:outlineLvl w:val="1"/>
    </w:pPr>
  </w:style>
  <w:style w:type="paragraph" w:styleId="Nadpis3">
    <w:name w:val="heading 3"/>
    <w:basedOn w:val="Normln"/>
    <w:next w:val="Normln"/>
    <w:pPr>
      <w:keepNext/>
      <w:spacing w:before="240" w:after="60"/>
      <w:outlineLvl w:val="2"/>
    </w:pPr>
    <w:rPr>
      <w:b/>
      <w:sz w:val="20"/>
      <w:szCs w:val="20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65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0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52E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E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52E1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F52E1E"/>
  </w:style>
  <w:style w:type="paragraph" w:styleId="Zpat">
    <w:name w:val="footer"/>
    <w:basedOn w:val="Normln"/>
    <w:link w:val="ZpatChar"/>
    <w:uiPriority w:val="99"/>
    <w:unhideWhenUsed/>
    <w:rsid w:val="00F52E1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E1E"/>
  </w:style>
  <w:style w:type="character" w:styleId="Odkaznakoment">
    <w:name w:val="annotation reference"/>
    <w:basedOn w:val="Standardnpsmoodstavce"/>
    <w:uiPriority w:val="99"/>
    <w:semiHidden/>
    <w:unhideWhenUsed/>
    <w:rsid w:val="0053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5C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C7B"/>
    <w:rPr>
      <w:b/>
      <w:bCs/>
      <w:sz w:val="20"/>
      <w:szCs w:val="20"/>
    </w:rPr>
  </w:style>
  <w:style w:type="paragraph" w:styleId="Odstavecseseznamem">
    <w:name w:val="List Paragraph"/>
    <w:aliases w:val="nad 1,Název grafu,Odstavec_muj,Nad,List Paragraph,Odstavec_muj1,Odstavec_muj2,Odstavec_muj3,Nad1,List Paragraph1,Odstavec_muj4,Nad2,List Paragraph2,Odstavec_muj5,Odstavec_muj6,Odstavec_muj7,Odstavec_muj8,Odstavec_muj9,Odstavec_muj10"/>
    <w:basedOn w:val="Normln"/>
    <w:link w:val="OdstavecseseznamemChar"/>
    <w:qFormat/>
    <w:rsid w:val="002F3A7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A5723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A572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A5723"/>
    <w:rPr>
      <w:vertAlign w:val="superscript"/>
    </w:rPr>
  </w:style>
  <w:style w:type="table" w:styleId="Mkatabulky">
    <w:name w:val="Table Grid"/>
    <w:basedOn w:val="Normlntabulka"/>
    <w:uiPriority w:val="59"/>
    <w:rsid w:val="00F27B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4468"/>
    <w:pPr>
      <w:spacing w:line="240" w:lineRule="auto"/>
      <w:jc w:val="left"/>
    </w:pPr>
  </w:style>
  <w:style w:type="table" w:customStyle="1" w:styleId="5">
    <w:name w:val="5"/>
    <w:basedOn w:val="TableNormal"/>
    <w:rsid w:val="00EA207A"/>
    <w:pPr>
      <w:spacing w:before="240" w:after="240" w:line="276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lovanseznam">
    <w:name w:val="List Number"/>
    <w:basedOn w:val="Normln"/>
    <w:rsid w:val="0075562E"/>
    <w:pPr>
      <w:numPr>
        <w:numId w:val="21"/>
      </w:num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maildefault">
    <w:name w:val="gmail_default"/>
    <w:basedOn w:val="Standardnpsmoodstavce"/>
    <w:rsid w:val="003F3162"/>
  </w:style>
  <w:style w:type="character" w:customStyle="1" w:styleId="OdstavecseseznamemChar">
    <w:name w:val="Odstavec se seznamem Char"/>
    <w:aliases w:val="nad 1 Char,Název grafu Char,Odstavec_muj Char,Nad Char,List Paragraph Char,Odstavec_muj1 Char,Odstavec_muj2 Char,Odstavec_muj3 Char,Nad1 Char,List Paragraph1 Char,Odstavec_muj4 Char,Nad2 Char,List Paragraph2 Char"/>
    <w:link w:val="Odstavecseseznamem"/>
    <w:uiPriority w:val="34"/>
    <w:rsid w:val="00CE6F29"/>
  </w:style>
  <w:style w:type="character" w:customStyle="1" w:styleId="normaltextrun">
    <w:name w:val="normaltextrun"/>
    <w:basedOn w:val="Standardnpsmoodstavce"/>
    <w:rsid w:val="00446149"/>
  </w:style>
  <w:style w:type="paragraph" w:customStyle="1" w:styleId="Default">
    <w:name w:val="Default"/>
    <w:rsid w:val="00DE1A94"/>
    <w:pPr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A789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3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8BF9-6BDB-48ED-A74F-FCF0E532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4358</Words>
  <Characters>25718</Characters>
  <Application>Microsoft Office Word</Application>
  <DocSecurity>0</DocSecurity>
  <Lines>214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30016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Martina Ing.</dc:creator>
  <cp:lastModifiedBy>Zdeňka Zatloukalová</cp:lastModifiedBy>
  <cp:revision>7</cp:revision>
  <cp:lastPrinted>2020-01-25T21:01:00Z</cp:lastPrinted>
  <dcterms:created xsi:type="dcterms:W3CDTF">2020-10-07T11:21:00Z</dcterms:created>
  <dcterms:modified xsi:type="dcterms:W3CDTF">2020-10-14T06:17:00Z</dcterms:modified>
</cp:coreProperties>
</file>