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612753" w:rsidRDefault="00612753" w:rsidP="00612753">
      <w:pPr>
        <w:pStyle w:val="Zkladnodstavec"/>
        <w:jc w:val="center"/>
        <w:rPr>
          <w:rFonts w:asciiTheme="majorHAnsi" w:hAnsiTheme="majorHAnsi" w:cs="MyriadPro-Black"/>
          <w:caps/>
          <w:sz w:val="40"/>
          <w:szCs w:val="60"/>
        </w:rPr>
      </w:pPr>
      <w:r>
        <w:rPr>
          <w:noProof/>
          <w:lang w:eastAsia="cs-CZ"/>
        </w:rPr>
        <w:drawing>
          <wp:inline distT="0" distB="0" distL="0" distR="0" wp14:anchorId="49625FCE" wp14:editId="31E63CCE">
            <wp:extent cx="5270501" cy="870421"/>
            <wp:effectExtent l="0" t="0" r="6350" b="6350"/>
            <wp:docPr id="2" name="Obrázek 2" descr="\\nt1\O\Loga 2014_2020\IROP\Logolinky\RGB\JPG\IROP_CZ_RO_B_C RGB_mal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0501" cy="870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37501D" w14:textId="77777777" w:rsidR="00612753" w:rsidRDefault="00612753" w:rsidP="00612753">
      <w:pPr>
        <w:pStyle w:val="Zkladnodstavec"/>
        <w:jc w:val="center"/>
        <w:rPr>
          <w:rFonts w:asciiTheme="majorHAnsi" w:hAnsiTheme="majorHAnsi" w:cs="MyriadPro-Black"/>
          <w:caps/>
          <w:sz w:val="40"/>
          <w:szCs w:val="60"/>
        </w:rPr>
      </w:pPr>
    </w:p>
    <w:p w14:paraId="5DAB6C7B" w14:textId="77777777" w:rsidR="00612753" w:rsidRDefault="00612753" w:rsidP="00612753">
      <w:pPr>
        <w:pStyle w:val="Zkladnodstavec"/>
        <w:jc w:val="center"/>
        <w:rPr>
          <w:rFonts w:asciiTheme="majorHAnsi" w:hAnsiTheme="majorHAnsi" w:cs="MyriadPro-Black"/>
          <w:caps/>
          <w:sz w:val="40"/>
          <w:szCs w:val="60"/>
        </w:rPr>
      </w:pPr>
    </w:p>
    <w:p w14:paraId="3CCC9C80" w14:textId="77777777" w:rsidR="00612753" w:rsidRPr="00B304E9" w:rsidRDefault="00612753" w:rsidP="03969EA3">
      <w:pPr>
        <w:pStyle w:val="Zkladnodstavec"/>
        <w:jc w:val="center"/>
        <w:rPr>
          <w:rFonts w:asciiTheme="majorHAnsi" w:hAnsiTheme="majorHAnsi" w:cs="MyriadPro-Black"/>
          <w:caps/>
          <w:sz w:val="40"/>
          <w:szCs w:val="40"/>
        </w:rPr>
      </w:pPr>
      <w:r w:rsidRPr="03969EA3">
        <w:rPr>
          <w:rFonts w:asciiTheme="majorHAnsi" w:hAnsiTheme="majorHAnsi" w:cs="MyriadPro-Black"/>
          <w:caps/>
          <w:sz w:val="40"/>
          <w:szCs w:val="40"/>
        </w:rPr>
        <w:t>INTEGROVANÝ REGIONÁLNÍ OPERAČNÍ PROGRAM</w:t>
      </w:r>
    </w:p>
    <w:p w14:paraId="02EB378F" w14:textId="77777777" w:rsidR="00612753" w:rsidRDefault="00612753" w:rsidP="00612753">
      <w:pPr>
        <w:rPr>
          <w:rFonts w:ascii="Cambria" w:hAnsi="Cambria" w:cs="Arial"/>
          <w:b/>
          <w:sz w:val="40"/>
          <w:szCs w:val="40"/>
        </w:rPr>
      </w:pPr>
    </w:p>
    <w:p w14:paraId="6A05A809" w14:textId="77777777" w:rsidR="00612753" w:rsidRPr="004C3570" w:rsidRDefault="00612753" w:rsidP="00612753">
      <w:pPr>
        <w:rPr>
          <w:rFonts w:ascii="Cambria" w:hAnsi="Cambria" w:cs="Arial"/>
          <w:b/>
          <w:sz w:val="40"/>
          <w:szCs w:val="40"/>
        </w:rPr>
      </w:pPr>
    </w:p>
    <w:p w14:paraId="551B2C7D" w14:textId="77777777" w:rsidR="00612753" w:rsidRPr="004C3570" w:rsidRDefault="00612753" w:rsidP="00612753">
      <w:pPr>
        <w:pStyle w:val="Zkladnodstavec"/>
        <w:spacing w:line="276" w:lineRule="auto"/>
        <w:rPr>
          <w:rFonts w:ascii="Cambria" w:hAnsi="Cambria" w:cs="MyriadPro-Black"/>
          <w:caps/>
          <w:sz w:val="60"/>
          <w:szCs w:val="60"/>
        </w:rPr>
      </w:pPr>
      <w:r>
        <w:rPr>
          <w:rFonts w:ascii="Cambria" w:hAnsi="Cambria" w:cs="MyriadPro-Black"/>
          <w:caps/>
          <w:sz w:val="60"/>
          <w:szCs w:val="60"/>
        </w:rPr>
        <w:t xml:space="preserve">Specifická </w:t>
      </w:r>
      <w:r w:rsidRPr="004C3570">
        <w:rPr>
          <w:rFonts w:ascii="Cambria" w:hAnsi="Cambria" w:cs="MyriadPro-Black"/>
          <w:caps/>
          <w:sz w:val="60"/>
          <w:szCs w:val="60"/>
        </w:rPr>
        <w:t>PRAVIDLA</w:t>
      </w:r>
    </w:p>
    <w:p w14:paraId="2D9A5A09" w14:textId="77777777" w:rsidR="00612753" w:rsidRPr="004C3570" w:rsidRDefault="00612753" w:rsidP="00612753">
      <w:pPr>
        <w:pStyle w:val="Zkladnodstavec"/>
        <w:spacing w:line="276" w:lineRule="auto"/>
        <w:rPr>
          <w:rFonts w:ascii="Cambria" w:hAnsi="Cambria" w:cs="MyriadPro-Black"/>
          <w:caps/>
          <w:sz w:val="60"/>
          <w:szCs w:val="60"/>
        </w:rPr>
      </w:pPr>
      <w:r w:rsidRPr="004C3570">
        <w:rPr>
          <w:rFonts w:ascii="Cambria" w:hAnsi="Cambria" w:cs="MyriadPro-Black"/>
          <w:caps/>
          <w:sz w:val="60"/>
          <w:szCs w:val="60"/>
        </w:rPr>
        <w:t xml:space="preserve">PRO ŽADATELE A PŘÍJEMCE </w:t>
      </w:r>
    </w:p>
    <w:p w14:paraId="5A39BBE3" w14:textId="77777777" w:rsidR="00612753" w:rsidRDefault="00612753" w:rsidP="00612753">
      <w:pPr>
        <w:spacing w:after="0"/>
        <w:rPr>
          <w:rFonts w:ascii="Cambria" w:hAnsi="Cambria" w:cs="Arial"/>
          <w:b/>
          <w:sz w:val="40"/>
          <w:szCs w:val="40"/>
        </w:rPr>
      </w:pPr>
    </w:p>
    <w:p w14:paraId="41C8F396" w14:textId="77777777" w:rsidR="00612753" w:rsidRDefault="00612753" w:rsidP="00612753">
      <w:pPr>
        <w:spacing w:after="0"/>
        <w:rPr>
          <w:rFonts w:ascii="Cambria" w:hAnsi="Cambria" w:cs="Arial"/>
          <w:b/>
          <w:sz w:val="40"/>
          <w:szCs w:val="40"/>
        </w:rPr>
      </w:pPr>
    </w:p>
    <w:p w14:paraId="16181C73" w14:textId="77777777" w:rsidR="00612753" w:rsidRPr="004A011E" w:rsidRDefault="00612753" w:rsidP="00612753">
      <w:pPr>
        <w:rPr>
          <w:rFonts w:ascii="Cambria" w:hAnsi="Cambria" w:cs="MyriadPro-Black"/>
          <w:caps/>
          <w:color w:val="A6A6A6"/>
          <w:sz w:val="40"/>
          <w:szCs w:val="40"/>
        </w:rPr>
      </w:pPr>
      <w:r>
        <w:rPr>
          <w:rFonts w:ascii="Cambria" w:hAnsi="Cambria" w:cs="MyriadPro-Black"/>
          <w:caps/>
          <w:color w:val="A6A6A6"/>
          <w:sz w:val="40"/>
          <w:szCs w:val="40"/>
        </w:rPr>
        <w:t xml:space="preserve">Specifický cíl </w:t>
      </w:r>
      <w:r w:rsidR="00EB080D">
        <w:rPr>
          <w:rFonts w:ascii="Cambria" w:hAnsi="Cambria" w:cs="MyriadPro-Black"/>
          <w:caps/>
          <w:color w:val="A6A6A6"/>
          <w:sz w:val="40"/>
          <w:szCs w:val="40"/>
        </w:rPr>
        <w:t>6</w:t>
      </w:r>
      <w:r>
        <w:rPr>
          <w:rFonts w:ascii="Cambria" w:hAnsi="Cambria" w:cs="MyriadPro-Black"/>
          <w:caps/>
          <w:color w:val="A6A6A6"/>
          <w:sz w:val="40"/>
          <w:szCs w:val="40"/>
        </w:rPr>
        <w:t>.</w:t>
      </w:r>
      <w:r w:rsidR="00EB080D">
        <w:rPr>
          <w:rFonts w:ascii="Cambria" w:hAnsi="Cambria" w:cs="MyriadPro-Black"/>
          <w:caps/>
          <w:color w:val="A6A6A6"/>
          <w:sz w:val="40"/>
          <w:szCs w:val="40"/>
        </w:rPr>
        <w:t>1</w:t>
      </w:r>
    </w:p>
    <w:p w14:paraId="76211B03" w14:textId="0C6D9023" w:rsidR="00612753" w:rsidRPr="004A011E" w:rsidRDefault="00612753" w:rsidP="00612753">
      <w:pPr>
        <w:rPr>
          <w:rFonts w:ascii="Cambria" w:hAnsi="Cambria" w:cs="Arial"/>
          <w:b/>
          <w:color w:val="A6A6A6"/>
          <w:sz w:val="40"/>
          <w:szCs w:val="40"/>
        </w:rPr>
      </w:pPr>
      <w:r>
        <w:rPr>
          <w:rFonts w:ascii="Cambria" w:hAnsi="Cambria" w:cs="MyriadPro-Black"/>
          <w:caps/>
          <w:color w:val="A6A6A6"/>
          <w:sz w:val="40"/>
          <w:szCs w:val="40"/>
        </w:rPr>
        <w:t xml:space="preserve">Průběžná výzva Č. </w:t>
      </w:r>
      <w:r w:rsidR="00EB080D" w:rsidRPr="00375C9F">
        <w:rPr>
          <w:rFonts w:ascii="Cambria" w:hAnsi="Cambria" w:cs="MyriadPro-Black"/>
          <w:caps/>
          <w:color w:val="A6A6A6"/>
          <w:sz w:val="40"/>
          <w:szCs w:val="40"/>
        </w:rPr>
        <w:t>9</w:t>
      </w:r>
      <w:r w:rsidR="00281A83">
        <w:rPr>
          <w:rFonts w:ascii="Cambria" w:hAnsi="Cambria" w:cs="MyriadPro-Black"/>
          <w:caps/>
          <w:color w:val="A6A6A6"/>
          <w:sz w:val="40"/>
          <w:szCs w:val="40"/>
        </w:rPr>
        <w:t>9</w:t>
      </w:r>
    </w:p>
    <w:p w14:paraId="72A3D3EC" w14:textId="77777777" w:rsidR="00612753" w:rsidRPr="004C3570" w:rsidRDefault="00612753" w:rsidP="00612753">
      <w:pPr>
        <w:spacing w:after="0"/>
        <w:rPr>
          <w:rFonts w:ascii="Cambria" w:hAnsi="Cambria" w:cs="Arial"/>
          <w:b/>
          <w:sz w:val="40"/>
          <w:szCs w:val="40"/>
        </w:rPr>
      </w:pPr>
    </w:p>
    <w:p w14:paraId="1446E0BB" w14:textId="77777777" w:rsidR="00612753" w:rsidRPr="00F24F82" w:rsidRDefault="00612753" w:rsidP="00612753">
      <w:pPr>
        <w:pStyle w:val="Zkladnodstavec"/>
        <w:spacing w:line="276" w:lineRule="auto"/>
        <w:rPr>
          <w:rFonts w:ascii="Cambria" w:hAnsi="Cambria" w:cs="MyriadPro-Black"/>
          <w:caps/>
          <w:color w:val="000000" w:themeColor="text1"/>
          <w:sz w:val="40"/>
          <w:szCs w:val="40"/>
        </w:rPr>
      </w:pPr>
      <w:r w:rsidRPr="004C3570">
        <w:rPr>
          <w:rFonts w:ascii="Cambria" w:hAnsi="Cambria" w:cs="MyriadPro-Black"/>
          <w:caps/>
          <w:sz w:val="40"/>
          <w:szCs w:val="40"/>
        </w:rPr>
        <w:t xml:space="preserve">PŘÍLOHA Č. </w:t>
      </w:r>
      <w:r w:rsidRPr="0098704A">
        <w:rPr>
          <w:rFonts w:ascii="Cambria" w:hAnsi="Cambria" w:cs="MyriadPro-Black"/>
          <w:caps/>
          <w:sz w:val="40"/>
          <w:szCs w:val="40"/>
        </w:rPr>
        <w:t>2</w:t>
      </w:r>
      <w:r>
        <w:rPr>
          <w:rFonts w:ascii="Cambria" w:hAnsi="Cambria" w:cs="MyriadPro-Black"/>
          <w:caps/>
          <w:sz w:val="40"/>
          <w:szCs w:val="40"/>
        </w:rPr>
        <w:t xml:space="preserve"> </w:t>
      </w:r>
    </w:p>
    <w:p w14:paraId="0D0B940D" w14:textId="77777777" w:rsidR="00612753" w:rsidRPr="004C3570" w:rsidRDefault="00612753" w:rsidP="00612753">
      <w:pPr>
        <w:pStyle w:val="Zkladnodstavec"/>
        <w:spacing w:line="276" w:lineRule="auto"/>
        <w:rPr>
          <w:rFonts w:ascii="Cambria" w:hAnsi="Cambria" w:cs="MyriadPro-Black"/>
          <w:b/>
          <w:caps/>
          <w:sz w:val="46"/>
          <w:szCs w:val="40"/>
        </w:rPr>
      </w:pPr>
    </w:p>
    <w:p w14:paraId="7AFEF317" w14:textId="77777777" w:rsidR="00612753" w:rsidRPr="004C3570" w:rsidRDefault="00612753" w:rsidP="00612753">
      <w:pPr>
        <w:pStyle w:val="Zkladnodstavec"/>
        <w:spacing w:line="276" w:lineRule="auto"/>
        <w:rPr>
          <w:rFonts w:ascii="Cambria" w:hAnsi="Cambria" w:cs="MyriadPro-Black"/>
          <w:b/>
          <w:caps/>
          <w:sz w:val="46"/>
          <w:szCs w:val="40"/>
        </w:rPr>
      </w:pPr>
      <w:r>
        <w:rPr>
          <w:rFonts w:ascii="Cambria" w:hAnsi="Cambria" w:cs="MyriadPro-Black"/>
          <w:b/>
          <w:caps/>
          <w:sz w:val="46"/>
          <w:szCs w:val="40"/>
        </w:rPr>
        <w:t>Metodické listy indikátorů</w:t>
      </w:r>
    </w:p>
    <w:p w14:paraId="0E27B00A" w14:textId="77777777" w:rsidR="00612753" w:rsidRDefault="00612753" w:rsidP="00612753">
      <w:pPr>
        <w:pStyle w:val="Default"/>
        <w:spacing w:line="276" w:lineRule="auto"/>
        <w:jc w:val="center"/>
      </w:pPr>
    </w:p>
    <w:p w14:paraId="60061E4C" w14:textId="77777777" w:rsidR="00612753" w:rsidRDefault="00612753" w:rsidP="00612753">
      <w:pPr>
        <w:pStyle w:val="Default"/>
        <w:spacing w:line="276" w:lineRule="auto"/>
        <w:jc w:val="center"/>
      </w:pPr>
    </w:p>
    <w:p w14:paraId="44EAFD9C" w14:textId="77777777" w:rsidR="00612753" w:rsidRDefault="00612753" w:rsidP="00612753">
      <w:pPr>
        <w:pStyle w:val="Default"/>
        <w:spacing w:line="276" w:lineRule="auto"/>
        <w:jc w:val="center"/>
      </w:pPr>
    </w:p>
    <w:p w14:paraId="4B94D5A5" w14:textId="77777777" w:rsidR="00612753" w:rsidRDefault="00612753" w:rsidP="00612753">
      <w:pPr>
        <w:pStyle w:val="Default"/>
        <w:spacing w:line="276" w:lineRule="auto"/>
        <w:jc w:val="center"/>
        <w:rPr>
          <w:rFonts w:ascii="Cambria" w:hAnsi="Cambria"/>
        </w:rPr>
      </w:pPr>
    </w:p>
    <w:p w14:paraId="3DEEC669" w14:textId="77777777" w:rsidR="00612753" w:rsidRDefault="00612753" w:rsidP="00612753">
      <w:pPr>
        <w:pStyle w:val="Default"/>
        <w:spacing w:line="276" w:lineRule="auto"/>
        <w:jc w:val="center"/>
        <w:rPr>
          <w:rFonts w:ascii="Cambria" w:hAnsi="Cambria"/>
        </w:rPr>
      </w:pPr>
    </w:p>
    <w:p w14:paraId="3656B9AB" w14:textId="77777777" w:rsidR="00612753" w:rsidRDefault="00612753" w:rsidP="00612753">
      <w:pPr>
        <w:pStyle w:val="Default"/>
        <w:spacing w:line="276" w:lineRule="auto"/>
        <w:jc w:val="center"/>
        <w:rPr>
          <w:rFonts w:ascii="Cambria" w:hAnsi="Cambria"/>
        </w:rPr>
      </w:pPr>
    </w:p>
    <w:p w14:paraId="45FB0818" w14:textId="77777777" w:rsidR="00612753" w:rsidRDefault="00612753" w:rsidP="00612753">
      <w:pPr>
        <w:pStyle w:val="Default"/>
        <w:spacing w:line="276" w:lineRule="auto"/>
        <w:jc w:val="center"/>
        <w:rPr>
          <w:rFonts w:ascii="Cambria" w:hAnsi="Cambria"/>
        </w:rPr>
      </w:pPr>
    </w:p>
    <w:p w14:paraId="128E0295" w14:textId="722A0A24" w:rsidR="00612753" w:rsidRDefault="00612753">
      <w:r w:rsidRPr="00512491">
        <w:rPr>
          <w:rFonts w:ascii="Cambria" w:hAnsi="Cambria" w:cs="MyriadPro-Black"/>
          <w:caps/>
          <w:color w:val="A6A6A6"/>
          <w:sz w:val="32"/>
          <w:szCs w:val="40"/>
        </w:rPr>
        <w:t xml:space="preserve">pLATNOST </w:t>
      </w:r>
      <w:r w:rsidRPr="00410D24">
        <w:rPr>
          <w:rFonts w:ascii="Cambria" w:hAnsi="Cambria" w:cs="MyriadPro-Black"/>
          <w:caps/>
          <w:color w:val="A6A6A6"/>
          <w:sz w:val="32"/>
          <w:szCs w:val="40"/>
        </w:rPr>
        <w:t xml:space="preserve">OD </w:t>
      </w:r>
      <w:r w:rsidR="00E104CE">
        <w:rPr>
          <w:rFonts w:ascii="Cambria" w:hAnsi="Cambria" w:cs="MyriadPro-Black"/>
          <w:caps/>
          <w:color w:val="A6A6A6"/>
          <w:sz w:val="32"/>
          <w:szCs w:val="40"/>
        </w:rPr>
        <w:t>22</w:t>
      </w:r>
      <w:r w:rsidRPr="00410D24">
        <w:rPr>
          <w:rFonts w:ascii="Cambria" w:hAnsi="Cambria" w:cs="MyriadPro-Black"/>
          <w:caps/>
          <w:color w:val="A6A6A6"/>
          <w:sz w:val="32"/>
          <w:szCs w:val="40"/>
        </w:rPr>
        <w:t xml:space="preserve">. </w:t>
      </w:r>
      <w:r w:rsidR="00E104CE">
        <w:rPr>
          <w:rFonts w:ascii="Cambria" w:hAnsi="Cambria" w:cs="MyriadPro-Black"/>
          <w:caps/>
          <w:color w:val="A6A6A6"/>
          <w:sz w:val="32"/>
          <w:szCs w:val="40"/>
        </w:rPr>
        <w:t>7</w:t>
      </w:r>
      <w:r w:rsidRPr="00410D24">
        <w:rPr>
          <w:rFonts w:ascii="Cambria" w:hAnsi="Cambria" w:cs="MyriadPro-Black"/>
          <w:caps/>
          <w:color w:val="A6A6A6"/>
          <w:sz w:val="32"/>
          <w:szCs w:val="40"/>
        </w:rPr>
        <w:t>. 20</w:t>
      </w:r>
      <w:r w:rsidR="00EB080D" w:rsidRPr="00410D24">
        <w:rPr>
          <w:rFonts w:ascii="Cambria" w:hAnsi="Cambria" w:cs="MyriadPro-Black"/>
          <w:caps/>
          <w:color w:val="A6A6A6"/>
          <w:sz w:val="32"/>
          <w:szCs w:val="40"/>
        </w:rPr>
        <w:t>21</w:t>
      </w:r>
    </w:p>
    <w:tbl>
      <w:tblPr>
        <w:tblW w:w="9229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6"/>
        <w:gridCol w:w="1843"/>
        <w:gridCol w:w="992"/>
        <w:gridCol w:w="1134"/>
        <w:gridCol w:w="1843"/>
        <w:gridCol w:w="1701"/>
      </w:tblGrid>
      <w:tr w:rsidR="00EF0B5B" w:rsidRPr="0098535B" w14:paraId="0DB321B9" w14:textId="77777777" w:rsidTr="00D23EFC">
        <w:trPr>
          <w:trHeight w:val="390"/>
        </w:trPr>
        <w:tc>
          <w:tcPr>
            <w:tcW w:w="9229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76923C" w:themeFill="accent3" w:themeFillShade="BF"/>
            <w:vAlign w:val="bottom"/>
            <w:hideMark/>
          </w:tcPr>
          <w:p w14:paraId="6ED2F078" w14:textId="77777777" w:rsidR="00EF0B5B" w:rsidRPr="0098535B" w:rsidRDefault="00EF0B5B" w:rsidP="006F0E89">
            <w:pPr>
              <w:spacing w:before="80" w:after="80"/>
              <w:ind w:left="170" w:right="170"/>
              <w:jc w:val="center"/>
              <w:rPr>
                <w:rFonts w:asciiTheme="majorHAnsi" w:hAnsiTheme="majorHAnsi"/>
                <w:b/>
                <w:bCs/>
                <w:color w:val="000000"/>
              </w:rPr>
            </w:pPr>
            <w:r w:rsidRPr="0098535B">
              <w:rPr>
                <w:rFonts w:asciiTheme="majorHAnsi" w:hAnsiTheme="majorHAnsi"/>
                <w:b/>
                <w:bCs/>
                <w:color w:val="000000"/>
              </w:rPr>
              <w:lastRenderedPageBreak/>
              <w:t xml:space="preserve">METODICKÝ </w:t>
            </w:r>
            <w:r w:rsidR="00BF6BF8">
              <w:rPr>
                <w:rFonts w:asciiTheme="majorHAnsi" w:hAnsiTheme="majorHAnsi"/>
                <w:b/>
                <w:bCs/>
                <w:color w:val="000000"/>
              </w:rPr>
              <w:t>LIST INDIKÁTORU</w:t>
            </w:r>
          </w:p>
        </w:tc>
      </w:tr>
      <w:tr w:rsidR="00EF0B5B" w:rsidRPr="0098535B" w14:paraId="3E7E2229" w14:textId="77777777" w:rsidTr="00D23EFC">
        <w:trPr>
          <w:trHeight w:val="328"/>
        </w:trPr>
        <w:tc>
          <w:tcPr>
            <w:tcW w:w="9229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  <w:hideMark/>
          </w:tcPr>
          <w:p w14:paraId="11CC460A" w14:textId="77777777" w:rsidR="00EF0B5B" w:rsidRPr="0098535B" w:rsidRDefault="00BF6BF8" w:rsidP="006F0E89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Název indikátoru</w:t>
            </w:r>
            <w:r w:rsidR="00EF0B5B" w:rsidRPr="0098535B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EF0B5B" w:rsidRPr="0098535B" w14:paraId="3E5525C6" w14:textId="77777777" w:rsidTr="00D23EFC">
        <w:trPr>
          <w:trHeight w:val="312"/>
        </w:trPr>
        <w:tc>
          <w:tcPr>
            <w:tcW w:w="9229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0F70277A" w14:textId="77777777" w:rsidR="00EF0B5B" w:rsidRPr="00194C06" w:rsidRDefault="00EB080D" w:rsidP="006F0E89">
            <w:pPr>
              <w:spacing w:before="200"/>
              <w:ind w:left="170" w:right="170"/>
              <w:jc w:val="center"/>
              <w:rPr>
                <w:rFonts w:asciiTheme="majorHAnsi" w:hAnsiTheme="majorHAnsi"/>
                <w:b/>
                <w:bCs/>
                <w:caps/>
                <w:color w:val="000000"/>
                <w:sz w:val="24"/>
                <w:szCs w:val="24"/>
              </w:rPr>
            </w:pPr>
            <w:r w:rsidRPr="00EB080D">
              <w:rPr>
                <w:rFonts w:asciiTheme="majorHAnsi" w:hAnsiTheme="majorHAnsi"/>
                <w:b/>
                <w:bCs/>
                <w:caps/>
                <w:color w:val="000000"/>
                <w:sz w:val="24"/>
                <w:szCs w:val="24"/>
              </w:rPr>
              <w:t>Podpořená pracoviště zdravotní péče a ochrany veřejného zdraví</w:t>
            </w:r>
          </w:p>
        </w:tc>
      </w:tr>
      <w:tr w:rsidR="00EF0B5B" w:rsidRPr="0098535B" w14:paraId="4B7CD520" w14:textId="77777777" w:rsidTr="00D23EFC">
        <w:trPr>
          <w:trHeight w:val="545"/>
        </w:trPr>
        <w:tc>
          <w:tcPr>
            <w:tcW w:w="17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  <w:hideMark/>
          </w:tcPr>
          <w:p w14:paraId="67833B8B" w14:textId="77777777" w:rsidR="00EF0B5B" w:rsidRPr="0098535B" w:rsidRDefault="00BF6BF8" w:rsidP="006F0E89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Kód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14:paraId="039CED95" w14:textId="77777777" w:rsidR="00EF0B5B" w:rsidRPr="0098535B" w:rsidRDefault="00BF6BF8" w:rsidP="006F0E89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Typ</w:t>
            </w:r>
          </w:p>
        </w:tc>
        <w:tc>
          <w:tcPr>
            <w:tcW w:w="212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14:paraId="7E2947B6" w14:textId="77777777" w:rsidR="00EF0B5B" w:rsidRPr="0098535B" w:rsidRDefault="00BF6BF8" w:rsidP="006F0E89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Měrná jednotka (MJ)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14:paraId="2E97B7EF" w14:textId="77777777" w:rsidR="00EF0B5B" w:rsidRPr="0098535B" w:rsidRDefault="00BF6BF8" w:rsidP="006F0E89">
            <w:pPr>
              <w:spacing w:before="80" w:after="80"/>
              <w:ind w:left="57" w:right="5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Environmentální (ENVI) indikátor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</w:tcPr>
          <w:p w14:paraId="609EA91E" w14:textId="77777777" w:rsidR="00EF0B5B" w:rsidRPr="0098535B" w:rsidRDefault="00BF6BF8" w:rsidP="006F0E89">
            <w:pPr>
              <w:spacing w:before="80" w:after="80"/>
              <w:ind w:right="5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Projektový indikátor</w:t>
            </w:r>
          </w:p>
        </w:tc>
      </w:tr>
      <w:tr w:rsidR="00EF0B5B" w:rsidRPr="0098535B" w14:paraId="0891A67A" w14:textId="77777777" w:rsidTr="00D23EFC">
        <w:trPr>
          <w:trHeight w:val="438"/>
        </w:trPr>
        <w:tc>
          <w:tcPr>
            <w:tcW w:w="17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10C46842" w14:textId="77777777" w:rsidR="00EF0B5B" w:rsidRPr="0098535B" w:rsidRDefault="00FB666A" w:rsidP="006F0E89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 w:rsidRPr="00FB666A">
              <w:rPr>
                <w:b/>
                <w:bCs/>
                <w:color w:val="000000"/>
              </w:rPr>
              <w:t>9 93 14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2309D40D" w14:textId="77777777" w:rsidR="00EF0B5B" w:rsidRPr="0098535B" w:rsidRDefault="00EF0B5B" w:rsidP="006F0E89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Výs</w:t>
            </w:r>
            <w:r w:rsidR="00564828">
              <w:rPr>
                <w:b/>
                <w:bCs/>
                <w:color w:val="000000"/>
              </w:rPr>
              <w:t>tup</w:t>
            </w:r>
          </w:p>
        </w:tc>
        <w:tc>
          <w:tcPr>
            <w:tcW w:w="212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68A7B859" w14:textId="77777777" w:rsidR="00EF0B5B" w:rsidRPr="0098535B" w:rsidRDefault="006457EE" w:rsidP="006F0E89">
            <w:pPr>
              <w:spacing w:before="120" w:after="120"/>
              <w:jc w:val="center"/>
              <w:rPr>
                <w:b/>
                <w:bCs/>
                <w:color w:val="000000"/>
                <w:vertAlign w:val="superscript"/>
              </w:rPr>
            </w:pPr>
            <w:r>
              <w:rPr>
                <w:b/>
                <w:bCs/>
                <w:color w:val="000000"/>
              </w:rPr>
              <w:t>P</w:t>
            </w:r>
            <w:r w:rsidR="00EB080D">
              <w:rPr>
                <w:b/>
                <w:bCs/>
                <w:color w:val="000000"/>
              </w:rPr>
              <w:t>racoviš</w:t>
            </w:r>
            <w:r>
              <w:rPr>
                <w:b/>
                <w:bCs/>
                <w:color w:val="000000"/>
              </w:rPr>
              <w:t>tě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7C052F6D" w14:textId="77777777" w:rsidR="00EF0B5B" w:rsidRPr="0098535B" w:rsidRDefault="00EF0B5B" w:rsidP="006F0E89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 w:rsidRPr="00294487">
              <w:rPr>
                <w:b/>
                <w:bCs/>
                <w:color w:val="000000"/>
              </w:rPr>
              <w:t>Ne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0EAE9A4" w14:textId="77777777" w:rsidR="00EF0B5B" w:rsidRPr="0098535B" w:rsidRDefault="00EF0B5B" w:rsidP="006F0E89">
            <w:pPr>
              <w:spacing w:before="120" w:after="120"/>
              <w:ind w:left="-70" w:firstLine="7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Ano</w:t>
            </w:r>
          </w:p>
        </w:tc>
      </w:tr>
      <w:tr w:rsidR="00EF0B5B" w:rsidRPr="0098535B" w14:paraId="47328589" w14:textId="77777777" w:rsidTr="00D23EFC">
        <w:trPr>
          <w:trHeight w:val="236"/>
        </w:trPr>
        <w:tc>
          <w:tcPr>
            <w:tcW w:w="9229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  <w:hideMark/>
          </w:tcPr>
          <w:p w14:paraId="2D242667" w14:textId="77777777" w:rsidR="00EF0B5B" w:rsidRPr="0098535B" w:rsidRDefault="00BF6BF8" w:rsidP="006F0E89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Definice indikátoru</w:t>
            </w:r>
            <w:r w:rsidR="00EF0B5B" w:rsidRPr="0098535B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EF0B5B" w:rsidRPr="0098535B" w14:paraId="2A9BFAC5" w14:textId="77777777" w:rsidTr="00D23EFC">
        <w:trPr>
          <w:trHeight w:val="1436"/>
        </w:trPr>
        <w:tc>
          <w:tcPr>
            <w:tcW w:w="9229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049F31CB" w14:textId="5D6D2B57" w:rsidR="00EB080D" w:rsidRPr="00B276E4" w:rsidRDefault="00EB080D" w:rsidP="00870BDE">
            <w:pPr>
              <w:spacing w:before="120" w:after="120"/>
              <w:ind w:right="170"/>
              <w:jc w:val="both"/>
              <w:rPr>
                <w:color w:val="000000"/>
                <w:sz w:val="20"/>
                <w:szCs w:val="20"/>
              </w:rPr>
            </w:pPr>
            <w:r w:rsidRPr="086193FD">
              <w:rPr>
                <w:sz w:val="20"/>
                <w:szCs w:val="20"/>
                <w:lang w:eastAsia="cs-CZ"/>
              </w:rPr>
              <w:t>Indikátor měří počet nových či modernizovaných pracovišť zdravotní péče u poskytovatelů zdravotní péče podle zákona č. 372/2011 Sb., o zdravotních službách</w:t>
            </w:r>
            <w:r w:rsidR="17C5F533" w:rsidRPr="086193FD">
              <w:rPr>
                <w:sz w:val="20"/>
                <w:szCs w:val="20"/>
                <w:lang w:eastAsia="cs-CZ"/>
              </w:rPr>
              <w:t xml:space="preserve"> a podmínkách jejich poskytování, ve znění pozdějších předpisů</w:t>
            </w:r>
            <w:r w:rsidR="004E11A1" w:rsidRPr="086193FD">
              <w:rPr>
                <w:sz w:val="20"/>
                <w:szCs w:val="20"/>
                <w:lang w:eastAsia="cs-CZ"/>
              </w:rPr>
              <w:t>,</w:t>
            </w:r>
            <w:r w:rsidRPr="086193FD">
              <w:rPr>
                <w:sz w:val="20"/>
                <w:szCs w:val="20"/>
                <w:lang w:eastAsia="cs-CZ"/>
              </w:rPr>
              <w:t xml:space="preserve"> a u orgánů ochrany veřejného zdraví podle zákona </w:t>
            </w:r>
            <w:r w:rsidR="11E390F1" w:rsidRPr="086193FD">
              <w:rPr>
                <w:sz w:val="20"/>
                <w:szCs w:val="20"/>
                <w:lang w:eastAsia="cs-CZ"/>
              </w:rPr>
              <w:t xml:space="preserve">č. </w:t>
            </w:r>
            <w:r w:rsidRPr="086193FD">
              <w:rPr>
                <w:sz w:val="20"/>
                <w:szCs w:val="20"/>
                <w:lang w:eastAsia="cs-CZ"/>
              </w:rPr>
              <w:t>258/200</w:t>
            </w:r>
            <w:r w:rsidR="3618EEAC" w:rsidRPr="086193FD">
              <w:rPr>
                <w:sz w:val="20"/>
                <w:szCs w:val="20"/>
                <w:lang w:eastAsia="cs-CZ"/>
              </w:rPr>
              <w:t>0</w:t>
            </w:r>
            <w:r w:rsidRPr="086193FD">
              <w:rPr>
                <w:sz w:val="20"/>
                <w:szCs w:val="20"/>
                <w:lang w:eastAsia="cs-CZ"/>
              </w:rPr>
              <w:t xml:space="preserve"> Sb.</w:t>
            </w:r>
            <w:r w:rsidR="0B7F33F2" w:rsidRPr="086193FD">
              <w:rPr>
                <w:sz w:val="20"/>
                <w:szCs w:val="20"/>
                <w:lang w:eastAsia="cs-CZ"/>
              </w:rPr>
              <w:t>,</w:t>
            </w:r>
            <w:r w:rsidRPr="086193FD">
              <w:rPr>
                <w:sz w:val="20"/>
                <w:szCs w:val="20"/>
                <w:lang w:eastAsia="cs-CZ"/>
              </w:rPr>
              <w:t xml:space="preserve"> o ochraně veřejného zdraví</w:t>
            </w:r>
            <w:r w:rsidR="25D6765F" w:rsidRPr="086193FD">
              <w:rPr>
                <w:sz w:val="20"/>
                <w:szCs w:val="20"/>
                <w:lang w:eastAsia="cs-CZ"/>
              </w:rPr>
              <w:t xml:space="preserve"> a o změně některých souvisejících zákonů, ve znění pozdějších předpisů</w:t>
            </w:r>
            <w:r w:rsidRPr="086193FD">
              <w:rPr>
                <w:sz w:val="20"/>
                <w:szCs w:val="20"/>
                <w:lang w:eastAsia="cs-CZ"/>
              </w:rPr>
              <w:t>. Udává počet pracovišť, kterým je poskytnuta podpora. Mezi pracoviště patří např. ARO, JIP, laboratoře, intervenční, diagnostická, infektologická pracoviště</w:t>
            </w:r>
            <w:r w:rsidR="63D5CC87" w:rsidRPr="086193FD">
              <w:rPr>
                <w:sz w:val="20"/>
                <w:szCs w:val="20"/>
                <w:lang w:eastAsia="cs-CZ"/>
              </w:rPr>
              <w:t xml:space="preserve"> zdravotní péč</w:t>
            </w:r>
            <w:r w:rsidR="001B1CD6">
              <w:rPr>
                <w:sz w:val="20"/>
                <w:szCs w:val="20"/>
                <w:lang w:eastAsia="cs-CZ"/>
              </w:rPr>
              <w:t>e</w:t>
            </w:r>
            <w:r w:rsidRPr="086193FD">
              <w:rPr>
                <w:sz w:val="20"/>
                <w:szCs w:val="20"/>
                <w:lang w:eastAsia="cs-CZ"/>
              </w:rPr>
              <w:t xml:space="preserve"> nebo pracoviště </w:t>
            </w:r>
            <w:r w:rsidR="5A6F3186" w:rsidRPr="086193FD">
              <w:rPr>
                <w:sz w:val="20"/>
                <w:szCs w:val="20"/>
                <w:lang w:eastAsia="cs-CZ"/>
              </w:rPr>
              <w:t>zdravotní</w:t>
            </w:r>
            <w:r w:rsidRPr="086193FD">
              <w:rPr>
                <w:sz w:val="20"/>
                <w:szCs w:val="20"/>
                <w:lang w:eastAsia="cs-CZ"/>
              </w:rPr>
              <w:t xml:space="preserve"> péč</w:t>
            </w:r>
            <w:r w:rsidR="001B1CD6">
              <w:rPr>
                <w:sz w:val="20"/>
                <w:szCs w:val="20"/>
                <w:lang w:eastAsia="cs-CZ"/>
              </w:rPr>
              <w:t>e pro</w:t>
            </w:r>
            <w:r w:rsidRPr="086193FD">
              <w:rPr>
                <w:sz w:val="20"/>
                <w:szCs w:val="20"/>
                <w:lang w:eastAsia="cs-CZ"/>
              </w:rPr>
              <w:t xml:space="preserve"> zvláště ohrožen</w:t>
            </w:r>
            <w:r w:rsidR="001B1CD6">
              <w:rPr>
                <w:sz w:val="20"/>
                <w:szCs w:val="20"/>
                <w:lang w:eastAsia="cs-CZ"/>
              </w:rPr>
              <w:t>é</w:t>
            </w:r>
            <w:r w:rsidRPr="086193FD">
              <w:rPr>
                <w:sz w:val="20"/>
                <w:szCs w:val="20"/>
                <w:lang w:eastAsia="cs-CZ"/>
              </w:rPr>
              <w:t xml:space="preserve"> skupin</w:t>
            </w:r>
            <w:r w:rsidR="001B1CD6">
              <w:rPr>
                <w:sz w:val="20"/>
                <w:szCs w:val="20"/>
                <w:lang w:eastAsia="cs-CZ"/>
              </w:rPr>
              <w:t>y</w:t>
            </w:r>
            <w:r w:rsidRPr="086193FD">
              <w:rPr>
                <w:sz w:val="20"/>
                <w:szCs w:val="20"/>
                <w:lang w:eastAsia="cs-CZ"/>
              </w:rPr>
              <w:t xml:space="preserve"> obyvatelstva.</w:t>
            </w:r>
          </w:p>
        </w:tc>
      </w:tr>
      <w:tr w:rsidR="00EF0B5B" w:rsidRPr="0098535B" w14:paraId="179A478E" w14:textId="77777777" w:rsidTr="00D23EFC">
        <w:trPr>
          <w:trHeight w:val="301"/>
        </w:trPr>
        <w:tc>
          <w:tcPr>
            <w:tcW w:w="455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</w:tcPr>
          <w:p w14:paraId="7CECEE15" w14:textId="77777777" w:rsidR="00EF0B5B" w:rsidRPr="0098535B" w:rsidRDefault="00EF0B5B" w:rsidP="006F0E89">
            <w:pPr>
              <w:spacing w:before="80" w:after="80"/>
              <w:ind w:left="170" w:right="170"/>
              <w:jc w:val="center"/>
              <w:rPr>
                <w:color w:val="000000"/>
              </w:rPr>
            </w:pPr>
            <w:r w:rsidRPr="0098535B">
              <w:rPr>
                <w:b/>
                <w:bCs/>
                <w:color w:val="000000"/>
                <w:sz w:val="18"/>
                <w:szCs w:val="18"/>
              </w:rPr>
              <w:t>Prioritní osa (PO)</w:t>
            </w:r>
          </w:p>
        </w:tc>
        <w:tc>
          <w:tcPr>
            <w:tcW w:w="467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</w:tcPr>
          <w:p w14:paraId="4AB0AFBA" w14:textId="77777777" w:rsidR="00EF0B5B" w:rsidRPr="0098535B" w:rsidRDefault="00EF0B5B" w:rsidP="006F0E89">
            <w:pPr>
              <w:spacing w:before="80" w:after="80"/>
              <w:ind w:left="170" w:right="170"/>
              <w:jc w:val="center"/>
              <w:rPr>
                <w:color w:val="000000"/>
              </w:rPr>
            </w:pPr>
            <w:r w:rsidRPr="0098535B">
              <w:rPr>
                <w:b/>
                <w:bCs/>
                <w:color w:val="000000"/>
                <w:sz w:val="18"/>
                <w:szCs w:val="18"/>
              </w:rPr>
              <w:t>Specifický</w:t>
            </w:r>
            <w:r w:rsidRPr="00294487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98535B">
              <w:rPr>
                <w:b/>
                <w:bCs/>
                <w:color w:val="000000"/>
                <w:sz w:val="18"/>
                <w:szCs w:val="18"/>
              </w:rPr>
              <w:t>cíl (SC)</w:t>
            </w:r>
          </w:p>
        </w:tc>
      </w:tr>
      <w:tr w:rsidR="00EF0B5B" w:rsidRPr="0098535B" w14:paraId="1BF365CA" w14:textId="77777777" w:rsidTr="00D23EFC">
        <w:trPr>
          <w:trHeight w:val="350"/>
        </w:trPr>
        <w:tc>
          <w:tcPr>
            <w:tcW w:w="455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AA35789" w14:textId="77777777" w:rsidR="00EF0B5B" w:rsidRPr="0098535B" w:rsidRDefault="00EB080D" w:rsidP="006F0E89">
            <w:pPr>
              <w:spacing w:before="120" w:after="120"/>
              <w:ind w:left="170" w:right="170"/>
              <w:jc w:val="center"/>
              <w:rPr>
                <w:color w:val="000000"/>
              </w:rPr>
            </w:pPr>
            <w:r w:rsidRPr="00EB080D">
              <w:rPr>
                <w:b/>
                <w:bCs/>
                <w:color w:val="000000"/>
              </w:rPr>
              <w:t>6</w:t>
            </w:r>
            <w:r w:rsidRPr="00EB080D">
              <w:rPr>
                <w:color w:val="000000"/>
              </w:rPr>
              <w:t>: REACT-EU</w:t>
            </w:r>
          </w:p>
        </w:tc>
        <w:tc>
          <w:tcPr>
            <w:tcW w:w="467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0701978" w14:textId="77777777" w:rsidR="00EF0B5B" w:rsidRPr="0098535B" w:rsidRDefault="00EB080D" w:rsidP="00375C9F">
            <w:pPr>
              <w:spacing w:before="120" w:after="120"/>
              <w:ind w:left="170" w:right="170"/>
              <w:jc w:val="center"/>
              <w:rPr>
                <w:color w:val="000000"/>
              </w:rPr>
            </w:pPr>
            <w:r w:rsidRPr="00870BDE">
              <w:rPr>
                <w:rFonts w:eastAsiaTheme="minorEastAsia"/>
                <w:b/>
                <w:bCs/>
              </w:rPr>
              <w:t>6.1</w:t>
            </w:r>
            <w:r w:rsidRPr="00870BDE">
              <w:rPr>
                <w:rFonts w:eastAsiaTheme="minorEastAsia"/>
              </w:rPr>
              <w:t xml:space="preserve"> </w:t>
            </w:r>
            <w:r w:rsidRPr="50A88177">
              <w:rPr>
                <w:color w:val="000000" w:themeColor="text1"/>
              </w:rPr>
              <w:t>REACT-EU</w:t>
            </w:r>
          </w:p>
        </w:tc>
      </w:tr>
      <w:tr w:rsidR="00EF0B5B" w:rsidRPr="0098535B" w14:paraId="731B6A39" w14:textId="77777777" w:rsidTr="00D23EFC">
        <w:trPr>
          <w:trHeight w:val="375"/>
        </w:trPr>
        <w:tc>
          <w:tcPr>
            <w:tcW w:w="9229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  <w:hideMark/>
          </w:tcPr>
          <w:p w14:paraId="75FDAB85" w14:textId="77777777" w:rsidR="00EF0B5B" w:rsidRPr="0098535B" w:rsidRDefault="00BF6BF8" w:rsidP="006F0E89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Výchozí hodnota</w:t>
            </w:r>
          </w:p>
        </w:tc>
      </w:tr>
      <w:tr w:rsidR="00EF0B5B" w:rsidRPr="0098535B" w14:paraId="283A921E" w14:textId="77777777" w:rsidTr="00D23EFC">
        <w:trPr>
          <w:trHeight w:val="340"/>
        </w:trPr>
        <w:tc>
          <w:tcPr>
            <w:tcW w:w="9229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14:paraId="3BC0D7D8" w14:textId="77777777" w:rsidR="00EF0B5B" w:rsidRPr="0098535B" w:rsidRDefault="00EB080D" w:rsidP="006F0E89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Nulová</w:t>
            </w:r>
          </w:p>
        </w:tc>
      </w:tr>
      <w:tr w:rsidR="00EF0B5B" w:rsidRPr="0098535B" w14:paraId="0EE5D922" w14:textId="77777777" w:rsidTr="00D23EFC">
        <w:trPr>
          <w:trHeight w:val="269"/>
        </w:trPr>
        <w:tc>
          <w:tcPr>
            <w:tcW w:w="9229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  <w:hideMark/>
          </w:tcPr>
          <w:p w14:paraId="34650CC7" w14:textId="77777777" w:rsidR="00EF0B5B" w:rsidRPr="0098535B" w:rsidRDefault="00BF6BF8" w:rsidP="006F0E89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Upřesňující informace</w:t>
            </w:r>
          </w:p>
        </w:tc>
      </w:tr>
      <w:tr w:rsidR="00EF0B5B" w:rsidRPr="0098535B" w14:paraId="0FCD593F" w14:textId="77777777" w:rsidTr="008F59FA">
        <w:trPr>
          <w:trHeight w:val="25"/>
        </w:trPr>
        <w:tc>
          <w:tcPr>
            <w:tcW w:w="9229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5D31A34F" w14:textId="77777777" w:rsidR="00D3641E" w:rsidRDefault="00D3641E" w:rsidP="00EE0254">
            <w:pPr>
              <w:spacing w:before="120" w:after="120" w:line="259" w:lineRule="auto"/>
              <w:ind w:right="17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Indikátor je povinný k</w:t>
            </w:r>
            <w:r w:rsidR="00275799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výběr</w:t>
            </w:r>
            <w:r w:rsidR="007E1ADB">
              <w:rPr>
                <w:sz w:val="20"/>
                <w:szCs w:val="20"/>
              </w:rPr>
              <w:t>u</w:t>
            </w:r>
            <w:r w:rsidR="0027579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pro všechny projekty výzvy. </w:t>
            </w:r>
          </w:p>
          <w:p w14:paraId="44456FD5" w14:textId="3489024E" w:rsidR="00D3641E" w:rsidRDefault="6E5D7987" w:rsidP="00EE0254">
            <w:pPr>
              <w:jc w:val="both"/>
              <w:rPr>
                <w:sz w:val="20"/>
                <w:szCs w:val="20"/>
                <w:lang w:eastAsia="cs-CZ"/>
              </w:rPr>
            </w:pPr>
            <w:r w:rsidRPr="4EF5D5B0">
              <w:rPr>
                <w:b/>
                <w:bCs/>
                <w:sz w:val="20"/>
                <w:szCs w:val="20"/>
                <w:u w:val="single"/>
              </w:rPr>
              <w:t>Cílová hodnota:</w:t>
            </w:r>
            <w:r w:rsidRPr="4EF5D5B0">
              <w:rPr>
                <w:sz w:val="20"/>
                <w:szCs w:val="20"/>
              </w:rPr>
              <w:t xml:space="preserve"> </w:t>
            </w:r>
            <w:r w:rsidR="00EB080D" w:rsidRPr="4EF5D5B0">
              <w:rPr>
                <w:sz w:val="20"/>
                <w:szCs w:val="20"/>
              </w:rPr>
              <w:t>plánovaný počet podpořených pracovišť</w:t>
            </w:r>
            <w:r w:rsidR="0E8F53F9" w:rsidRPr="4EF5D5B0">
              <w:rPr>
                <w:sz w:val="20"/>
                <w:szCs w:val="20"/>
              </w:rPr>
              <w:t>, kterým bude poskytnuta podpora ať již v podobě stavební infrastruktury nebo vybavení přístrojovou technikou</w:t>
            </w:r>
            <w:r w:rsidR="00EB080D" w:rsidRPr="4EF5D5B0">
              <w:rPr>
                <w:sz w:val="20"/>
                <w:szCs w:val="20"/>
              </w:rPr>
              <w:t xml:space="preserve">. </w:t>
            </w:r>
            <w:r w:rsidR="440149BB" w:rsidRPr="4EF5D5B0">
              <w:rPr>
                <w:sz w:val="20"/>
                <w:szCs w:val="20"/>
                <w:lang w:eastAsia="cs-CZ"/>
              </w:rPr>
              <w:t xml:space="preserve">Jako pracoviště jsou vykazována </w:t>
            </w:r>
            <w:r w:rsidR="00EB080D" w:rsidRPr="4EF5D5B0">
              <w:rPr>
                <w:sz w:val="20"/>
                <w:szCs w:val="20"/>
                <w:lang w:eastAsia="cs-CZ"/>
              </w:rPr>
              <w:t>např</w:t>
            </w:r>
            <w:r w:rsidR="23EB102F" w:rsidRPr="4EF5D5B0">
              <w:rPr>
                <w:sz w:val="20"/>
                <w:szCs w:val="20"/>
                <w:lang w:eastAsia="cs-CZ"/>
              </w:rPr>
              <w:t>íklad</w:t>
            </w:r>
            <w:r w:rsidR="00EB080D" w:rsidRPr="4EF5D5B0">
              <w:rPr>
                <w:sz w:val="20"/>
                <w:szCs w:val="20"/>
                <w:lang w:eastAsia="cs-CZ"/>
              </w:rPr>
              <w:t xml:space="preserve"> ARO, JIP, laboratoře, intervenční, diagnostická, infektologická pracoviště nebo pracoviště poskytující péči zvláště ohroženým skupinám obyvatelstva.</w:t>
            </w:r>
            <w:r w:rsidR="0E8F53F9" w:rsidRPr="4EF5D5B0">
              <w:rPr>
                <w:sz w:val="20"/>
                <w:szCs w:val="20"/>
                <w:lang w:eastAsia="cs-CZ"/>
              </w:rPr>
              <w:t xml:space="preserve"> Do cílové hodnoty budou uvedeny počty všech podpořených pracovišť kumulativně, každé pracoviště může být podpořeno pouze jednou (např.</w:t>
            </w:r>
            <w:r w:rsidR="00B37B85" w:rsidRPr="4EF5D5B0">
              <w:rPr>
                <w:sz w:val="20"/>
                <w:szCs w:val="20"/>
                <w:lang w:eastAsia="cs-CZ"/>
              </w:rPr>
              <w:t xml:space="preserve"> pokud</w:t>
            </w:r>
            <w:r w:rsidR="0E8F53F9" w:rsidRPr="4EF5D5B0">
              <w:rPr>
                <w:sz w:val="20"/>
                <w:szCs w:val="20"/>
                <w:lang w:eastAsia="cs-CZ"/>
              </w:rPr>
              <w:t xml:space="preserve"> je pořizovaná přístrojová technika pro ARO a JIP, bude uvedena cílová hodnota 2; pokud dochází ke stavební</w:t>
            </w:r>
            <w:r w:rsidR="5F43FA7B" w:rsidRPr="4EF5D5B0">
              <w:rPr>
                <w:sz w:val="20"/>
                <w:szCs w:val="20"/>
                <w:lang w:eastAsia="cs-CZ"/>
              </w:rPr>
              <w:t>m úpravám</w:t>
            </w:r>
            <w:r w:rsidR="0E8F53F9" w:rsidRPr="4EF5D5B0">
              <w:rPr>
                <w:sz w:val="20"/>
                <w:szCs w:val="20"/>
                <w:lang w:eastAsia="cs-CZ"/>
              </w:rPr>
              <w:t xml:space="preserve"> operačních sálů</w:t>
            </w:r>
            <w:r w:rsidR="37C622CF" w:rsidRPr="4EF5D5B0">
              <w:rPr>
                <w:sz w:val="20"/>
                <w:szCs w:val="20"/>
                <w:lang w:eastAsia="cs-CZ"/>
              </w:rPr>
              <w:t>,</w:t>
            </w:r>
            <w:r w:rsidR="0E8F53F9" w:rsidRPr="4EF5D5B0">
              <w:rPr>
                <w:sz w:val="20"/>
                <w:szCs w:val="20"/>
                <w:lang w:eastAsia="cs-CZ"/>
              </w:rPr>
              <w:t xml:space="preserve"> na které bude rovněž pořízena přístrojová technika, bude uvedena cílová hodnota 1</w:t>
            </w:r>
            <w:r w:rsidR="76FD43C4" w:rsidRPr="4EF5D5B0">
              <w:rPr>
                <w:sz w:val="20"/>
                <w:szCs w:val="20"/>
                <w:lang w:eastAsia="cs-CZ"/>
              </w:rPr>
              <w:t xml:space="preserve">, </w:t>
            </w:r>
            <w:r w:rsidR="001B1CD6">
              <w:rPr>
                <w:sz w:val="20"/>
                <w:szCs w:val="20"/>
                <w:lang w:eastAsia="cs-CZ"/>
              </w:rPr>
              <w:t xml:space="preserve">pokud je vybudováno, modernizováno/rekonstruováno pracoviště ARO a JIP bude uvedena cílová hodnota 2, </w:t>
            </w:r>
            <w:r w:rsidR="76FD43C4" w:rsidRPr="4EF5D5B0">
              <w:rPr>
                <w:sz w:val="20"/>
                <w:szCs w:val="20"/>
                <w:lang w:eastAsia="cs-CZ"/>
              </w:rPr>
              <w:t>atd.</w:t>
            </w:r>
            <w:r w:rsidR="0E8F53F9" w:rsidRPr="4EF5D5B0">
              <w:rPr>
                <w:sz w:val="20"/>
                <w:szCs w:val="20"/>
                <w:lang w:eastAsia="cs-CZ"/>
              </w:rPr>
              <w:t>).</w:t>
            </w:r>
            <w:r w:rsidR="008F59FA">
              <w:rPr>
                <w:sz w:val="20"/>
                <w:szCs w:val="20"/>
                <w:lang w:eastAsia="cs-CZ"/>
              </w:rPr>
              <w:t xml:space="preserve"> V každé výzvě je uveden výčet/počet podporovaných pracovišť, který je zároveň horním limitem/počtem pro stanovení cílové hodnoty.</w:t>
            </w:r>
          </w:p>
          <w:p w14:paraId="7F1D2AFE" w14:textId="77777777" w:rsidR="00EE0254" w:rsidRDefault="00D3641E" w:rsidP="00EE0254">
            <w:pPr>
              <w:spacing w:before="120" w:after="120"/>
              <w:ind w:right="170"/>
              <w:rPr>
                <w:sz w:val="20"/>
                <w:szCs w:val="20"/>
              </w:rPr>
            </w:pPr>
            <w:r w:rsidRPr="00CF5864">
              <w:rPr>
                <w:b/>
                <w:sz w:val="20"/>
                <w:szCs w:val="20"/>
                <w:u w:val="single"/>
              </w:rPr>
              <w:t>Dosažená hodnota</w:t>
            </w:r>
            <w:r>
              <w:rPr>
                <w:b/>
                <w:sz w:val="20"/>
                <w:szCs w:val="20"/>
                <w:u w:val="single"/>
              </w:rPr>
              <w:t xml:space="preserve">: </w:t>
            </w:r>
            <w:r w:rsidR="00EE0254">
              <w:rPr>
                <w:sz w:val="20"/>
                <w:szCs w:val="20"/>
              </w:rPr>
              <w:t>skutečný počet podpořených pracovišť k datu ukončení fyzické realizace projektu.</w:t>
            </w:r>
          </w:p>
          <w:p w14:paraId="39AA96D1" w14:textId="514334B8" w:rsidR="00D23EFC" w:rsidRPr="00375C9F" w:rsidRDefault="00EE0254" w:rsidP="00D23EFC">
            <w:pPr>
              <w:pStyle w:val="text"/>
              <w:spacing w:before="120" w:line="276" w:lineRule="auto"/>
              <w:ind w:right="170"/>
              <w:rPr>
                <w:sz w:val="20"/>
                <w:szCs w:val="20"/>
              </w:rPr>
            </w:pPr>
            <w:r w:rsidRPr="086193FD">
              <w:rPr>
                <w:b/>
                <w:bCs/>
                <w:sz w:val="20"/>
                <w:szCs w:val="20"/>
                <w:u w:val="single"/>
              </w:rPr>
              <w:t xml:space="preserve">Tolerance: </w:t>
            </w:r>
            <w:r w:rsidRPr="086193FD">
              <w:rPr>
                <w:b/>
                <w:bCs/>
                <w:sz w:val="20"/>
                <w:szCs w:val="20"/>
              </w:rPr>
              <w:t>žádná</w:t>
            </w:r>
            <w:r w:rsidRPr="086193FD">
              <w:rPr>
                <w:sz w:val="20"/>
                <w:szCs w:val="20"/>
              </w:rPr>
              <w:t>,</w:t>
            </w:r>
            <w:r w:rsidRPr="086193FD">
              <w:rPr>
                <w:b/>
                <w:bCs/>
                <w:sz w:val="20"/>
                <w:szCs w:val="20"/>
              </w:rPr>
              <w:t xml:space="preserve"> </w:t>
            </w:r>
            <w:r w:rsidRPr="086193FD">
              <w:rPr>
                <w:sz w:val="20"/>
                <w:szCs w:val="20"/>
              </w:rPr>
              <w:t>pokud není naplněna cílová hodnota, projekt nesplnil svůj cíl.</w:t>
            </w:r>
            <w:r w:rsidRPr="086193FD">
              <w:rPr>
                <w:color w:val="FF0000"/>
              </w:rPr>
              <w:t xml:space="preserve"> </w:t>
            </w:r>
            <w:r w:rsidRPr="086193FD">
              <w:rPr>
                <w:sz w:val="20"/>
                <w:szCs w:val="20"/>
              </w:rPr>
              <w:t>Pokud se během realizace projektu objeví skutečnosti, které vedou k nenaplnění cílové hodnoty indikátoru, je nutné s předstihem iniciovat změnové řízení dle kapitoly 16.3 Obecných pravidel, kde příjemce zdůvodní nutnost úpravy cílové hodnoty indikátoru. Pokud tak neučiní, bude nedosažení cílové hodnoty sankcionováno.</w:t>
            </w:r>
            <w:r w:rsidR="00EF7DF7" w:rsidRPr="086193FD">
              <w:rPr>
                <w:sz w:val="20"/>
                <w:szCs w:val="20"/>
              </w:rPr>
              <w:t xml:space="preserve"> Výše a typ sankce aplikované při nenaplnění cílové hodnoty indikátoru jsou stanoveny v Podmínkách Rozhodnutí o poskytnutí dotace.</w:t>
            </w:r>
          </w:p>
        </w:tc>
      </w:tr>
      <w:tr w:rsidR="00EF0B5B" w:rsidRPr="0098535B" w14:paraId="4977AF18" w14:textId="77777777" w:rsidTr="00D23EFC">
        <w:trPr>
          <w:trHeight w:val="156"/>
        </w:trPr>
        <w:tc>
          <w:tcPr>
            <w:tcW w:w="9229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</w:tcPr>
          <w:p w14:paraId="20AEB14A" w14:textId="77777777" w:rsidR="00EF0B5B" w:rsidRPr="0070197F" w:rsidRDefault="00BF6BF8" w:rsidP="006F0E89">
            <w:pPr>
              <w:pStyle w:val="text"/>
              <w:spacing w:before="80" w:after="8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Výpočet hodnoty indikátoru na úrovni projektu</w:t>
            </w:r>
          </w:p>
        </w:tc>
      </w:tr>
      <w:tr w:rsidR="00EF0B5B" w:rsidRPr="0098535B" w14:paraId="6C5D128E" w14:textId="77777777" w:rsidTr="00D23EFC">
        <w:trPr>
          <w:trHeight w:val="443"/>
        </w:trPr>
        <w:tc>
          <w:tcPr>
            <w:tcW w:w="9229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63B2686" w14:textId="799C998B" w:rsidR="00EF0B5B" w:rsidRPr="00EE0254" w:rsidRDefault="00D3641E" w:rsidP="00870BDE">
            <w:pPr>
              <w:spacing w:before="120" w:after="120"/>
              <w:ind w:left="170" w:right="170"/>
              <w:jc w:val="both"/>
              <w:rPr>
                <w:color w:val="000000"/>
                <w:sz w:val="20"/>
                <w:szCs w:val="20"/>
              </w:rPr>
            </w:pPr>
            <w:r w:rsidRPr="50A88177">
              <w:rPr>
                <w:color w:val="000000" w:themeColor="text1"/>
                <w:sz w:val="20"/>
                <w:szCs w:val="20"/>
              </w:rPr>
              <w:t>Výchozí a cílové hodnoty</w:t>
            </w:r>
            <w:r w:rsidR="27C60C6C" w:rsidRPr="50A88177">
              <w:rPr>
                <w:color w:val="000000" w:themeColor="text1"/>
                <w:sz w:val="20"/>
                <w:szCs w:val="20"/>
              </w:rPr>
              <w:t>,</w:t>
            </w:r>
            <w:r w:rsidRPr="50A88177">
              <w:rPr>
                <w:color w:val="000000" w:themeColor="text1"/>
                <w:sz w:val="20"/>
                <w:szCs w:val="20"/>
              </w:rPr>
              <w:t xml:space="preserve"> stanovené na základě uvedených pravidel</w:t>
            </w:r>
            <w:r w:rsidR="39606634" w:rsidRPr="50A88177">
              <w:rPr>
                <w:color w:val="000000" w:themeColor="text1"/>
                <w:sz w:val="20"/>
                <w:szCs w:val="20"/>
              </w:rPr>
              <w:t>,</w:t>
            </w:r>
            <w:r w:rsidRPr="50A88177">
              <w:rPr>
                <w:color w:val="000000" w:themeColor="text1"/>
                <w:sz w:val="20"/>
                <w:szCs w:val="20"/>
              </w:rPr>
              <w:t xml:space="preserve"> žadatel zadává do žádosti o podporu v</w:t>
            </w:r>
            <w:r w:rsidR="00CE174F" w:rsidRPr="50A88177">
              <w:rPr>
                <w:color w:val="000000" w:themeColor="text1"/>
                <w:sz w:val="20"/>
                <w:szCs w:val="20"/>
              </w:rPr>
              <w:t> </w:t>
            </w:r>
            <w:r w:rsidRPr="50A88177">
              <w:rPr>
                <w:color w:val="000000" w:themeColor="text1"/>
                <w:sz w:val="20"/>
                <w:szCs w:val="20"/>
              </w:rPr>
              <w:t>systému MS2014+. Dosaženou hodnotu vykazuje v systému MS2014+ prostřednictvím</w:t>
            </w:r>
            <w:r w:rsidR="00EE0254" w:rsidRPr="50A88177">
              <w:rPr>
                <w:color w:val="000000" w:themeColor="text1"/>
                <w:sz w:val="20"/>
                <w:szCs w:val="20"/>
              </w:rPr>
              <w:t xml:space="preserve"> </w:t>
            </w:r>
            <w:r w:rsidRPr="50A88177">
              <w:rPr>
                <w:sz w:val="20"/>
                <w:szCs w:val="20"/>
              </w:rPr>
              <w:t xml:space="preserve">Závěrečné zprávy o realizaci projektu </w:t>
            </w:r>
            <w:r w:rsidR="00EE0254" w:rsidRPr="50A88177">
              <w:rPr>
                <w:color w:val="000000" w:themeColor="text1"/>
                <w:sz w:val="20"/>
                <w:szCs w:val="20"/>
              </w:rPr>
              <w:t xml:space="preserve">a </w:t>
            </w:r>
            <w:r w:rsidRPr="50A88177">
              <w:rPr>
                <w:sz w:val="20"/>
                <w:szCs w:val="20"/>
              </w:rPr>
              <w:t>Zpráv o udržitelnosti projektu</w:t>
            </w:r>
            <w:r w:rsidR="00743123" w:rsidRPr="50A88177">
              <w:rPr>
                <w:sz w:val="20"/>
                <w:szCs w:val="20"/>
              </w:rPr>
              <w:t>.</w:t>
            </w:r>
          </w:p>
        </w:tc>
      </w:tr>
      <w:tr w:rsidR="001B1CD6" w:rsidRPr="0098535B" w14:paraId="6B2F2622" w14:textId="77777777" w:rsidTr="00D23EFC">
        <w:trPr>
          <w:trHeight w:val="443"/>
        </w:trPr>
        <w:tc>
          <w:tcPr>
            <w:tcW w:w="9229" w:type="dxa"/>
            <w:gridSpan w:val="6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4D23A2F3" w14:textId="3A76A01A" w:rsidR="00D23EFC" w:rsidRPr="50A88177" w:rsidRDefault="00D23EFC" w:rsidP="00D23EFC">
            <w:pPr>
              <w:spacing w:before="120" w:after="120"/>
              <w:ind w:right="17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6457EE" w:rsidRPr="0098535B" w14:paraId="5A4DF90C" w14:textId="77777777" w:rsidTr="00D23EFC">
        <w:trPr>
          <w:trHeight w:val="390"/>
        </w:trPr>
        <w:tc>
          <w:tcPr>
            <w:tcW w:w="9229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76923C" w:themeFill="accent3" w:themeFillShade="BF"/>
            <w:vAlign w:val="bottom"/>
            <w:hideMark/>
          </w:tcPr>
          <w:p w14:paraId="72593037" w14:textId="77777777" w:rsidR="006457EE" w:rsidRPr="001B1CD6" w:rsidRDefault="006457EE" w:rsidP="4EF5D5B0">
            <w:pPr>
              <w:spacing w:before="80" w:after="80"/>
              <w:ind w:left="170" w:right="170"/>
              <w:jc w:val="center"/>
              <w:rPr>
                <w:rFonts w:asciiTheme="majorHAnsi" w:hAnsiTheme="majorHAnsi"/>
                <w:b/>
                <w:bCs/>
                <w:color w:val="000000"/>
              </w:rPr>
            </w:pPr>
            <w:r w:rsidRPr="001B1CD6">
              <w:rPr>
                <w:rFonts w:asciiTheme="majorHAnsi" w:hAnsiTheme="majorHAnsi"/>
                <w:b/>
                <w:bCs/>
                <w:color w:val="000000"/>
              </w:rPr>
              <w:t>METODICKÝ LIST INDIKÁTORU</w:t>
            </w:r>
          </w:p>
        </w:tc>
      </w:tr>
      <w:tr w:rsidR="006457EE" w:rsidRPr="0098535B" w14:paraId="51ECBA24" w14:textId="77777777" w:rsidTr="00D23EFC">
        <w:trPr>
          <w:trHeight w:val="328"/>
        </w:trPr>
        <w:tc>
          <w:tcPr>
            <w:tcW w:w="9229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  <w:hideMark/>
          </w:tcPr>
          <w:p w14:paraId="69CFC848" w14:textId="77777777" w:rsidR="006457EE" w:rsidRPr="0098535B" w:rsidRDefault="006457EE" w:rsidP="0025460D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Název indikátoru</w:t>
            </w:r>
            <w:r w:rsidRPr="0098535B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6457EE" w:rsidRPr="00194C06" w14:paraId="37F6A0DA" w14:textId="77777777" w:rsidTr="00D23EFC">
        <w:trPr>
          <w:trHeight w:val="312"/>
        </w:trPr>
        <w:tc>
          <w:tcPr>
            <w:tcW w:w="9229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0890F8D4" w14:textId="77777777" w:rsidR="006457EE" w:rsidRPr="00194C06" w:rsidRDefault="006457EE" w:rsidP="0025460D">
            <w:pPr>
              <w:spacing w:before="200"/>
              <w:ind w:left="170" w:right="170"/>
              <w:jc w:val="center"/>
              <w:rPr>
                <w:rFonts w:asciiTheme="majorHAnsi" w:hAnsiTheme="majorHAnsi"/>
                <w:b/>
                <w:bCs/>
                <w:caps/>
                <w:color w:val="000000"/>
                <w:sz w:val="24"/>
                <w:szCs w:val="24"/>
              </w:rPr>
            </w:pPr>
            <w:r w:rsidRPr="006457EE">
              <w:rPr>
                <w:rFonts w:asciiTheme="majorHAnsi" w:hAnsiTheme="majorHAnsi"/>
                <w:b/>
                <w:bCs/>
                <w:caps/>
                <w:color w:val="000000"/>
                <w:sz w:val="24"/>
                <w:szCs w:val="24"/>
              </w:rPr>
              <w:t>Hodnota pořízeného zdravotnického vybavení</w:t>
            </w:r>
          </w:p>
        </w:tc>
      </w:tr>
      <w:tr w:rsidR="006457EE" w:rsidRPr="0098535B" w14:paraId="1FCA1722" w14:textId="77777777" w:rsidTr="00D23EFC">
        <w:trPr>
          <w:trHeight w:val="545"/>
        </w:trPr>
        <w:tc>
          <w:tcPr>
            <w:tcW w:w="17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  <w:hideMark/>
          </w:tcPr>
          <w:p w14:paraId="5F166C37" w14:textId="77777777" w:rsidR="006457EE" w:rsidRPr="0098535B" w:rsidRDefault="006457EE" w:rsidP="0025460D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Kód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14:paraId="7DA84E16" w14:textId="77777777" w:rsidR="006457EE" w:rsidRPr="0098535B" w:rsidRDefault="006457EE" w:rsidP="0025460D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Typ</w:t>
            </w:r>
          </w:p>
        </w:tc>
        <w:tc>
          <w:tcPr>
            <w:tcW w:w="212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14:paraId="33F4B3AD" w14:textId="77777777" w:rsidR="006457EE" w:rsidRPr="0098535B" w:rsidRDefault="006457EE" w:rsidP="0025460D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Měrná jednotka (MJ)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14:paraId="39127CD2" w14:textId="77777777" w:rsidR="006457EE" w:rsidRPr="0098535B" w:rsidRDefault="006457EE" w:rsidP="0025460D">
            <w:pPr>
              <w:spacing w:before="80" w:after="80"/>
              <w:ind w:left="57" w:right="5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Environmentální (ENVI) indikátor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</w:tcPr>
          <w:p w14:paraId="1A69BC16" w14:textId="77777777" w:rsidR="006457EE" w:rsidRPr="0098535B" w:rsidRDefault="006457EE" w:rsidP="0025460D">
            <w:pPr>
              <w:spacing w:before="80" w:after="80"/>
              <w:ind w:right="5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Projektový indikátor</w:t>
            </w:r>
          </w:p>
        </w:tc>
      </w:tr>
      <w:tr w:rsidR="006457EE" w:rsidRPr="0098535B" w14:paraId="69260DB3" w14:textId="77777777" w:rsidTr="00D23EFC">
        <w:trPr>
          <w:trHeight w:val="438"/>
        </w:trPr>
        <w:tc>
          <w:tcPr>
            <w:tcW w:w="17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23618E87" w14:textId="77777777" w:rsidR="006457EE" w:rsidRPr="0098535B" w:rsidRDefault="00FB666A" w:rsidP="0025460D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 w:rsidRPr="00FB666A">
              <w:rPr>
                <w:b/>
                <w:bCs/>
                <w:color w:val="000000"/>
              </w:rPr>
              <w:t>99302 (CV2)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2C185FD7" w14:textId="77777777" w:rsidR="006457EE" w:rsidRPr="0098535B" w:rsidRDefault="006457EE" w:rsidP="0025460D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Výstup</w:t>
            </w:r>
          </w:p>
        </w:tc>
        <w:tc>
          <w:tcPr>
            <w:tcW w:w="212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4F0CA09F" w14:textId="318DB4FC" w:rsidR="006457EE" w:rsidRPr="0098535B" w:rsidRDefault="00211E69" w:rsidP="0025460D">
            <w:pPr>
              <w:spacing w:before="120" w:after="120"/>
              <w:jc w:val="center"/>
              <w:rPr>
                <w:b/>
                <w:bCs/>
                <w:color w:val="000000"/>
                <w:vertAlign w:val="superscript"/>
              </w:rPr>
            </w:pPr>
            <w:r w:rsidRPr="001E119B">
              <w:rPr>
                <w:b/>
                <w:bCs/>
                <w:color w:val="000000"/>
              </w:rPr>
              <w:t>Euro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7D620B14" w14:textId="77777777" w:rsidR="006457EE" w:rsidRPr="0098535B" w:rsidRDefault="006457EE" w:rsidP="0025460D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 w:rsidRPr="00294487">
              <w:rPr>
                <w:b/>
                <w:bCs/>
                <w:color w:val="000000"/>
              </w:rPr>
              <w:t>Ne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CC081E5" w14:textId="77777777" w:rsidR="006457EE" w:rsidRPr="0098535B" w:rsidRDefault="006457EE" w:rsidP="0025460D">
            <w:pPr>
              <w:spacing w:before="120" w:after="120"/>
              <w:ind w:left="-70" w:firstLine="7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Ano</w:t>
            </w:r>
          </w:p>
        </w:tc>
      </w:tr>
      <w:tr w:rsidR="006457EE" w:rsidRPr="0098535B" w14:paraId="57A31112" w14:textId="77777777" w:rsidTr="00D23EFC">
        <w:trPr>
          <w:trHeight w:val="236"/>
        </w:trPr>
        <w:tc>
          <w:tcPr>
            <w:tcW w:w="9229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  <w:hideMark/>
          </w:tcPr>
          <w:p w14:paraId="3C324A67" w14:textId="77777777" w:rsidR="006457EE" w:rsidRPr="0098535B" w:rsidRDefault="006457EE" w:rsidP="0025460D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Definice indikátoru</w:t>
            </w:r>
            <w:r w:rsidRPr="0098535B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6457EE" w:rsidRPr="00B276E4" w14:paraId="4322CF32" w14:textId="77777777" w:rsidTr="00D23EFC">
        <w:trPr>
          <w:trHeight w:val="368"/>
        </w:trPr>
        <w:tc>
          <w:tcPr>
            <w:tcW w:w="9229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53128261" w14:textId="40726CF6" w:rsidR="006457EE" w:rsidRPr="00B276E4" w:rsidRDefault="006457EE" w:rsidP="00870BDE">
            <w:pPr>
              <w:spacing w:before="120" w:after="120"/>
              <w:ind w:right="170"/>
              <w:jc w:val="both"/>
              <w:rPr>
                <w:color w:val="000000"/>
                <w:sz w:val="20"/>
                <w:szCs w:val="20"/>
              </w:rPr>
            </w:pPr>
            <w:r w:rsidRPr="50A88177">
              <w:rPr>
                <w:sz w:val="20"/>
                <w:szCs w:val="20"/>
                <w:lang w:eastAsia="cs-CZ"/>
              </w:rPr>
              <w:t>Jedná se o hodnotu veškerého pořizovaného zdravotnického vybavení. Do hodnoty se započítává pořízení zdravotnického vybavení, zdravotnických prostředků, zdravotnických pomůcek, potřeb a dále veškeré vybavení potřebné pro poskytování nebo z</w:t>
            </w:r>
            <w:r w:rsidR="3A0EA3B2" w:rsidRPr="50A88177">
              <w:rPr>
                <w:sz w:val="20"/>
                <w:szCs w:val="20"/>
                <w:lang w:eastAsia="cs-CZ"/>
              </w:rPr>
              <w:t>a</w:t>
            </w:r>
            <w:r w:rsidRPr="50A88177">
              <w:rPr>
                <w:sz w:val="20"/>
                <w:szCs w:val="20"/>
                <w:lang w:eastAsia="cs-CZ"/>
              </w:rPr>
              <w:t xml:space="preserve">jišťování péče poskytovatelem zdravotních služeb podle zákona č. 372/2011 Sb., o zdravotních službách </w:t>
            </w:r>
            <w:r w:rsidR="67CC4724" w:rsidRPr="50A88177">
              <w:rPr>
                <w:sz w:val="20"/>
                <w:szCs w:val="20"/>
                <w:lang w:eastAsia="cs-CZ"/>
              </w:rPr>
              <w:t>a podmínkách jejich poskytování, ve znění pozdějších předpisů</w:t>
            </w:r>
            <w:r w:rsidR="00884243">
              <w:rPr>
                <w:sz w:val="20"/>
                <w:szCs w:val="20"/>
                <w:lang w:eastAsia="cs-CZ"/>
              </w:rPr>
              <w:t>,</w:t>
            </w:r>
            <w:r w:rsidR="67CC4724" w:rsidRPr="50A88177">
              <w:rPr>
                <w:sz w:val="20"/>
                <w:szCs w:val="20"/>
                <w:lang w:eastAsia="cs-CZ"/>
              </w:rPr>
              <w:t xml:space="preserve"> </w:t>
            </w:r>
            <w:r w:rsidR="50A88177" w:rsidRPr="50A88177">
              <w:rPr>
                <w:sz w:val="20"/>
                <w:szCs w:val="20"/>
                <w:lang w:eastAsia="cs-CZ"/>
              </w:rPr>
              <w:t>nebo výkon činností dle zákona č. 258/2000 Sb., o ochraně veřejného zdraví</w:t>
            </w:r>
            <w:r w:rsidR="37EA5543" w:rsidRPr="50A88177">
              <w:rPr>
                <w:sz w:val="20"/>
                <w:szCs w:val="20"/>
                <w:lang w:eastAsia="cs-CZ"/>
              </w:rPr>
              <w:t xml:space="preserve"> a o změně některých souvisejících zákonů, ve znění pozdějších předpisů</w:t>
            </w:r>
            <w:r w:rsidR="50A88177" w:rsidRPr="50A88177">
              <w:rPr>
                <w:sz w:val="20"/>
                <w:szCs w:val="20"/>
                <w:lang w:eastAsia="cs-CZ"/>
              </w:rPr>
              <w:t>.</w:t>
            </w:r>
            <w:r w:rsidR="00AD2D7C">
              <w:rPr>
                <w:sz w:val="20"/>
                <w:szCs w:val="20"/>
                <w:lang w:eastAsia="cs-CZ"/>
              </w:rPr>
              <w:t xml:space="preserve"> Hodnota je vztažena k </w:t>
            </w:r>
            <w:r w:rsidR="00AD2D7C" w:rsidRPr="00410D24">
              <w:rPr>
                <w:sz w:val="20"/>
                <w:szCs w:val="20"/>
                <w:lang w:eastAsia="cs-CZ"/>
              </w:rPr>
              <w:t>celkov</w:t>
            </w:r>
            <w:r w:rsidR="00AD2D7C">
              <w:rPr>
                <w:sz w:val="20"/>
                <w:szCs w:val="20"/>
                <w:lang w:eastAsia="cs-CZ"/>
              </w:rPr>
              <w:t xml:space="preserve">ým způsobilým výdajům. </w:t>
            </w:r>
          </w:p>
        </w:tc>
      </w:tr>
      <w:tr w:rsidR="006457EE" w:rsidRPr="0098535B" w14:paraId="0808140F" w14:textId="77777777" w:rsidTr="00D23EFC">
        <w:trPr>
          <w:trHeight w:val="301"/>
        </w:trPr>
        <w:tc>
          <w:tcPr>
            <w:tcW w:w="455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</w:tcPr>
          <w:p w14:paraId="759B1D06" w14:textId="77777777" w:rsidR="006457EE" w:rsidRPr="0098535B" w:rsidRDefault="006457EE" w:rsidP="0025460D">
            <w:pPr>
              <w:spacing w:before="80" w:after="80"/>
              <w:ind w:left="170" w:right="170"/>
              <w:jc w:val="center"/>
              <w:rPr>
                <w:color w:val="000000"/>
              </w:rPr>
            </w:pPr>
            <w:r w:rsidRPr="0098535B">
              <w:rPr>
                <w:b/>
                <w:bCs/>
                <w:color w:val="000000"/>
                <w:sz w:val="18"/>
                <w:szCs w:val="18"/>
              </w:rPr>
              <w:t>Prioritní osa (PO)</w:t>
            </w:r>
          </w:p>
        </w:tc>
        <w:tc>
          <w:tcPr>
            <w:tcW w:w="467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</w:tcPr>
          <w:p w14:paraId="748A26D9" w14:textId="77777777" w:rsidR="006457EE" w:rsidRPr="0098535B" w:rsidRDefault="006457EE" w:rsidP="0025460D">
            <w:pPr>
              <w:spacing w:before="80" w:after="80"/>
              <w:ind w:left="170" w:right="170"/>
              <w:jc w:val="center"/>
              <w:rPr>
                <w:color w:val="000000"/>
              </w:rPr>
            </w:pPr>
            <w:r w:rsidRPr="0098535B">
              <w:rPr>
                <w:b/>
                <w:bCs/>
                <w:color w:val="000000"/>
                <w:sz w:val="18"/>
                <w:szCs w:val="18"/>
              </w:rPr>
              <w:t>Specifický</w:t>
            </w:r>
            <w:r w:rsidRPr="00294487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98535B">
              <w:rPr>
                <w:b/>
                <w:bCs/>
                <w:color w:val="000000"/>
                <w:sz w:val="18"/>
                <w:szCs w:val="18"/>
              </w:rPr>
              <w:t>cíl (SC)</w:t>
            </w:r>
          </w:p>
        </w:tc>
      </w:tr>
      <w:tr w:rsidR="006457EE" w:rsidRPr="0098535B" w14:paraId="26D776C4" w14:textId="77777777" w:rsidTr="00D23EFC">
        <w:trPr>
          <w:trHeight w:val="285"/>
        </w:trPr>
        <w:tc>
          <w:tcPr>
            <w:tcW w:w="455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A5282C4" w14:textId="77777777" w:rsidR="006457EE" w:rsidRPr="0098535B" w:rsidRDefault="006457EE" w:rsidP="0025460D">
            <w:pPr>
              <w:spacing w:before="120" w:after="120"/>
              <w:ind w:left="170" w:right="170"/>
              <w:jc w:val="center"/>
              <w:rPr>
                <w:color w:val="000000"/>
              </w:rPr>
            </w:pPr>
            <w:r w:rsidRPr="00EB080D">
              <w:rPr>
                <w:b/>
                <w:bCs/>
                <w:color w:val="000000"/>
              </w:rPr>
              <w:t>6</w:t>
            </w:r>
            <w:r w:rsidRPr="00EB080D">
              <w:rPr>
                <w:color w:val="000000"/>
              </w:rPr>
              <w:t>: REACT-EU</w:t>
            </w:r>
          </w:p>
        </w:tc>
        <w:tc>
          <w:tcPr>
            <w:tcW w:w="467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0B53447" w14:textId="77777777" w:rsidR="006457EE" w:rsidRPr="0098535B" w:rsidRDefault="006457EE" w:rsidP="0025460D">
            <w:pPr>
              <w:spacing w:before="120" w:after="120"/>
              <w:ind w:left="170" w:right="170"/>
              <w:rPr>
                <w:color w:val="000000"/>
              </w:rPr>
            </w:pPr>
            <w:r w:rsidRPr="00870BDE">
              <w:rPr>
                <w:rFonts w:eastAsiaTheme="minorEastAsia"/>
                <w:b/>
                <w:bCs/>
              </w:rPr>
              <w:t>6.1</w:t>
            </w:r>
            <w:r w:rsidRPr="50A8817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50A88177">
              <w:rPr>
                <w:color w:val="000000" w:themeColor="text1"/>
              </w:rPr>
              <w:t>REACT-EU</w:t>
            </w:r>
          </w:p>
        </w:tc>
      </w:tr>
      <w:tr w:rsidR="006457EE" w:rsidRPr="0098535B" w14:paraId="056C6122" w14:textId="77777777" w:rsidTr="00D23EFC">
        <w:trPr>
          <w:trHeight w:val="375"/>
        </w:trPr>
        <w:tc>
          <w:tcPr>
            <w:tcW w:w="9229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  <w:hideMark/>
          </w:tcPr>
          <w:p w14:paraId="4DA14E5F" w14:textId="77777777" w:rsidR="006457EE" w:rsidRPr="0098535B" w:rsidRDefault="006457EE" w:rsidP="0025460D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Výchozí hodnota</w:t>
            </w:r>
          </w:p>
        </w:tc>
      </w:tr>
      <w:tr w:rsidR="006457EE" w:rsidRPr="0098535B" w14:paraId="0397625F" w14:textId="77777777" w:rsidTr="00D23EFC">
        <w:trPr>
          <w:trHeight w:val="377"/>
        </w:trPr>
        <w:tc>
          <w:tcPr>
            <w:tcW w:w="9229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14:paraId="0672AA8A" w14:textId="77777777" w:rsidR="006457EE" w:rsidRPr="0098535B" w:rsidRDefault="006457EE" w:rsidP="0025460D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Nulová</w:t>
            </w:r>
          </w:p>
        </w:tc>
      </w:tr>
      <w:tr w:rsidR="006457EE" w:rsidRPr="0098535B" w14:paraId="19E71940" w14:textId="77777777" w:rsidTr="00D23EFC">
        <w:trPr>
          <w:trHeight w:val="269"/>
        </w:trPr>
        <w:tc>
          <w:tcPr>
            <w:tcW w:w="9229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  <w:hideMark/>
          </w:tcPr>
          <w:p w14:paraId="5C63B3C8" w14:textId="77777777" w:rsidR="006457EE" w:rsidRPr="0098535B" w:rsidRDefault="006457EE" w:rsidP="0025460D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Upřesňující informace</w:t>
            </w:r>
          </w:p>
        </w:tc>
      </w:tr>
      <w:tr w:rsidR="006457EE" w:rsidRPr="00EE0254" w14:paraId="5221314B" w14:textId="77777777" w:rsidTr="00D23EFC">
        <w:trPr>
          <w:trHeight w:val="659"/>
        </w:trPr>
        <w:tc>
          <w:tcPr>
            <w:tcW w:w="9229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633A7A01" w14:textId="1B7A6396" w:rsidR="006457EE" w:rsidRDefault="4C139CA2" w:rsidP="0025460D">
            <w:pPr>
              <w:spacing w:before="120" w:after="120" w:line="259" w:lineRule="auto"/>
              <w:ind w:right="170"/>
              <w:jc w:val="both"/>
              <w:rPr>
                <w:sz w:val="20"/>
                <w:szCs w:val="20"/>
              </w:rPr>
            </w:pPr>
            <w:r w:rsidRPr="48302E9F">
              <w:rPr>
                <w:sz w:val="20"/>
                <w:szCs w:val="20"/>
              </w:rPr>
              <w:t xml:space="preserve">Indikátor je povinný k výběru pro všechny projekty výzvy. </w:t>
            </w:r>
            <w:r w:rsidR="244CCC09" w:rsidRPr="48302E9F">
              <w:rPr>
                <w:sz w:val="20"/>
                <w:szCs w:val="20"/>
              </w:rPr>
              <w:t>Příjemce stanovuje orientační cílovou hodnotu.</w:t>
            </w:r>
          </w:p>
          <w:p w14:paraId="57BE7CA0" w14:textId="1F38C1BC" w:rsidR="006457EE" w:rsidRDefault="006457EE" w:rsidP="0025460D">
            <w:pPr>
              <w:jc w:val="both"/>
              <w:rPr>
                <w:sz w:val="20"/>
                <w:szCs w:val="20"/>
              </w:rPr>
            </w:pPr>
            <w:r w:rsidRPr="50A88177">
              <w:rPr>
                <w:b/>
                <w:bCs/>
                <w:sz w:val="20"/>
                <w:szCs w:val="20"/>
                <w:u w:val="single"/>
              </w:rPr>
              <w:t>Cílová hodnota:</w:t>
            </w:r>
            <w:r w:rsidRPr="50A88177">
              <w:rPr>
                <w:sz w:val="20"/>
                <w:szCs w:val="20"/>
              </w:rPr>
              <w:t xml:space="preserve"> předpokládaná hodnota</w:t>
            </w:r>
            <w:r w:rsidR="320F215F" w:rsidRPr="50A88177">
              <w:rPr>
                <w:sz w:val="20"/>
                <w:szCs w:val="20"/>
                <w:lang w:eastAsia="cs-CZ"/>
              </w:rPr>
              <w:t xml:space="preserve"> pořizovaného</w:t>
            </w:r>
            <w:r w:rsidRPr="50A88177">
              <w:rPr>
                <w:sz w:val="20"/>
                <w:szCs w:val="20"/>
                <w:lang w:eastAsia="cs-CZ"/>
              </w:rPr>
              <w:t xml:space="preserve"> zdravotnického vybavení, zdravotnických prostředků, zdravotnických pomůcek, potřeb a dále veškerého vybavení potřebné</w:t>
            </w:r>
            <w:r w:rsidR="589F1308" w:rsidRPr="50A88177">
              <w:rPr>
                <w:sz w:val="20"/>
                <w:szCs w:val="20"/>
                <w:lang w:eastAsia="cs-CZ"/>
              </w:rPr>
              <w:t>ho</w:t>
            </w:r>
            <w:r w:rsidRPr="50A88177">
              <w:rPr>
                <w:sz w:val="20"/>
                <w:szCs w:val="20"/>
                <w:lang w:eastAsia="cs-CZ"/>
              </w:rPr>
              <w:t xml:space="preserve"> pro poskytování nebo z</w:t>
            </w:r>
            <w:r w:rsidR="69F6274B" w:rsidRPr="50A88177">
              <w:rPr>
                <w:sz w:val="20"/>
                <w:szCs w:val="20"/>
                <w:lang w:eastAsia="cs-CZ"/>
              </w:rPr>
              <w:t>a</w:t>
            </w:r>
            <w:r w:rsidRPr="50A88177">
              <w:rPr>
                <w:sz w:val="20"/>
                <w:szCs w:val="20"/>
                <w:lang w:eastAsia="cs-CZ"/>
              </w:rPr>
              <w:t xml:space="preserve">jišťování péče poskytovatelem zdravotních služeb podle zákona č. 372/2011 Sb., o zdravotních službách </w:t>
            </w:r>
            <w:r w:rsidR="08BA995D" w:rsidRPr="50A88177">
              <w:rPr>
                <w:sz w:val="20"/>
                <w:szCs w:val="20"/>
                <w:lang w:eastAsia="cs-CZ"/>
              </w:rPr>
              <w:t>a podmínkách jejich poskytování, ve znění pozdějších předpisů</w:t>
            </w:r>
            <w:r w:rsidR="00884243">
              <w:rPr>
                <w:sz w:val="20"/>
                <w:szCs w:val="20"/>
                <w:lang w:eastAsia="cs-CZ"/>
              </w:rPr>
              <w:t>,</w:t>
            </w:r>
            <w:r w:rsidR="08BA995D" w:rsidRPr="50A88177">
              <w:rPr>
                <w:sz w:val="20"/>
                <w:szCs w:val="20"/>
                <w:lang w:eastAsia="cs-CZ"/>
              </w:rPr>
              <w:t xml:space="preserve"> </w:t>
            </w:r>
            <w:r w:rsidRPr="50A88177">
              <w:rPr>
                <w:sz w:val="20"/>
                <w:szCs w:val="20"/>
                <w:lang w:eastAsia="cs-CZ"/>
              </w:rPr>
              <w:t>nebo výkon činností dle zákona č. 258/2000 Sb., o ochraně veřejného zdraví</w:t>
            </w:r>
            <w:r w:rsidR="6C7F73A7" w:rsidRPr="50A88177">
              <w:rPr>
                <w:sz w:val="20"/>
                <w:szCs w:val="20"/>
                <w:lang w:eastAsia="cs-CZ"/>
              </w:rPr>
              <w:t xml:space="preserve"> a o změně některých souvisejících zákonů, ve znění pozdějších předpisů</w:t>
            </w:r>
            <w:r w:rsidRPr="50A88177">
              <w:rPr>
                <w:sz w:val="20"/>
                <w:szCs w:val="20"/>
                <w:lang w:eastAsia="cs-CZ"/>
              </w:rPr>
              <w:t>.</w:t>
            </w:r>
          </w:p>
          <w:p w14:paraId="152CDF98" w14:textId="2A0B7359" w:rsidR="00D23EFC" w:rsidRDefault="006457EE" w:rsidP="00D23EFC">
            <w:pPr>
              <w:jc w:val="both"/>
              <w:rPr>
                <w:sz w:val="20"/>
                <w:szCs w:val="20"/>
                <w:lang w:eastAsia="cs-CZ"/>
              </w:rPr>
            </w:pPr>
            <w:r w:rsidRPr="086193FD">
              <w:rPr>
                <w:sz w:val="20"/>
                <w:szCs w:val="20"/>
              </w:rPr>
              <w:t xml:space="preserve"> </w:t>
            </w:r>
            <w:r w:rsidR="00D23EFC" w:rsidRPr="50A88177">
              <w:rPr>
                <w:b/>
                <w:bCs/>
                <w:sz w:val="20"/>
                <w:szCs w:val="20"/>
                <w:u w:val="single"/>
              </w:rPr>
              <w:t>Dosažená hodnota:</w:t>
            </w:r>
            <w:r w:rsidR="00D23EFC" w:rsidRPr="00870BDE">
              <w:rPr>
                <w:b/>
                <w:bCs/>
                <w:sz w:val="20"/>
                <w:szCs w:val="20"/>
              </w:rPr>
              <w:t xml:space="preserve"> </w:t>
            </w:r>
            <w:r w:rsidR="00D23EFC" w:rsidRPr="50A88177">
              <w:rPr>
                <w:sz w:val="20"/>
                <w:szCs w:val="20"/>
              </w:rPr>
              <w:t xml:space="preserve">skutečná hodnota pořízeného </w:t>
            </w:r>
            <w:r w:rsidR="00D23EFC" w:rsidRPr="50A88177">
              <w:rPr>
                <w:sz w:val="20"/>
                <w:szCs w:val="20"/>
                <w:lang w:eastAsia="cs-CZ"/>
              </w:rPr>
              <w:t>zdravotnického vybavení, zdravotnických prostředků, zdravotnických pomůcek, potřeb a dále veškerého vybavení potřebného pro poskytování nebo zajišťování péče poskytovatelem zdravotních služeb podle zákona č. 372/2011 Sb., o zdravotních službách a podmínkách jejich poskytování, ve znění pozdějších předpisů</w:t>
            </w:r>
            <w:r w:rsidR="00D23EFC">
              <w:rPr>
                <w:sz w:val="20"/>
                <w:szCs w:val="20"/>
                <w:lang w:eastAsia="cs-CZ"/>
              </w:rPr>
              <w:t>,</w:t>
            </w:r>
            <w:r w:rsidR="00D23EFC" w:rsidRPr="50A88177">
              <w:rPr>
                <w:sz w:val="20"/>
                <w:szCs w:val="20"/>
                <w:lang w:eastAsia="cs-CZ"/>
              </w:rPr>
              <w:t xml:space="preserve"> nebo výkon činností dle zákona č. 258/2000 Sb., o ochraně veřejného zdraví a o změně některých souvisejících zákonů, ve znění pozdějších předpisů.</w:t>
            </w:r>
          </w:p>
          <w:p w14:paraId="052B492B" w14:textId="04B005B7" w:rsidR="00D23EFC" w:rsidRPr="006457EE" w:rsidRDefault="00D23EFC" w:rsidP="006457EE">
            <w:pPr>
              <w:jc w:val="both"/>
              <w:rPr>
                <w:sz w:val="20"/>
                <w:szCs w:val="20"/>
              </w:rPr>
            </w:pPr>
            <w:r w:rsidRPr="086193FD">
              <w:rPr>
                <w:b/>
                <w:bCs/>
                <w:sz w:val="20"/>
                <w:szCs w:val="20"/>
                <w:u w:val="single"/>
              </w:rPr>
              <w:lastRenderedPageBreak/>
              <w:t>Tolerance:</w:t>
            </w:r>
            <w:r w:rsidRPr="086193FD">
              <w:rPr>
                <w:b/>
                <w:bCs/>
                <w:sz w:val="20"/>
                <w:szCs w:val="20"/>
              </w:rPr>
              <w:t xml:space="preserve"> </w:t>
            </w:r>
            <w:r w:rsidRPr="086193FD">
              <w:rPr>
                <w:sz w:val="20"/>
                <w:szCs w:val="20"/>
              </w:rPr>
              <w:t>nerelevantní – příjemce nemá povinnost cílovou hodnotu naplnit, proto nenaplnění indikátoru není předmětem sankcí.</w:t>
            </w:r>
          </w:p>
        </w:tc>
      </w:tr>
      <w:tr w:rsidR="006457EE" w:rsidRPr="0070197F" w14:paraId="512776B8" w14:textId="77777777" w:rsidTr="00D23EFC">
        <w:trPr>
          <w:trHeight w:val="156"/>
        </w:trPr>
        <w:tc>
          <w:tcPr>
            <w:tcW w:w="9229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</w:tcPr>
          <w:p w14:paraId="42D77A1D" w14:textId="77777777" w:rsidR="006457EE" w:rsidRPr="0070197F" w:rsidRDefault="006457EE" w:rsidP="0025460D">
            <w:pPr>
              <w:pStyle w:val="text"/>
              <w:spacing w:before="80" w:after="8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Výpočet hodnoty indikátoru na úrovni projektu</w:t>
            </w:r>
          </w:p>
        </w:tc>
      </w:tr>
      <w:tr w:rsidR="006457EE" w:rsidRPr="00EE0254" w14:paraId="556203DC" w14:textId="77777777" w:rsidTr="00D23EFC">
        <w:trPr>
          <w:trHeight w:val="443"/>
        </w:trPr>
        <w:tc>
          <w:tcPr>
            <w:tcW w:w="9229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101652C" w14:textId="154F212E" w:rsidR="00D80239" w:rsidRPr="00EE0254" w:rsidRDefault="006457EE" w:rsidP="001B1CD6">
            <w:pPr>
              <w:spacing w:before="120" w:after="120"/>
              <w:ind w:right="170"/>
              <w:jc w:val="both"/>
              <w:rPr>
                <w:color w:val="000000"/>
                <w:sz w:val="20"/>
                <w:szCs w:val="20"/>
              </w:rPr>
            </w:pPr>
            <w:r w:rsidRPr="4EF5D5B0">
              <w:rPr>
                <w:color w:val="000000" w:themeColor="text1"/>
                <w:sz w:val="20"/>
                <w:szCs w:val="20"/>
              </w:rPr>
              <w:t>Výchozí a cílové hodnoty</w:t>
            </w:r>
            <w:r w:rsidR="6FAD6B0F" w:rsidRPr="4EF5D5B0">
              <w:rPr>
                <w:color w:val="000000" w:themeColor="text1"/>
                <w:sz w:val="20"/>
                <w:szCs w:val="20"/>
              </w:rPr>
              <w:t>,</w:t>
            </w:r>
            <w:r w:rsidRPr="4EF5D5B0">
              <w:rPr>
                <w:color w:val="000000" w:themeColor="text1"/>
                <w:sz w:val="20"/>
                <w:szCs w:val="20"/>
              </w:rPr>
              <w:t xml:space="preserve"> stanovené na základě uvedených pravidel</w:t>
            </w:r>
            <w:r w:rsidR="250DBE22" w:rsidRPr="4EF5D5B0">
              <w:rPr>
                <w:color w:val="000000" w:themeColor="text1"/>
                <w:sz w:val="20"/>
                <w:szCs w:val="20"/>
              </w:rPr>
              <w:t>,</w:t>
            </w:r>
            <w:r w:rsidRPr="4EF5D5B0">
              <w:rPr>
                <w:color w:val="000000" w:themeColor="text1"/>
                <w:sz w:val="20"/>
                <w:szCs w:val="20"/>
              </w:rPr>
              <w:t xml:space="preserve"> žadatel zadává do žádosti o podporu v systému MS2014+. Dosaženou hodnotu vykazuje v systému MS2014+ prostřednictvím </w:t>
            </w:r>
            <w:r w:rsidRPr="4EF5D5B0">
              <w:rPr>
                <w:sz w:val="20"/>
                <w:szCs w:val="20"/>
              </w:rPr>
              <w:t>Závěrečné zprávy o realizaci projektu</w:t>
            </w:r>
            <w:r w:rsidRPr="4EF5D5B0">
              <w:rPr>
                <w:color w:val="000000" w:themeColor="text1"/>
                <w:sz w:val="20"/>
                <w:szCs w:val="20"/>
              </w:rPr>
              <w:t xml:space="preserve"> a </w:t>
            </w:r>
            <w:r w:rsidRPr="4EF5D5B0">
              <w:rPr>
                <w:sz w:val="20"/>
                <w:szCs w:val="20"/>
              </w:rPr>
              <w:t>Zpráv o udržitelnosti projektu</w:t>
            </w:r>
            <w:r w:rsidR="00743123" w:rsidRPr="4EF5D5B0">
              <w:rPr>
                <w:sz w:val="20"/>
                <w:szCs w:val="20"/>
              </w:rPr>
              <w:t>.</w:t>
            </w:r>
          </w:p>
        </w:tc>
      </w:tr>
      <w:tr w:rsidR="00D23EFC" w:rsidRPr="00EE0254" w14:paraId="77946480" w14:textId="77777777" w:rsidTr="00D23EFC">
        <w:trPr>
          <w:trHeight w:val="443"/>
        </w:trPr>
        <w:tc>
          <w:tcPr>
            <w:tcW w:w="9229" w:type="dxa"/>
            <w:gridSpan w:val="6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0B20777B" w14:textId="7823ECCA" w:rsidR="00D23EFC" w:rsidRPr="4EF5D5B0" w:rsidRDefault="00D23EFC" w:rsidP="001B1CD6">
            <w:pPr>
              <w:spacing w:before="120" w:after="120"/>
              <w:ind w:right="170"/>
              <w:jc w:val="both"/>
              <w:rPr>
                <w:color w:val="000000" w:themeColor="text1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2F705F" w:rsidRPr="0098535B" w14:paraId="138ACBE4" w14:textId="77777777" w:rsidTr="00D23EFC">
        <w:trPr>
          <w:trHeight w:val="390"/>
        </w:trPr>
        <w:tc>
          <w:tcPr>
            <w:tcW w:w="9229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76923C" w:themeFill="accent3" w:themeFillShade="BF"/>
            <w:vAlign w:val="bottom"/>
            <w:hideMark/>
          </w:tcPr>
          <w:p w14:paraId="7DDB7BF9" w14:textId="77777777" w:rsidR="002F705F" w:rsidRPr="0098535B" w:rsidRDefault="002F705F" w:rsidP="0025460D">
            <w:pPr>
              <w:spacing w:before="80" w:after="80"/>
              <w:ind w:left="170" w:right="170"/>
              <w:jc w:val="center"/>
              <w:rPr>
                <w:rFonts w:asciiTheme="majorHAnsi" w:hAnsiTheme="majorHAnsi"/>
                <w:b/>
                <w:bCs/>
                <w:color w:val="000000"/>
              </w:rPr>
            </w:pPr>
            <w:r w:rsidRPr="0098535B">
              <w:rPr>
                <w:rFonts w:asciiTheme="majorHAnsi" w:hAnsiTheme="majorHAnsi"/>
                <w:b/>
                <w:bCs/>
                <w:color w:val="000000"/>
              </w:rPr>
              <w:t xml:space="preserve">METODICKÝ </w:t>
            </w:r>
            <w:r>
              <w:rPr>
                <w:rFonts w:asciiTheme="majorHAnsi" w:hAnsiTheme="majorHAnsi"/>
                <w:b/>
                <w:bCs/>
                <w:color w:val="000000"/>
              </w:rPr>
              <w:t>LIST INDIKÁTORU</w:t>
            </w:r>
          </w:p>
        </w:tc>
      </w:tr>
      <w:tr w:rsidR="002F705F" w:rsidRPr="0098535B" w14:paraId="6101660D" w14:textId="77777777" w:rsidTr="00D23EFC">
        <w:trPr>
          <w:trHeight w:val="328"/>
        </w:trPr>
        <w:tc>
          <w:tcPr>
            <w:tcW w:w="9229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  <w:hideMark/>
          </w:tcPr>
          <w:p w14:paraId="523B8F9F" w14:textId="77777777" w:rsidR="002F705F" w:rsidRPr="0098535B" w:rsidRDefault="002F705F" w:rsidP="0025460D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Název indikátoru</w:t>
            </w:r>
            <w:r w:rsidRPr="0098535B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2F705F" w:rsidRPr="00194C06" w14:paraId="7D739F4E" w14:textId="77777777" w:rsidTr="00D23EFC">
        <w:trPr>
          <w:trHeight w:val="312"/>
        </w:trPr>
        <w:tc>
          <w:tcPr>
            <w:tcW w:w="9229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5F81EA6D" w14:textId="17B8A7B2" w:rsidR="002F705F" w:rsidRPr="00194C06" w:rsidRDefault="12D419EF" w:rsidP="48302E9F">
            <w:pPr>
              <w:spacing w:before="200"/>
              <w:ind w:left="170" w:right="170"/>
              <w:jc w:val="center"/>
              <w:rPr>
                <w:rFonts w:asciiTheme="majorHAnsi" w:hAnsiTheme="majorHAnsi"/>
                <w:b/>
                <w:bCs/>
                <w:caps/>
                <w:color w:val="000000"/>
                <w:sz w:val="24"/>
                <w:szCs w:val="24"/>
              </w:rPr>
            </w:pPr>
            <w:r w:rsidRPr="48302E9F">
              <w:rPr>
                <w:rFonts w:asciiTheme="majorHAnsi" w:hAnsiTheme="majorHAnsi"/>
                <w:b/>
                <w:bCs/>
                <w:caps/>
                <w:color w:val="000000" w:themeColor="text1"/>
                <w:sz w:val="24"/>
                <w:szCs w:val="24"/>
              </w:rPr>
              <w:t xml:space="preserve"> Počet hospitalizací s využitím kapacit či prostředků podpořených z</w:t>
            </w:r>
            <w:r w:rsidR="3BA47D93" w:rsidRPr="48302E9F">
              <w:rPr>
                <w:rFonts w:asciiTheme="majorHAnsi" w:hAnsiTheme="majorHAnsi"/>
                <w:b/>
                <w:bCs/>
                <w:caps/>
                <w:color w:val="000000" w:themeColor="text1"/>
                <w:sz w:val="24"/>
                <w:szCs w:val="24"/>
              </w:rPr>
              <w:t> </w:t>
            </w:r>
            <w:r w:rsidRPr="48302E9F">
              <w:rPr>
                <w:rFonts w:asciiTheme="majorHAnsi" w:hAnsiTheme="majorHAnsi"/>
                <w:b/>
                <w:bCs/>
                <w:caps/>
                <w:color w:val="000000" w:themeColor="text1"/>
                <w:sz w:val="24"/>
                <w:szCs w:val="24"/>
              </w:rPr>
              <w:t>IROP</w:t>
            </w:r>
            <w:r w:rsidR="3BA47D93" w:rsidRPr="48302E9F">
              <w:rPr>
                <w:rFonts w:asciiTheme="majorHAnsi" w:hAnsiTheme="majorHAnsi"/>
                <w:b/>
                <w:bCs/>
                <w:caps/>
                <w:color w:val="000000" w:themeColor="text1"/>
                <w:sz w:val="24"/>
                <w:szCs w:val="24"/>
              </w:rPr>
              <w:t xml:space="preserve"> </w:t>
            </w:r>
            <w:r w:rsidR="69074216" w:rsidRPr="48302E9F">
              <w:rPr>
                <w:rFonts w:asciiTheme="majorHAnsi" w:hAnsiTheme="majorHAnsi"/>
                <w:b/>
                <w:bCs/>
                <w:caps/>
                <w:color w:val="000000" w:themeColor="text1"/>
                <w:sz w:val="24"/>
                <w:szCs w:val="24"/>
              </w:rPr>
              <w:t>(</w:t>
            </w:r>
            <w:r w:rsidR="3BA47D93" w:rsidRPr="48302E9F">
              <w:rPr>
                <w:rFonts w:asciiTheme="majorHAnsi" w:hAnsiTheme="majorHAnsi"/>
                <w:b/>
                <w:bCs/>
                <w:caps/>
                <w:color w:val="000000" w:themeColor="text1"/>
                <w:sz w:val="24"/>
                <w:szCs w:val="24"/>
              </w:rPr>
              <w:t>REACT</w:t>
            </w:r>
            <w:r w:rsidR="359F0042" w:rsidRPr="48302E9F">
              <w:rPr>
                <w:rFonts w:asciiTheme="majorHAnsi" w:hAnsiTheme="majorHAnsi"/>
                <w:b/>
                <w:bCs/>
                <w:caps/>
                <w:color w:val="000000" w:themeColor="text1"/>
                <w:sz w:val="24"/>
                <w:szCs w:val="24"/>
              </w:rPr>
              <w:t xml:space="preserve"> EU</w:t>
            </w:r>
            <w:r w:rsidR="4F8C5A68" w:rsidRPr="48302E9F">
              <w:rPr>
                <w:rFonts w:asciiTheme="majorHAnsi" w:hAnsiTheme="majorHAnsi"/>
                <w:b/>
                <w:bCs/>
                <w:caps/>
                <w:color w:val="000000" w:themeColor="text1"/>
                <w:sz w:val="24"/>
                <w:szCs w:val="24"/>
              </w:rPr>
              <w:t>)</w:t>
            </w:r>
          </w:p>
        </w:tc>
      </w:tr>
      <w:tr w:rsidR="002F705F" w:rsidRPr="0098535B" w14:paraId="6C83FFB1" w14:textId="77777777" w:rsidTr="00D23EFC">
        <w:trPr>
          <w:trHeight w:val="545"/>
        </w:trPr>
        <w:tc>
          <w:tcPr>
            <w:tcW w:w="17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  <w:hideMark/>
          </w:tcPr>
          <w:p w14:paraId="34029D8B" w14:textId="77777777" w:rsidR="002F705F" w:rsidRPr="0098535B" w:rsidRDefault="002F705F" w:rsidP="0025460D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Kód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14:paraId="07CBE2E8" w14:textId="77777777" w:rsidR="002F705F" w:rsidRPr="0098535B" w:rsidRDefault="002F705F" w:rsidP="0025460D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Typ</w:t>
            </w:r>
          </w:p>
        </w:tc>
        <w:tc>
          <w:tcPr>
            <w:tcW w:w="212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14:paraId="18D08C83" w14:textId="77777777" w:rsidR="002F705F" w:rsidRPr="0098535B" w:rsidRDefault="002F705F" w:rsidP="0025460D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Měrná jednotka (MJ)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14:paraId="4600F2D5" w14:textId="77777777" w:rsidR="002F705F" w:rsidRPr="0098535B" w:rsidRDefault="002F705F" w:rsidP="0025460D">
            <w:pPr>
              <w:spacing w:before="80" w:after="80"/>
              <w:ind w:left="57" w:right="5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Environmentální (ENVI) indikátor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</w:tcPr>
          <w:p w14:paraId="0D68DA4E" w14:textId="77777777" w:rsidR="002F705F" w:rsidRPr="0098535B" w:rsidRDefault="002F705F" w:rsidP="0025460D">
            <w:pPr>
              <w:spacing w:before="80" w:after="80"/>
              <w:ind w:right="5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Projektový indikátor</w:t>
            </w:r>
          </w:p>
        </w:tc>
      </w:tr>
      <w:tr w:rsidR="002F705F" w:rsidRPr="0098535B" w14:paraId="5C12C4A5" w14:textId="77777777" w:rsidTr="00D23EFC">
        <w:trPr>
          <w:trHeight w:val="438"/>
        </w:trPr>
        <w:tc>
          <w:tcPr>
            <w:tcW w:w="17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340E38DB" w14:textId="77777777" w:rsidR="002F705F" w:rsidRPr="0098535B" w:rsidRDefault="00FB666A" w:rsidP="0025460D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 w:rsidRPr="00FB666A">
              <w:rPr>
                <w:b/>
                <w:bCs/>
                <w:color w:val="000000"/>
              </w:rPr>
              <w:t>99312 (CV12)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06C11CE2" w14:textId="230A601A" w:rsidR="002F705F" w:rsidRPr="0098535B" w:rsidRDefault="0EBB2586" w:rsidP="0025460D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 w:rsidRPr="03969EA3">
              <w:rPr>
                <w:b/>
                <w:bCs/>
                <w:color w:val="000000" w:themeColor="text1"/>
              </w:rPr>
              <w:t>Výsledek</w:t>
            </w:r>
          </w:p>
        </w:tc>
        <w:tc>
          <w:tcPr>
            <w:tcW w:w="212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67A9099F" w14:textId="77777777" w:rsidR="002F705F" w:rsidRPr="0098535B" w:rsidRDefault="00EF7DF7" w:rsidP="0025460D">
            <w:pPr>
              <w:spacing w:before="120" w:after="120"/>
              <w:jc w:val="center"/>
              <w:rPr>
                <w:b/>
                <w:bCs/>
                <w:color w:val="000000"/>
                <w:vertAlign w:val="superscript"/>
              </w:rPr>
            </w:pPr>
            <w:r>
              <w:rPr>
                <w:b/>
                <w:bCs/>
                <w:color w:val="000000"/>
              </w:rPr>
              <w:t>Osoba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315AAFC6" w14:textId="77777777" w:rsidR="002F705F" w:rsidRPr="0098535B" w:rsidRDefault="002F705F" w:rsidP="0025460D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 w:rsidRPr="00294487">
              <w:rPr>
                <w:b/>
                <w:bCs/>
                <w:color w:val="000000"/>
              </w:rPr>
              <w:t>Ne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85969F9" w14:textId="77777777" w:rsidR="002F705F" w:rsidRPr="0098535B" w:rsidRDefault="002F705F" w:rsidP="0025460D">
            <w:pPr>
              <w:spacing w:before="120" w:after="120"/>
              <w:ind w:left="-70" w:firstLine="7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Ano</w:t>
            </w:r>
          </w:p>
        </w:tc>
      </w:tr>
      <w:tr w:rsidR="002F705F" w:rsidRPr="0098535B" w14:paraId="411CA3DA" w14:textId="77777777" w:rsidTr="00D23EFC">
        <w:trPr>
          <w:trHeight w:val="236"/>
        </w:trPr>
        <w:tc>
          <w:tcPr>
            <w:tcW w:w="9229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  <w:hideMark/>
          </w:tcPr>
          <w:p w14:paraId="1CE1879E" w14:textId="77777777" w:rsidR="002F705F" w:rsidRPr="0098535B" w:rsidRDefault="002F705F" w:rsidP="0025460D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Definice indikátoru</w:t>
            </w:r>
            <w:r w:rsidRPr="0098535B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2F705F" w:rsidRPr="00B276E4" w14:paraId="18F7C422" w14:textId="77777777" w:rsidTr="00D23EFC">
        <w:trPr>
          <w:trHeight w:val="368"/>
        </w:trPr>
        <w:tc>
          <w:tcPr>
            <w:tcW w:w="9229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6B2ABBC9" w14:textId="1F43924C" w:rsidR="002F705F" w:rsidRPr="00B276E4" w:rsidRDefault="30345838" w:rsidP="0025460D">
            <w:pPr>
              <w:spacing w:before="120" w:after="120"/>
              <w:ind w:left="170" w:right="170"/>
              <w:jc w:val="both"/>
              <w:rPr>
                <w:color w:val="000000"/>
                <w:sz w:val="20"/>
                <w:szCs w:val="20"/>
              </w:rPr>
            </w:pPr>
            <w:r w:rsidRPr="5AA4D4F5">
              <w:rPr>
                <w:color w:val="000000" w:themeColor="text1"/>
                <w:sz w:val="20"/>
                <w:szCs w:val="20"/>
              </w:rPr>
              <w:t>Indikátor měří skutečný počet hospitalizovaných osob za jeden rok s využitím nové a modernizované zdravotní péče z prostředků IROP</w:t>
            </w:r>
            <w:r w:rsidR="613B0CAE" w:rsidRPr="5AA4D4F5">
              <w:rPr>
                <w:color w:val="000000" w:themeColor="text1"/>
                <w:sz w:val="20"/>
                <w:szCs w:val="20"/>
              </w:rPr>
              <w:t xml:space="preserve"> (</w:t>
            </w:r>
            <w:r w:rsidRPr="5AA4D4F5">
              <w:rPr>
                <w:color w:val="000000" w:themeColor="text1"/>
                <w:sz w:val="20"/>
                <w:szCs w:val="20"/>
              </w:rPr>
              <w:t>REACT</w:t>
            </w:r>
            <w:r w:rsidR="47125077" w:rsidRPr="5AA4D4F5">
              <w:rPr>
                <w:color w:val="000000" w:themeColor="text1"/>
                <w:sz w:val="20"/>
                <w:szCs w:val="20"/>
              </w:rPr>
              <w:t xml:space="preserve"> EU</w:t>
            </w:r>
            <w:r w:rsidR="4B0B4BF1" w:rsidRPr="5AA4D4F5">
              <w:rPr>
                <w:color w:val="000000" w:themeColor="text1"/>
                <w:sz w:val="20"/>
                <w:szCs w:val="20"/>
              </w:rPr>
              <w:t>)</w:t>
            </w:r>
            <w:r w:rsidRPr="5AA4D4F5">
              <w:rPr>
                <w:color w:val="000000" w:themeColor="text1"/>
                <w:sz w:val="20"/>
                <w:szCs w:val="20"/>
              </w:rPr>
              <w:t xml:space="preserve"> u poskytovatelů zdravotní péče podle zákona č. 372/2011 Sb., o</w:t>
            </w:r>
            <w:r w:rsidR="492CFFCB" w:rsidRPr="5AA4D4F5">
              <w:rPr>
                <w:color w:val="000000" w:themeColor="text1"/>
                <w:sz w:val="20"/>
                <w:szCs w:val="20"/>
              </w:rPr>
              <w:t xml:space="preserve"> </w:t>
            </w:r>
            <w:r w:rsidRPr="5AA4D4F5">
              <w:rPr>
                <w:color w:val="000000" w:themeColor="text1"/>
                <w:sz w:val="20"/>
                <w:szCs w:val="20"/>
              </w:rPr>
              <w:t>zdravotních službách</w:t>
            </w:r>
            <w:r w:rsidR="2DA84991" w:rsidRPr="5AA4D4F5">
              <w:rPr>
                <w:color w:val="000000" w:themeColor="text1"/>
                <w:sz w:val="20"/>
                <w:szCs w:val="20"/>
              </w:rPr>
              <w:t xml:space="preserve"> a podmínkách jejich poskytování, ve znění pozdějších předpisů</w:t>
            </w:r>
            <w:r w:rsidRPr="5AA4D4F5">
              <w:rPr>
                <w:color w:val="000000" w:themeColor="text1"/>
                <w:sz w:val="20"/>
                <w:szCs w:val="20"/>
              </w:rPr>
              <w:t>.</w:t>
            </w:r>
            <w:r w:rsidR="009D0EF4">
              <w:rPr>
                <w:color w:val="000000" w:themeColor="text1"/>
                <w:sz w:val="20"/>
                <w:szCs w:val="20"/>
              </w:rPr>
              <w:t xml:space="preserve"> </w:t>
            </w:r>
            <w:r w:rsidR="20FC5788" w:rsidRPr="5AA4D4F5">
              <w:rPr>
                <w:color w:val="000000" w:themeColor="text1"/>
                <w:sz w:val="20"/>
                <w:szCs w:val="20"/>
              </w:rPr>
              <w:t>Cílová hodnota indikátoru je založena na údajích o počtu hospitalizací, ke kterým došlo na daném pracovišti poslední ukončený kalendářní rok před podáním žádosti o dotaci. Indikátor se týká pouze hospitalizací s využitím podpořených kapacit či prostředků z IROP (nejedná se o celkový počet hospitalizací na daném pracovišti).  Žadatel v cílové hodnotě zohlední změny dané realizací projektu a další okolnosti, které mají dopad na počet hospitalizací s využitím prostředků z REACT</w:t>
            </w:r>
            <w:r w:rsidR="7250CDC3" w:rsidRPr="5AA4D4F5">
              <w:rPr>
                <w:color w:val="000000" w:themeColor="text1"/>
                <w:sz w:val="20"/>
                <w:szCs w:val="20"/>
              </w:rPr>
              <w:t xml:space="preserve"> EU</w:t>
            </w:r>
            <w:r w:rsidR="496D2EB0" w:rsidRPr="5AA4D4F5">
              <w:rPr>
                <w:color w:val="000000" w:themeColor="text1"/>
                <w:sz w:val="20"/>
                <w:szCs w:val="20"/>
              </w:rPr>
              <w:t>.</w:t>
            </w:r>
          </w:p>
        </w:tc>
      </w:tr>
      <w:tr w:rsidR="002F705F" w:rsidRPr="0098535B" w14:paraId="25FC93B6" w14:textId="77777777" w:rsidTr="00D23EFC">
        <w:trPr>
          <w:trHeight w:val="301"/>
        </w:trPr>
        <w:tc>
          <w:tcPr>
            <w:tcW w:w="455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</w:tcPr>
          <w:p w14:paraId="56769EEE" w14:textId="77777777" w:rsidR="002F705F" w:rsidRPr="0098535B" w:rsidRDefault="002F705F" w:rsidP="0025460D">
            <w:pPr>
              <w:spacing w:before="80" w:after="80"/>
              <w:ind w:left="170" w:right="170"/>
              <w:jc w:val="center"/>
              <w:rPr>
                <w:color w:val="000000"/>
              </w:rPr>
            </w:pPr>
            <w:r w:rsidRPr="0098535B">
              <w:rPr>
                <w:b/>
                <w:bCs/>
                <w:color w:val="000000"/>
                <w:sz w:val="18"/>
                <w:szCs w:val="18"/>
              </w:rPr>
              <w:t>Prioritní osa (PO)</w:t>
            </w:r>
          </w:p>
        </w:tc>
        <w:tc>
          <w:tcPr>
            <w:tcW w:w="467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</w:tcPr>
          <w:p w14:paraId="2CE937ED" w14:textId="77777777" w:rsidR="002F705F" w:rsidRPr="0098535B" w:rsidRDefault="002F705F" w:rsidP="0025460D">
            <w:pPr>
              <w:spacing w:before="80" w:after="80"/>
              <w:ind w:left="170" w:right="170"/>
              <w:jc w:val="center"/>
              <w:rPr>
                <w:color w:val="000000"/>
              </w:rPr>
            </w:pPr>
            <w:r w:rsidRPr="0098535B">
              <w:rPr>
                <w:b/>
                <w:bCs/>
                <w:color w:val="000000"/>
                <w:sz w:val="18"/>
                <w:szCs w:val="18"/>
              </w:rPr>
              <w:t>Specifický</w:t>
            </w:r>
            <w:r w:rsidRPr="00294487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98535B">
              <w:rPr>
                <w:b/>
                <w:bCs/>
                <w:color w:val="000000"/>
                <w:sz w:val="18"/>
                <w:szCs w:val="18"/>
              </w:rPr>
              <w:t>cíl (SC)</w:t>
            </w:r>
          </w:p>
        </w:tc>
      </w:tr>
      <w:tr w:rsidR="00A2167D" w:rsidRPr="0098535B" w14:paraId="2157AED1" w14:textId="77777777" w:rsidTr="00D23EFC">
        <w:trPr>
          <w:trHeight w:val="285"/>
        </w:trPr>
        <w:tc>
          <w:tcPr>
            <w:tcW w:w="455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F88A0F8" w14:textId="77777777" w:rsidR="00A2167D" w:rsidRPr="0098535B" w:rsidRDefault="00A2167D" w:rsidP="00A2167D">
            <w:pPr>
              <w:spacing w:before="120" w:after="120"/>
              <w:ind w:left="170" w:right="170"/>
              <w:jc w:val="center"/>
              <w:rPr>
                <w:color w:val="000000"/>
              </w:rPr>
            </w:pPr>
            <w:r w:rsidRPr="00EB080D">
              <w:rPr>
                <w:b/>
                <w:bCs/>
                <w:color w:val="000000"/>
              </w:rPr>
              <w:t>6</w:t>
            </w:r>
            <w:r w:rsidRPr="00EB080D">
              <w:rPr>
                <w:color w:val="000000"/>
              </w:rPr>
              <w:t>: REACT-EU</w:t>
            </w:r>
          </w:p>
        </w:tc>
        <w:tc>
          <w:tcPr>
            <w:tcW w:w="467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3546B7F" w14:textId="77777777" w:rsidR="00A2167D" w:rsidRPr="0098535B" w:rsidRDefault="00A2167D" w:rsidP="00A2167D">
            <w:pPr>
              <w:spacing w:before="120" w:after="120"/>
              <w:ind w:left="170" w:right="170"/>
              <w:rPr>
                <w:color w:val="000000"/>
              </w:rPr>
            </w:pPr>
            <w:r w:rsidRPr="00870BDE">
              <w:rPr>
                <w:rFonts w:eastAsiaTheme="minorEastAsia"/>
                <w:b/>
                <w:bCs/>
              </w:rPr>
              <w:t>6.1</w:t>
            </w:r>
            <w:r w:rsidRPr="00870BDE">
              <w:rPr>
                <w:rFonts w:eastAsiaTheme="minorEastAsia"/>
              </w:rPr>
              <w:t xml:space="preserve"> </w:t>
            </w:r>
            <w:r w:rsidRPr="50A88177">
              <w:rPr>
                <w:color w:val="000000" w:themeColor="text1"/>
              </w:rPr>
              <w:t>REACT-EU</w:t>
            </w:r>
          </w:p>
        </w:tc>
      </w:tr>
      <w:tr w:rsidR="00A2167D" w:rsidRPr="0098535B" w14:paraId="5844B26E" w14:textId="77777777" w:rsidTr="00D23EFC">
        <w:trPr>
          <w:trHeight w:val="375"/>
        </w:trPr>
        <w:tc>
          <w:tcPr>
            <w:tcW w:w="9229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  <w:hideMark/>
          </w:tcPr>
          <w:p w14:paraId="7531EA92" w14:textId="77777777" w:rsidR="00A2167D" w:rsidRPr="0098535B" w:rsidRDefault="00A2167D" w:rsidP="00A2167D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Výchozí hodnota</w:t>
            </w:r>
          </w:p>
        </w:tc>
      </w:tr>
      <w:tr w:rsidR="00A2167D" w:rsidRPr="0098535B" w14:paraId="0EE2FF74" w14:textId="77777777" w:rsidTr="00D23EFC">
        <w:trPr>
          <w:trHeight w:val="368"/>
        </w:trPr>
        <w:tc>
          <w:tcPr>
            <w:tcW w:w="9229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14:paraId="073AE477" w14:textId="77777777" w:rsidR="00A2167D" w:rsidRPr="0098535B" w:rsidRDefault="00A2167D" w:rsidP="00A2167D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Nulová</w:t>
            </w:r>
          </w:p>
        </w:tc>
      </w:tr>
      <w:tr w:rsidR="00A2167D" w:rsidRPr="0098535B" w14:paraId="300E2348" w14:textId="77777777" w:rsidTr="00D23EFC">
        <w:trPr>
          <w:trHeight w:val="269"/>
        </w:trPr>
        <w:tc>
          <w:tcPr>
            <w:tcW w:w="9229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  <w:hideMark/>
          </w:tcPr>
          <w:p w14:paraId="699F476F" w14:textId="77777777" w:rsidR="00A2167D" w:rsidRPr="0098535B" w:rsidRDefault="00A2167D" w:rsidP="00A2167D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Upřesňující informace</w:t>
            </w:r>
          </w:p>
        </w:tc>
      </w:tr>
      <w:tr w:rsidR="00A2167D" w:rsidRPr="006C5F92" w14:paraId="431E3DD1" w14:textId="77777777" w:rsidTr="00D23EFC">
        <w:trPr>
          <w:trHeight w:val="810"/>
        </w:trPr>
        <w:tc>
          <w:tcPr>
            <w:tcW w:w="9229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36326F6B" w14:textId="4179E8D1" w:rsidR="00A2167D" w:rsidRDefault="1685CD9A" w:rsidP="03969EA3">
            <w:pPr>
              <w:spacing w:before="120" w:after="120" w:line="259" w:lineRule="auto"/>
              <w:ind w:right="170"/>
              <w:jc w:val="both"/>
              <w:rPr>
                <w:sz w:val="20"/>
                <w:szCs w:val="20"/>
              </w:rPr>
            </w:pPr>
            <w:r w:rsidRPr="03969EA3">
              <w:rPr>
                <w:sz w:val="20"/>
                <w:szCs w:val="20"/>
              </w:rPr>
              <w:t xml:space="preserve">Indikátor je povinný k výběru pro všechny projekty výzvy, u kterých dochází k podpoře pracoviště/pracovišť </w:t>
            </w:r>
            <w:r w:rsidR="791A10FC" w:rsidRPr="03969EA3">
              <w:rPr>
                <w:sz w:val="20"/>
                <w:szCs w:val="20"/>
              </w:rPr>
              <w:t>zajišťujících</w:t>
            </w:r>
            <w:r w:rsidRPr="03969EA3">
              <w:rPr>
                <w:sz w:val="20"/>
                <w:szCs w:val="20"/>
              </w:rPr>
              <w:t xml:space="preserve"> hospitalizac</w:t>
            </w:r>
            <w:r w:rsidR="791A10FC" w:rsidRPr="03969EA3">
              <w:rPr>
                <w:sz w:val="20"/>
                <w:szCs w:val="20"/>
              </w:rPr>
              <w:t>i osob.</w:t>
            </w:r>
            <w:r w:rsidR="6583A0FB" w:rsidRPr="03969EA3">
              <w:rPr>
                <w:sz w:val="20"/>
                <w:szCs w:val="20"/>
              </w:rPr>
              <w:t xml:space="preserve"> Vzhledem k tomu, že </w:t>
            </w:r>
            <w:r w:rsidR="7C8FC69D" w:rsidRPr="03969EA3">
              <w:rPr>
                <w:sz w:val="20"/>
                <w:szCs w:val="20"/>
              </w:rPr>
              <w:t xml:space="preserve">v počátečním stavu probíhají hospitalizace v nemodernizovaném prostředí </w:t>
            </w:r>
            <w:r w:rsidR="6583A0FB" w:rsidRPr="03969EA3">
              <w:rPr>
                <w:sz w:val="20"/>
                <w:szCs w:val="20"/>
              </w:rPr>
              <w:t>bude výchozí hodnota vždy 0.</w:t>
            </w:r>
            <w:r w:rsidRPr="03969EA3">
              <w:rPr>
                <w:sz w:val="20"/>
                <w:szCs w:val="20"/>
              </w:rPr>
              <w:t xml:space="preserve"> </w:t>
            </w:r>
            <w:r w:rsidR="3FB0B5E5" w:rsidRPr="03969EA3">
              <w:rPr>
                <w:sz w:val="20"/>
                <w:szCs w:val="20"/>
              </w:rPr>
              <w:t>Příjemce stanovuje orientační cílovou hodnotu</w:t>
            </w:r>
            <w:r w:rsidR="3CFCF3A1" w:rsidRPr="03969EA3">
              <w:rPr>
                <w:sz w:val="20"/>
                <w:szCs w:val="20"/>
              </w:rPr>
              <w:t xml:space="preserve"> a její nedosažení nebude sankcionováno</w:t>
            </w:r>
            <w:r w:rsidR="60943785" w:rsidRPr="03969EA3">
              <w:rPr>
                <w:sz w:val="20"/>
                <w:szCs w:val="20"/>
              </w:rPr>
              <w:t>.</w:t>
            </w:r>
          </w:p>
          <w:p w14:paraId="47F73456" w14:textId="397088E7" w:rsidR="00A2167D" w:rsidRDefault="1685CD9A" w:rsidP="00A2167D">
            <w:pPr>
              <w:spacing w:before="120" w:after="120" w:line="259" w:lineRule="auto"/>
              <w:ind w:right="170"/>
              <w:jc w:val="both"/>
              <w:rPr>
                <w:sz w:val="20"/>
                <w:szCs w:val="20"/>
              </w:rPr>
            </w:pPr>
            <w:r w:rsidRPr="5AA4D4F5">
              <w:rPr>
                <w:b/>
                <w:bCs/>
                <w:sz w:val="20"/>
                <w:szCs w:val="20"/>
                <w:u w:val="single"/>
              </w:rPr>
              <w:t>Cílová hodnota:</w:t>
            </w:r>
            <w:r w:rsidRPr="5AA4D4F5">
              <w:rPr>
                <w:sz w:val="20"/>
                <w:szCs w:val="20"/>
              </w:rPr>
              <w:t xml:space="preserve"> </w:t>
            </w:r>
            <w:r w:rsidR="27B49834" w:rsidRPr="5AA4D4F5">
              <w:rPr>
                <w:sz w:val="20"/>
                <w:szCs w:val="20"/>
              </w:rPr>
              <w:t>je stanovena ex-ante odhadem přepokládaného počtu hospitalizací</w:t>
            </w:r>
            <w:r w:rsidR="493A291D" w:rsidRPr="5AA4D4F5">
              <w:rPr>
                <w:sz w:val="20"/>
                <w:szCs w:val="20"/>
              </w:rPr>
              <w:t xml:space="preserve"> za rok udržitelnosti</w:t>
            </w:r>
            <w:r w:rsidR="27B49834" w:rsidRPr="5AA4D4F5">
              <w:rPr>
                <w:sz w:val="20"/>
                <w:szCs w:val="20"/>
              </w:rPr>
              <w:t>, postaveným primárně na datech o počtu hospitalizací před realizací projektu</w:t>
            </w:r>
            <w:r w:rsidR="3F5A9CDB" w:rsidRPr="5AA4D4F5">
              <w:rPr>
                <w:sz w:val="20"/>
                <w:szCs w:val="20"/>
              </w:rPr>
              <w:t>.</w:t>
            </w:r>
            <w:r w:rsidR="00375C9F">
              <w:rPr>
                <w:sz w:val="20"/>
                <w:szCs w:val="20"/>
              </w:rPr>
              <w:t xml:space="preserve"> </w:t>
            </w:r>
            <w:r w:rsidR="441698CF" w:rsidRPr="5AA4D4F5">
              <w:rPr>
                <w:sz w:val="20"/>
                <w:szCs w:val="20"/>
              </w:rPr>
              <w:t xml:space="preserve">Hodnota </w:t>
            </w:r>
            <w:r w:rsidR="27B49834" w:rsidRPr="5AA4D4F5">
              <w:rPr>
                <w:sz w:val="20"/>
                <w:szCs w:val="20"/>
              </w:rPr>
              <w:t xml:space="preserve">je vztažena pouze ke </w:t>
            </w:r>
            <w:r w:rsidR="27B49834" w:rsidRPr="5AA4D4F5">
              <w:rPr>
                <w:sz w:val="20"/>
                <w:szCs w:val="20"/>
              </w:rPr>
              <w:lastRenderedPageBreak/>
              <w:t>kapacitám, které budou projektem podpořeny</w:t>
            </w:r>
            <w:r w:rsidR="44F4EF56" w:rsidRPr="5AA4D4F5">
              <w:rPr>
                <w:sz w:val="20"/>
                <w:szCs w:val="20"/>
              </w:rPr>
              <w:t>, tedy</w:t>
            </w:r>
            <w:r w:rsidR="27B49834" w:rsidRPr="5AA4D4F5">
              <w:rPr>
                <w:sz w:val="20"/>
                <w:szCs w:val="20"/>
              </w:rPr>
              <w:t xml:space="preserve"> </w:t>
            </w:r>
            <w:r w:rsidRPr="5AA4D4F5">
              <w:rPr>
                <w:sz w:val="20"/>
                <w:szCs w:val="20"/>
              </w:rPr>
              <w:t>odpovídá počtu předpokládaných hospitalizací s využitím podpořených kapacit či prostředků z IROP</w:t>
            </w:r>
            <w:r w:rsidR="3A570664" w:rsidRPr="5AA4D4F5">
              <w:rPr>
                <w:sz w:val="20"/>
                <w:szCs w:val="20"/>
              </w:rPr>
              <w:t xml:space="preserve"> (</w:t>
            </w:r>
            <w:r w:rsidRPr="5AA4D4F5">
              <w:rPr>
                <w:sz w:val="20"/>
                <w:szCs w:val="20"/>
              </w:rPr>
              <w:t>REACT</w:t>
            </w:r>
            <w:r w:rsidR="70A86107" w:rsidRPr="5AA4D4F5">
              <w:rPr>
                <w:sz w:val="20"/>
                <w:szCs w:val="20"/>
              </w:rPr>
              <w:t xml:space="preserve"> EU</w:t>
            </w:r>
            <w:r w:rsidR="6EEF1E6C" w:rsidRPr="5AA4D4F5">
              <w:rPr>
                <w:sz w:val="20"/>
                <w:szCs w:val="20"/>
              </w:rPr>
              <w:t>)</w:t>
            </w:r>
            <w:r w:rsidRPr="5AA4D4F5">
              <w:rPr>
                <w:sz w:val="20"/>
                <w:szCs w:val="20"/>
              </w:rPr>
              <w:t xml:space="preserve"> (nejedná se o celkový předpokládaný počet hospitalizací na daném pracovišti). Žadatel do hodnoty promítne změny dané realizací projektu a další okolnosti, které mají dopad na plánovaný počet hospitalizací s využitím prostředků z IROP</w:t>
            </w:r>
            <w:r w:rsidR="40039FEA" w:rsidRPr="5AA4D4F5">
              <w:rPr>
                <w:sz w:val="20"/>
                <w:szCs w:val="20"/>
              </w:rPr>
              <w:t xml:space="preserve"> (</w:t>
            </w:r>
            <w:r w:rsidRPr="5AA4D4F5">
              <w:rPr>
                <w:sz w:val="20"/>
                <w:szCs w:val="20"/>
              </w:rPr>
              <w:t>REACT</w:t>
            </w:r>
            <w:r w:rsidR="047C2CAC" w:rsidRPr="5AA4D4F5">
              <w:rPr>
                <w:sz w:val="20"/>
                <w:szCs w:val="20"/>
              </w:rPr>
              <w:t xml:space="preserve"> EU</w:t>
            </w:r>
            <w:r w:rsidR="77ADD810" w:rsidRPr="5AA4D4F5">
              <w:rPr>
                <w:sz w:val="20"/>
                <w:szCs w:val="20"/>
              </w:rPr>
              <w:t>)</w:t>
            </w:r>
            <w:r w:rsidRPr="5AA4D4F5">
              <w:rPr>
                <w:sz w:val="20"/>
                <w:szCs w:val="20"/>
              </w:rPr>
              <w:t>. Do cílové hodnoty je nutné promítnout hospitalizace za všechny podpořené pracoviště</w:t>
            </w:r>
            <w:r w:rsidR="331E9AEC" w:rsidRPr="5AA4D4F5">
              <w:rPr>
                <w:sz w:val="20"/>
                <w:szCs w:val="20"/>
              </w:rPr>
              <w:t xml:space="preserve"> </w:t>
            </w:r>
            <w:r w:rsidRPr="5AA4D4F5">
              <w:rPr>
                <w:sz w:val="20"/>
                <w:szCs w:val="20"/>
              </w:rPr>
              <w:t>/</w:t>
            </w:r>
            <w:r w:rsidR="1503027F" w:rsidRPr="5AA4D4F5">
              <w:rPr>
                <w:sz w:val="20"/>
                <w:szCs w:val="20"/>
              </w:rPr>
              <w:t xml:space="preserve"> </w:t>
            </w:r>
            <w:r w:rsidRPr="5AA4D4F5">
              <w:rPr>
                <w:sz w:val="20"/>
                <w:szCs w:val="20"/>
              </w:rPr>
              <w:t xml:space="preserve">obory péče. </w:t>
            </w:r>
          </w:p>
          <w:p w14:paraId="6D1AC6E2" w14:textId="50BEDA2E" w:rsidR="5B9DC553" w:rsidRDefault="5B9DC553" w:rsidP="48302E9F">
            <w:pPr>
              <w:spacing w:before="120" w:after="120" w:line="259" w:lineRule="auto"/>
              <w:ind w:right="170"/>
              <w:jc w:val="both"/>
              <w:rPr>
                <w:sz w:val="20"/>
                <w:szCs w:val="20"/>
              </w:rPr>
            </w:pPr>
            <w:r w:rsidRPr="5AA4D4F5">
              <w:rPr>
                <w:sz w:val="20"/>
                <w:szCs w:val="20"/>
              </w:rPr>
              <w:t xml:space="preserve">Vzhledem k faktu, že žadatel v době podání </w:t>
            </w:r>
            <w:r w:rsidR="662030AA" w:rsidRPr="5AA4D4F5">
              <w:rPr>
                <w:sz w:val="20"/>
                <w:szCs w:val="20"/>
              </w:rPr>
              <w:t xml:space="preserve">žádosti o podporu </w:t>
            </w:r>
            <w:r w:rsidRPr="5AA4D4F5">
              <w:rPr>
                <w:sz w:val="20"/>
                <w:szCs w:val="20"/>
              </w:rPr>
              <w:t xml:space="preserve">nezná přesné datum, kdy projekt </w:t>
            </w:r>
            <w:r w:rsidR="2F38F097" w:rsidRPr="5AA4D4F5">
              <w:rPr>
                <w:sz w:val="20"/>
                <w:szCs w:val="20"/>
              </w:rPr>
              <w:t xml:space="preserve">vstoupí </w:t>
            </w:r>
            <w:r w:rsidRPr="5AA4D4F5">
              <w:rPr>
                <w:sz w:val="20"/>
                <w:szCs w:val="20"/>
              </w:rPr>
              <w:t xml:space="preserve">do udržitelnosti, zadá jako datum cílové hodnoty datum ukončení projektu + 18 měsíců. V případě, že dojde k posunům termínů </w:t>
            </w:r>
            <w:r w:rsidR="1DD7D5BA" w:rsidRPr="5AA4D4F5">
              <w:rPr>
                <w:sz w:val="20"/>
                <w:szCs w:val="20"/>
              </w:rPr>
              <w:t xml:space="preserve">dále </w:t>
            </w:r>
            <w:r w:rsidRPr="5AA4D4F5">
              <w:rPr>
                <w:sz w:val="20"/>
                <w:szCs w:val="20"/>
              </w:rPr>
              <w:t>do budoucnosti</w:t>
            </w:r>
            <w:r w:rsidR="1897E9BE" w:rsidRPr="5AA4D4F5">
              <w:rPr>
                <w:sz w:val="20"/>
                <w:szCs w:val="20"/>
              </w:rPr>
              <w:t xml:space="preserve"> (zpoždění realizace projektu)</w:t>
            </w:r>
            <w:r w:rsidR="641273EE" w:rsidRPr="5AA4D4F5">
              <w:rPr>
                <w:sz w:val="20"/>
                <w:szCs w:val="20"/>
              </w:rPr>
              <w:t>,</w:t>
            </w:r>
            <w:r w:rsidRPr="5AA4D4F5">
              <w:rPr>
                <w:sz w:val="20"/>
                <w:szCs w:val="20"/>
              </w:rPr>
              <w:t xml:space="preserve"> je příjemce povinen v </w:t>
            </w:r>
            <w:r w:rsidR="6820A3DF" w:rsidRPr="5AA4D4F5">
              <w:rPr>
                <w:sz w:val="20"/>
                <w:szCs w:val="20"/>
              </w:rPr>
              <w:t>Ž</w:t>
            </w:r>
            <w:r w:rsidRPr="5AA4D4F5">
              <w:rPr>
                <w:sz w:val="20"/>
                <w:szCs w:val="20"/>
              </w:rPr>
              <w:t xml:space="preserve">ádosti o změnu termín upravit tak, aby co nepřesněji odpovídal datu konce prvního roku udržitelnosti projektu. Pokud naopak projekt vstoupí do udržitelnosti dříve, není nutné datum cílové hodnoty </w:t>
            </w:r>
            <w:r w:rsidR="1D5FCC40" w:rsidRPr="5AA4D4F5">
              <w:rPr>
                <w:sz w:val="20"/>
                <w:szCs w:val="20"/>
              </w:rPr>
              <w:t>upravovat</w:t>
            </w:r>
            <w:r w:rsidRPr="5AA4D4F5">
              <w:rPr>
                <w:sz w:val="20"/>
                <w:szCs w:val="20"/>
              </w:rPr>
              <w:t>, nicméně povinnost hodnotu</w:t>
            </w:r>
            <w:r w:rsidR="23CDB144" w:rsidRPr="5AA4D4F5">
              <w:rPr>
                <w:sz w:val="20"/>
                <w:szCs w:val="20"/>
              </w:rPr>
              <w:t xml:space="preserve"> poprvé</w:t>
            </w:r>
            <w:r w:rsidRPr="5AA4D4F5">
              <w:rPr>
                <w:sz w:val="20"/>
                <w:szCs w:val="20"/>
              </w:rPr>
              <w:t xml:space="preserve"> vykázat za první rok udržitelnosti platí i nadále.</w:t>
            </w:r>
          </w:p>
          <w:p w14:paraId="7CD1B6CA" w14:textId="3DBDFC19" w:rsidR="5B9DC553" w:rsidRDefault="5B9DC553" w:rsidP="48302E9F">
            <w:pPr>
              <w:spacing w:before="120" w:after="120" w:line="259" w:lineRule="auto"/>
              <w:ind w:right="170"/>
              <w:jc w:val="both"/>
              <w:rPr>
                <w:sz w:val="20"/>
                <w:szCs w:val="20"/>
              </w:rPr>
            </w:pPr>
            <w:r w:rsidRPr="5AA4D4F5">
              <w:rPr>
                <w:sz w:val="20"/>
                <w:szCs w:val="20"/>
              </w:rPr>
              <w:t xml:space="preserve">V dalších zprávách o udržitelnosti </w:t>
            </w:r>
            <w:r w:rsidR="6F35CC4D" w:rsidRPr="5AA4D4F5">
              <w:rPr>
                <w:sz w:val="20"/>
                <w:szCs w:val="20"/>
              </w:rPr>
              <w:t xml:space="preserve">projektu </w:t>
            </w:r>
            <w:r w:rsidRPr="5AA4D4F5">
              <w:rPr>
                <w:sz w:val="20"/>
                <w:szCs w:val="20"/>
              </w:rPr>
              <w:t>příjemce dále vykazuje hodnotu dle stejných pravidel pro účely monitorování programu.</w:t>
            </w:r>
          </w:p>
          <w:p w14:paraId="683693DB" w14:textId="44C4E576" w:rsidR="00A2167D" w:rsidRPr="00EF7DF7" w:rsidRDefault="1685CD9A" w:rsidP="00870BDE">
            <w:pPr>
              <w:spacing w:before="120" w:after="120"/>
              <w:ind w:right="170"/>
              <w:jc w:val="both"/>
              <w:rPr>
                <w:sz w:val="20"/>
                <w:szCs w:val="20"/>
              </w:rPr>
            </w:pPr>
            <w:r w:rsidRPr="48302E9F">
              <w:rPr>
                <w:b/>
                <w:bCs/>
                <w:sz w:val="20"/>
                <w:szCs w:val="20"/>
                <w:u w:val="single"/>
              </w:rPr>
              <w:t>Dosažená hodnota:</w:t>
            </w:r>
            <w:r w:rsidRPr="48302E9F">
              <w:rPr>
                <w:b/>
                <w:bCs/>
                <w:sz w:val="20"/>
                <w:szCs w:val="20"/>
              </w:rPr>
              <w:t xml:space="preserve"> </w:t>
            </w:r>
            <w:r w:rsidRPr="48302E9F">
              <w:rPr>
                <w:sz w:val="20"/>
                <w:szCs w:val="20"/>
              </w:rPr>
              <w:t>odpovídá skutečnému počtu hospitalizovaných osob s využitím nové a modernizované zdravotní péče z prostředků IROP</w:t>
            </w:r>
            <w:r w:rsidR="3BA47D93" w:rsidRPr="48302E9F">
              <w:rPr>
                <w:sz w:val="20"/>
                <w:szCs w:val="20"/>
              </w:rPr>
              <w:t xml:space="preserve"> </w:t>
            </w:r>
            <w:r w:rsidR="3D146C5F" w:rsidRPr="48302E9F">
              <w:rPr>
                <w:sz w:val="20"/>
                <w:szCs w:val="20"/>
              </w:rPr>
              <w:t>(</w:t>
            </w:r>
            <w:r w:rsidRPr="48302E9F">
              <w:rPr>
                <w:sz w:val="20"/>
                <w:szCs w:val="20"/>
              </w:rPr>
              <w:t>REACT</w:t>
            </w:r>
            <w:r w:rsidR="13240005" w:rsidRPr="48302E9F">
              <w:rPr>
                <w:sz w:val="20"/>
                <w:szCs w:val="20"/>
              </w:rPr>
              <w:t xml:space="preserve"> EU</w:t>
            </w:r>
            <w:r w:rsidR="58C2B82A" w:rsidRPr="48302E9F">
              <w:rPr>
                <w:sz w:val="20"/>
                <w:szCs w:val="20"/>
              </w:rPr>
              <w:t>)</w:t>
            </w:r>
            <w:r w:rsidRPr="48302E9F">
              <w:rPr>
                <w:sz w:val="20"/>
                <w:szCs w:val="20"/>
              </w:rPr>
              <w:t xml:space="preserve">, a to vždy za </w:t>
            </w:r>
            <w:r w:rsidR="4B6239B7" w:rsidRPr="48302E9F">
              <w:rPr>
                <w:sz w:val="20"/>
                <w:szCs w:val="20"/>
              </w:rPr>
              <w:t xml:space="preserve">daný </w:t>
            </w:r>
            <w:r w:rsidRPr="48302E9F">
              <w:rPr>
                <w:sz w:val="20"/>
                <w:szCs w:val="20"/>
              </w:rPr>
              <w:t>rok udržitelnosti projektu.</w:t>
            </w:r>
          </w:p>
          <w:p w14:paraId="523D9D23" w14:textId="37569336" w:rsidR="00A2167D" w:rsidRPr="00EF7DF7" w:rsidRDefault="00A2167D" w:rsidP="00870BDE">
            <w:pPr>
              <w:spacing w:before="120" w:after="120"/>
              <w:ind w:right="170"/>
              <w:jc w:val="both"/>
              <w:rPr>
                <w:sz w:val="20"/>
                <w:szCs w:val="20"/>
              </w:rPr>
            </w:pPr>
            <w:r w:rsidRPr="086193FD">
              <w:rPr>
                <w:b/>
                <w:bCs/>
                <w:sz w:val="20"/>
                <w:szCs w:val="20"/>
                <w:u w:val="single"/>
              </w:rPr>
              <w:t>Tolerance:</w:t>
            </w:r>
            <w:r w:rsidRPr="086193FD">
              <w:rPr>
                <w:b/>
                <w:bCs/>
                <w:sz w:val="20"/>
                <w:szCs w:val="20"/>
              </w:rPr>
              <w:t xml:space="preserve"> </w:t>
            </w:r>
            <w:r w:rsidRPr="086193FD">
              <w:rPr>
                <w:sz w:val="20"/>
                <w:szCs w:val="20"/>
              </w:rPr>
              <w:t>nerelevantní – příjemce nemá povinnost cílovou hodnotu naplnit</w:t>
            </w:r>
            <w:r w:rsidR="0170430E" w:rsidRPr="086193FD">
              <w:rPr>
                <w:sz w:val="20"/>
                <w:szCs w:val="20"/>
              </w:rPr>
              <w:t>,</w:t>
            </w:r>
            <w:r w:rsidR="746FEFE3" w:rsidRPr="086193FD">
              <w:rPr>
                <w:sz w:val="20"/>
                <w:szCs w:val="20"/>
              </w:rPr>
              <w:t xml:space="preserve"> proto</w:t>
            </w:r>
            <w:r w:rsidRPr="086193FD">
              <w:rPr>
                <w:sz w:val="20"/>
                <w:szCs w:val="20"/>
              </w:rPr>
              <w:t xml:space="preserve"> </w:t>
            </w:r>
            <w:r w:rsidR="5E3D30A6" w:rsidRPr="086193FD">
              <w:rPr>
                <w:sz w:val="20"/>
                <w:szCs w:val="20"/>
              </w:rPr>
              <w:t>nena</w:t>
            </w:r>
            <w:r w:rsidRPr="086193FD">
              <w:rPr>
                <w:sz w:val="20"/>
                <w:szCs w:val="20"/>
              </w:rPr>
              <w:t>plnění</w:t>
            </w:r>
            <w:r w:rsidR="00410D24">
              <w:rPr>
                <w:sz w:val="20"/>
                <w:szCs w:val="20"/>
              </w:rPr>
              <w:t xml:space="preserve"> </w:t>
            </w:r>
            <w:r w:rsidRPr="086193FD">
              <w:rPr>
                <w:sz w:val="20"/>
                <w:szCs w:val="20"/>
              </w:rPr>
              <w:t xml:space="preserve">indikátoru není předmětem sankcí. </w:t>
            </w:r>
          </w:p>
        </w:tc>
      </w:tr>
      <w:tr w:rsidR="00A2167D" w:rsidRPr="0070197F" w14:paraId="01DC16BF" w14:textId="77777777" w:rsidTr="00D23EFC">
        <w:trPr>
          <w:trHeight w:val="250"/>
        </w:trPr>
        <w:tc>
          <w:tcPr>
            <w:tcW w:w="9229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2D69B" w:themeFill="accent3" w:themeFillTint="99"/>
            <w:hideMark/>
          </w:tcPr>
          <w:p w14:paraId="459223A4" w14:textId="77777777" w:rsidR="00A2167D" w:rsidRPr="00A2167D" w:rsidRDefault="00A2167D" w:rsidP="00A2167D">
            <w:pPr>
              <w:pStyle w:val="text"/>
              <w:spacing w:before="80" w:after="80"/>
              <w:jc w:val="center"/>
              <w:rPr>
                <w:sz w:val="20"/>
                <w:szCs w:val="20"/>
              </w:rPr>
            </w:pPr>
            <w:r w:rsidRPr="00A2167D">
              <w:rPr>
                <w:b/>
                <w:sz w:val="18"/>
                <w:szCs w:val="18"/>
              </w:rPr>
              <w:lastRenderedPageBreak/>
              <w:t>Výpočet hodnoty indikátoru na úrovni projektu</w:t>
            </w:r>
          </w:p>
        </w:tc>
      </w:tr>
      <w:tr w:rsidR="00A2167D" w:rsidRPr="00E823D5" w14:paraId="7441EB4F" w14:textId="77777777" w:rsidTr="00D23EFC">
        <w:trPr>
          <w:trHeight w:val="810"/>
        </w:trPr>
        <w:tc>
          <w:tcPr>
            <w:tcW w:w="9229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33AE1D5D" w14:textId="13C31629" w:rsidR="00A2167D" w:rsidRPr="00A2167D" w:rsidRDefault="00A2167D" w:rsidP="00A2167D">
            <w:pPr>
              <w:spacing w:before="120" w:after="120" w:line="259" w:lineRule="auto"/>
              <w:ind w:right="170"/>
              <w:jc w:val="both"/>
              <w:rPr>
                <w:sz w:val="20"/>
                <w:szCs w:val="20"/>
              </w:rPr>
            </w:pPr>
            <w:r w:rsidRPr="50A88177">
              <w:rPr>
                <w:sz w:val="20"/>
                <w:szCs w:val="20"/>
              </w:rPr>
              <w:t>Výchozí a cílové hodnoty</w:t>
            </w:r>
            <w:r w:rsidR="59BA3036" w:rsidRPr="50A88177">
              <w:rPr>
                <w:sz w:val="20"/>
                <w:szCs w:val="20"/>
              </w:rPr>
              <w:t>,</w:t>
            </w:r>
            <w:r w:rsidRPr="50A88177">
              <w:rPr>
                <w:sz w:val="20"/>
                <w:szCs w:val="20"/>
              </w:rPr>
              <w:t xml:space="preserve"> stanovené na základě uvedených pravidel</w:t>
            </w:r>
            <w:r w:rsidR="7F310724" w:rsidRPr="50A88177">
              <w:rPr>
                <w:sz w:val="20"/>
                <w:szCs w:val="20"/>
              </w:rPr>
              <w:t>,</w:t>
            </w:r>
            <w:r w:rsidRPr="50A88177">
              <w:rPr>
                <w:sz w:val="20"/>
                <w:szCs w:val="20"/>
              </w:rPr>
              <w:t xml:space="preserve"> žadatel zadává do žádosti o podporu v systému MS2014+. Dosaženou hodnotu vykazuje v systému MS2014+ prostřednictvím Zpráv o udržitelnosti projektu.</w:t>
            </w:r>
          </w:p>
        </w:tc>
      </w:tr>
    </w:tbl>
    <w:p w14:paraId="1299C43A" w14:textId="040D4094" w:rsidR="002F705F" w:rsidRDefault="002F705F"/>
    <w:tbl>
      <w:tblPr>
        <w:tblW w:w="9229" w:type="dxa"/>
        <w:tblInd w:w="3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6"/>
        <w:gridCol w:w="1843"/>
        <w:gridCol w:w="992"/>
        <w:gridCol w:w="1134"/>
        <w:gridCol w:w="1843"/>
        <w:gridCol w:w="1701"/>
      </w:tblGrid>
      <w:tr w:rsidR="00EF0B5B" w:rsidRPr="0098535B" w14:paraId="729C643B" w14:textId="77777777" w:rsidTr="00410D24">
        <w:trPr>
          <w:trHeight w:val="390"/>
        </w:trPr>
        <w:tc>
          <w:tcPr>
            <w:tcW w:w="9229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76923C" w:themeFill="accent3" w:themeFillShade="BF"/>
            <w:vAlign w:val="bottom"/>
            <w:hideMark/>
          </w:tcPr>
          <w:p w14:paraId="1F3DF073" w14:textId="77777777" w:rsidR="00EF0B5B" w:rsidRPr="0098535B" w:rsidRDefault="00EF0B5B" w:rsidP="006F0E89">
            <w:pPr>
              <w:spacing w:before="80" w:after="80"/>
              <w:ind w:left="170" w:right="170"/>
              <w:jc w:val="center"/>
              <w:rPr>
                <w:rFonts w:asciiTheme="majorHAnsi" w:hAnsiTheme="majorHAnsi"/>
                <w:b/>
                <w:bCs/>
                <w:color w:val="000000"/>
              </w:rPr>
            </w:pPr>
            <w:r w:rsidRPr="0098535B">
              <w:rPr>
                <w:rFonts w:asciiTheme="majorHAnsi" w:hAnsiTheme="majorHAnsi"/>
                <w:b/>
                <w:bCs/>
                <w:color w:val="000000"/>
              </w:rPr>
              <w:t xml:space="preserve">METODICKÝ </w:t>
            </w:r>
            <w:r w:rsidR="00BF6BF8">
              <w:rPr>
                <w:rFonts w:asciiTheme="majorHAnsi" w:hAnsiTheme="majorHAnsi"/>
                <w:b/>
                <w:bCs/>
                <w:color w:val="000000"/>
              </w:rPr>
              <w:t>LIST INDIKÁTORU</w:t>
            </w:r>
          </w:p>
        </w:tc>
      </w:tr>
      <w:tr w:rsidR="00EF0B5B" w:rsidRPr="0098535B" w14:paraId="424DAD4B" w14:textId="77777777" w:rsidTr="00410D24">
        <w:trPr>
          <w:trHeight w:val="328"/>
        </w:trPr>
        <w:tc>
          <w:tcPr>
            <w:tcW w:w="9229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  <w:hideMark/>
          </w:tcPr>
          <w:p w14:paraId="3E9C1EB6" w14:textId="77777777" w:rsidR="00EF0B5B" w:rsidRPr="0098535B" w:rsidRDefault="00BF6BF8" w:rsidP="006F0E89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Název indikátoru</w:t>
            </w:r>
            <w:r w:rsidR="00EF0B5B" w:rsidRPr="0098535B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EF0B5B" w:rsidRPr="0098535B" w14:paraId="620C2EAF" w14:textId="77777777" w:rsidTr="00410D24">
        <w:trPr>
          <w:trHeight w:val="312"/>
        </w:trPr>
        <w:tc>
          <w:tcPr>
            <w:tcW w:w="9229" w:type="dxa"/>
            <w:gridSpan w:val="6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7AEC1C8F" w14:textId="77777777" w:rsidR="00EF0B5B" w:rsidRPr="00194C06" w:rsidRDefault="00E823D5" w:rsidP="006F0E89">
            <w:pPr>
              <w:spacing w:before="200"/>
              <w:ind w:left="170" w:right="170"/>
              <w:jc w:val="center"/>
              <w:rPr>
                <w:rFonts w:asciiTheme="majorHAnsi" w:hAnsiTheme="majorHAnsi"/>
                <w:b/>
                <w:bCs/>
                <w:caps/>
                <w:color w:val="000000"/>
                <w:sz w:val="24"/>
                <w:szCs w:val="24"/>
              </w:rPr>
            </w:pPr>
            <w:r w:rsidRPr="00E823D5">
              <w:rPr>
                <w:rFonts w:asciiTheme="majorHAnsi" w:hAnsiTheme="majorHAnsi"/>
                <w:b/>
                <w:bCs/>
                <w:caps/>
                <w:color w:val="000000"/>
                <w:sz w:val="24"/>
                <w:szCs w:val="24"/>
              </w:rPr>
              <w:t>Nově vytvořená lůžka pro pacienty s COVID-19</w:t>
            </w:r>
          </w:p>
        </w:tc>
      </w:tr>
      <w:tr w:rsidR="00EF0B5B" w:rsidRPr="0098535B" w14:paraId="5E4BEDC1" w14:textId="77777777" w:rsidTr="00410D24">
        <w:trPr>
          <w:trHeight w:val="545"/>
        </w:trPr>
        <w:tc>
          <w:tcPr>
            <w:tcW w:w="171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5B650087" w14:textId="77777777" w:rsidR="00EF0B5B" w:rsidRPr="0098535B" w:rsidRDefault="00BF6BF8" w:rsidP="006F0E89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Kód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14:paraId="61BDE14B" w14:textId="77777777" w:rsidR="00EF0B5B" w:rsidRPr="0098535B" w:rsidRDefault="00BF6BF8" w:rsidP="006F0E89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Typ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14:paraId="7560109E" w14:textId="77777777" w:rsidR="00EF0B5B" w:rsidRPr="0098535B" w:rsidRDefault="00BF6BF8" w:rsidP="006F0E89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Měrná jednotka (MJ)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14:paraId="17E427E1" w14:textId="77777777" w:rsidR="00EF0B5B" w:rsidRPr="0098535B" w:rsidRDefault="00BF6BF8" w:rsidP="006F0E89">
            <w:pPr>
              <w:spacing w:before="80" w:after="80"/>
              <w:ind w:left="57" w:right="5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Environmentální (ENVI) indikátor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</w:tcPr>
          <w:p w14:paraId="1D829284" w14:textId="77777777" w:rsidR="00EF0B5B" w:rsidRPr="0098535B" w:rsidRDefault="00BF6BF8" w:rsidP="006F0E89">
            <w:pPr>
              <w:spacing w:before="80" w:after="80"/>
              <w:ind w:right="5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Projektový indikátor</w:t>
            </w:r>
          </w:p>
        </w:tc>
      </w:tr>
      <w:tr w:rsidR="00EF0B5B" w:rsidRPr="0098535B" w14:paraId="3DE31415" w14:textId="77777777" w:rsidTr="00410D24">
        <w:trPr>
          <w:trHeight w:val="438"/>
        </w:trPr>
        <w:tc>
          <w:tcPr>
            <w:tcW w:w="1716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8BBE6" w14:textId="77777777" w:rsidR="00EF0B5B" w:rsidRPr="00870BDE" w:rsidRDefault="00FB666A" w:rsidP="50A88177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 w:rsidRPr="00870BDE">
              <w:rPr>
                <w:b/>
                <w:bCs/>
                <w:color w:val="000000" w:themeColor="text1"/>
              </w:rPr>
              <w:t>99308 (CV8)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F1B31" w14:textId="77777777" w:rsidR="00EF0B5B" w:rsidRPr="0098535B" w:rsidRDefault="00331202" w:rsidP="006F0E89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</w:t>
            </w:r>
            <w:r w:rsidRPr="00331202">
              <w:rPr>
                <w:b/>
                <w:bCs/>
                <w:color w:val="000000"/>
              </w:rPr>
              <w:t>ýstup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A6D94" w14:textId="77777777" w:rsidR="00EF0B5B" w:rsidRPr="0098535B" w:rsidRDefault="00331202" w:rsidP="006F0E89">
            <w:pPr>
              <w:spacing w:before="120" w:after="120"/>
              <w:jc w:val="center"/>
              <w:rPr>
                <w:b/>
                <w:bCs/>
                <w:color w:val="000000"/>
                <w:vertAlign w:val="superscript"/>
              </w:rPr>
            </w:pPr>
            <w:r w:rsidRPr="00331202">
              <w:rPr>
                <w:b/>
                <w:bCs/>
                <w:color w:val="000000"/>
              </w:rPr>
              <w:t>Po</w:t>
            </w:r>
            <w:r w:rsidR="00E823D5">
              <w:rPr>
                <w:b/>
                <w:bCs/>
                <w:color w:val="000000"/>
              </w:rPr>
              <w:t>čet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E7ACE" w14:textId="77777777" w:rsidR="00EF0B5B" w:rsidRPr="0098535B" w:rsidRDefault="00EF0B5B" w:rsidP="006F0E89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 w:rsidRPr="00294487">
              <w:rPr>
                <w:b/>
                <w:bCs/>
                <w:color w:val="000000"/>
              </w:rPr>
              <w:t>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7E044AD" w14:textId="77777777" w:rsidR="00EF0B5B" w:rsidRPr="0098535B" w:rsidRDefault="00EF0B5B" w:rsidP="006F0E89">
            <w:pPr>
              <w:spacing w:before="120" w:after="120"/>
              <w:ind w:left="-70" w:firstLine="7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Ano</w:t>
            </w:r>
          </w:p>
        </w:tc>
      </w:tr>
      <w:tr w:rsidR="00EF0B5B" w:rsidRPr="0098535B" w14:paraId="639DDDF2" w14:textId="77777777" w:rsidTr="00410D24">
        <w:trPr>
          <w:trHeight w:val="236"/>
        </w:trPr>
        <w:tc>
          <w:tcPr>
            <w:tcW w:w="9229" w:type="dxa"/>
            <w:gridSpan w:val="6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  <w:hideMark/>
          </w:tcPr>
          <w:p w14:paraId="73B3148C" w14:textId="77777777" w:rsidR="00EF0B5B" w:rsidRPr="0098535B" w:rsidRDefault="00BF6BF8" w:rsidP="006F0E89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Definice indikátoru</w:t>
            </w:r>
            <w:r w:rsidR="00EF0B5B" w:rsidRPr="0098535B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EF0B5B" w:rsidRPr="0098535B" w14:paraId="73E63D35" w14:textId="77777777" w:rsidTr="00410D24">
        <w:trPr>
          <w:trHeight w:val="368"/>
        </w:trPr>
        <w:tc>
          <w:tcPr>
            <w:tcW w:w="9229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352EAE9E" w14:textId="079CA369" w:rsidR="00EF0B5B" w:rsidRPr="00B276E4" w:rsidRDefault="50AF6256" w:rsidP="006F0E89">
            <w:pPr>
              <w:spacing w:before="120" w:after="120"/>
              <w:ind w:left="170" w:right="170"/>
              <w:jc w:val="both"/>
              <w:rPr>
                <w:color w:val="000000"/>
                <w:sz w:val="20"/>
                <w:szCs w:val="20"/>
              </w:rPr>
            </w:pPr>
            <w:r w:rsidRPr="4EF5D5B0">
              <w:rPr>
                <w:sz w:val="20"/>
                <w:szCs w:val="20"/>
              </w:rPr>
              <w:t>Indikátor je povinný pro všechny projekty výzvy, které jsou zaměřeny na pořízení zcela nových lůžek pro pacienty s COVID-19 nebo podezřením na COVID-19, bez ohledu na využití nového či starého příslušenství k nově pořízenému lůžku. Do těchto lůžek se ne</w:t>
            </w:r>
            <w:r w:rsidR="0C556559" w:rsidRPr="4EF5D5B0">
              <w:rPr>
                <w:sz w:val="20"/>
                <w:szCs w:val="20"/>
              </w:rPr>
              <w:t>za</w:t>
            </w:r>
            <w:r w:rsidRPr="4EF5D5B0">
              <w:rPr>
                <w:sz w:val="20"/>
                <w:szCs w:val="20"/>
              </w:rPr>
              <w:t>počítávají lůžka pořizována pro jiné ohrožené skupiny pacientů. Pokud se pořizují nová lůžka, která budou zčásti využívána pro pacienty s COVID-19 nebo podezřením na COVID-19 a zčásti pro jiné skupiny pacientů, započítávají se plně do hodnoty tohoto indikátoru</w:t>
            </w:r>
            <w:r w:rsidR="16218C45" w:rsidRPr="4EF5D5B0">
              <w:rPr>
                <w:sz w:val="20"/>
                <w:szCs w:val="20"/>
              </w:rPr>
              <w:t>,</w:t>
            </w:r>
            <w:r w:rsidRPr="4EF5D5B0">
              <w:rPr>
                <w:sz w:val="20"/>
                <w:szCs w:val="20"/>
              </w:rPr>
              <w:t xml:space="preserve"> tj. není zapotřebí 100% využití pro pacienty s COVID-19, pacienti s COVID-19 nebo podezřením na COVID-19 však musí být na tato lůžka umísťována přednostně.</w:t>
            </w:r>
          </w:p>
        </w:tc>
      </w:tr>
      <w:tr w:rsidR="00EF0B5B" w:rsidRPr="0098535B" w14:paraId="542ED1EE" w14:textId="77777777" w:rsidTr="00410D24">
        <w:trPr>
          <w:trHeight w:val="301"/>
        </w:trPr>
        <w:tc>
          <w:tcPr>
            <w:tcW w:w="4551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2C8093F" w14:textId="77777777" w:rsidR="00EF0B5B" w:rsidRPr="0098535B" w:rsidRDefault="00EF0B5B" w:rsidP="006F0E89">
            <w:pPr>
              <w:spacing w:before="80" w:after="80"/>
              <w:ind w:left="170" w:right="170"/>
              <w:jc w:val="center"/>
              <w:rPr>
                <w:color w:val="000000"/>
              </w:rPr>
            </w:pPr>
            <w:r w:rsidRPr="0098535B">
              <w:rPr>
                <w:b/>
                <w:bCs/>
                <w:color w:val="000000"/>
                <w:sz w:val="18"/>
                <w:szCs w:val="18"/>
              </w:rPr>
              <w:t>Prioritní osa (PO)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</w:tcPr>
          <w:p w14:paraId="6A9F1595" w14:textId="77777777" w:rsidR="00EF0B5B" w:rsidRPr="0098535B" w:rsidRDefault="00EF0B5B" w:rsidP="006F0E89">
            <w:pPr>
              <w:spacing w:before="80" w:after="80"/>
              <w:ind w:left="170" w:right="170"/>
              <w:jc w:val="center"/>
              <w:rPr>
                <w:color w:val="000000"/>
              </w:rPr>
            </w:pPr>
            <w:r w:rsidRPr="0098535B">
              <w:rPr>
                <w:b/>
                <w:bCs/>
                <w:color w:val="000000"/>
                <w:sz w:val="18"/>
                <w:szCs w:val="18"/>
              </w:rPr>
              <w:t>Specifický</w:t>
            </w:r>
            <w:r w:rsidRPr="00294487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98535B">
              <w:rPr>
                <w:b/>
                <w:bCs/>
                <w:color w:val="000000"/>
                <w:sz w:val="18"/>
                <w:szCs w:val="18"/>
              </w:rPr>
              <w:t>cíl (SC)</w:t>
            </w:r>
          </w:p>
        </w:tc>
      </w:tr>
      <w:tr w:rsidR="00A2167D" w:rsidRPr="0098535B" w14:paraId="6622E706" w14:textId="77777777" w:rsidTr="00410D24">
        <w:trPr>
          <w:trHeight w:val="285"/>
        </w:trPr>
        <w:tc>
          <w:tcPr>
            <w:tcW w:w="4551" w:type="dxa"/>
            <w:gridSpan w:val="3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36C28" w14:textId="77777777" w:rsidR="00A2167D" w:rsidRPr="0098535B" w:rsidRDefault="00A2167D" w:rsidP="00A2167D">
            <w:pPr>
              <w:spacing w:before="120" w:after="120"/>
              <w:ind w:left="170" w:right="170"/>
              <w:jc w:val="center"/>
              <w:rPr>
                <w:color w:val="000000"/>
              </w:rPr>
            </w:pPr>
            <w:r w:rsidRPr="00EB080D">
              <w:rPr>
                <w:b/>
                <w:bCs/>
                <w:color w:val="000000"/>
              </w:rPr>
              <w:t>6</w:t>
            </w:r>
            <w:r w:rsidRPr="00EB080D">
              <w:rPr>
                <w:color w:val="000000"/>
              </w:rPr>
              <w:t>: REACT-EU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5616A89" w14:textId="77777777" w:rsidR="00A2167D" w:rsidRPr="00870BDE" w:rsidRDefault="00A2167D" w:rsidP="50A88177">
            <w:pPr>
              <w:spacing w:before="120" w:after="120"/>
              <w:ind w:left="170" w:right="170"/>
              <w:rPr>
                <w:rFonts w:eastAsiaTheme="minorEastAsia"/>
                <w:color w:val="000000"/>
              </w:rPr>
            </w:pPr>
            <w:r w:rsidRPr="00870BDE">
              <w:rPr>
                <w:rFonts w:eastAsiaTheme="minorEastAsia"/>
                <w:b/>
                <w:bCs/>
              </w:rPr>
              <w:t>6.1</w:t>
            </w:r>
            <w:r w:rsidRPr="00870BDE">
              <w:rPr>
                <w:rFonts w:eastAsiaTheme="minorEastAsia"/>
              </w:rPr>
              <w:t xml:space="preserve"> REACT-EU</w:t>
            </w:r>
          </w:p>
        </w:tc>
      </w:tr>
      <w:tr w:rsidR="00EF0B5B" w:rsidRPr="0098535B" w14:paraId="27FA4363" w14:textId="77777777" w:rsidTr="00410D24">
        <w:trPr>
          <w:trHeight w:val="375"/>
        </w:trPr>
        <w:tc>
          <w:tcPr>
            <w:tcW w:w="9229" w:type="dxa"/>
            <w:gridSpan w:val="6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  <w:hideMark/>
          </w:tcPr>
          <w:p w14:paraId="31869847" w14:textId="77777777" w:rsidR="00EF0B5B" w:rsidRPr="0098535B" w:rsidRDefault="00BF6BF8" w:rsidP="006F0E89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Výchozí hodnota</w:t>
            </w:r>
          </w:p>
        </w:tc>
      </w:tr>
      <w:tr w:rsidR="00EF0B5B" w:rsidRPr="0098535B" w14:paraId="529AB9D1" w14:textId="77777777" w:rsidTr="00410D24">
        <w:trPr>
          <w:trHeight w:val="368"/>
        </w:trPr>
        <w:tc>
          <w:tcPr>
            <w:tcW w:w="9229" w:type="dxa"/>
            <w:gridSpan w:val="6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14:paraId="2D3C5DD8" w14:textId="77777777" w:rsidR="00EF0B5B" w:rsidRPr="0098535B" w:rsidRDefault="00331202" w:rsidP="00331202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Nulová</w:t>
            </w:r>
          </w:p>
        </w:tc>
      </w:tr>
      <w:tr w:rsidR="00EF0B5B" w:rsidRPr="0098535B" w14:paraId="0A1D8EE5" w14:textId="77777777" w:rsidTr="00410D24">
        <w:trPr>
          <w:trHeight w:val="269"/>
        </w:trPr>
        <w:tc>
          <w:tcPr>
            <w:tcW w:w="9229" w:type="dxa"/>
            <w:gridSpan w:val="6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  <w:hideMark/>
          </w:tcPr>
          <w:p w14:paraId="11BD955F" w14:textId="77777777" w:rsidR="00EF0B5B" w:rsidRPr="0098535B" w:rsidRDefault="00BF6BF8" w:rsidP="006F0E89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Upřesňující informace</w:t>
            </w:r>
          </w:p>
        </w:tc>
      </w:tr>
      <w:tr w:rsidR="00EF0B5B" w:rsidRPr="0098535B" w14:paraId="36651571" w14:textId="77777777" w:rsidTr="00410D24">
        <w:trPr>
          <w:trHeight w:val="810"/>
        </w:trPr>
        <w:tc>
          <w:tcPr>
            <w:tcW w:w="9229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14:paraId="038970D1" w14:textId="4158A147" w:rsidR="006C5F92" w:rsidRDefault="006C5F92" w:rsidP="006C5F92">
            <w:pPr>
              <w:spacing w:before="120" w:after="120" w:line="259" w:lineRule="auto"/>
              <w:ind w:left="170" w:right="170"/>
              <w:jc w:val="both"/>
              <w:rPr>
                <w:sz w:val="20"/>
                <w:szCs w:val="20"/>
              </w:rPr>
            </w:pPr>
            <w:r w:rsidRPr="00913873">
              <w:rPr>
                <w:sz w:val="20"/>
                <w:szCs w:val="20"/>
              </w:rPr>
              <w:t xml:space="preserve">Indikátor je povinný </w:t>
            </w:r>
            <w:r>
              <w:rPr>
                <w:sz w:val="20"/>
                <w:szCs w:val="20"/>
              </w:rPr>
              <w:t>pro všechny projekty výzvy</w:t>
            </w:r>
            <w:r w:rsidR="002C6F83">
              <w:rPr>
                <w:sz w:val="20"/>
                <w:szCs w:val="20"/>
              </w:rPr>
              <w:t>,</w:t>
            </w:r>
            <w:r w:rsidR="00593833">
              <w:rPr>
                <w:sz w:val="20"/>
                <w:szCs w:val="20"/>
              </w:rPr>
              <w:t xml:space="preserve"> u kterých dochází k pořízení lůžek </w:t>
            </w:r>
            <w:r w:rsidR="00593833" w:rsidRPr="00E823D5">
              <w:rPr>
                <w:sz w:val="20"/>
                <w:szCs w:val="20"/>
              </w:rPr>
              <w:t>pro pacienty s COVID-19 nebo podezřením na COVID-19</w:t>
            </w:r>
            <w:r w:rsidR="00593833">
              <w:rPr>
                <w:sz w:val="20"/>
                <w:szCs w:val="20"/>
              </w:rPr>
              <w:t>.</w:t>
            </w:r>
            <w:r w:rsidR="009A7E37">
              <w:rPr>
                <w:sz w:val="20"/>
                <w:szCs w:val="20"/>
              </w:rPr>
              <w:t xml:space="preserve"> </w:t>
            </w:r>
            <w:bookmarkStart w:id="1" w:name="_Hlk68686814"/>
            <w:r w:rsidR="009A7E37">
              <w:rPr>
                <w:sz w:val="20"/>
                <w:szCs w:val="20"/>
              </w:rPr>
              <w:t xml:space="preserve">Příjemce si </w:t>
            </w:r>
            <w:r w:rsidR="009A7E37" w:rsidRPr="009A7E37">
              <w:rPr>
                <w:sz w:val="20"/>
                <w:szCs w:val="20"/>
              </w:rPr>
              <w:t>sám určí</w:t>
            </w:r>
            <w:r w:rsidR="009A7E37">
              <w:rPr>
                <w:sz w:val="20"/>
                <w:szCs w:val="20"/>
              </w:rPr>
              <w:t xml:space="preserve">, </w:t>
            </w:r>
            <w:r w:rsidR="009A7E37" w:rsidRPr="009A7E37">
              <w:rPr>
                <w:sz w:val="20"/>
                <w:szCs w:val="20"/>
              </w:rPr>
              <w:t>jak</w:t>
            </w:r>
            <w:r w:rsidR="009A7E37">
              <w:rPr>
                <w:sz w:val="20"/>
                <w:szCs w:val="20"/>
              </w:rPr>
              <w:t xml:space="preserve">ý počet lůžek pořizovaný v rámci projektu </w:t>
            </w:r>
            <w:r w:rsidR="009A7E37" w:rsidRPr="009A7E37">
              <w:rPr>
                <w:sz w:val="20"/>
                <w:szCs w:val="20"/>
              </w:rPr>
              <w:t>bud</w:t>
            </w:r>
            <w:r w:rsidR="009A7E37">
              <w:rPr>
                <w:sz w:val="20"/>
                <w:szCs w:val="20"/>
              </w:rPr>
              <w:t>e určen</w:t>
            </w:r>
            <w:r w:rsidR="009A7E37" w:rsidRPr="009A7E37">
              <w:rPr>
                <w:sz w:val="20"/>
                <w:szCs w:val="20"/>
              </w:rPr>
              <w:t xml:space="preserve"> pro pacienty s</w:t>
            </w:r>
            <w:r w:rsidR="009A7E37">
              <w:rPr>
                <w:sz w:val="20"/>
                <w:szCs w:val="20"/>
              </w:rPr>
              <w:t xml:space="preserve"> COVID-19 </w:t>
            </w:r>
            <w:r w:rsidR="009A7E37" w:rsidRPr="009A7E37">
              <w:rPr>
                <w:sz w:val="20"/>
                <w:szCs w:val="20"/>
              </w:rPr>
              <w:t xml:space="preserve">nebo s podezřením na </w:t>
            </w:r>
            <w:r w:rsidR="009A7E37">
              <w:rPr>
                <w:sz w:val="20"/>
                <w:szCs w:val="20"/>
              </w:rPr>
              <w:t xml:space="preserve">COVID-19. </w:t>
            </w:r>
            <w:bookmarkEnd w:id="1"/>
          </w:p>
          <w:p w14:paraId="3DD7863A" w14:textId="77777777" w:rsidR="00E823D5" w:rsidRDefault="6B988F6E" w:rsidP="00870BDE">
            <w:pPr>
              <w:spacing w:before="120" w:after="120"/>
              <w:ind w:left="170" w:right="170"/>
              <w:jc w:val="both"/>
              <w:rPr>
                <w:sz w:val="20"/>
                <w:szCs w:val="20"/>
              </w:rPr>
            </w:pPr>
            <w:r w:rsidRPr="50A88177">
              <w:rPr>
                <w:b/>
                <w:bCs/>
                <w:sz w:val="20"/>
                <w:szCs w:val="20"/>
                <w:u w:val="single"/>
              </w:rPr>
              <w:t>Cílová hodnota:</w:t>
            </w:r>
            <w:r w:rsidRPr="50A88177">
              <w:rPr>
                <w:sz w:val="20"/>
                <w:szCs w:val="20"/>
              </w:rPr>
              <w:t xml:space="preserve"> plánovaný počet </w:t>
            </w:r>
            <w:r w:rsidR="1D2C0468" w:rsidRPr="50A88177">
              <w:rPr>
                <w:sz w:val="20"/>
                <w:szCs w:val="20"/>
              </w:rPr>
              <w:t>po</w:t>
            </w:r>
            <w:r w:rsidR="1D017F2E" w:rsidRPr="50A88177">
              <w:rPr>
                <w:sz w:val="20"/>
                <w:szCs w:val="20"/>
              </w:rPr>
              <w:t>řízených lůžek pro pacienty s COVID-19 nebo podezřením na COVID-19.</w:t>
            </w:r>
          </w:p>
          <w:p w14:paraId="46D708E6" w14:textId="77777777" w:rsidR="00E823D5" w:rsidRDefault="006C5F92" w:rsidP="007723F3">
            <w:pPr>
              <w:spacing w:before="120" w:after="120"/>
              <w:ind w:left="170" w:right="17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Dosažená hodnota:</w:t>
            </w:r>
            <w:r w:rsidRPr="00B5510A"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skutečný</w:t>
            </w:r>
            <w:r w:rsidR="00E9516E">
              <w:rPr>
                <w:sz w:val="20"/>
                <w:szCs w:val="20"/>
              </w:rPr>
              <w:t xml:space="preserve"> počet</w:t>
            </w:r>
            <w:r>
              <w:rPr>
                <w:sz w:val="20"/>
                <w:szCs w:val="20"/>
              </w:rPr>
              <w:t xml:space="preserve"> </w:t>
            </w:r>
            <w:r w:rsidR="007723F3" w:rsidRPr="00331202">
              <w:rPr>
                <w:sz w:val="20"/>
                <w:szCs w:val="20"/>
              </w:rPr>
              <w:t>po</w:t>
            </w:r>
            <w:r w:rsidR="00E823D5">
              <w:rPr>
                <w:sz w:val="20"/>
                <w:szCs w:val="20"/>
              </w:rPr>
              <w:t xml:space="preserve">řízených lůžek </w:t>
            </w:r>
            <w:r w:rsidR="00E823D5" w:rsidRPr="00E823D5">
              <w:rPr>
                <w:sz w:val="20"/>
                <w:szCs w:val="20"/>
              </w:rPr>
              <w:t>pro pacienty s COVID-19 nebo podezřením na COVID-19</w:t>
            </w:r>
            <w:r w:rsidR="00E823D5">
              <w:rPr>
                <w:sz w:val="20"/>
                <w:szCs w:val="20"/>
              </w:rPr>
              <w:t>.</w:t>
            </w:r>
          </w:p>
          <w:p w14:paraId="4CEBDC03" w14:textId="527A918A" w:rsidR="00EF0B5B" w:rsidRPr="002C6F83" w:rsidRDefault="0DBC0670" w:rsidP="50A88177">
            <w:pPr>
              <w:pStyle w:val="text"/>
              <w:spacing w:before="120" w:line="276" w:lineRule="auto"/>
              <w:ind w:left="170" w:right="170"/>
              <w:rPr>
                <w:b/>
                <w:bCs/>
                <w:sz w:val="20"/>
                <w:szCs w:val="20"/>
              </w:rPr>
            </w:pPr>
            <w:r w:rsidRPr="086193FD">
              <w:rPr>
                <w:b/>
                <w:bCs/>
                <w:sz w:val="20"/>
                <w:szCs w:val="20"/>
                <w:u w:val="single"/>
              </w:rPr>
              <w:t>Tolerance:</w:t>
            </w:r>
            <w:r w:rsidRPr="086193FD">
              <w:rPr>
                <w:b/>
                <w:bCs/>
                <w:sz w:val="20"/>
                <w:szCs w:val="20"/>
              </w:rPr>
              <w:t xml:space="preserve"> žádná</w:t>
            </w:r>
            <w:r w:rsidRPr="086193FD">
              <w:rPr>
                <w:sz w:val="20"/>
                <w:szCs w:val="20"/>
              </w:rPr>
              <w:t>,</w:t>
            </w:r>
            <w:r w:rsidRPr="086193FD">
              <w:rPr>
                <w:b/>
                <w:bCs/>
                <w:sz w:val="20"/>
                <w:szCs w:val="20"/>
              </w:rPr>
              <w:t xml:space="preserve"> </w:t>
            </w:r>
            <w:r w:rsidRPr="086193FD">
              <w:rPr>
                <w:sz w:val="20"/>
                <w:szCs w:val="20"/>
              </w:rPr>
              <w:t>pokud není naplněna cílová hodnota, projekt nesplnil svůj cíl.</w:t>
            </w:r>
            <w:r w:rsidRPr="086193FD">
              <w:rPr>
                <w:color w:val="FF0000"/>
              </w:rPr>
              <w:t xml:space="preserve"> </w:t>
            </w:r>
            <w:r w:rsidRPr="086193FD">
              <w:rPr>
                <w:sz w:val="20"/>
                <w:szCs w:val="20"/>
              </w:rPr>
              <w:t>Pokud se během realizace projektu objeví skutečnosti, které vedou k nenaplnění  cílové hodnoty indikátoru, je nutné s předstihem iniciovat změnové řízení dle kapitoly 16.3 Obecných pravidel, kde příjemce zdůvodní nutnost úpravy cílové hodnoty indikátoru. Pokud tak neučiní, bude nedosažení  cílové hodnoty sankcionováno.</w:t>
            </w:r>
            <w:r w:rsidR="4CA14254" w:rsidRPr="086193FD">
              <w:rPr>
                <w:sz w:val="20"/>
                <w:szCs w:val="20"/>
              </w:rPr>
              <w:t xml:space="preserve"> </w:t>
            </w:r>
            <w:r w:rsidRPr="086193FD">
              <w:rPr>
                <w:sz w:val="20"/>
                <w:szCs w:val="20"/>
              </w:rPr>
              <w:t>Výše a typ sankce aplikované  nenaplnění cílové hodnoty indikátoru jsou stanoveny v Podmínkách Rozhodnutí o poskytnutí dotace.</w:t>
            </w:r>
          </w:p>
        </w:tc>
      </w:tr>
      <w:tr w:rsidR="00EF0B5B" w:rsidRPr="0098535B" w14:paraId="695ECCA4" w14:textId="77777777" w:rsidTr="00410D24">
        <w:trPr>
          <w:trHeight w:val="156"/>
        </w:trPr>
        <w:tc>
          <w:tcPr>
            <w:tcW w:w="9229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</w:tcPr>
          <w:p w14:paraId="12C4D80E" w14:textId="77777777" w:rsidR="00EF0B5B" w:rsidRPr="0070197F" w:rsidRDefault="00BF6BF8" w:rsidP="006F0E89">
            <w:pPr>
              <w:pStyle w:val="text"/>
              <w:spacing w:before="80" w:after="8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Výpočet hodnoty indikátoru na úrovni projektu</w:t>
            </w:r>
          </w:p>
        </w:tc>
      </w:tr>
      <w:tr w:rsidR="00EF0B5B" w:rsidRPr="0098535B" w14:paraId="4ECF8C72" w14:textId="77777777" w:rsidTr="00410D24">
        <w:trPr>
          <w:trHeight w:val="443"/>
        </w:trPr>
        <w:tc>
          <w:tcPr>
            <w:tcW w:w="9229" w:type="dxa"/>
            <w:gridSpan w:val="6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A760540" w14:textId="15CC194B" w:rsidR="00EF0B5B" w:rsidRPr="00E823D5" w:rsidRDefault="1D2C0468" w:rsidP="00870BDE">
            <w:pPr>
              <w:spacing w:before="120" w:after="120"/>
              <w:ind w:left="170" w:right="170"/>
              <w:jc w:val="both"/>
              <w:rPr>
                <w:color w:val="000000"/>
                <w:sz w:val="20"/>
                <w:szCs w:val="20"/>
              </w:rPr>
            </w:pPr>
            <w:r w:rsidRPr="50A88177">
              <w:rPr>
                <w:color w:val="000000" w:themeColor="text1"/>
                <w:sz w:val="20"/>
                <w:szCs w:val="20"/>
              </w:rPr>
              <w:t>Výchozí a cílové hodnoty</w:t>
            </w:r>
            <w:r w:rsidR="3AF8D6F8" w:rsidRPr="50A88177">
              <w:rPr>
                <w:color w:val="000000" w:themeColor="text1"/>
                <w:sz w:val="20"/>
                <w:szCs w:val="20"/>
              </w:rPr>
              <w:t>,</w:t>
            </w:r>
            <w:r w:rsidRPr="50A88177">
              <w:rPr>
                <w:color w:val="000000" w:themeColor="text1"/>
                <w:sz w:val="20"/>
                <w:szCs w:val="20"/>
              </w:rPr>
              <w:t xml:space="preserve"> stanovené na základě uvedených pravidel</w:t>
            </w:r>
            <w:r w:rsidR="4737C7CF" w:rsidRPr="50A88177">
              <w:rPr>
                <w:color w:val="000000" w:themeColor="text1"/>
                <w:sz w:val="20"/>
                <w:szCs w:val="20"/>
              </w:rPr>
              <w:t>,</w:t>
            </w:r>
            <w:r w:rsidRPr="50A88177">
              <w:rPr>
                <w:color w:val="000000" w:themeColor="text1"/>
                <w:sz w:val="20"/>
                <w:szCs w:val="20"/>
              </w:rPr>
              <w:t xml:space="preserve"> žadatel zadává do žádosti o podporu v systému MS2014+. Dosaženou hodnotu vykazuje v systému MS2014+ prostřednictvím</w:t>
            </w:r>
            <w:r w:rsidR="1D017F2E" w:rsidRPr="50A88177">
              <w:rPr>
                <w:color w:val="000000" w:themeColor="text1"/>
                <w:sz w:val="20"/>
                <w:szCs w:val="20"/>
              </w:rPr>
              <w:t xml:space="preserve"> </w:t>
            </w:r>
            <w:r w:rsidRPr="50A88177">
              <w:rPr>
                <w:sz w:val="20"/>
                <w:szCs w:val="20"/>
              </w:rPr>
              <w:t>Závěrečné zprávy o realizaci projektu a Zpráv o udržitelnosti projektu</w:t>
            </w:r>
            <w:r w:rsidR="1D017F2E" w:rsidRPr="50A88177">
              <w:rPr>
                <w:sz w:val="20"/>
                <w:szCs w:val="20"/>
              </w:rPr>
              <w:t>.</w:t>
            </w:r>
          </w:p>
        </w:tc>
      </w:tr>
    </w:tbl>
    <w:p w14:paraId="3CF2D8B6" w14:textId="77777777" w:rsidR="00B60536" w:rsidRDefault="00B60536">
      <w:pPr>
        <w:sectPr w:rsidR="00B60536" w:rsidSect="00B60536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42279F5" w14:textId="77777777" w:rsidR="008A67D6" w:rsidRPr="00B60536" w:rsidRDefault="00B60536">
      <w:pPr>
        <w:rPr>
          <w:b/>
        </w:rPr>
      </w:pPr>
      <w:r w:rsidRPr="00B60536">
        <w:rPr>
          <w:b/>
        </w:rPr>
        <w:lastRenderedPageBreak/>
        <w:t>VAZEBNÍ MATICE INDIKÁTORŮ</w:t>
      </w:r>
    </w:p>
    <w:tbl>
      <w:tblPr>
        <w:tblW w:w="13908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2"/>
        <w:gridCol w:w="7604"/>
        <w:gridCol w:w="1592"/>
      </w:tblGrid>
      <w:tr w:rsidR="00B60536" w:rsidRPr="00A25FEE" w14:paraId="5190E165" w14:textId="77777777" w:rsidTr="68F4E7DE">
        <w:trPr>
          <w:trHeight w:val="934"/>
        </w:trPr>
        <w:tc>
          <w:tcPr>
            <w:tcW w:w="4712" w:type="dxa"/>
            <w:shd w:val="clear" w:color="auto" w:fill="auto"/>
            <w:vAlign w:val="center"/>
            <w:hideMark/>
          </w:tcPr>
          <w:p w14:paraId="2DA2EEE7" w14:textId="77777777" w:rsidR="00B60536" w:rsidRPr="003B23C5" w:rsidRDefault="00B60536" w:rsidP="003B23C5">
            <w:pPr>
              <w:spacing w:after="0"/>
              <w:jc w:val="center"/>
              <w:rPr>
                <w:rFonts w:ascii="Calibri" w:hAnsi="Calibri"/>
                <w:b/>
                <w:color w:val="000000"/>
              </w:rPr>
            </w:pPr>
            <w:r w:rsidRPr="003B23C5">
              <w:rPr>
                <w:rFonts w:ascii="Calibri" w:hAnsi="Calibri"/>
                <w:b/>
                <w:color w:val="000000"/>
              </w:rPr>
              <w:t>Název Aktivity</w:t>
            </w:r>
          </w:p>
        </w:tc>
        <w:tc>
          <w:tcPr>
            <w:tcW w:w="7604" w:type="dxa"/>
            <w:shd w:val="clear" w:color="auto" w:fill="auto"/>
            <w:vAlign w:val="center"/>
            <w:hideMark/>
          </w:tcPr>
          <w:p w14:paraId="2F70C514" w14:textId="77777777" w:rsidR="00B60536" w:rsidRPr="003B23C5" w:rsidRDefault="00B60536" w:rsidP="003B23C5">
            <w:pPr>
              <w:spacing w:after="0"/>
              <w:jc w:val="center"/>
              <w:rPr>
                <w:rFonts w:ascii="Calibri" w:hAnsi="Calibri"/>
                <w:b/>
                <w:color w:val="000000"/>
              </w:rPr>
            </w:pPr>
            <w:r w:rsidRPr="003B23C5">
              <w:rPr>
                <w:rFonts w:ascii="Calibri" w:hAnsi="Calibri"/>
                <w:b/>
                <w:color w:val="000000"/>
              </w:rPr>
              <w:t>Povinné indikátory k výběru</w:t>
            </w:r>
          </w:p>
        </w:tc>
        <w:tc>
          <w:tcPr>
            <w:tcW w:w="1592" w:type="dxa"/>
            <w:shd w:val="clear" w:color="auto" w:fill="auto"/>
            <w:vAlign w:val="center"/>
            <w:hideMark/>
          </w:tcPr>
          <w:p w14:paraId="1E765FA2" w14:textId="77777777" w:rsidR="00B60536" w:rsidRPr="003B23C5" w:rsidRDefault="00B60536" w:rsidP="003B23C5">
            <w:pPr>
              <w:spacing w:after="0"/>
              <w:jc w:val="center"/>
              <w:rPr>
                <w:rFonts w:ascii="Calibri" w:hAnsi="Calibri"/>
                <w:b/>
                <w:color w:val="000000"/>
              </w:rPr>
            </w:pPr>
            <w:r w:rsidRPr="003B23C5">
              <w:rPr>
                <w:rFonts w:ascii="Calibri" w:hAnsi="Calibri"/>
                <w:b/>
                <w:color w:val="000000"/>
              </w:rPr>
              <w:t>Povinný k naplnění</w:t>
            </w:r>
          </w:p>
        </w:tc>
      </w:tr>
      <w:tr w:rsidR="00B60536" w:rsidRPr="00A25FEE" w14:paraId="4C08CC83" w14:textId="77777777" w:rsidTr="68F4E7DE">
        <w:trPr>
          <w:trHeight w:val="788"/>
        </w:trPr>
        <w:tc>
          <w:tcPr>
            <w:tcW w:w="4712" w:type="dxa"/>
            <w:vMerge w:val="restart"/>
            <w:shd w:val="clear" w:color="auto" w:fill="auto"/>
            <w:vAlign w:val="center"/>
            <w:hideMark/>
          </w:tcPr>
          <w:p w14:paraId="44D4B231" w14:textId="77777777" w:rsidR="00B60536" w:rsidRPr="00A25FEE" w:rsidRDefault="00B60536" w:rsidP="00B60536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Všechny aktivity výzvy.</w:t>
            </w:r>
          </w:p>
        </w:tc>
        <w:tc>
          <w:tcPr>
            <w:tcW w:w="7604" w:type="dxa"/>
            <w:shd w:val="clear" w:color="auto" w:fill="auto"/>
            <w:vAlign w:val="center"/>
            <w:hideMark/>
          </w:tcPr>
          <w:p w14:paraId="7B0C8E29" w14:textId="74797DBD" w:rsidR="00B60536" w:rsidRPr="00870BDE" w:rsidRDefault="5D10E6B2" w:rsidP="00870BDE">
            <w:pPr>
              <w:spacing w:after="0"/>
              <w:rPr>
                <w:rFonts w:ascii="Calibri" w:hAnsi="Calibri"/>
                <w:color w:val="000000"/>
              </w:rPr>
            </w:pPr>
            <w:r w:rsidRPr="00870BDE">
              <w:rPr>
                <w:rFonts w:ascii="Calibri" w:hAnsi="Calibri"/>
                <w:color w:val="000000" w:themeColor="text1"/>
              </w:rPr>
              <w:t>9 93 14</w:t>
            </w:r>
            <w:r w:rsidR="00B60536" w:rsidRPr="00870BDE">
              <w:rPr>
                <w:rFonts w:ascii="Calibri" w:hAnsi="Calibri"/>
                <w:color w:val="000000" w:themeColor="text1"/>
              </w:rPr>
              <w:t xml:space="preserve"> – </w:t>
            </w:r>
            <w:r w:rsidR="00564828" w:rsidRPr="00870BDE">
              <w:rPr>
                <w:rFonts w:ascii="Calibri" w:hAnsi="Calibri"/>
                <w:color w:val="000000" w:themeColor="text1"/>
              </w:rPr>
              <w:t>Podpořená pracoviště zdravotní péče a ochrany veřejného zdraví</w:t>
            </w:r>
          </w:p>
        </w:tc>
        <w:tc>
          <w:tcPr>
            <w:tcW w:w="1592" w:type="dxa"/>
            <w:shd w:val="clear" w:color="auto" w:fill="auto"/>
            <w:vAlign w:val="center"/>
            <w:hideMark/>
          </w:tcPr>
          <w:p w14:paraId="4BBB47CB" w14:textId="77777777" w:rsidR="00B60536" w:rsidRPr="00870BDE" w:rsidRDefault="00B60536" w:rsidP="00B60536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 w:rsidRPr="00870BDE">
              <w:rPr>
                <w:rFonts w:ascii="Calibri" w:hAnsi="Calibri"/>
                <w:color w:val="000000"/>
              </w:rPr>
              <w:t>Ano</w:t>
            </w:r>
          </w:p>
        </w:tc>
      </w:tr>
      <w:tr w:rsidR="00564828" w:rsidRPr="00A25FEE" w14:paraId="4237B6CE" w14:textId="77777777" w:rsidTr="68F4E7DE">
        <w:trPr>
          <w:trHeight w:val="828"/>
        </w:trPr>
        <w:tc>
          <w:tcPr>
            <w:tcW w:w="4712" w:type="dxa"/>
            <w:vMerge/>
            <w:vAlign w:val="center"/>
          </w:tcPr>
          <w:p w14:paraId="0FB78278" w14:textId="77777777" w:rsidR="00564828" w:rsidRPr="00A25FEE" w:rsidRDefault="00564828" w:rsidP="003B23C5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7604" w:type="dxa"/>
            <w:shd w:val="clear" w:color="auto" w:fill="auto"/>
            <w:vAlign w:val="center"/>
          </w:tcPr>
          <w:p w14:paraId="335018E6" w14:textId="73D9B784" w:rsidR="00564828" w:rsidRPr="00870BDE" w:rsidRDefault="2A2290EB" w:rsidP="00870BDE">
            <w:pPr>
              <w:spacing w:after="0"/>
              <w:rPr>
                <w:rFonts w:ascii="Calibri" w:hAnsi="Calibri"/>
                <w:color w:val="000000"/>
              </w:rPr>
            </w:pPr>
            <w:r w:rsidRPr="00870BDE">
              <w:rPr>
                <w:rFonts w:ascii="Calibri" w:hAnsi="Calibri"/>
                <w:color w:val="000000" w:themeColor="text1"/>
              </w:rPr>
              <w:t>9</w:t>
            </w:r>
            <w:r w:rsidR="00553B7C" w:rsidRPr="00870BDE">
              <w:rPr>
                <w:rFonts w:ascii="Calibri" w:hAnsi="Calibri"/>
                <w:color w:val="000000" w:themeColor="text1"/>
              </w:rPr>
              <w:t>9</w:t>
            </w:r>
            <w:r w:rsidRPr="00870BDE">
              <w:rPr>
                <w:rFonts w:ascii="Calibri" w:hAnsi="Calibri"/>
                <w:color w:val="000000" w:themeColor="text1"/>
              </w:rPr>
              <w:t>302 (CV2)</w:t>
            </w:r>
            <w:r w:rsidR="002F705F" w:rsidRPr="00870BDE">
              <w:rPr>
                <w:rFonts w:ascii="Calibri" w:hAnsi="Calibri"/>
                <w:color w:val="000000" w:themeColor="text1"/>
              </w:rPr>
              <w:t xml:space="preserve"> – Hodnota pořízeného zdravotnického vybavení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44653F56" w14:textId="02622689" w:rsidR="00564828" w:rsidRPr="00870BDE" w:rsidRDefault="50C38AC6" w:rsidP="00B60536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 w:rsidRPr="00870BDE">
              <w:rPr>
                <w:rFonts w:ascii="Calibri" w:hAnsi="Calibri"/>
                <w:color w:val="000000" w:themeColor="text1"/>
              </w:rPr>
              <w:t>Ne</w:t>
            </w:r>
          </w:p>
        </w:tc>
      </w:tr>
      <w:tr w:rsidR="002F705F" w:rsidRPr="00A25FEE" w14:paraId="140DE447" w14:textId="77777777" w:rsidTr="68F4E7DE">
        <w:trPr>
          <w:trHeight w:val="840"/>
        </w:trPr>
        <w:tc>
          <w:tcPr>
            <w:tcW w:w="4712" w:type="dxa"/>
            <w:shd w:val="clear" w:color="auto" w:fill="auto"/>
            <w:vAlign w:val="center"/>
          </w:tcPr>
          <w:p w14:paraId="27DCB34A" w14:textId="77777777" w:rsidR="002F705F" w:rsidRPr="00B60536" w:rsidRDefault="00F92FA1" w:rsidP="00B60536">
            <w:pPr>
              <w:spacing w:after="0"/>
              <w:rPr>
                <w:rFonts w:ascii="Calibri" w:hAnsi="Calibri"/>
                <w:i/>
                <w:color w:val="000000"/>
              </w:rPr>
            </w:pPr>
            <w:r>
              <w:rPr>
                <w:rFonts w:ascii="Calibri" w:hAnsi="Calibri"/>
                <w:i/>
                <w:color w:val="000000"/>
              </w:rPr>
              <w:t>P</w:t>
            </w:r>
            <w:r w:rsidRPr="00F92FA1">
              <w:rPr>
                <w:rFonts w:ascii="Calibri" w:hAnsi="Calibri"/>
                <w:i/>
                <w:color w:val="000000"/>
              </w:rPr>
              <w:t>ro všechny projekty výzvy, u kterých dochází k podpoře pracoviště/pracovišť, zajišťujících hospitalizaci osob.</w:t>
            </w:r>
          </w:p>
        </w:tc>
        <w:tc>
          <w:tcPr>
            <w:tcW w:w="7604" w:type="dxa"/>
            <w:shd w:val="clear" w:color="auto" w:fill="auto"/>
            <w:vAlign w:val="center"/>
          </w:tcPr>
          <w:p w14:paraId="56347FC1" w14:textId="77FC9722" w:rsidR="002F705F" w:rsidRPr="00870BDE" w:rsidRDefault="0F6CD13E" w:rsidP="00870BDE">
            <w:pPr>
              <w:spacing w:after="0"/>
              <w:rPr>
                <w:rFonts w:ascii="Calibri" w:hAnsi="Calibri"/>
                <w:color w:val="000000"/>
              </w:rPr>
            </w:pPr>
            <w:r w:rsidRPr="68F4E7DE">
              <w:rPr>
                <w:rFonts w:ascii="Calibri" w:hAnsi="Calibri"/>
                <w:color w:val="000000" w:themeColor="text1"/>
              </w:rPr>
              <w:t>9</w:t>
            </w:r>
            <w:r w:rsidR="00553B7C" w:rsidRPr="68F4E7DE">
              <w:rPr>
                <w:rFonts w:ascii="Calibri" w:hAnsi="Calibri"/>
                <w:color w:val="000000" w:themeColor="text1"/>
              </w:rPr>
              <w:t>9</w:t>
            </w:r>
            <w:r w:rsidRPr="68F4E7DE">
              <w:rPr>
                <w:rFonts w:ascii="Calibri" w:hAnsi="Calibri"/>
                <w:color w:val="000000" w:themeColor="text1"/>
              </w:rPr>
              <w:t>31</w:t>
            </w:r>
            <w:r w:rsidR="0E7FF763" w:rsidRPr="68F4E7DE">
              <w:rPr>
                <w:rFonts w:ascii="Calibri" w:hAnsi="Calibri"/>
                <w:color w:val="000000" w:themeColor="text1"/>
              </w:rPr>
              <w:t>2</w:t>
            </w:r>
            <w:r w:rsidRPr="68F4E7DE">
              <w:rPr>
                <w:rFonts w:ascii="Calibri" w:hAnsi="Calibri"/>
                <w:color w:val="000000" w:themeColor="text1"/>
              </w:rPr>
              <w:t xml:space="preserve"> (CV1</w:t>
            </w:r>
            <w:r w:rsidR="27AB9648" w:rsidRPr="68F4E7DE">
              <w:rPr>
                <w:rFonts w:ascii="Calibri" w:hAnsi="Calibri"/>
                <w:color w:val="000000" w:themeColor="text1"/>
              </w:rPr>
              <w:t>2</w:t>
            </w:r>
            <w:r w:rsidRPr="68F4E7DE">
              <w:rPr>
                <w:rFonts w:ascii="Calibri" w:hAnsi="Calibri"/>
                <w:color w:val="000000" w:themeColor="text1"/>
              </w:rPr>
              <w:t>)</w:t>
            </w:r>
            <w:r w:rsidR="00CE14F1" w:rsidRPr="68F4E7DE">
              <w:rPr>
                <w:rFonts w:ascii="Calibri" w:hAnsi="Calibri"/>
                <w:color w:val="000000" w:themeColor="text1"/>
              </w:rPr>
              <w:t xml:space="preserve"> - Počet hospitalizací s využitím podpořených kapacit či prostředků z IROP</w:t>
            </w:r>
            <w:r w:rsidR="42FE482E" w:rsidRPr="68F4E7DE">
              <w:rPr>
                <w:rFonts w:ascii="Calibri" w:hAnsi="Calibri"/>
                <w:color w:val="000000" w:themeColor="text1"/>
              </w:rPr>
              <w:t xml:space="preserve"> (</w:t>
            </w:r>
            <w:r w:rsidR="00CE14F1" w:rsidRPr="68F4E7DE">
              <w:rPr>
                <w:rFonts w:ascii="Calibri" w:hAnsi="Calibri"/>
                <w:color w:val="000000" w:themeColor="text1"/>
              </w:rPr>
              <w:t>REACT</w:t>
            </w:r>
            <w:r w:rsidR="7EA6A9CA" w:rsidRPr="68F4E7DE">
              <w:rPr>
                <w:rFonts w:ascii="Calibri" w:hAnsi="Calibri"/>
                <w:color w:val="000000" w:themeColor="text1"/>
              </w:rPr>
              <w:t xml:space="preserve"> EU</w:t>
            </w:r>
            <w:r w:rsidR="5B091EC1" w:rsidRPr="68F4E7DE">
              <w:rPr>
                <w:rFonts w:ascii="Calibri" w:hAnsi="Calibri"/>
                <w:color w:val="000000" w:themeColor="text1"/>
              </w:rPr>
              <w:t>)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27AE0BEB" w14:textId="77777777" w:rsidR="002F705F" w:rsidRPr="00870BDE" w:rsidRDefault="0068086D" w:rsidP="00B60536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 w:rsidRPr="00870BDE">
              <w:rPr>
                <w:rFonts w:ascii="Calibri" w:hAnsi="Calibri"/>
                <w:color w:val="000000"/>
              </w:rPr>
              <w:t>Ne</w:t>
            </w:r>
          </w:p>
        </w:tc>
      </w:tr>
      <w:tr w:rsidR="00B60536" w:rsidRPr="00A25FEE" w14:paraId="3DD6D064" w14:textId="77777777" w:rsidTr="68F4E7DE">
        <w:trPr>
          <w:trHeight w:val="840"/>
        </w:trPr>
        <w:tc>
          <w:tcPr>
            <w:tcW w:w="4712" w:type="dxa"/>
            <w:shd w:val="clear" w:color="auto" w:fill="auto"/>
            <w:vAlign w:val="center"/>
            <w:hideMark/>
          </w:tcPr>
          <w:p w14:paraId="5D176E4F" w14:textId="1D29C140" w:rsidR="00B60536" w:rsidRPr="00B60536" w:rsidRDefault="00B60536" w:rsidP="50A88177">
            <w:pPr>
              <w:spacing w:after="0"/>
              <w:rPr>
                <w:rFonts w:ascii="Calibri" w:hAnsi="Calibri"/>
                <w:i/>
                <w:iCs/>
                <w:color w:val="000000"/>
              </w:rPr>
            </w:pPr>
            <w:r w:rsidRPr="50A88177">
              <w:rPr>
                <w:rFonts w:ascii="Calibri" w:hAnsi="Calibri"/>
                <w:i/>
                <w:iCs/>
                <w:color w:val="000000" w:themeColor="text1"/>
              </w:rPr>
              <w:t>P</w:t>
            </w:r>
            <w:r w:rsidR="5A1C5012" w:rsidRPr="50A88177">
              <w:rPr>
                <w:rFonts w:ascii="Calibri" w:hAnsi="Calibri"/>
                <w:i/>
                <w:iCs/>
                <w:color w:val="000000" w:themeColor="text1"/>
              </w:rPr>
              <w:t>ro všechny projekty výzvy, u kterých dochází k</w:t>
            </w:r>
            <w:r w:rsidRPr="50A88177">
              <w:rPr>
                <w:rFonts w:ascii="Calibri" w:hAnsi="Calibri"/>
                <w:i/>
                <w:iCs/>
                <w:color w:val="000000" w:themeColor="text1"/>
              </w:rPr>
              <w:t xml:space="preserve"> po</w:t>
            </w:r>
            <w:r w:rsidR="00564828" w:rsidRPr="50A88177">
              <w:rPr>
                <w:rFonts w:ascii="Calibri" w:hAnsi="Calibri"/>
                <w:i/>
                <w:iCs/>
                <w:color w:val="000000" w:themeColor="text1"/>
              </w:rPr>
              <w:t>řízení lůžek pro pacienty s COVID-19</w:t>
            </w:r>
            <w:r w:rsidR="690D473B" w:rsidRPr="50A88177">
              <w:rPr>
                <w:rFonts w:ascii="Calibri" w:hAnsi="Calibri"/>
                <w:i/>
                <w:iCs/>
                <w:color w:val="000000" w:themeColor="text1"/>
              </w:rPr>
              <w:t xml:space="preserve"> nebo podezřením na COVID-19</w:t>
            </w:r>
          </w:p>
        </w:tc>
        <w:tc>
          <w:tcPr>
            <w:tcW w:w="7604" w:type="dxa"/>
            <w:shd w:val="clear" w:color="auto" w:fill="auto"/>
            <w:vAlign w:val="center"/>
            <w:hideMark/>
          </w:tcPr>
          <w:p w14:paraId="652F1F60" w14:textId="65E77BF4" w:rsidR="00B60536" w:rsidRPr="00870BDE" w:rsidRDefault="5641A895" w:rsidP="00870BDE">
            <w:pPr>
              <w:spacing w:after="0"/>
              <w:rPr>
                <w:rFonts w:ascii="Calibri" w:hAnsi="Calibri"/>
                <w:color w:val="000000"/>
              </w:rPr>
            </w:pPr>
            <w:r w:rsidRPr="00870BDE">
              <w:rPr>
                <w:rFonts w:ascii="Calibri" w:hAnsi="Calibri"/>
                <w:color w:val="000000" w:themeColor="text1"/>
              </w:rPr>
              <w:t>9</w:t>
            </w:r>
            <w:r w:rsidR="00553B7C" w:rsidRPr="00870BDE">
              <w:rPr>
                <w:rFonts w:ascii="Calibri" w:hAnsi="Calibri"/>
                <w:color w:val="000000" w:themeColor="text1"/>
              </w:rPr>
              <w:t>9</w:t>
            </w:r>
            <w:r w:rsidRPr="00870BDE">
              <w:rPr>
                <w:rFonts w:ascii="Calibri" w:hAnsi="Calibri"/>
                <w:color w:val="000000" w:themeColor="text1"/>
              </w:rPr>
              <w:t>308 (CV8)</w:t>
            </w:r>
            <w:r w:rsidR="00B60536" w:rsidRPr="00870BDE">
              <w:rPr>
                <w:rFonts w:ascii="Calibri" w:hAnsi="Calibri"/>
                <w:color w:val="000000" w:themeColor="text1"/>
              </w:rPr>
              <w:t xml:space="preserve"> – </w:t>
            </w:r>
            <w:r w:rsidR="00564828" w:rsidRPr="00870BDE">
              <w:rPr>
                <w:rFonts w:ascii="Calibri" w:hAnsi="Calibri"/>
                <w:color w:val="000000" w:themeColor="text1"/>
              </w:rPr>
              <w:t>Nově vytvořená lůžka pro pacienty s COVID-19</w:t>
            </w:r>
          </w:p>
        </w:tc>
        <w:tc>
          <w:tcPr>
            <w:tcW w:w="1592" w:type="dxa"/>
            <w:shd w:val="clear" w:color="auto" w:fill="auto"/>
            <w:vAlign w:val="center"/>
            <w:hideMark/>
          </w:tcPr>
          <w:p w14:paraId="1C6E498B" w14:textId="77777777" w:rsidR="00B60536" w:rsidRPr="00870BDE" w:rsidRDefault="00701B23" w:rsidP="00B60536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 w:rsidRPr="00870BDE">
              <w:rPr>
                <w:rFonts w:ascii="Calibri" w:hAnsi="Calibri"/>
                <w:color w:val="000000"/>
              </w:rPr>
              <w:t>Ano</w:t>
            </w:r>
          </w:p>
        </w:tc>
      </w:tr>
    </w:tbl>
    <w:p w14:paraId="1FC39945" w14:textId="77777777" w:rsidR="00B60536" w:rsidRDefault="00B60536"/>
    <w:sectPr w:rsidR="00B60536" w:rsidSect="00B60536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ACB66EF" w16cex:dateUtc="2021-02-04T10:36:08.453Z"/>
  <w16cex:commentExtensible w16cex:durableId="5C4EE33D" w16cex:dateUtc="2021-02-04T10:53:26.701Z"/>
  <w16cex:commentExtensible w16cex:durableId="185F13F1" w16cex:dateUtc="2021-02-04T11:06:37.702Z"/>
  <w16cex:commentExtensible w16cex:durableId="0A59CD74" w16cex:dateUtc="2021-02-04T11:07:03.216Z"/>
  <w16cex:commentExtensible w16cex:durableId="73E37216" w16cex:dateUtc="2021-02-04T11:18:05.927Z"/>
  <w16cex:commentExtensible w16cex:durableId="3CA35AAA" w16cex:dateUtc="2021-02-04T11:24:34.212Z"/>
  <w16cex:commentExtensible w16cex:durableId="710FF116" w16cex:dateUtc="2021-02-04T11:29:23.654Z"/>
  <w16cex:commentExtensible w16cex:durableId="31CF07FD" w16cex:dateUtc="2021-02-04T11:29:27.708Z"/>
  <w16cex:commentExtensible w16cex:durableId="38B988B4" w16cex:dateUtc="2021-02-04T11:31:22.051Z"/>
  <w16cex:commentExtensible w16cex:durableId="042A410C" w16cex:dateUtc="2021-02-04T11:54:54.223Z"/>
  <w16cex:commentExtensible w16cex:durableId="219B3D14" w16cex:dateUtc="2021-02-04T12:20:06.295Z"/>
  <w16cex:commentExtensible w16cex:durableId="17D5DD6C" w16cex:dateUtc="2021-02-04T11:29:23.654Z"/>
  <w16cex:commentExtensible w16cex:durableId="717875A8" w16cex:dateUtc="2021-02-04T11:31:22.051Z"/>
  <w16cex:commentExtensible w16cex:durableId="050D21D6" w16cex:dateUtc="2021-03-11T12:06:34.425Z"/>
  <w16cex:commentExtensible w16cex:durableId="6D8FC816" w16cex:dateUtc="2021-03-12T06:52:48.436Z"/>
  <w16cex:commentExtensible w16cex:durableId="76BC023D" w16cex:dateUtc="2021-03-15T21:21:20.611Z"/>
  <w16cex:commentExtensible w16cex:durableId="68F4E419" w16cex:dateUtc="2021-03-15T21:26:13.602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EE8A19" w14:textId="77777777" w:rsidR="00FF5ED6" w:rsidRDefault="00FF5ED6" w:rsidP="00564828">
      <w:pPr>
        <w:spacing w:after="0" w:line="240" w:lineRule="auto"/>
      </w:pPr>
      <w:r>
        <w:separator/>
      </w:r>
    </w:p>
  </w:endnote>
  <w:endnote w:type="continuationSeparator" w:id="0">
    <w:p w14:paraId="60516CA4" w14:textId="77777777" w:rsidR="00FF5ED6" w:rsidRDefault="00FF5ED6" w:rsidP="00564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yriadPro-Black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49F299" w14:textId="77777777" w:rsidR="00FF5ED6" w:rsidRDefault="00FF5ED6" w:rsidP="00564828">
      <w:pPr>
        <w:spacing w:after="0" w:line="240" w:lineRule="auto"/>
      </w:pPr>
      <w:r>
        <w:separator/>
      </w:r>
    </w:p>
  </w:footnote>
  <w:footnote w:type="continuationSeparator" w:id="0">
    <w:p w14:paraId="33E46183" w14:textId="77777777" w:rsidR="00FF5ED6" w:rsidRDefault="00FF5ED6" w:rsidP="005648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D3257B"/>
    <w:multiLevelType w:val="hybridMultilevel"/>
    <w:tmpl w:val="578E75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635"/>
    <w:rsid w:val="00052465"/>
    <w:rsid w:val="00077CEE"/>
    <w:rsid w:val="000924C7"/>
    <w:rsid w:val="000A26D0"/>
    <w:rsid w:val="000C7E90"/>
    <w:rsid w:val="00157811"/>
    <w:rsid w:val="00191159"/>
    <w:rsid w:val="001B1CD6"/>
    <w:rsid w:val="001C129B"/>
    <w:rsid w:val="001D3E7A"/>
    <w:rsid w:val="001E119B"/>
    <w:rsid w:val="00207664"/>
    <w:rsid w:val="00211E69"/>
    <w:rsid w:val="00226798"/>
    <w:rsid w:val="00275799"/>
    <w:rsid w:val="00281A83"/>
    <w:rsid w:val="002A5C42"/>
    <w:rsid w:val="002C6EA3"/>
    <w:rsid w:val="002C6F83"/>
    <w:rsid w:val="002F6538"/>
    <w:rsid w:val="002F705F"/>
    <w:rsid w:val="003167C7"/>
    <w:rsid w:val="00323FAA"/>
    <w:rsid w:val="00331202"/>
    <w:rsid w:val="00356635"/>
    <w:rsid w:val="00375C9F"/>
    <w:rsid w:val="003B23C5"/>
    <w:rsid w:val="003C4E9E"/>
    <w:rsid w:val="003E6780"/>
    <w:rsid w:val="00410D24"/>
    <w:rsid w:val="00457672"/>
    <w:rsid w:val="004C4BDE"/>
    <w:rsid w:val="004E11A1"/>
    <w:rsid w:val="005135A1"/>
    <w:rsid w:val="00547F42"/>
    <w:rsid w:val="00553B7C"/>
    <w:rsid w:val="00564828"/>
    <w:rsid w:val="00593833"/>
    <w:rsid w:val="005F271B"/>
    <w:rsid w:val="005F750A"/>
    <w:rsid w:val="00612753"/>
    <w:rsid w:val="006457EE"/>
    <w:rsid w:val="0068086D"/>
    <w:rsid w:val="006A664C"/>
    <w:rsid w:val="006C5F92"/>
    <w:rsid w:val="00701B23"/>
    <w:rsid w:val="0071684B"/>
    <w:rsid w:val="00724720"/>
    <w:rsid w:val="00743123"/>
    <w:rsid w:val="00767DEC"/>
    <w:rsid w:val="007723F3"/>
    <w:rsid w:val="007E1ADB"/>
    <w:rsid w:val="007E311E"/>
    <w:rsid w:val="00802FE5"/>
    <w:rsid w:val="008148D0"/>
    <w:rsid w:val="008203ED"/>
    <w:rsid w:val="00827D9A"/>
    <w:rsid w:val="00870BDE"/>
    <w:rsid w:val="008762CD"/>
    <w:rsid w:val="00884243"/>
    <w:rsid w:val="008A0AA0"/>
    <w:rsid w:val="008A67D6"/>
    <w:rsid w:val="008F59FA"/>
    <w:rsid w:val="009501FD"/>
    <w:rsid w:val="0098704A"/>
    <w:rsid w:val="00992196"/>
    <w:rsid w:val="00995C9A"/>
    <w:rsid w:val="009A7E37"/>
    <w:rsid w:val="009B0FDF"/>
    <w:rsid w:val="009B48AA"/>
    <w:rsid w:val="009D0EF4"/>
    <w:rsid w:val="00A17C18"/>
    <w:rsid w:val="00A2167D"/>
    <w:rsid w:val="00A4630C"/>
    <w:rsid w:val="00A648DC"/>
    <w:rsid w:val="00A87CFE"/>
    <w:rsid w:val="00AC0BA5"/>
    <w:rsid w:val="00AD2D7C"/>
    <w:rsid w:val="00B37B85"/>
    <w:rsid w:val="00B54955"/>
    <w:rsid w:val="00B60536"/>
    <w:rsid w:val="00B8186D"/>
    <w:rsid w:val="00B84B9B"/>
    <w:rsid w:val="00B91389"/>
    <w:rsid w:val="00BF6BF8"/>
    <w:rsid w:val="00C86DD2"/>
    <w:rsid w:val="00CC452B"/>
    <w:rsid w:val="00CE14F1"/>
    <w:rsid w:val="00CE174F"/>
    <w:rsid w:val="00D205D9"/>
    <w:rsid w:val="00D23EFC"/>
    <w:rsid w:val="00D3641E"/>
    <w:rsid w:val="00D80239"/>
    <w:rsid w:val="00D85DA6"/>
    <w:rsid w:val="00DC014F"/>
    <w:rsid w:val="00E104CE"/>
    <w:rsid w:val="00E13C1E"/>
    <w:rsid w:val="00E41137"/>
    <w:rsid w:val="00E47893"/>
    <w:rsid w:val="00E610BE"/>
    <w:rsid w:val="00E702B4"/>
    <w:rsid w:val="00E823D5"/>
    <w:rsid w:val="00E84F52"/>
    <w:rsid w:val="00E9516E"/>
    <w:rsid w:val="00E96D73"/>
    <w:rsid w:val="00E96F41"/>
    <w:rsid w:val="00EB080D"/>
    <w:rsid w:val="00EE0254"/>
    <w:rsid w:val="00EF0B5B"/>
    <w:rsid w:val="00EF7DF7"/>
    <w:rsid w:val="00F10433"/>
    <w:rsid w:val="00F38A62"/>
    <w:rsid w:val="00F87C64"/>
    <w:rsid w:val="00F92FA1"/>
    <w:rsid w:val="00FB666A"/>
    <w:rsid w:val="00FF5ED6"/>
    <w:rsid w:val="01104A47"/>
    <w:rsid w:val="0170430E"/>
    <w:rsid w:val="0171AB44"/>
    <w:rsid w:val="01E45CE2"/>
    <w:rsid w:val="027BDE66"/>
    <w:rsid w:val="028A4F8E"/>
    <w:rsid w:val="029CC482"/>
    <w:rsid w:val="033F13F5"/>
    <w:rsid w:val="03969EA3"/>
    <w:rsid w:val="03EAFAAD"/>
    <w:rsid w:val="0400742E"/>
    <w:rsid w:val="041D6504"/>
    <w:rsid w:val="0431E2CA"/>
    <w:rsid w:val="0462B930"/>
    <w:rsid w:val="04658407"/>
    <w:rsid w:val="047C2CAC"/>
    <w:rsid w:val="04D50752"/>
    <w:rsid w:val="05B57152"/>
    <w:rsid w:val="061F5353"/>
    <w:rsid w:val="06569CE9"/>
    <w:rsid w:val="06BC5DC2"/>
    <w:rsid w:val="06E51203"/>
    <w:rsid w:val="06FBD5F1"/>
    <w:rsid w:val="0701A86F"/>
    <w:rsid w:val="0752A835"/>
    <w:rsid w:val="07C12442"/>
    <w:rsid w:val="07D45916"/>
    <w:rsid w:val="086193FD"/>
    <w:rsid w:val="0864F0F1"/>
    <w:rsid w:val="08AA1019"/>
    <w:rsid w:val="08AD7AEB"/>
    <w:rsid w:val="08BA995D"/>
    <w:rsid w:val="08D62493"/>
    <w:rsid w:val="0A33D30A"/>
    <w:rsid w:val="0A4A3525"/>
    <w:rsid w:val="0AB76B94"/>
    <w:rsid w:val="0ACD813A"/>
    <w:rsid w:val="0B143354"/>
    <w:rsid w:val="0B19B62C"/>
    <w:rsid w:val="0B7F33F2"/>
    <w:rsid w:val="0BB49BAF"/>
    <w:rsid w:val="0BC7AD4F"/>
    <w:rsid w:val="0C2F96A1"/>
    <w:rsid w:val="0C556559"/>
    <w:rsid w:val="0CAE644B"/>
    <w:rsid w:val="0CB9898D"/>
    <w:rsid w:val="0D6B7D14"/>
    <w:rsid w:val="0DA831E0"/>
    <w:rsid w:val="0DBC0670"/>
    <w:rsid w:val="0DC27476"/>
    <w:rsid w:val="0E1453D3"/>
    <w:rsid w:val="0E481E3D"/>
    <w:rsid w:val="0E502E4C"/>
    <w:rsid w:val="0E599341"/>
    <w:rsid w:val="0E67CC5B"/>
    <w:rsid w:val="0E7F6700"/>
    <w:rsid w:val="0E7FF763"/>
    <w:rsid w:val="0E8F53F9"/>
    <w:rsid w:val="0E981445"/>
    <w:rsid w:val="0EB0BCB8"/>
    <w:rsid w:val="0EBB2586"/>
    <w:rsid w:val="0EBE9358"/>
    <w:rsid w:val="0F3DD56D"/>
    <w:rsid w:val="0F627B2E"/>
    <w:rsid w:val="0F6CD13E"/>
    <w:rsid w:val="0FED274F"/>
    <w:rsid w:val="107F63BC"/>
    <w:rsid w:val="10B64AA0"/>
    <w:rsid w:val="114B1966"/>
    <w:rsid w:val="118F81C4"/>
    <w:rsid w:val="11E390F1"/>
    <w:rsid w:val="1235C0DE"/>
    <w:rsid w:val="127383A7"/>
    <w:rsid w:val="127512C4"/>
    <w:rsid w:val="12D419EF"/>
    <w:rsid w:val="12E267D8"/>
    <w:rsid w:val="13240005"/>
    <w:rsid w:val="1387271C"/>
    <w:rsid w:val="13A84257"/>
    <w:rsid w:val="14091CB4"/>
    <w:rsid w:val="1412EA75"/>
    <w:rsid w:val="1503027F"/>
    <w:rsid w:val="1511E3EB"/>
    <w:rsid w:val="153D2B69"/>
    <w:rsid w:val="1562178C"/>
    <w:rsid w:val="1569096D"/>
    <w:rsid w:val="15C05F4C"/>
    <w:rsid w:val="15E76951"/>
    <w:rsid w:val="16218C45"/>
    <w:rsid w:val="1655E8DE"/>
    <w:rsid w:val="1685CD9A"/>
    <w:rsid w:val="16EEDAB4"/>
    <w:rsid w:val="16F0E27C"/>
    <w:rsid w:val="17301BC3"/>
    <w:rsid w:val="178A4198"/>
    <w:rsid w:val="17C5F533"/>
    <w:rsid w:val="183587A1"/>
    <w:rsid w:val="1897E9BE"/>
    <w:rsid w:val="193648FF"/>
    <w:rsid w:val="194A712B"/>
    <w:rsid w:val="194CEB84"/>
    <w:rsid w:val="19D0AF52"/>
    <w:rsid w:val="1A1F8B1C"/>
    <w:rsid w:val="1AA996A3"/>
    <w:rsid w:val="1ACEBB9E"/>
    <w:rsid w:val="1B016A1A"/>
    <w:rsid w:val="1B27DC82"/>
    <w:rsid w:val="1B535756"/>
    <w:rsid w:val="1B75DA95"/>
    <w:rsid w:val="1C549315"/>
    <w:rsid w:val="1C5E43AE"/>
    <w:rsid w:val="1C79A027"/>
    <w:rsid w:val="1D017F2E"/>
    <w:rsid w:val="1D07193C"/>
    <w:rsid w:val="1D2C0468"/>
    <w:rsid w:val="1D5FCC40"/>
    <w:rsid w:val="1D7451B8"/>
    <w:rsid w:val="1DC5033E"/>
    <w:rsid w:val="1DD7D5BA"/>
    <w:rsid w:val="1E9EE6CA"/>
    <w:rsid w:val="1F391CB7"/>
    <w:rsid w:val="202E8672"/>
    <w:rsid w:val="20737D25"/>
    <w:rsid w:val="20E69B3B"/>
    <w:rsid w:val="20FC5788"/>
    <w:rsid w:val="217D6E8F"/>
    <w:rsid w:val="217ED0DB"/>
    <w:rsid w:val="2198AAC6"/>
    <w:rsid w:val="219E0D4A"/>
    <w:rsid w:val="21C298DA"/>
    <w:rsid w:val="21DCC3D7"/>
    <w:rsid w:val="21E23EE7"/>
    <w:rsid w:val="21EA48DB"/>
    <w:rsid w:val="21F066F3"/>
    <w:rsid w:val="21F682B2"/>
    <w:rsid w:val="22209931"/>
    <w:rsid w:val="223545D2"/>
    <w:rsid w:val="223DA6C4"/>
    <w:rsid w:val="224558E3"/>
    <w:rsid w:val="2352E491"/>
    <w:rsid w:val="23635C21"/>
    <w:rsid w:val="2386193C"/>
    <w:rsid w:val="23CDB144"/>
    <w:rsid w:val="23D80DF9"/>
    <w:rsid w:val="23EB102F"/>
    <w:rsid w:val="244CCC09"/>
    <w:rsid w:val="2463BD0B"/>
    <w:rsid w:val="2486A600"/>
    <w:rsid w:val="24DC4107"/>
    <w:rsid w:val="250DBE22"/>
    <w:rsid w:val="25D6765F"/>
    <w:rsid w:val="26F17756"/>
    <w:rsid w:val="27AB9648"/>
    <w:rsid w:val="27B49834"/>
    <w:rsid w:val="27C60C6C"/>
    <w:rsid w:val="27DD367C"/>
    <w:rsid w:val="283958EC"/>
    <w:rsid w:val="284E96BC"/>
    <w:rsid w:val="284EDFFC"/>
    <w:rsid w:val="286317E2"/>
    <w:rsid w:val="28D8B6DA"/>
    <w:rsid w:val="28DD8CC9"/>
    <w:rsid w:val="29485D5E"/>
    <w:rsid w:val="29C314C8"/>
    <w:rsid w:val="29E77B7A"/>
    <w:rsid w:val="2A2290EB"/>
    <w:rsid w:val="2A440837"/>
    <w:rsid w:val="2A47C4DA"/>
    <w:rsid w:val="2B9428B3"/>
    <w:rsid w:val="2BC3553B"/>
    <w:rsid w:val="2C1E1FF0"/>
    <w:rsid w:val="2C22120E"/>
    <w:rsid w:val="2CD011AD"/>
    <w:rsid w:val="2CEB04DC"/>
    <w:rsid w:val="2CF5E300"/>
    <w:rsid w:val="2DA84991"/>
    <w:rsid w:val="2DB0FDEC"/>
    <w:rsid w:val="2DD93522"/>
    <w:rsid w:val="2DF5CBC5"/>
    <w:rsid w:val="2E212A0A"/>
    <w:rsid w:val="2E75227F"/>
    <w:rsid w:val="2F38F097"/>
    <w:rsid w:val="2F4C9435"/>
    <w:rsid w:val="2F794EFB"/>
    <w:rsid w:val="2FE62556"/>
    <w:rsid w:val="30345838"/>
    <w:rsid w:val="30C88957"/>
    <w:rsid w:val="316BABFD"/>
    <w:rsid w:val="320F215F"/>
    <w:rsid w:val="3221DA49"/>
    <w:rsid w:val="32A920B3"/>
    <w:rsid w:val="32F94A48"/>
    <w:rsid w:val="331E9AEC"/>
    <w:rsid w:val="332F6440"/>
    <w:rsid w:val="333AEF71"/>
    <w:rsid w:val="33980863"/>
    <w:rsid w:val="344C9005"/>
    <w:rsid w:val="345F8D89"/>
    <w:rsid w:val="349C661F"/>
    <w:rsid w:val="34B6C709"/>
    <w:rsid w:val="35341FA6"/>
    <w:rsid w:val="359F0042"/>
    <w:rsid w:val="35A72FFD"/>
    <w:rsid w:val="35DB4624"/>
    <w:rsid w:val="3618EEAC"/>
    <w:rsid w:val="3636F6A7"/>
    <w:rsid w:val="36D81737"/>
    <w:rsid w:val="36F49F6B"/>
    <w:rsid w:val="373DD65A"/>
    <w:rsid w:val="37A74B79"/>
    <w:rsid w:val="37C622CF"/>
    <w:rsid w:val="37EA5543"/>
    <w:rsid w:val="3848A686"/>
    <w:rsid w:val="38BE6A9F"/>
    <w:rsid w:val="38C21843"/>
    <w:rsid w:val="390C9ED8"/>
    <w:rsid w:val="3928F18C"/>
    <w:rsid w:val="395B701B"/>
    <w:rsid w:val="39606634"/>
    <w:rsid w:val="39B9ECDF"/>
    <w:rsid w:val="39BED80E"/>
    <w:rsid w:val="39F04724"/>
    <w:rsid w:val="3A0EA3B2"/>
    <w:rsid w:val="3A2FB981"/>
    <w:rsid w:val="3A570664"/>
    <w:rsid w:val="3AF8D6F8"/>
    <w:rsid w:val="3BA47D93"/>
    <w:rsid w:val="3BF4205D"/>
    <w:rsid w:val="3C2B173D"/>
    <w:rsid w:val="3C443F9A"/>
    <w:rsid w:val="3C497820"/>
    <w:rsid w:val="3C6A8552"/>
    <w:rsid w:val="3CAAB36D"/>
    <w:rsid w:val="3CD9FC9B"/>
    <w:rsid w:val="3CFCF3A1"/>
    <w:rsid w:val="3D146C5F"/>
    <w:rsid w:val="3D2EE1F3"/>
    <w:rsid w:val="3D55E154"/>
    <w:rsid w:val="3DFDEB02"/>
    <w:rsid w:val="3EBAAA91"/>
    <w:rsid w:val="3F5A9CDB"/>
    <w:rsid w:val="3F6AA585"/>
    <w:rsid w:val="3FB0B5E5"/>
    <w:rsid w:val="3FC206B2"/>
    <w:rsid w:val="40039FEA"/>
    <w:rsid w:val="406ADC40"/>
    <w:rsid w:val="411846BC"/>
    <w:rsid w:val="41204983"/>
    <w:rsid w:val="415BBFF6"/>
    <w:rsid w:val="41F03CD8"/>
    <w:rsid w:val="41F24B53"/>
    <w:rsid w:val="4259543F"/>
    <w:rsid w:val="42942A43"/>
    <w:rsid w:val="42F42897"/>
    <w:rsid w:val="42FE482E"/>
    <w:rsid w:val="43428151"/>
    <w:rsid w:val="43A1AE1D"/>
    <w:rsid w:val="43F6723E"/>
    <w:rsid w:val="440149BB"/>
    <w:rsid w:val="441698CF"/>
    <w:rsid w:val="445120ED"/>
    <w:rsid w:val="44F4EF56"/>
    <w:rsid w:val="4510C3B8"/>
    <w:rsid w:val="453707CE"/>
    <w:rsid w:val="458597CA"/>
    <w:rsid w:val="45CFACA5"/>
    <w:rsid w:val="462BC959"/>
    <w:rsid w:val="464637C6"/>
    <w:rsid w:val="467249BB"/>
    <w:rsid w:val="467F2D23"/>
    <w:rsid w:val="47125077"/>
    <w:rsid w:val="473049F3"/>
    <w:rsid w:val="4737C7CF"/>
    <w:rsid w:val="48302E9F"/>
    <w:rsid w:val="48693031"/>
    <w:rsid w:val="487794AE"/>
    <w:rsid w:val="48A6C69E"/>
    <w:rsid w:val="48F393C3"/>
    <w:rsid w:val="492CFFCB"/>
    <w:rsid w:val="49384D49"/>
    <w:rsid w:val="493A291D"/>
    <w:rsid w:val="495F0FB0"/>
    <w:rsid w:val="496D2EB0"/>
    <w:rsid w:val="49EBDE4D"/>
    <w:rsid w:val="4A4CB591"/>
    <w:rsid w:val="4A69786C"/>
    <w:rsid w:val="4B0B4BF1"/>
    <w:rsid w:val="4B311E25"/>
    <w:rsid w:val="4B56767C"/>
    <w:rsid w:val="4B6239B7"/>
    <w:rsid w:val="4C139CA2"/>
    <w:rsid w:val="4C289C08"/>
    <w:rsid w:val="4C49B12D"/>
    <w:rsid w:val="4CA14254"/>
    <w:rsid w:val="4D777401"/>
    <w:rsid w:val="4D8988A6"/>
    <w:rsid w:val="4E2C2E5E"/>
    <w:rsid w:val="4E8E354C"/>
    <w:rsid w:val="4EB7A5FE"/>
    <w:rsid w:val="4EB7E9D1"/>
    <w:rsid w:val="4EF5D5B0"/>
    <w:rsid w:val="4F176A25"/>
    <w:rsid w:val="4F8C5A68"/>
    <w:rsid w:val="4F90683F"/>
    <w:rsid w:val="4FA3C433"/>
    <w:rsid w:val="4FBBB6CB"/>
    <w:rsid w:val="50A584D8"/>
    <w:rsid w:val="50A88177"/>
    <w:rsid w:val="50AF6256"/>
    <w:rsid w:val="50C38AC6"/>
    <w:rsid w:val="51047E74"/>
    <w:rsid w:val="5145CA0C"/>
    <w:rsid w:val="52EB1522"/>
    <w:rsid w:val="53064AA0"/>
    <w:rsid w:val="53066190"/>
    <w:rsid w:val="533DDB76"/>
    <w:rsid w:val="53A2D98F"/>
    <w:rsid w:val="544926FA"/>
    <w:rsid w:val="547A3AF3"/>
    <w:rsid w:val="552FF131"/>
    <w:rsid w:val="55B8EE6E"/>
    <w:rsid w:val="55E94C3D"/>
    <w:rsid w:val="5641A895"/>
    <w:rsid w:val="56909CD4"/>
    <w:rsid w:val="56C2B7E3"/>
    <w:rsid w:val="574E7D1C"/>
    <w:rsid w:val="5772B2D7"/>
    <w:rsid w:val="57F9BC5F"/>
    <w:rsid w:val="580920C7"/>
    <w:rsid w:val="5810FB80"/>
    <w:rsid w:val="58721AAD"/>
    <w:rsid w:val="589F1308"/>
    <w:rsid w:val="58C2B82A"/>
    <w:rsid w:val="58F3EC0D"/>
    <w:rsid w:val="59064E32"/>
    <w:rsid w:val="590F9059"/>
    <w:rsid w:val="593AEC7D"/>
    <w:rsid w:val="595F1411"/>
    <w:rsid w:val="596CDE0F"/>
    <w:rsid w:val="59BA3036"/>
    <w:rsid w:val="5A1A471A"/>
    <w:rsid w:val="5A1C5012"/>
    <w:rsid w:val="5A34D17F"/>
    <w:rsid w:val="5A6F3186"/>
    <w:rsid w:val="5AA4D4F5"/>
    <w:rsid w:val="5AAAAFF0"/>
    <w:rsid w:val="5AAF7E98"/>
    <w:rsid w:val="5AEF3E6A"/>
    <w:rsid w:val="5B091EC1"/>
    <w:rsid w:val="5B90ACE0"/>
    <w:rsid w:val="5B9DC553"/>
    <w:rsid w:val="5BCF8D46"/>
    <w:rsid w:val="5C1C6769"/>
    <w:rsid w:val="5C3FF306"/>
    <w:rsid w:val="5D10E6B2"/>
    <w:rsid w:val="5D4F3FCF"/>
    <w:rsid w:val="5D7AEC65"/>
    <w:rsid w:val="5D994FBD"/>
    <w:rsid w:val="5E3D30A6"/>
    <w:rsid w:val="5E8981CD"/>
    <w:rsid w:val="5EA45916"/>
    <w:rsid w:val="5EB97C28"/>
    <w:rsid w:val="5F43FA7B"/>
    <w:rsid w:val="5F504298"/>
    <w:rsid w:val="5FBE6774"/>
    <w:rsid w:val="5FFD7836"/>
    <w:rsid w:val="6057FAAB"/>
    <w:rsid w:val="60635547"/>
    <w:rsid w:val="60943785"/>
    <w:rsid w:val="60ED122B"/>
    <w:rsid w:val="610824DF"/>
    <w:rsid w:val="613B0CAE"/>
    <w:rsid w:val="613F9BE5"/>
    <w:rsid w:val="6141C952"/>
    <w:rsid w:val="61D3DB72"/>
    <w:rsid w:val="622C1529"/>
    <w:rsid w:val="63662098"/>
    <w:rsid w:val="638B643D"/>
    <w:rsid w:val="63D5CC87"/>
    <w:rsid w:val="6410315D"/>
    <w:rsid w:val="641273EE"/>
    <w:rsid w:val="64361C8B"/>
    <w:rsid w:val="6456048D"/>
    <w:rsid w:val="64760109"/>
    <w:rsid w:val="649D72F2"/>
    <w:rsid w:val="64B3722A"/>
    <w:rsid w:val="64FA723D"/>
    <w:rsid w:val="653E3A3C"/>
    <w:rsid w:val="655497C2"/>
    <w:rsid w:val="65588B3B"/>
    <w:rsid w:val="6583A0FB"/>
    <w:rsid w:val="659BCB16"/>
    <w:rsid w:val="65BA0E23"/>
    <w:rsid w:val="662030AA"/>
    <w:rsid w:val="66909F0E"/>
    <w:rsid w:val="66C7A0D6"/>
    <w:rsid w:val="67CC4724"/>
    <w:rsid w:val="67D9FF8F"/>
    <w:rsid w:val="681896FD"/>
    <w:rsid w:val="6820A3DF"/>
    <w:rsid w:val="682B33DC"/>
    <w:rsid w:val="684A70E7"/>
    <w:rsid w:val="687C9994"/>
    <w:rsid w:val="68D2CB5A"/>
    <w:rsid w:val="68F4E7DE"/>
    <w:rsid w:val="69074216"/>
    <w:rsid w:val="690D473B"/>
    <w:rsid w:val="695E42BA"/>
    <w:rsid w:val="696EB70F"/>
    <w:rsid w:val="69F6274B"/>
    <w:rsid w:val="6A4D702C"/>
    <w:rsid w:val="6A580C0D"/>
    <w:rsid w:val="6B65CCC9"/>
    <w:rsid w:val="6B988F6E"/>
    <w:rsid w:val="6BC93074"/>
    <w:rsid w:val="6BEA1950"/>
    <w:rsid w:val="6C7F73A7"/>
    <w:rsid w:val="6C9E278E"/>
    <w:rsid w:val="6D094BCE"/>
    <w:rsid w:val="6D1497E3"/>
    <w:rsid w:val="6E5D7987"/>
    <w:rsid w:val="6E9E89AC"/>
    <w:rsid w:val="6EB3A769"/>
    <w:rsid w:val="6EEBDB18"/>
    <w:rsid w:val="6EEF1E6C"/>
    <w:rsid w:val="6F35CC4D"/>
    <w:rsid w:val="6FAD6B0F"/>
    <w:rsid w:val="6FB60425"/>
    <w:rsid w:val="6FBB357E"/>
    <w:rsid w:val="6FDBFE2F"/>
    <w:rsid w:val="703264EC"/>
    <w:rsid w:val="70A86107"/>
    <w:rsid w:val="70DF05E1"/>
    <w:rsid w:val="7140538D"/>
    <w:rsid w:val="71F5ADC1"/>
    <w:rsid w:val="71FDE27E"/>
    <w:rsid w:val="72251A5E"/>
    <w:rsid w:val="7250CDC3"/>
    <w:rsid w:val="72FE5088"/>
    <w:rsid w:val="73BF4C3B"/>
    <w:rsid w:val="73F72350"/>
    <w:rsid w:val="744F92A5"/>
    <w:rsid w:val="746FEFE3"/>
    <w:rsid w:val="74AA84DD"/>
    <w:rsid w:val="74CA61D3"/>
    <w:rsid w:val="7545161A"/>
    <w:rsid w:val="757793FE"/>
    <w:rsid w:val="7595B9D8"/>
    <w:rsid w:val="75D8622F"/>
    <w:rsid w:val="75EB309D"/>
    <w:rsid w:val="76449FB8"/>
    <w:rsid w:val="764921FF"/>
    <w:rsid w:val="76678253"/>
    <w:rsid w:val="76E5B226"/>
    <w:rsid w:val="76FD43C4"/>
    <w:rsid w:val="7712C11D"/>
    <w:rsid w:val="7719024E"/>
    <w:rsid w:val="77ADD810"/>
    <w:rsid w:val="77C6A65F"/>
    <w:rsid w:val="780BF904"/>
    <w:rsid w:val="782AFC21"/>
    <w:rsid w:val="78C314DF"/>
    <w:rsid w:val="791A10FC"/>
    <w:rsid w:val="7958B238"/>
    <w:rsid w:val="7A1B37E0"/>
    <w:rsid w:val="7A51481D"/>
    <w:rsid w:val="7B0269BF"/>
    <w:rsid w:val="7B8926CD"/>
    <w:rsid w:val="7B8958C5"/>
    <w:rsid w:val="7B9F23B0"/>
    <w:rsid w:val="7C13720E"/>
    <w:rsid w:val="7C3A5C4E"/>
    <w:rsid w:val="7C8FC69D"/>
    <w:rsid w:val="7CD41AF9"/>
    <w:rsid w:val="7CE5D1CD"/>
    <w:rsid w:val="7D06FA34"/>
    <w:rsid w:val="7D1A0E07"/>
    <w:rsid w:val="7DC3729E"/>
    <w:rsid w:val="7E0CA008"/>
    <w:rsid w:val="7E3242FD"/>
    <w:rsid w:val="7E47ED2F"/>
    <w:rsid w:val="7E59F174"/>
    <w:rsid w:val="7E8A647A"/>
    <w:rsid w:val="7EA6A9CA"/>
    <w:rsid w:val="7F2F04B1"/>
    <w:rsid w:val="7F310724"/>
    <w:rsid w:val="7F57CCF7"/>
    <w:rsid w:val="7F616BB9"/>
    <w:rsid w:val="7FAE49F2"/>
    <w:rsid w:val="7FAF2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43FD7"/>
  <w15:docId w15:val="{F235D132-3FA0-497E-B038-86CDC7890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5C9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*text"/>
    <w:basedOn w:val="Normln"/>
    <w:link w:val="textChar"/>
    <w:qFormat/>
    <w:rsid w:val="00995C9A"/>
    <w:pPr>
      <w:spacing w:after="160" w:line="259" w:lineRule="auto"/>
      <w:jc w:val="both"/>
    </w:pPr>
  </w:style>
  <w:style w:type="character" w:customStyle="1" w:styleId="textChar">
    <w:name w:val="*text Char"/>
    <w:basedOn w:val="Standardnpsmoodstavce"/>
    <w:link w:val="text"/>
    <w:rsid w:val="00995C9A"/>
  </w:style>
  <w:style w:type="table" w:styleId="Mkatabulky">
    <w:name w:val="Table Grid"/>
    <w:basedOn w:val="Normlntabulka"/>
    <w:uiPriority w:val="59"/>
    <w:rsid w:val="00D205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D3641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3641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3641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3641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3641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6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641E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612753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customStyle="1" w:styleId="Default">
    <w:name w:val="Default"/>
    <w:rsid w:val="0061275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64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64828"/>
  </w:style>
  <w:style w:type="paragraph" w:styleId="Zpat">
    <w:name w:val="footer"/>
    <w:basedOn w:val="Normln"/>
    <w:link w:val="ZpatChar"/>
    <w:uiPriority w:val="99"/>
    <w:unhideWhenUsed/>
    <w:rsid w:val="00564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64828"/>
  </w:style>
  <w:style w:type="paragraph" w:customStyle="1" w:styleId="xxxxxxmsonormal">
    <w:name w:val="x_x_x_xxxmsonormal"/>
    <w:basedOn w:val="Normln"/>
    <w:rsid w:val="00CE14F1"/>
    <w:pPr>
      <w:spacing w:after="0" w:line="240" w:lineRule="auto"/>
    </w:pPr>
    <w:rPr>
      <w:rFonts w:ascii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6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6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5303188d9da242d1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ment_x00e1__x0159_ xmlns="96f83003-48fd-4f52-836f-d78a4dd9c06d" xsi:nil="true"/>
    <_Flow_SignoffStatus xmlns="96f83003-48fd-4f52-836f-d78a4dd9c06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A81CF9D6ADE5B43ACCF94B3A4065965" ma:contentTypeVersion="12" ma:contentTypeDescription="Vytvoří nový dokument" ma:contentTypeScope="" ma:versionID="2220173811d3e89e2f2702d8ed421131">
  <xsd:schema xmlns:xsd="http://www.w3.org/2001/XMLSchema" xmlns:xs="http://www.w3.org/2001/XMLSchema" xmlns:p="http://schemas.microsoft.com/office/2006/metadata/properties" xmlns:ns2="96f83003-48fd-4f52-836f-d78a4dd9c06d" xmlns:ns3="38a97ebd-7b55-4e0a-b11e-b1f20907ee6a" targetNamespace="http://schemas.microsoft.com/office/2006/metadata/properties" ma:root="true" ma:fieldsID="0bd60e8aa3ddbbdfae2306cffc4e9db5" ns2:_="" ns3:_="">
    <xsd:import namespace="96f83003-48fd-4f52-836f-d78a4dd9c06d"/>
    <xsd:import namespace="38a97ebd-7b55-4e0a-b11e-b1f20907ee6a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Koment_x00e1__x0159_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f83003-48fd-4f52-836f-d78a4dd9c06d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2" nillable="true" ma:displayName="Stav odsouhlasení" ma:internalName="_x0024_Resources_x003a_core_x002c_Signoff_Status_x003b_" ma:readOnly="false">
      <xsd:simpleType>
        <xsd:restriction base="dms:Text"/>
      </xsd:simpleType>
    </xsd:element>
    <xsd:element name="Koment_x00e1__x0159_" ma:index="3" nillable="true" ma:displayName="Komentář" ma:internalName="Koment_x00e1__x0159_" ma:readOnly="false">
      <xsd:simpleType>
        <xsd:restriction base="dms:Text">
          <xsd:maxLength value="50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a97ebd-7b55-4e0a-b11e-b1f20907ee6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yp obsahu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BB6F28-AB7F-4A3B-88C5-B086E4883EB4}">
  <ds:schemaRefs>
    <ds:schemaRef ds:uri="http://schemas.microsoft.com/office/2006/metadata/properties"/>
    <ds:schemaRef ds:uri="http://schemas.microsoft.com/office/infopath/2007/PartnerControls"/>
    <ds:schemaRef ds:uri="96f83003-48fd-4f52-836f-d78a4dd9c06d"/>
  </ds:schemaRefs>
</ds:datastoreItem>
</file>

<file path=customXml/itemProps2.xml><?xml version="1.0" encoding="utf-8"?>
<ds:datastoreItem xmlns:ds="http://schemas.openxmlformats.org/officeDocument/2006/customXml" ds:itemID="{A6C12CA6-121B-4665-8143-F4140190E0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B7A8A0-EFD4-4549-B85E-513C2FFED8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f83003-48fd-4f52-836f-d78a4dd9c06d"/>
    <ds:schemaRef ds:uri="38a97ebd-7b55-4e0a-b11e-b1f20907ee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6C832A2-80F8-4A1D-9528-30A7BC9CB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7</Pages>
  <Words>1758</Words>
  <Characters>10373</Characters>
  <Application>Microsoft Office Word</Application>
  <DocSecurity>0</DocSecurity>
  <Lines>86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Heřmánek</dc:creator>
  <cp:lastModifiedBy>Živcová Petra</cp:lastModifiedBy>
  <cp:revision>25</cp:revision>
  <dcterms:created xsi:type="dcterms:W3CDTF">2021-02-11T10:18:00Z</dcterms:created>
  <dcterms:modified xsi:type="dcterms:W3CDTF">2021-07-21T06:54:00Z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0x0101005A81CF9D6ADE5B43ACCF94B3A4065965</vt:lpwstr>
  </property>
</Properties>
</file>