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B6" w:rsidRPr="00762BCC" w:rsidRDefault="00762BCC" w:rsidP="00762BC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62BCC">
        <w:rPr>
          <w:b/>
          <w:sz w:val="36"/>
          <w:szCs w:val="36"/>
        </w:rPr>
        <w:t>Popis s</w:t>
      </w:r>
      <w:r w:rsidR="00764FC7">
        <w:rPr>
          <w:b/>
          <w:sz w:val="36"/>
          <w:szCs w:val="36"/>
        </w:rPr>
        <w:t>távajícího</w:t>
      </w:r>
      <w:r w:rsidRPr="00762BCC">
        <w:rPr>
          <w:b/>
          <w:sz w:val="36"/>
          <w:szCs w:val="36"/>
        </w:rPr>
        <w:t xml:space="preserve"> stavu objektu</w:t>
      </w:r>
      <w:r w:rsidR="00CA3674">
        <w:rPr>
          <w:b/>
          <w:sz w:val="36"/>
          <w:szCs w:val="36"/>
        </w:rPr>
        <w:t xml:space="preserve"> </w:t>
      </w:r>
      <w:r w:rsidR="00764FC7">
        <w:rPr>
          <w:b/>
          <w:sz w:val="36"/>
          <w:szCs w:val="36"/>
        </w:rPr>
        <w:t xml:space="preserve">budovy </w:t>
      </w:r>
      <w:r w:rsidR="00974631">
        <w:rPr>
          <w:b/>
          <w:sz w:val="36"/>
          <w:szCs w:val="36"/>
        </w:rPr>
        <w:t>A</w:t>
      </w:r>
    </w:p>
    <w:p w:rsidR="00CE0791" w:rsidRPr="00E910AC" w:rsidRDefault="00CA3674" w:rsidP="00A802B5">
      <w:pPr>
        <w:ind w:firstLine="11"/>
        <w:jc w:val="both"/>
        <w:rPr>
          <w:b/>
          <w:u w:val="single"/>
        </w:rPr>
      </w:pPr>
      <w:r>
        <w:rPr>
          <w:b/>
          <w:u w:val="single"/>
        </w:rPr>
        <w:t xml:space="preserve">Obecný popis </w:t>
      </w:r>
    </w:p>
    <w:p w:rsidR="00F570B6" w:rsidRPr="00E910AC" w:rsidRDefault="00F570B6" w:rsidP="00F570B6">
      <w:pPr>
        <w:pStyle w:val="NormlnsWWW"/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Stávající budova „</w:t>
      </w:r>
      <w:r w:rsidR="00974631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byla realizována, jako železobetonová monolitická </w:t>
      </w:r>
      <w:r w:rsidR="00974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skeletová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konstrukce s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monolitickými obvodovými a vnitřními ztužujícími stěnami a </w:t>
      </w:r>
      <w:proofErr w:type="spellStart"/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opláštěním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závěsném systému</w:t>
      </w:r>
      <w:r w:rsidR="00974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 tepelnou izolací a kovovým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obkladem. Uvedený objekt má dvě podzemní podlaží a 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tři nadzemní podlaží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570B6" w:rsidRPr="00E910AC" w:rsidRDefault="00F570B6" w:rsidP="00F570B6">
      <w:pPr>
        <w:pStyle w:val="NormlnsWWW"/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Obvodové stěny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podzemní části tvoří upravená pilotová stěna.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Obvodové i v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nitřní 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železobetonové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stěny nadzemních podlaží mají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tl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200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mm. Vnitřní zdivo v objektu je z tvárnic Y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TONG nebo příček SDK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Stropní 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železobetonové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desky 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2.PP</w:t>
      </w:r>
      <w:proofErr w:type="gramEnd"/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3.NP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mají </w:t>
      </w:r>
      <w:proofErr w:type="spell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tl</w:t>
      </w:r>
      <w:proofErr w:type="spell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30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0mm. Ž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elezobetonová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schodiště v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 2.PP</w:t>
      </w:r>
      <w:proofErr w:type="gramEnd"/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3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.NP </w:t>
      </w:r>
      <w:r w:rsidR="00F51945">
        <w:rPr>
          <w:rFonts w:asciiTheme="minorHAnsi" w:eastAsiaTheme="minorHAnsi" w:hAnsiTheme="minorHAnsi" w:cstheme="minorBidi"/>
          <w:sz w:val="22"/>
          <w:szCs w:val="22"/>
          <w:lang w:eastAsia="en-US"/>
        </w:rPr>
        <w:t>třír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amenné Stávající vertikální komunikaci zajišťují také 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výtahy – 1x osobní, 1x lůžkový a 1x zásobovací (lůžkový)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570B6" w:rsidRPr="00E910AC" w:rsidRDefault="00F570B6" w:rsidP="00F570B6">
      <w:pPr>
        <w:pStyle w:val="NormlnsWWW"/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Světlé a konstrukční výšky podlaží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.PP</w:t>
      </w:r>
      <w:proofErr w:type="gramEnd"/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3.NP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SV=3,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0m (konstr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ukční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výška=4,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0m).</w:t>
      </w:r>
    </w:p>
    <w:p w:rsidR="00F570B6" w:rsidRPr="00E910AC" w:rsidRDefault="00F570B6" w:rsidP="00F570B6">
      <w:pPr>
        <w:pStyle w:val="NormlnsWWW"/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Objekt „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“je založ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en na hlubinných základech – piloty jsou zakončeny monolitickými patkami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570B6" w:rsidRPr="00E910AC" w:rsidRDefault="00F570B6" w:rsidP="00F570B6">
      <w:pPr>
        <w:pStyle w:val="NormlnsWWW"/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Půdorysný rozměr objektu „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je 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>86,0 x 56,0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m. Zastavěná plocha činí </w:t>
      </w:r>
      <w:r w:rsidR="00AA6F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4 816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m².</w:t>
      </w:r>
    </w:p>
    <w:p w:rsidR="00F570B6" w:rsidRPr="00E910AC" w:rsidRDefault="00F570B6" w:rsidP="00F570B6">
      <w:pPr>
        <w:pStyle w:val="NormlnsWWW"/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 současnosti jsou v objektu umístěny:</w:t>
      </w:r>
    </w:p>
    <w:p w:rsidR="00F570B6" w:rsidRPr="00E910AC" w:rsidRDefault="00F570B6" w:rsidP="00BD1580">
      <w:pPr>
        <w:pStyle w:val="NormlnsWWW"/>
        <w:numPr>
          <w:ilvl w:val="0"/>
          <w:numId w:val="4"/>
        </w:numPr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 2.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PP</w:t>
      </w:r>
      <w:proofErr w:type="gramEnd"/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– schodiště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výtahy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šatny personálu,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technické místnosti (strojovna VZT, rozvodna NN, šacht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VZT, technická strojovna,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sklady apod.)</w:t>
      </w:r>
    </w:p>
    <w:p w:rsidR="00F570B6" w:rsidRPr="00E910AC" w:rsidRDefault="00F570B6" w:rsidP="00BD1580">
      <w:pPr>
        <w:pStyle w:val="NormlnsWWW"/>
        <w:numPr>
          <w:ilvl w:val="0"/>
          <w:numId w:val="4"/>
        </w:numPr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1.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PP</w:t>
      </w:r>
      <w:proofErr w:type="gramEnd"/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schodiště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, výtah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vyšetřovny klasické, vyšetřovny radiologie, operační sály COSS a zákrokový sál urologie, propojovací krčky do budovy D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570B6" w:rsidRPr="00E910AC" w:rsidRDefault="00BD1580" w:rsidP="00BD1580">
      <w:pPr>
        <w:pStyle w:val="NormlnsWWW"/>
        <w:numPr>
          <w:ilvl w:val="0"/>
          <w:numId w:val="4"/>
        </w:numPr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1.NP – schodiště výtahy, propojovací krčky do budovy D, vyšetřovny, centrální sterilizace, komerční prostory, prostory pro evidenci pacientů, zázemí ostrahy, </w:t>
      </w:r>
    </w:p>
    <w:p w:rsidR="00F570B6" w:rsidRDefault="00F570B6" w:rsidP="00BD1580">
      <w:pPr>
        <w:pStyle w:val="NormlnsWWW"/>
        <w:numPr>
          <w:ilvl w:val="0"/>
          <w:numId w:val="4"/>
        </w:numPr>
        <w:spacing w:before="119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 2.NP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schodiště výtahy, operační sály COSS, jednotka ARO, oddělení IPCHO, </w:t>
      </w:r>
      <w:proofErr w:type="spellStart"/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dospávací</w:t>
      </w:r>
      <w:proofErr w:type="spellEnd"/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hala, centrální sterilizace, propojovací krčky do budovy D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D1580" w:rsidRPr="00E910AC" w:rsidRDefault="00BD1580" w:rsidP="00BD1580">
      <w:pPr>
        <w:pStyle w:val="NormlnsWWW"/>
        <w:numPr>
          <w:ilvl w:val="0"/>
          <w:numId w:val="4"/>
        </w:numPr>
        <w:spacing w:before="119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3.NP – schodiště, výtahy, pracovny lékařů, strojovny VZT, propojovací krčky do budovy D.</w:t>
      </w:r>
    </w:p>
    <w:p w:rsidR="00F570B6" w:rsidRPr="00E910AC" w:rsidRDefault="00F570B6" w:rsidP="00F570B6">
      <w:pPr>
        <w:pStyle w:val="NormlnsWWW"/>
        <w:spacing w:before="119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70B6" w:rsidRPr="00E910AC" w:rsidRDefault="00CA3674" w:rsidP="00F570B6">
      <w:pPr>
        <w:pStyle w:val="NormlnsWWW"/>
        <w:spacing w:before="119" w:after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Popis stavebně konstrukční části místnosti</w:t>
      </w:r>
      <w:r w:rsidR="00164132" w:rsidRPr="00E910AC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, do které bude nový přístroj instalován</w:t>
      </w:r>
    </w:p>
    <w:p w:rsidR="00F570B6" w:rsidRDefault="00F570B6" w:rsidP="00F570B6">
      <w:pPr>
        <w:pStyle w:val="NormlnsWWW"/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Nový přístroj bude umístěn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do 1.PP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stávajících prostor 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Radiologické kliniky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vyšetřovny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RTG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910AC" w:rsidRPr="00E910AC" w:rsidRDefault="00E910AC" w:rsidP="00F570B6">
      <w:pPr>
        <w:pStyle w:val="NormlnsWWW"/>
        <w:spacing w:before="119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Vodorovné konstrukce</w:t>
      </w:r>
    </w:p>
    <w:p w:rsidR="00682EE6" w:rsidRDefault="00682EE6" w:rsidP="00E910AC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Stávající vodorovné konstrukce tvoří stropní že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lezobetonové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desky 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v 1.PP</w:t>
      </w:r>
      <w:proofErr w:type="gramEnd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v 2.PP mají tl.</w:t>
      </w:r>
      <w:r w:rsidR="00BD1580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00mm. Tloušťka 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zdvojené </w:t>
      </w:r>
      <w:proofErr w:type="gramStart"/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podlah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>y v 1.PP</w:t>
      </w:r>
      <w:proofErr w:type="gramEnd"/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3</w:t>
      </w:r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00mm.</w:t>
      </w:r>
    </w:p>
    <w:p w:rsidR="00E910AC" w:rsidRPr="00E910AC" w:rsidRDefault="00E910AC" w:rsidP="00E910AC">
      <w:pPr>
        <w:pStyle w:val="NormlnsWWW"/>
        <w:spacing w:before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Podhledy</w:t>
      </w:r>
    </w:p>
    <w:p w:rsidR="00682EE6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Podhledy jsou 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zakryté instalace. Jedná se o podhledy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kazetové z kamenné minerální vlny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zavěšen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é na konstrukci. Světlá výška nad podlahou je 2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900 </w:t>
      </w:r>
      <w:r w:rsidR="00F570B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mm. </w:t>
      </w:r>
    </w:p>
    <w:p w:rsidR="00E910AC" w:rsidRPr="00E910AC" w:rsidRDefault="00E910AC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Podlahy</w:t>
      </w:r>
    </w:p>
    <w:p w:rsidR="00682EE6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Typ </w:t>
      </w:r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stávající podlahy je PVC s vodivou úpravou včetně uzem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164132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ění. 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>Je položena na systémových dílcích zdvojené podlahy.</w:t>
      </w:r>
    </w:p>
    <w:p w:rsidR="00E910AC" w:rsidRPr="00E910AC" w:rsidRDefault="00E910AC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Svislé konstrukce</w:t>
      </w:r>
    </w:p>
    <w:p w:rsidR="00682EE6" w:rsidRDefault="00164132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Nosné konstrukce jsou z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železobetonových stěn </w:t>
      </w:r>
      <w:proofErr w:type="spellStart"/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>tl</w:t>
      </w:r>
      <w:proofErr w:type="spellEnd"/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>. 200 mm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dělící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příčky 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kolem vyšetřovny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jsou provedeny z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>e systému DONAU – GIPS s výplní z barytového betonu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E910AC" w:rsidRPr="00E910AC" w:rsidRDefault="00E910AC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Úpravy povrchů</w:t>
      </w:r>
    </w:p>
    <w:p w:rsidR="00682EE6" w:rsidRPr="00E910AC" w:rsidRDefault="00164132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Vnitřní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štuková omítka s omyvatelným nátěrem.</w:t>
      </w:r>
    </w:p>
    <w:p w:rsidR="00682EE6" w:rsidRDefault="00164132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Venkovní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>kovová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zavěšená fasáda</w:t>
      </w:r>
    </w:p>
    <w:p w:rsidR="00E910AC" w:rsidRPr="00E910AC" w:rsidRDefault="00E910AC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EE6" w:rsidRPr="00E910AC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Výplně otvorů</w:t>
      </w:r>
    </w:p>
    <w:p w:rsidR="00682EE6" w:rsidRPr="00E910AC" w:rsidRDefault="00164132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Dveřní křídla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jsou 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s olověnými vložkami patřičných tlouštěk.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Dveřní křídla jsou 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dále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plná 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ednokřídlová s 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polodrážkou – typová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 umyvatelným povrchem v </w:t>
      </w:r>
      <w:r w:rsidR="00764FC7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barvě – světlý</w:t>
      </w:r>
      <w:r w:rsidR="00682EE6"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dub.</w:t>
      </w:r>
    </w:p>
    <w:p w:rsidR="00682EE6" w:rsidRPr="00E910AC" w:rsidRDefault="00682EE6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Zárubně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jsou kovové do zděných a betonových konstrukcí.</w:t>
      </w:r>
    </w:p>
    <w:p w:rsidR="00164132" w:rsidRDefault="00164132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10A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Okna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E910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průhledové okno </w:t>
      </w:r>
      <w:proofErr w:type="gramStart"/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>je  kovovým</w:t>
      </w:r>
      <w:proofErr w:type="gramEnd"/>
      <w:r w:rsidR="002421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rámem a pevným zasklením s RTG ochranou.</w:t>
      </w:r>
    </w:p>
    <w:p w:rsidR="00E910AC" w:rsidRPr="00E910AC" w:rsidRDefault="00E910AC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3674" w:rsidRPr="00CA3674" w:rsidRDefault="00CA3674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CA3674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Popis stávajícího stavu jednotlivých profesí</w:t>
      </w:r>
    </w:p>
    <w:p w:rsidR="00CA3674" w:rsidRDefault="00CA3674" w:rsidP="00E910A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3674" w:rsidRPr="00A66636" w:rsidRDefault="00CA3674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Vzduchotechnika</w:t>
      </w:r>
    </w:p>
    <w:p w:rsidR="00CA3674" w:rsidRPr="00A66636" w:rsidRDefault="00CA3674" w:rsidP="0027252C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Větrání celého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sektoru </w:t>
      </w:r>
      <w:proofErr w:type="gramStart"/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A1 v</w:t>
      </w:r>
      <w:r w:rsid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1.PP</w:t>
      </w:r>
      <w:proofErr w:type="gram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zajišťuje samostatná vzduchotechnická jednotka (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1) GEA umístěná ve strojovně vzduchotechniky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ve 2.PP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Nasávaný vzduch je veden přes nasávací šachtu, která je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pod strojovnou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Ve strojovně se nachází 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jednotky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 budovu A. 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Odtah vzduchu z 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jednotek je vyveden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odtahovým kanálem pod strojovnou do výdechů před budovou A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. Tato jednotka, pracuje se 100% čerstvým vzduchem, otáčky ventilátor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u jsou řízené FM.</w:t>
      </w:r>
    </w:p>
    <w:p w:rsidR="00CA3674" w:rsidRPr="00A66636" w:rsidRDefault="00CA3674" w:rsidP="00CA3674">
      <w:pPr>
        <w:pStyle w:val="Bezmezer"/>
      </w:pPr>
    </w:p>
    <w:p w:rsidR="00CA3674" w:rsidRPr="00A66636" w:rsidRDefault="00CA3674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Chlazení </w:t>
      </w:r>
    </w:p>
    <w:p w:rsidR="00CA3674" w:rsidRPr="00A66636" w:rsidRDefault="00CA3674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Chladící jednotka pro vzduchotechniku (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1)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kondenzátor je umístěn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mimo budovu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A. Jedná se o dělenou chladící jednotku, kde nosné médium pro chlazení 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VZT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voda.</w:t>
      </w:r>
    </w:p>
    <w:p w:rsidR="00CA3674" w:rsidRDefault="00CA3674" w:rsidP="00CA3674">
      <w:pPr>
        <w:pStyle w:val="Bezmezer"/>
      </w:pPr>
    </w:p>
    <w:p w:rsidR="00CA3674" w:rsidRPr="00A66636" w:rsidRDefault="00CA3674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MaR</w:t>
      </w:r>
      <w:proofErr w:type="spellEnd"/>
    </w:p>
    <w:p w:rsidR="00CA3674" w:rsidRPr="00A66636" w:rsidRDefault="00CA3674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 FNOL používá systém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MaR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firmy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Honeywell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Nové regulátory pro </w:t>
      </w:r>
      <w:proofErr w:type="spell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MaR</w:t>
      </w:r>
      <w:proofErr w:type="spell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vzduchotechnik je nutné napojit na nový nadřazený monitorovací systém Aréna, kde je nutné zajistit jejich zobrazení a ovládání. Pro zobrazení vzduchotechnik, chlazení a jiné technologie na centrálním dispečinku Aréna bude pravděpodobně nutné rozšířit databázi datových bodů, toto rozšíření je zpoplatněno.</w:t>
      </w:r>
    </w:p>
    <w:p w:rsidR="00A66636" w:rsidRDefault="00A66636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A3674" w:rsidRPr="00A66636" w:rsidRDefault="00CA3674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Medicinál</w:t>
      </w:r>
      <w:r w:rsidR="00764FC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</w:t>
      </w:r>
      <w:r w:rsidRPr="00A6663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í plyny</w:t>
      </w:r>
    </w:p>
    <w:p w:rsidR="00CA3674" w:rsidRPr="00A66636" w:rsidRDefault="00CA3674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1.PP budovy D1 jsou přivedeny tyto medicinální </w:t>
      </w:r>
      <w:r w:rsidR="00764FC7"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plyny – vakuum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stlačený vzduch 4Bar, kyslík. Rozvod medicinálních plynů vede od ventilové skříně, která uzavírá </w:t>
      </w:r>
      <w:proofErr w:type="gramStart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celé 1.PP</w:t>
      </w:r>
      <w:proofErr w:type="gramEnd"/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podhledu až k dotčené místnosti, kde je na zdi v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 chodbě na sekretariátu kliniky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umístěna ventilová skříň uzavírající uvedené plyny pro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koncové regulační ventily v místnosti RTG</w:t>
      </w:r>
      <w:r w:rsidRPr="00A6663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</w:t>
      </w:r>
      <w:proofErr w:type="spellStart"/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míéstnostti</w:t>
      </w:r>
      <w:proofErr w:type="spellEnd"/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přivedeno vakuu a </w:t>
      </w:r>
      <w:proofErr w:type="spellStart"/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sltačný</w:t>
      </w:r>
      <w:proofErr w:type="spellEnd"/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vzduch 4Bar.</w:t>
      </w:r>
    </w:p>
    <w:p w:rsidR="00CA3674" w:rsidRPr="00A66636" w:rsidRDefault="00CA3674" w:rsidP="00A66636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0C09" w:rsidRPr="007B5C19" w:rsidRDefault="00510C09" w:rsidP="007B5C19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Elektroinstalace </w:t>
      </w:r>
      <w:r w:rsidR="008E084C" w:rsidRPr="007B5C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–</w:t>
      </w:r>
      <w:r w:rsidRPr="007B5C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silnoproud</w:t>
      </w:r>
    </w:p>
    <w:p w:rsidR="007B5C19" w:rsidRDefault="00A97624" w:rsidP="007B5C19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Elektroinstalace budovy a tedy i hlavní rozvodny je řešena dle ČSN 332140 s rozdělením MDO, DO, VDO. </w:t>
      </w:r>
      <w:proofErr w:type="gramStart"/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2.PP</w:t>
      </w:r>
      <w:proofErr w:type="gramEnd"/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budovy je umístěna hlavní rozvodna, ve které je hlavní rozvaděč budovy RH01, ze kterého jsou napájeny patrové rozvaděče.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Podlaží 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1.PP</w:t>
      </w:r>
      <w:proofErr w:type="gramEnd"/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napájeno z hlavní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ch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patrov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ých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rozvaděč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ů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daném sektoru A1 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a z n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ich</w:t>
      </w:r>
      <w:r w:rsidR="00765706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jsou napojeny jednotlivé okr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hy. Přístroje radiologické kliniky (RTG, MR, 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CT) jsou napojeny přímo z rozvodny </w:t>
      </w:r>
      <w:proofErr w:type="gramStart"/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>ve 2.PP</w:t>
      </w:r>
      <w:proofErr w:type="gramEnd"/>
      <w:r w:rsidR="0027252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6689A"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Nouzové osvětlení budovy je napojeno VDO. </w:t>
      </w:r>
    </w:p>
    <w:p w:rsidR="008E084C" w:rsidRPr="007B5C19" w:rsidRDefault="0036689A" w:rsidP="007B5C19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C19">
        <w:rPr>
          <w:rFonts w:asciiTheme="minorHAnsi" w:eastAsiaTheme="minorHAnsi" w:hAnsiTheme="minorHAnsi" w:cstheme="minorBidi"/>
          <w:sz w:val="22"/>
          <w:szCs w:val="22"/>
          <w:lang w:eastAsia="en-US"/>
        </w:rPr>
        <w:t>Osvětlení dotčených prostor je zářivkovými tělesy.</w:t>
      </w:r>
    </w:p>
    <w:p w:rsidR="007B5C19" w:rsidRDefault="007B5C19" w:rsidP="007B5C19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0C09" w:rsidRDefault="00510C09" w:rsidP="00510C09">
      <w:pPr>
        <w:jc w:val="both"/>
        <w:rPr>
          <w:b/>
          <w:sz w:val="28"/>
        </w:rPr>
      </w:pPr>
      <w:r w:rsidRPr="000D69D3">
        <w:rPr>
          <w:b/>
        </w:rPr>
        <w:t xml:space="preserve">Elektroinstalace </w:t>
      </w:r>
      <w:r w:rsidR="008E084C" w:rsidRPr="000D69D3">
        <w:rPr>
          <w:b/>
        </w:rPr>
        <w:t>–</w:t>
      </w:r>
      <w:r w:rsidRPr="000D69D3">
        <w:rPr>
          <w:b/>
        </w:rPr>
        <w:t xml:space="preserve"> slaboproud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Umístění:</w:t>
      </w:r>
    </w:p>
    <w:p w:rsid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Mís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nost</w:t>
      </w:r>
      <w:r w:rsidR="00764F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datového </w:t>
      </w:r>
      <w:proofErr w:type="gramStart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rozvaděče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>(datový</w:t>
      </w:r>
      <w:proofErr w:type="gramEnd"/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uzel R22)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>se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nalézá v 1PP budovy 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prostorách Urologické kliniky u centrálního 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>pří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stupového schodiště. Číslo místnosti je A_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>A391670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Osazení: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datovém rozvaděči je umístěn 1ks datového racku 19” velikosti 24U. Tento </w:t>
      </w:r>
      <w:proofErr w:type="spellStart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rack</w:t>
      </w:r>
      <w:proofErr w:type="spellEnd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plně osazen stávajícími datovými rozvody a aktivními prvky.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UPS, z nedostatku místa, je položena nahoře na racku.</w:t>
      </w:r>
    </w:p>
    <w:p w:rsid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Optika v datovém rozvaděči je zakončena konektory LC.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Datové rozvody: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Aktivní prvky v datovém rozvaděči jsou v současné době připojeny metalicky k </w:t>
      </w:r>
      <w:r w:rsidR="00EC1CBD"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centrálním </w:t>
      </w:r>
      <w:proofErr w:type="spellStart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routerům</w:t>
      </w:r>
      <w:proofErr w:type="spellEnd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umístěným v hlavní a záložní serverovně FN Olomouc.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Metalické datové rozvody vedené z tohoto rozvaděče v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budově</w:t>
      </w:r>
      <w:r w:rsidR="00EC1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</w:t>
      </w: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jsou nataženy v kategoriích 5, 5e a 6.odalitami</w:t>
      </w:r>
    </w:p>
    <w:p w:rsidR="000D69D3" w:rsidRDefault="000D69D3" w:rsidP="000D69D3">
      <w:pPr>
        <w:jc w:val="both"/>
      </w:pPr>
      <w:r>
        <w:t xml:space="preserve">Rozvody jsou vedeny v trubkách ve stěnách, v kovových instalačních žlabech či plastových lištách. Ukončené jsou datovými </w:t>
      </w:r>
      <w:proofErr w:type="spellStart"/>
      <w:r>
        <w:t>dvojzásuvkami</w:t>
      </w:r>
      <w:proofErr w:type="spellEnd"/>
      <w:r>
        <w:t xml:space="preserve"> instalovanými samostatně nebo v parapetních žlabech.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Aktivní prvky:</w:t>
      </w:r>
    </w:p>
    <w:p w:rsid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Fakultní nemocnice používá v celé síťové infrastruktuře aktivní zařízení výhradně od firmy Cisco včetně centrálního dohledu a managementu. Preferujeme plně spravovatelné gigabitové aktivní prvky s </w:t>
      </w:r>
      <w:proofErr w:type="spellStart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uplinkem</w:t>
      </w:r>
      <w:proofErr w:type="spellEnd"/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10GB a s možností pospojování prvků do „stohu“.</w:t>
      </w: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69D3" w:rsidRPr="000D69D3" w:rsidRDefault="000D69D3" w:rsidP="000D69D3">
      <w:pPr>
        <w:pStyle w:val="NormlnsWWW"/>
        <w:shd w:val="clear" w:color="auto" w:fill="FFFFFF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69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Napájení:</w:t>
      </w:r>
    </w:p>
    <w:p w:rsidR="000D69D3" w:rsidRDefault="000D69D3" w:rsidP="0024214D">
      <w:pPr>
        <w:pStyle w:val="NormlnsWWW"/>
        <w:shd w:val="clear" w:color="auto" w:fill="FFFFFF"/>
        <w:spacing w:before="0" w:after="0"/>
        <w:rPr>
          <w:b/>
          <w:sz w:val="28"/>
        </w:rPr>
      </w:pPr>
      <w:r w:rsidRPr="000D69D3">
        <w:rPr>
          <w:rFonts w:asciiTheme="minorHAnsi" w:eastAsiaTheme="minorHAnsi" w:hAnsiTheme="minorHAnsi" w:cstheme="minorBidi"/>
          <w:sz w:val="22"/>
          <w:szCs w:val="22"/>
          <w:lang w:eastAsia="en-US"/>
        </w:rPr>
        <w:t>Datový rozvaděč je napájen z důležitých obvodů (záloha dieselagregátem) přes vzdáleně spravovatelné UPS od firmy APC.</w:t>
      </w:r>
    </w:p>
    <w:sectPr w:rsidR="000D69D3" w:rsidSect="00D9283A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12" w:rsidRDefault="004C7512" w:rsidP="004C7512">
      <w:pPr>
        <w:spacing w:after="0" w:line="240" w:lineRule="auto"/>
      </w:pPr>
      <w:r>
        <w:separator/>
      </w:r>
    </w:p>
  </w:endnote>
  <w:endnote w:type="continuationSeparator" w:id="0">
    <w:p w:rsidR="004C7512" w:rsidRDefault="004C7512" w:rsidP="004C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12" w:rsidRDefault="004C7512" w:rsidP="004C7512">
      <w:pPr>
        <w:spacing w:after="0" w:line="240" w:lineRule="auto"/>
      </w:pPr>
      <w:r>
        <w:separator/>
      </w:r>
    </w:p>
  </w:footnote>
  <w:footnote w:type="continuationSeparator" w:id="0">
    <w:p w:rsidR="004C7512" w:rsidRDefault="004C7512" w:rsidP="004C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12" w:rsidRPr="004C7512" w:rsidRDefault="004C7512">
    <w:pPr>
      <w:pStyle w:val="Zhlav"/>
      <w:rPr>
        <w:lang w:val="cs-CZ"/>
      </w:rPr>
    </w:pPr>
    <w:r>
      <w:rPr>
        <w:lang w:val="cs-CZ"/>
      </w:rPr>
      <w:t xml:space="preserve">Příloha </w:t>
    </w:r>
    <w:proofErr w:type="gramStart"/>
    <w:r>
      <w:rPr>
        <w:lang w:val="cs-CZ"/>
      </w:rPr>
      <w:t>č.2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4D0"/>
    <w:multiLevelType w:val="hybridMultilevel"/>
    <w:tmpl w:val="291A3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27A4"/>
    <w:multiLevelType w:val="hybridMultilevel"/>
    <w:tmpl w:val="089EF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0376BD"/>
    <w:multiLevelType w:val="hybridMultilevel"/>
    <w:tmpl w:val="3D1A7A56"/>
    <w:lvl w:ilvl="0" w:tplc="CE3A43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628DF"/>
    <w:multiLevelType w:val="hybridMultilevel"/>
    <w:tmpl w:val="6D7E16E0"/>
    <w:lvl w:ilvl="0" w:tplc="65643642">
      <w:start w:val="1"/>
      <w:numFmt w:val="decimal"/>
      <w:pStyle w:val="Kapitola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CDA7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37F"/>
    <w:rsid w:val="00023AC7"/>
    <w:rsid w:val="000D69D3"/>
    <w:rsid w:val="00164132"/>
    <w:rsid w:val="001C1AC1"/>
    <w:rsid w:val="0024214D"/>
    <w:rsid w:val="00242496"/>
    <w:rsid w:val="0027252C"/>
    <w:rsid w:val="00342C65"/>
    <w:rsid w:val="0036689A"/>
    <w:rsid w:val="004C7512"/>
    <w:rsid w:val="00510C09"/>
    <w:rsid w:val="00524445"/>
    <w:rsid w:val="0055537F"/>
    <w:rsid w:val="005A52F8"/>
    <w:rsid w:val="00614840"/>
    <w:rsid w:val="00655294"/>
    <w:rsid w:val="00673B7E"/>
    <w:rsid w:val="00673BA5"/>
    <w:rsid w:val="00682EE6"/>
    <w:rsid w:val="00762BCC"/>
    <w:rsid w:val="00764FC7"/>
    <w:rsid w:val="00765706"/>
    <w:rsid w:val="007B5C19"/>
    <w:rsid w:val="007C4BD9"/>
    <w:rsid w:val="0082125A"/>
    <w:rsid w:val="00864F26"/>
    <w:rsid w:val="0089720D"/>
    <w:rsid w:val="008D0004"/>
    <w:rsid w:val="008E084C"/>
    <w:rsid w:val="00974631"/>
    <w:rsid w:val="009C3DA8"/>
    <w:rsid w:val="00A2714C"/>
    <w:rsid w:val="00A66636"/>
    <w:rsid w:val="00A802B5"/>
    <w:rsid w:val="00A9122A"/>
    <w:rsid w:val="00A97624"/>
    <w:rsid w:val="00AA6F4A"/>
    <w:rsid w:val="00AB04AC"/>
    <w:rsid w:val="00AF0A28"/>
    <w:rsid w:val="00B21158"/>
    <w:rsid w:val="00B75C9A"/>
    <w:rsid w:val="00B922C4"/>
    <w:rsid w:val="00BB08BF"/>
    <w:rsid w:val="00BD1580"/>
    <w:rsid w:val="00C6180F"/>
    <w:rsid w:val="00CA3674"/>
    <w:rsid w:val="00CE0791"/>
    <w:rsid w:val="00D165D3"/>
    <w:rsid w:val="00D77F55"/>
    <w:rsid w:val="00D86EA8"/>
    <w:rsid w:val="00D9283A"/>
    <w:rsid w:val="00DA67B8"/>
    <w:rsid w:val="00DF1877"/>
    <w:rsid w:val="00E80C77"/>
    <w:rsid w:val="00E85FC7"/>
    <w:rsid w:val="00E910AC"/>
    <w:rsid w:val="00EB4067"/>
    <w:rsid w:val="00EC1CBD"/>
    <w:rsid w:val="00F411D3"/>
    <w:rsid w:val="00F44FE6"/>
    <w:rsid w:val="00F51945"/>
    <w:rsid w:val="00F570B6"/>
    <w:rsid w:val="00F85154"/>
    <w:rsid w:val="00F9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53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537F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5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5537F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5537F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55537F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5537F"/>
    <w:rPr>
      <w:lang w:val="en-US"/>
    </w:rPr>
  </w:style>
  <w:style w:type="paragraph" w:styleId="Odstavecseseznamem">
    <w:name w:val="List Paragraph"/>
    <w:basedOn w:val="Normln"/>
    <w:uiPriority w:val="34"/>
    <w:qFormat/>
    <w:rsid w:val="0055537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154"/>
    <w:rPr>
      <w:rFonts w:ascii="Segoe UI" w:hAnsi="Segoe UI" w:cs="Segoe UI"/>
      <w:sz w:val="18"/>
      <w:szCs w:val="18"/>
    </w:rPr>
  </w:style>
  <w:style w:type="paragraph" w:customStyle="1" w:styleId="NormlnsWWW">
    <w:name w:val="Normální (síť WWW)"/>
    <w:basedOn w:val="Normln"/>
    <w:rsid w:val="00682EE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apitola">
    <w:name w:val="Kapitola"/>
    <w:basedOn w:val="Normln"/>
    <w:rsid w:val="00F570B6"/>
    <w:pPr>
      <w:numPr>
        <w:numId w:val="3"/>
      </w:numPr>
      <w:tabs>
        <w:tab w:val="left" w:pos="284"/>
      </w:tabs>
      <w:spacing w:before="120" w:after="120" w:line="240" w:lineRule="auto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CA3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Valíček František, Ing.</dc:creator>
  <cp:lastModifiedBy>63358</cp:lastModifiedBy>
  <cp:revision>20</cp:revision>
  <dcterms:created xsi:type="dcterms:W3CDTF">2019-11-15T05:28:00Z</dcterms:created>
  <dcterms:modified xsi:type="dcterms:W3CDTF">2020-02-26T07:42:00Z</dcterms:modified>
</cp:coreProperties>
</file>