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76" w:rsidRDefault="00676B76" w:rsidP="00676B76">
      <w:pPr>
        <w:pStyle w:val="Nadpis2"/>
        <w:numPr>
          <w:ilvl w:val="0"/>
          <w:numId w:val="0"/>
        </w:numPr>
        <w:ind w:left="578" w:hanging="578"/>
      </w:pPr>
      <w:r>
        <w:t xml:space="preserve">Ekonomická </w:t>
      </w:r>
      <w:r w:rsidRPr="00C3518B">
        <w:t>analýza (u projekt</w:t>
      </w:r>
      <w:r>
        <w:t>u nad 100 mil. Kč způsobilých výdajů</w:t>
      </w:r>
      <w:r w:rsidRPr="00C3518B">
        <w:t>)</w:t>
      </w:r>
    </w:p>
    <w:p w:rsidR="00676B76" w:rsidRDefault="00676B76" w:rsidP="00676B76">
      <w:pPr>
        <w:pStyle w:val="Odstavecseseznamem"/>
        <w:numPr>
          <w:ilvl w:val="0"/>
          <w:numId w:val="1"/>
        </w:numPr>
        <w:spacing w:line="312" w:lineRule="auto"/>
      </w:pPr>
      <w:r>
        <w:t>vyčíslení výše socioekonomických dopadů projektů</w:t>
      </w:r>
    </w:p>
    <w:p w:rsidR="006E43A6" w:rsidRDefault="006E43A6" w:rsidP="006E43A6">
      <w:pPr>
        <w:spacing w:line="312" w:lineRule="auto"/>
      </w:pPr>
      <w:r>
        <w:t xml:space="preserve">Tabulky zohledňují plánovaný rok instalace a následný průběh </w:t>
      </w:r>
      <w:proofErr w:type="spellStart"/>
      <w:r>
        <w:t>ämortizace</w:t>
      </w:r>
      <w:proofErr w:type="spellEnd"/>
      <w:r>
        <w:t xml:space="preserve"> přístroje – po 10 letech omezení provozu a přechod na další nový přístroj</w:t>
      </w:r>
    </w:p>
    <w:p w:rsidR="00676B76" w:rsidRPr="007A45CF" w:rsidRDefault="00676B76" w:rsidP="00676B76">
      <w:pPr>
        <w:keepNext/>
        <w:spacing w:after="60" w:line="312" w:lineRule="auto"/>
        <w:ind w:left="357"/>
        <w:rPr>
          <w:i/>
          <w:iCs/>
          <w:u w:val="single"/>
        </w:rPr>
      </w:pPr>
      <w:r w:rsidRPr="007A45CF">
        <w:rPr>
          <w:i/>
          <w:iCs/>
          <w:u w:val="single"/>
        </w:rPr>
        <w:t>5301 | počet zachráněných životů</w:t>
      </w:r>
    </w:p>
    <w:p w:rsidR="00676B76" w:rsidRDefault="00676B76" w:rsidP="00676B76">
      <w:pPr>
        <w:spacing w:line="312" w:lineRule="auto"/>
        <w:ind w:left="360"/>
      </w:pPr>
      <w:r w:rsidRPr="007A45CF">
        <w:t>Uveďte počet zachráněných životů díky realizaci projektu (tj. předpokládaný počet osob, které budou díky realizaci projektu zachráněny / vyléčeny). Data uveďte za všechny relevantní roky hodnocení.</w:t>
      </w:r>
    </w:p>
    <w:p w:rsidR="00EF1E85" w:rsidRDefault="00EF1E85" w:rsidP="00676B76">
      <w:pPr>
        <w:spacing w:line="312" w:lineRule="auto"/>
        <w:ind w:left="360"/>
      </w:pPr>
      <w:r w:rsidRPr="004D1507">
        <w:rPr>
          <w:highlight w:val="yellow"/>
        </w:rPr>
        <w:t>PET/CT vyšetření je součástí standardní terapie řady onkologických nemocí – přibližně čtvrtina pacientů z </w:t>
      </w:r>
      <w:r w:rsidR="00282934" w:rsidRPr="004D1507">
        <w:rPr>
          <w:highlight w:val="yellow"/>
        </w:rPr>
        <w:t>této</w:t>
      </w:r>
      <w:r w:rsidRPr="004D1507">
        <w:rPr>
          <w:highlight w:val="yellow"/>
        </w:rPr>
        <w:t xml:space="preserve"> skupiny je </w:t>
      </w:r>
      <w:r w:rsidR="00574ED1" w:rsidRPr="004D1507">
        <w:rPr>
          <w:highlight w:val="yellow"/>
        </w:rPr>
        <w:t xml:space="preserve">v součinnosti s navazující terapií </w:t>
      </w:r>
      <w:r w:rsidRPr="004D1507">
        <w:rPr>
          <w:highlight w:val="yellow"/>
        </w:rPr>
        <w:t xml:space="preserve">uvedena do dlouhodobé remise (např. u </w:t>
      </w:r>
      <w:proofErr w:type="spellStart"/>
      <w:r w:rsidRPr="004D1507">
        <w:rPr>
          <w:highlight w:val="yellow"/>
        </w:rPr>
        <w:t>Hodgkinových</w:t>
      </w:r>
      <w:proofErr w:type="spellEnd"/>
      <w:r w:rsidRPr="004D1507">
        <w:rPr>
          <w:highlight w:val="yellow"/>
        </w:rPr>
        <w:t xml:space="preserve"> lymfomů jde o více než </w:t>
      </w:r>
      <w:proofErr w:type="gramStart"/>
      <w:r w:rsidRPr="004D1507">
        <w:rPr>
          <w:highlight w:val="yellow"/>
        </w:rPr>
        <w:t>80%</w:t>
      </w:r>
      <w:proofErr w:type="gramEnd"/>
      <w:r w:rsidRPr="004D1507">
        <w:rPr>
          <w:highlight w:val="yellow"/>
        </w:rPr>
        <w:t xml:space="preserve"> pacientů)</w:t>
      </w:r>
      <w:r w:rsidR="00556B77" w:rsidRPr="004D1507">
        <w:rPr>
          <w:highlight w:val="yellow"/>
        </w:rPr>
        <w:t>. U 2-</w:t>
      </w:r>
      <w:proofErr w:type="gramStart"/>
      <w:r w:rsidR="00556B77" w:rsidRPr="004D1507">
        <w:rPr>
          <w:highlight w:val="yellow"/>
        </w:rPr>
        <w:t>5%</w:t>
      </w:r>
      <w:proofErr w:type="gramEnd"/>
      <w:r w:rsidR="00556B77" w:rsidRPr="004D1507">
        <w:rPr>
          <w:highlight w:val="yellow"/>
        </w:rPr>
        <w:t xml:space="preserve"> procent pacientů i v době sledování po úspěšné terapii onkologického onemocnění se zjišťuje včasně duplicitní maligní onemocnění (včasná diagnostika i náhodně zjištěné malignity většinou umožnuje vyléčení pacienta cíleným výkonem).</w:t>
      </w:r>
      <w:r w:rsidR="00BE02A2">
        <w:rPr>
          <w:highlight w:val="yellow"/>
        </w:rPr>
        <w:t xml:space="preserve"> Od roku 2034 se počítá s další obnovou přístroje.</w:t>
      </w:r>
    </w:p>
    <w:tbl>
      <w:tblPr>
        <w:tblStyle w:val="Mkatabulky"/>
        <w:tblW w:w="2972" w:type="dxa"/>
        <w:tblLook w:val="04A0" w:firstRow="1" w:lastRow="0" w:firstColumn="1" w:lastColumn="0" w:noHBand="0" w:noVBand="1"/>
      </w:tblPr>
      <w:tblGrid>
        <w:gridCol w:w="960"/>
        <w:gridCol w:w="2012"/>
      </w:tblGrid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2012" w:type="dxa"/>
            <w:noWrap/>
            <w:hideMark/>
          </w:tcPr>
          <w:p w:rsidR="00676B76" w:rsidRPr="00676B76" w:rsidRDefault="00676B76" w:rsidP="00676B7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A45CF">
              <w:t>zachráněných životů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2012" w:type="dxa"/>
            <w:noWrap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2012" w:type="dxa"/>
            <w:noWrap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2012" w:type="dxa"/>
            <w:noWrap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151665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2026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2027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2028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2029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2030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2031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2032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2033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2034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2035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2036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2037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676B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2038</w:t>
            </w:r>
          </w:p>
        </w:tc>
        <w:tc>
          <w:tcPr>
            <w:tcW w:w="2012" w:type="dxa"/>
            <w:noWrap/>
          </w:tcPr>
          <w:p w:rsidR="00676B76" w:rsidRPr="00676B76" w:rsidRDefault="00BE02A2" w:rsidP="00676B76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</w:tr>
    </w:tbl>
    <w:p w:rsidR="00676B76" w:rsidRDefault="00676B76" w:rsidP="00676B76">
      <w:pPr>
        <w:spacing w:line="312" w:lineRule="auto"/>
        <w:ind w:left="360"/>
      </w:pPr>
    </w:p>
    <w:p w:rsidR="00676B76" w:rsidRPr="007A45CF" w:rsidRDefault="00676B76" w:rsidP="00676B76">
      <w:pPr>
        <w:keepNext/>
        <w:spacing w:after="60" w:line="312" w:lineRule="auto"/>
        <w:ind w:left="357"/>
        <w:rPr>
          <w:i/>
          <w:iCs/>
          <w:u w:val="single"/>
        </w:rPr>
      </w:pPr>
      <w:r w:rsidRPr="007A45CF">
        <w:rPr>
          <w:i/>
          <w:iCs/>
          <w:u w:val="single"/>
        </w:rPr>
        <w:t>5302 | prodloužení doby života</w:t>
      </w:r>
    </w:p>
    <w:p w:rsidR="00676B76" w:rsidRDefault="00676B76" w:rsidP="00676B76">
      <w:pPr>
        <w:spacing w:line="312" w:lineRule="auto"/>
        <w:ind w:left="360"/>
      </w:pPr>
      <w:r w:rsidRPr="007A45CF">
        <w:t>Uveďte předpokládaný počet osob, u kterých lze předpokládat prodloužení doby života v souvislosti s realizací projektu. Počet osob doplňte průměrným odhadem prodloužení doby života v letech. Data uveďte za všechny relevantní roky hodnocení.</w:t>
      </w:r>
    </w:p>
    <w:p w:rsidR="00EF1E85" w:rsidRDefault="00EF1E85" w:rsidP="00676B76">
      <w:pPr>
        <w:spacing w:line="312" w:lineRule="auto"/>
        <w:ind w:left="360"/>
      </w:pPr>
      <w:r w:rsidRPr="004D1507">
        <w:rPr>
          <w:highlight w:val="yellow"/>
        </w:rPr>
        <w:t xml:space="preserve">PET/CT je součástí </w:t>
      </w:r>
      <w:r w:rsidR="00BE02A2">
        <w:rPr>
          <w:highlight w:val="yellow"/>
        </w:rPr>
        <w:t xml:space="preserve">komplexu </w:t>
      </w:r>
      <w:r w:rsidRPr="004D1507">
        <w:rPr>
          <w:highlight w:val="yellow"/>
        </w:rPr>
        <w:t>péče o onkologické pacienty, prodloužení života lze hodnotit pouze v celku s</w:t>
      </w:r>
      <w:r w:rsidR="00714E3E" w:rsidRPr="004D1507">
        <w:rPr>
          <w:highlight w:val="yellow"/>
        </w:rPr>
        <w:t> účinností terapie</w:t>
      </w:r>
      <w:r w:rsidRPr="004D1507">
        <w:rPr>
          <w:highlight w:val="yellow"/>
        </w:rPr>
        <w:t xml:space="preserve">. </w:t>
      </w:r>
      <w:r w:rsidR="00B16988" w:rsidRPr="004D1507">
        <w:rPr>
          <w:highlight w:val="yellow"/>
        </w:rPr>
        <w:t>Především detekcí vzdálených metastáz z</w:t>
      </w:r>
      <w:r w:rsidRPr="004D1507">
        <w:rPr>
          <w:highlight w:val="yellow"/>
        </w:rPr>
        <w:t>přesňuje st</w:t>
      </w:r>
      <w:r w:rsidR="00B16988" w:rsidRPr="004D1507">
        <w:rPr>
          <w:highlight w:val="yellow"/>
        </w:rPr>
        <w:t>ážování nemoci, které rozhoduje o průběhu terapie</w:t>
      </w:r>
      <w:r w:rsidR="006E43A6" w:rsidRPr="004D1507">
        <w:rPr>
          <w:highlight w:val="yellow"/>
        </w:rPr>
        <w:t>;</w:t>
      </w:r>
      <w:r w:rsidRPr="004D1507">
        <w:rPr>
          <w:highlight w:val="yellow"/>
        </w:rPr>
        <w:t xml:space="preserve"> umožnuje hodnotit účinnost terapie (personalizace terapie podle účinnosti terapie)</w:t>
      </w:r>
      <w:r w:rsidR="006E43A6" w:rsidRPr="004D1507">
        <w:rPr>
          <w:highlight w:val="yellow"/>
        </w:rPr>
        <w:t>;</w:t>
      </w:r>
      <w:r w:rsidRPr="004D1507">
        <w:rPr>
          <w:highlight w:val="yellow"/>
        </w:rPr>
        <w:t xml:space="preserve"> umožňuje včasně detekovat </w:t>
      </w:r>
      <w:proofErr w:type="spellStart"/>
      <w:r w:rsidRPr="004D1507">
        <w:rPr>
          <w:highlight w:val="yellow"/>
        </w:rPr>
        <w:t>rekurenci</w:t>
      </w:r>
      <w:proofErr w:type="spellEnd"/>
      <w:r w:rsidRPr="004D1507">
        <w:rPr>
          <w:highlight w:val="yellow"/>
        </w:rPr>
        <w:t xml:space="preserve"> onemocnění s možností opětného včasného nasazení terapie. S rozvojem cílených terapií se dále bude efekt ve vztahu k prodloužení života zvyšovat.</w:t>
      </w:r>
    </w:p>
    <w:tbl>
      <w:tblPr>
        <w:tblStyle w:val="Mkatabulky"/>
        <w:tblW w:w="5949" w:type="dxa"/>
        <w:tblLook w:val="04A0" w:firstRow="1" w:lastRow="0" w:firstColumn="1" w:lastColumn="0" w:noHBand="0" w:noVBand="1"/>
      </w:tblPr>
      <w:tblGrid>
        <w:gridCol w:w="960"/>
        <w:gridCol w:w="2012"/>
        <w:gridCol w:w="2977"/>
      </w:tblGrid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2012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osob</w:t>
            </w:r>
          </w:p>
        </w:tc>
        <w:tc>
          <w:tcPr>
            <w:tcW w:w="2977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Průměrné prodloužení délky života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2012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2012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2012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2012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2012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2012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2026</w:t>
            </w:r>
          </w:p>
        </w:tc>
        <w:tc>
          <w:tcPr>
            <w:tcW w:w="2012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2027</w:t>
            </w:r>
          </w:p>
        </w:tc>
        <w:tc>
          <w:tcPr>
            <w:tcW w:w="2012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2028</w:t>
            </w:r>
          </w:p>
        </w:tc>
        <w:tc>
          <w:tcPr>
            <w:tcW w:w="2012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2029</w:t>
            </w:r>
          </w:p>
        </w:tc>
        <w:tc>
          <w:tcPr>
            <w:tcW w:w="2012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2030</w:t>
            </w:r>
          </w:p>
        </w:tc>
        <w:tc>
          <w:tcPr>
            <w:tcW w:w="2012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2031</w:t>
            </w:r>
          </w:p>
        </w:tc>
        <w:tc>
          <w:tcPr>
            <w:tcW w:w="2012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2032</w:t>
            </w:r>
          </w:p>
        </w:tc>
        <w:tc>
          <w:tcPr>
            <w:tcW w:w="2012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2033</w:t>
            </w:r>
          </w:p>
        </w:tc>
        <w:tc>
          <w:tcPr>
            <w:tcW w:w="2012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2034</w:t>
            </w:r>
          </w:p>
        </w:tc>
        <w:tc>
          <w:tcPr>
            <w:tcW w:w="2012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2035</w:t>
            </w:r>
          </w:p>
        </w:tc>
        <w:tc>
          <w:tcPr>
            <w:tcW w:w="2012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2036</w:t>
            </w:r>
          </w:p>
        </w:tc>
        <w:tc>
          <w:tcPr>
            <w:tcW w:w="2012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2037</w:t>
            </w:r>
          </w:p>
        </w:tc>
        <w:tc>
          <w:tcPr>
            <w:tcW w:w="2012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2038</w:t>
            </w:r>
          </w:p>
        </w:tc>
        <w:tc>
          <w:tcPr>
            <w:tcW w:w="2012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F1E85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EF1E8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</w:tbl>
    <w:p w:rsidR="00676B76" w:rsidRPr="00676B76" w:rsidRDefault="00676B76" w:rsidP="00676B76">
      <w:pPr>
        <w:spacing w:line="312" w:lineRule="auto"/>
        <w:ind w:left="360"/>
        <w:rPr>
          <w:b/>
          <w:bCs/>
        </w:rPr>
      </w:pPr>
    </w:p>
    <w:p w:rsidR="00676B76" w:rsidRPr="007A45CF" w:rsidRDefault="00676B76" w:rsidP="00676B76">
      <w:pPr>
        <w:keepNext/>
        <w:spacing w:after="60" w:line="312" w:lineRule="auto"/>
        <w:ind w:left="357"/>
        <w:rPr>
          <w:i/>
          <w:iCs/>
          <w:u w:val="single"/>
        </w:rPr>
      </w:pPr>
      <w:r w:rsidRPr="007A45CF">
        <w:rPr>
          <w:i/>
          <w:iCs/>
          <w:u w:val="single"/>
        </w:rPr>
        <w:t>5303 | snížení délky pracovní neschopnosti</w:t>
      </w:r>
    </w:p>
    <w:p w:rsidR="00676B76" w:rsidRDefault="00676B76" w:rsidP="00676B76">
      <w:pPr>
        <w:spacing w:line="312" w:lineRule="auto"/>
        <w:ind w:left="360"/>
      </w:pPr>
      <w:r w:rsidRPr="007A45CF">
        <w:t>Uveďte předpokládané snížení délky pracovní neschopnosti (specifikujte počet osob a průměrnou dobu snížení pracovní neschopnosti ve dnech). Data uveďte za všechny relevantní roky hodnocení.</w:t>
      </w:r>
    </w:p>
    <w:p w:rsidR="004D1507" w:rsidRDefault="004D1507" w:rsidP="00676B76">
      <w:pPr>
        <w:spacing w:line="312" w:lineRule="auto"/>
        <w:ind w:left="360"/>
      </w:pPr>
      <w:r w:rsidRPr="004D1507">
        <w:rPr>
          <w:highlight w:val="yellow"/>
        </w:rPr>
        <w:t xml:space="preserve">Vyléčení onkologického pacienta vede v řadě případů k trvalé obnově pracovní schopnosti (viz bod 5301 – požadované číselné vyjádření však zodpovědně </w:t>
      </w:r>
      <w:proofErr w:type="gramStart"/>
      <w:r w:rsidRPr="004D1507">
        <w:rPr>
          <w:highlight w:val="yellow"/>
        </w:rPr>
        <w:t>provést</w:t>
      </w:r>
      <w:r>
        <w:rPr>
          <w:highlight w:val="yellow"/>
        </w:rPr>
        <w:t xml:space="preserve"> -jde</w:t>
      </w:r>
      <w:proofErr w:type="gramEnd"/>
      <w:r>
        <w:rPr>
          <w:highlight w:val="yellow"/>
        </w:rPr>
        <w:t xml:space="preserve"> o efekt na kterém se ale podílíme společně s onkology chirurgy atd. U jednoho mladého pacienta může jít až o tisíce dnů. A počet pacientů může být vysoký.</w:t>
      </w:r>
    </w:p>
    <w:tbl>
      <w:tblPr>
        <w:tblStyle w:val="Mkatabulky"/>
        <w:tblW w:w="6516" w:type="dxa"/>
        <w:tblLook w:val="04A0" w:firstRow="1" w:lastRow="0" w:firstColumn="1" w:lastColumn="0" w:noHBand="0" w:noVBand="1"/>
      </w:tblPr>
      <w:tblGrid>
        <w:gridCol w:w="960"/>
        <w:gridCol w:w="2138"/>
        <w:gridCol w:w="3418"/>
      </w:tblGrid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2138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osob</w:t>
            </w:r>
          </w:p>
        </w:tc>
        <w:tc>
          <w:tcPr>
            <w:tcW w:w="3418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Průměrná doba snížení pracovní neschopnosti ve dnech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2138" w:type="dxa"/>
            <w:noWrap/>
          </w:tcPr>
          <w:p w:rsidR="00676B76" w:rsidRPr="004D1507" w:rsidRDefault="004D1507" w:rsidP="009B569C">
            <w:pPr>
              <w:jc w:val="right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2026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2027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2028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2029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2030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2031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2032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2033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2034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2035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2036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2037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2038</w:t>
            </w:r>
          </w:p>
        </w:tc>
        <w:tc>
          <w:tcPr>
            <w:tcW w:w="2138" w:type="dxa"/>
            <w:noWrap/>
          </w:tcPr>
          <w:p w:rsidR="00676B76" w:rsidRPr="00676B76" w:rsidRDefault="004D1507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41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76B76" w:rsidRDefault="00676B76" w:rsidP="00676B76">
      <w:pPr>
        <w:spacing w:line="312" w:lineRule="auto"/>
        <w:ind w:left="360"/>
      </w:pPr>
    </w:p>
    <w:p w:rsidR="00676B76" w:rsidRPr="007A45CF" w:rsidRDefault="00676B76" w:rsidP="00676B76">
      <w:pPr>
        <w:keepNext/>
        <w:spacing w:after="60" w:line="312" w:lineRule="auto"/>
        <w:ind w:left="357"/>
        <w:rPr>
          <w:i/>
          <w:iCs/>
          <w:u w:val="single"/>
        </w:rPr>
      </w:pPr>
      <w:r w:rsidRPr="007A45CF">
        <w:rPr>
          <w:i/>
          <w:iCs/>
          <w:u w:val="single"/>
        </w:rPr>
        <w:t>5304 | zvýšení komfortu při pobytu v nemocnici</w:t>
      </w:r>
    </w:p>
    <w:p w:rsidR="00676B76" w:rsidRDefault="00676B76" w:rsidP="00676B76">
      <w:pPr>
        <w:spacing w:line="312" w:lineRule="auto"/>
        <w:ind w:left="360"/>
      </w:pPr>
      <w:r w:rsidRPr="007A45CF">
        <w:t xml:space="preserve">Uveďte předpokládanou míru zlepšení komfortu v nemocnici v souvislosti s projektem (např. budování sociálních zařízení na pokojích, odstraňování bariér apod.), hodnotu uveďte jako rozdíl stávajícího a plánovaného stavu (nový stav = 100 %). V jednotlivých letech uveďte předpokládaný počet pacientů (jako </w:t>
      </w:r>
      <w:proofErr w:type="spellStart"/>
      <w:r w:rsidRPr="007A45CF">
        <w:t>lůžkodní</w:t>
      </w:r>
      <w:proofErr w:type="spellEnd"/>
      <w:r w:rsidRPr="007A45CF">
        <w:t>), kteří budou moci výstupy a výsledky proje</w:t>
      </w:r>
      <w:r w:rsidR="00BE02A2">
        <w:t>k</w:t>
      </w:r>
      <w:r w:rsidRPr="007A45CF">
        <w:t>tu využívat.</w:t>
      </w:r>
    </w:p>
    <w:p w:rsidR="00714E3E" w:rsidRDefault="00BE02A2" w:rsidP="00676B76">
      <w:pPr>
        <w:spacing w:line="312" w:lineRule="auto"/>
        <w:ind w:left="360"/>
      </w:pPr>
      <w:r>
        <w:rPr>
          <w:highlight w:val="yellow"/>
        </w:rPr>
        <w:t xml:space="preserve">PET/CT je dominantně ambulantní vyšetření (cca 3700 vyšetření) – pro ně je komfortem zkrácení čekací doby a rozšíření spektra vyšetření – nejde o </w:t>
      </w:r>
      <w:proofErr w:type="spellStart"/>
      <w:proofErr w:type="gramStart"/>
      <w:r>
        <w:rPr>
          <w:highlight w:val="yellow"/>
        </w:rPr>
        <w:t>lůžkodny</w:t>
      </w:r>
      <w:proofErr w:type="spellEnd"/>
      <w:r>
        <w:rPr>
          <w:highlight w:val="yellow"/>
        </w:rPr>
        <w:t xml:space="preserve"> !!</w:t>
      </w:r>
      <w:proofErr w:type="gramEnd"/>
      <w:r>
        <w:rPr>
          <w:highlight w:val="yellow"/>
        </w:rPr>
        <w:t xml:space="preserve"> U hospitalizovaných </w:t>
      </w:r>
      <w:r w:rsidRPr="00BE02A2">
        <w:rPr>
          <w:highlight w:val="yellow"/>
        </w:rPr>
        <w:t xml:space="preserve">(do </w:t>
      </w:r>
      <w:proofErr w:type="gramStart"/>
      <w:r w:rsidRPr="00BE02A2">
        <w:rPr>
          <w:highlight w:val="yellow"/>
        </w:rPr>
        <w:t>10%</w:t>
      </w:r>
      <w:proofErr w:type="gramEnd"/>
      <w:r w:rsidRPr="00BE02A2">
        <w:rPr>
          <w:highlight w:val="yellow"/>
        </w:rPr>
        <w:t xml:space="preserve"> pacientů na PET/</w:t>
      </w:r>
      <w:proofErr w:type="spellStart"/>
      <w:r w:rsidRPr="00BE02A2">
        <w:rPr>
          <w:highlight w:val="yellow"/>
        </w:rPr>
        <w:t>C</w:t>
      </w:r>
      <w:r>
        <w:rPr>
          <w:highlight w:val="yellow"/>
        </w:rPr>
        <w:t>t</w:t>
      </w:r>
      <w:proofErr w:type="spellEnd"/>
      <w:r>
        <w:rPr>
          <w:highlight w:val="yellow"/>
        </w:rPr>
        <w:t>)</w:t>
      </w:r>
      <w:r>
        <w:rPr>
          <w:highlight w:val="yellow"/>
        </w:rPr>
        <w:t xml:space="preserve"> </w:t>
      </w:r>
      <w:r>
        <w:rPr>
          <w:highlight w:val="yellow"/>
        </w:rPr>
        <w:t>dojde ke z</w:t>
      </w:r>
      <w:r w:rsidR="00714E3E" w:rsidRPr="00BE02A2">
        <w:rPr>
          <w:highlight w:val="yellow"/>
        </w:rPr>
        <w:t>krácení čekací doby na vyšetření a zvýšení flexibility v dostupnosti vyšetření i za hospitalizace</w:t>
      </w:r>
      <w:r>
        <w:rPr>
          <w:highlight w:val="yellow"/>
        </w:rPr>
        <w:t xml:space="preserve">– zkrácení čekací doby a tedy i hospitalizace se bude týkat jen části vyšetření - cca 400 vyšetření za hospitalizace) </w:t>
      </w:r>
    </w:p>
    <w:tbl>
      <w:tblPr>
        <w:tblStyle w:val="Mkatabulky"/>
        <w:tblW w:w="5949" w:type="dxa"/>
        <w:tblLook w:val="04A0" w:firstRow="1" w:lastRow="0" w:firstColumn="1" w:lastColumn="0" w:noHBand="0" w:noVBand="1"/>
      </w:tblPr>
      <w:tblGrid>
        <w:gridCol w:w="960"/>
        <w:gridCol w:w="1988"/>
        <w:gridCol w:w="3001"/>
      </w:tblGrid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1988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pacientů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lůžkodní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3001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color w:val="000000"/>
                <w:lang w:eastAsia="cs-CZ"/>
              </w:rPr>
              <w:t>Míra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zlepšení komfortu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198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1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98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1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988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1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1988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1988" w:type="dxa"/>
            <w:noWrap/>
          </w:tcPr>
          <w:p w:rsidR="00676B76" w:rsidRPr="00676B76" w:rsidRDefault="00FB6BF9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1988" w:type="dxa"/>
            <w:noWrap/>
          </w:tcPr>
          <w:p w:rsidR="00676B76" w:rsidRPr="00676B76" w:rsidRDefault="00FB6BF9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2026</w:t>
            </w:r>
          </w:p>
        </w:tc>
        <w:tc>
          <w:tcPr>
            <w:tcW w:w="1988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2027</w:t>
            </w:r>
          </w:p>
        </w:tc>
        <w:tc>
          <w:tcPr>
            <w:tcW w:w="1988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2028</w:t>
            </w:r>
          </w:p>
        </w:tc>
        <w:tc>
          <w:tcPr>
            <w:tcW w:w="1988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2029</w:t>
            </w:r>
          </w:p>
        </w:tc>
        <w:tc>
          <w:tcPr>
            <w:tcW w:w="1988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2030</w:t>
            </w:r>
          </w:p>
        </w:tc>
        <w:tc>
          <w:tcPr>
            <w:tcW w:w="1988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2031</w:t>
            </w:r>
          </w:p>
        </w:tc>
        <w:tc>
          <w:tcPr>
            <w:tcW w:w="1988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2032</w:t>
            </w:r>
          </w:p>
        </w:tc>
        <w:tc>
          <w:tcPr>
            <w:tcW w:w="1988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2033</w:t>
            </w:r>
          </w:p>
        </w:tc>
        <w:tc>
          <w:tcPr>
            <w:tcW w:w="1988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2034</w:t>
            </w:r>
          </w:p>
        </w:tc>
        <w:tc>
          <w:tcPr>
            <w:tcW w:w="1988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2035</w:t>
            </w:r>
          </w:p>
        </w:tc>
        <w:tc>
          <w:tcPr>
            <w:tcW w:w="1988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2036</w:t>
            </w:r>
          </w:p>
        </w:tc>
        <w:tc>
          <w:tcPr>
            <w:tcW w:w="1988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2037</w:t>
            </w:r>
          </w:p>
        </w:tc>
        <w:tc>
          <w:tcPr>
            <w:tcW w:w="1988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2038</w:t>
            </w:r>
          </w:p>
        </w:tc>
        <w:tc>
          <w:tcPr>
            <w:tcW w:w="1988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3001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  <w:proofErr w:type="gramEnd"/>
          </w:p>
        </w:tc>
      </w:tr>
    </w:tbl>
    <w:p w:rsidR="00676B76" w:rsidRDefault="00676B76" w:rsidP="00676B76">
      <w:pPr>
        <w:spacing w:line="312" w:lineRule="auto"/>
        <w:ind w:left="360"/>
      </w:pPr>
    </w:p>
    <w:p w:rsidR="00676B76" w:rsidRPr="007A45CF" w:rsidRDefault="00676B76" w:rsidP="00676B76">
      <w:pPr>
        <w:keepNext/>
        <w:spacing w:after="60" w:line="312" w:lineRule="auto"/>
        <w:ind w:left="357"/>
        <w:rPr>
          <w:i/>
          <w:iCs/>
          <w:u w:val="single"/>
        </w:rPr>
      </w:pPr>
      <w:r w:rsidRPr="007A45CF">
        <w:rPr>
          <w:i/>
          <w:iCs/>
          <w:u w:val="single"/>
        </w:rPr>
        <w:t>5305 | zvýšení komfortu při ambulantním vyšetření</w:t>
      </w:r>
    </w:p>
    <w:p w:rsidR="00676B76" w:rsidRDefault="00676B76" w:rsidP="00676B76">
      <w:pPr>
        <w:spacing w:line="312" w:lineRule="auto"/>
        <w:ind w:left="360"/>
      </w:pPr>
      <w:r w:rsidRPr="007A45CF">
        <w:t>Uveďte předpokládanou míru zlepšení komfortu při ambulantním vyšetření v souvislosti s projektem (např. rekonstrukce čekáren, odstraňování bariér apod.), hodnotu uveďte jako rozdíl stávajícího a plánovaného stavu (nový stav = 100 %). V jednotlivých letech uveďte předpokládaný počet pacientů (počet vyšetření), kteří budou moci výstupy a výsledky projetu využívat.</w:t>
      </w:r>
    </w:p>
    <w:p w:rsidR="00714E3E" w:rsidRDefault="00714E3E" w:rsidP="00676B76">
      <w:pPr>
        <w:spacing w:line="312" w:lineRule="auto"/>
        <w:ind w:left="360"/>
      </w:pPr>
      <w:r w:rsidRPr="00FB6BF9">
        <w:rPr>
          <w:highlight w:val="yellow"/>
        </w:rPr>
        <w:t xml:space="preserve">PET/CT je ve své většině prováděno ambulantně –nový přístroj </w:t>
      </w:r>
      <w:r w:rsidR="00151665" w:rsidRPr="00FB6BF9">
        <w:rPr>
          <w:highlight w:val="yellow"/>
        </w:rPr>
        <w:t xml:space="preserve">nejen </w:t>
      </w:r>
      <w:r w:rsidRPr="00FB6BF9">
        <w:rPr>
          <w:highlight w:val="yellow"/>
        </w:rPr>
        <w:t>významně zkrátí čekací dobu</w:t>
      </w:r>
      <w:r w:rsidR="00151665" w:rsidRPr="00FB6BF9">
        <w:rPr>
          <w:highlight w:val="yellow"/>
        </w:rPr>
        <w:t xml:space="preserve">, ale především výrazně se zlepší kvalita PET obrazu a tím se významně zlepší diagnostickou přesnost vyšetření, navýšení kapacit vytvoří prostor pro užívání plného spektra radiofarmak, umožní také kvalitní provádění nových </w:t>
      </w:r>
      <w:proofErr w:type="spellStart"/>
      <w:r w:rsidR="00151665" w:rsidRPr="00FB6BF9">
        <w:rPr>
          <w:highlight w:val="yellow"/>
        </w:rPr>
        <w:t>teranostických</w:t>
      </w:r>
      <w:proofErr w:type="spellEnd"/>
      <w:r w:rsidR="00151665" w:rsidRPr="00FB6BF9">
        <w:rPr>
          <w:highlight w:val="yellow"/>
        </w:rPr>
        <w:t xml:space="preserve"> aplikací v součinnosti s lůžkovým oddělením kliniky (nová diagnostika a poté terapie karcinomu prostaty v horizontu </w:t>
      </w:r>
      <w:proofErr w:type="gramStart"/>
      <w:r w:rsidR="00151665" w:rsidRPr="00FB6BF9">
        <w:rPr>
          <w:highlight w:val="yellow"/>
        </w:rPr>
        <w:t>2 -3</w:t>
      </w:r>
      <w:proofErr w:type="gramEnd"/>
      <w:r w:rsidR="00151665" w:rsidRPr="00FB6BF9">
        <w:rPr>
          <w:highlight w:val="yellow"/>
        </w:rPr>
        <w:t xml:space="preserve"> let</w:t>
      </w:r>
    </w:p>
    <w:p w:rsidR="00714E3E" w:rsidRDefault="00714E3E" w:rsidP="00676B76">
      <w:pPr>
        <w:spacing w:line="312" w:lineRule="auto"/>
        <w:ind w:left="360"/>
      </w:pPr>
    </w:p>
    <w:tbl>
      <w:tblPr>
        <w:tblStyle w:val="Mkatabulky"/>
        <w:tblW w:w="5949" w:type="dxa"/>
        <w:tblLook w:val="04A0" w:firstRow="1" w:lastRow="0" w:firstColumn="1" w:lastColumn="0" w:noHBand="0" w:noVBand="1"/>
      </w:tblPr>
      <w:tblGrid>
        <w:gridCol w:w="960"/>
        <w:gridCol w:w="2012"/>
        <w:gridCol w:w="2977"/>
      </w:tblGrid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2012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676B76">
              <w:rPr>
                <w:rFonts w:ascii="Calibri" w:eastAsia="Times New Roman" w:hAnsi="Calibri" w:cs="Calibri"/>
                <w:color w:val="000000"/>
                <w:lang w:eastAsia="cs-CZ"/>
              </w:rPr>
              <w:t>očet pacientů (počet vyšetření)</w:t>
            </w:r>
          </w:p>
        </w:tc>
        <w:tc>
          <w:tcPr>
            <w:tcW w:w="2977" w:type="dxa"/>
            <w:noWrap/>
            <w:hideMark/>
          </w:tcPr>
          <w:p w:rsidR="00676B76" w:rsidRPr="00676B76" w:rsidRDefault="00676B76" w:rsidP="009B569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color w:val="000000"/>
                <w:lang w:eastAsia="cs-CZ"/>
              </w:rPr>
              <w:t>Míra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676B76">
              <w:rPr>
                <w:rFonts w:ascii="Calibri" w:eastAsia="Times New Roman" w:hAnsi="Calibri" w:cs="Calibri"/>
                <w:color w:val="000000"/>
                <w:lang w:eastAsia="cs-CZ"/>
              </w:rPr>
              <w:t>zlepšení komfortu při ambulantním vyšetřen</w:t>
            </w: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2012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2012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2012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noWrap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2012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FB6BF9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151665">
              <w:rPr>
                <w:rFonts w:ascii="Calibri" w:eastAsia="Times New Roman" w:hAnsi="Calibri" w:cs="Calibri"/>
                <w:color w:val="000000"/>
                <w:lang w:eastAsia="cs-CZ"/>
              </w:rPr>
              <w:t>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2012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2012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2026</w:t>
            </w:r>
          </w:p>
        </w:tc>
        <w:tc>
          <w:tcPr>
            <w:tcW w:w="2012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2027</w:t>
            </w:r>
          </w:p>
        </w:tc>
        <w:tc>
          <w:tcPr>
            <w:tcW w:w="2012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2028</w:t>
            </w:r>
          </w:p>
        </w:tc>
        <w:tc>
          <w:tcPr>
            <w:tcW w:w="2012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2029</w:t>
            </w:r>
          </w:p>
        </w:tc>
        <w:tc>
          <w:tcPr>
            <w:tcW w:w="2012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2030</w:t>
            </w:r>
          </w:p>
        </w:tc>
        <w:tc>
          <w:tcPr>
            <w:tcW w:w="2012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2031</w:t>
            </w:r>
          </w:p>
        </w:tc>
        <w:tc>
          <w:tcPr>
            <w:tcW w:w="2012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2032</w:t>
            </w:r>
          </w:p>
        </w:tc>
        <w:tc>
          <w:tcPr>
            <w:tcW w:w="2012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2033</w:t>
            </w:r>
          </w:p>
        </w:tc>
        <w:tc>
          <w:tcPr>
            <w:tcW w:w="2012" w:type="dxa"/>
            <w:noWrap/>
          </w:tcPr>
          <w:p w:rsidR="00676B76" w:rsidRPr="00676B76" w:rsidRDefault="00714E3E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2034</w:t>
            </w:r>
          </w:p>
        </w:tc>
        <w:tc>
          <w:tcPr>
            <w:tcW w:w="2012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2035</w:t>
            </w:r>
          </w:p>
        </w:tc>
        <w:tc>
          <w:tcPr>
            <w:tcW w:w="2012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2036</w:t>
            </w:r>
          </w:p>
        </w:tc>
        <w:tc>
          <w:tcPr>
            <w:tcW w:w="2012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2037</w:t>
            </w:r>
          </w:p>
        </w:tc>
        <w:tc>
          <w:tcPr>
            <w:tcW w:w="2012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  <w:tr w:rsidR="00676B76" w:rsidRPr="00676B76" w:rsidTr="00676B76">
        <w:trPr>
          <w:trHeight w:val="300"/>
        </w:trPr>
        <w:tc>
          <w:tcPr>
            <w:tcW w:w="960" w:type="dxa"/>
            <w:noWrap/>
            <w:hideMark/>
          </w:tcPr>
          <w:p w:rsidR="00676B76" w:rsidRPr="00676B76" w:rsidRDefault="00676B76" w:rsidP="009B569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B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2038</w:t>
            </w:r>
          </w:p>
        </w:tc>
        <w:tc>
          <w:tcPr>
            <w:tcW w:w="2012" w:type="dxa"/>
            <w:noWrap/>
          </w:tcPr>
          <w:p w:rsidR="00676B76" w:rsidRPr="00676B76" w:rsidRDefault="00574ED1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14E3E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  <w:tc>
          <w:tcPr>
            <w:tcW w:w="2977" w:type="dxa"/>
            <w:noWrap/>
          </w:tcPr>
          <w:p w:rsidR="00676B76" w:rsidRPr="00676B76" w:rsidRDefault="00151665" w:rsidP="009B569C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40%</w:t>
            </w:r>
            <w:proofErr w:type="gramEnd"/>
          </w:p>
        </w:tc>
      </w:tr>
    </w:tbl>
    <w:p w:rsidR="00676B76" w:rsidRPr="0045115F" w:rsidRDefault="00676B76" w:rsidP="00676B76">
      <w:pPr>
        <w:spacing w:line="312" w:lineRule="auto"/>
        <w:ind w:left="360"/>
      </w:pPr>
    </w:p>
    <w:p w:rsidR="00105F2F" w:rsidRPr="005200B1" w:rsidRDefault="00105F2F" w:rsidP="005200B1"/>
    <w:sectPr w:rsidR="00105F2F" w:rsidRPr="005200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404" w:rsidRDefault="00C23404">
      <w:pPr>
        <w:spacing w:after="0" w:line="240" w:lineRule="auto"/>
      </w:pPr>
      <w:r>
        <w:separator/>
      </w:r>
    </w:p>
  </w:endnote>
  <w:endnote w:type="continuationSeparator" w:id="0">
    <w:p w:rsidR="00C23404" w:rsidRDefault="00C2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423224"/>
      <w:docPartObj>
        <w:docPartGallery w:val="Page Numbers (Bottom of Page)"/>
        <w:docPartUnique/>
      </w:docPartObj>
    </w:sdtPr>
    <w:sdtEndPr/>
    <w:sdtContent>
      <w:p w:rsidR="000D570B" w:rsidRDefault="00676B76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6F3527" wp14:editId="2A56DA22">
                  <wp:simplePos x="0" y="0"/>
                  <wp:positionH relativeFrom="leftMargin">
                    <wp:posOffset>3612515</wp:posOffset>
                  </wp:positionH>
                  <wp:positionV relativeFrom="bottomMargin">
                    <wp:posOffset>229235</wp:posOffset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70B" w:rsidRPr="000D570B" w:rsidRDefault="00676B76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D570B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0D570B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0D570B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0D570B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D570B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96F352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284.45pt;margin-top:18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" filled="f" fillcolor="#5c83b4" stroked="f" strokecolor="#737373">
                  <v:textbox>
                    <w:txbxContent>
                      <w:p w:rsidR="000D570B" w:rsidRPr="000D570B" w:rsidRDefault="00676B76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D570B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0D570B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0D570B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0D570B">
                          <w:rPr>
                            <w:sz w:val="20"/>
                            <w:szCs w:val="20"/>
                          </w:rPr>
                          <w:t>2</w:t>
                        </w:r>
                        <w:r w:rsidRPr="000D570B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404" w:rsidRDefault="00C23404">
      <w:pPr>
        <w:spacing w:after="0" w:line="240" w:lineRule="auto"/>
      </w:pPr>
      <w:r>
        <w:separator/>
      </w:r>
    </w:p>
  </w:footnote>
  <w:footnote w:type="continuationSeparator" w:id="0">
    <w:p w:rsidR="00C23404" w:rsidRDefault="00C2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473B"/>
    <w:multiLevelType w:val="hybridMultilevel"/>
    <w:tmpl w:val="E7A2D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93E5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B1"/>
    <w:rsid w:val="001009D6"/>
    <w:rsid w:val="00105F2F"/>
    <w:rsid w:val="00133809"/>
    <w:rsid w:val="00151665"/>
    <w:rsid w:val="00282934"/>
    <w:rsid w:val="004D1507"/>
    <w:rsid w:val="005200B1"/>
    <w:rsid w:val="00556B77"/>
    <w:rsid w:val="00574ED1"/>
    <w:rsid w:val="00676B76"/>
    <w:rsid w:val="006E43A6"/>
    <w:rsid w:val="00714E3E"/>
    <w:rsid w:val="00B16988"/>
    <w:rsid w:val="00BE02A2"/>
    <w:rsid w:val="00C23404"/>
    <w:rsid w:val="00D65F35"/>
    <w:rsid w:val="00EF1E85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4DDA"/>
  <w15:chartTrackingRefBased/>
  <w15:docId w15:val="{BBB9335F-A429-4090-8994-CDEB8DC5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B76"/>
  </w:style>
  <w:style w:type="paragraph" w:styleId="Nadpis1">
    <w:name w:val="heading 1"/>
    <w:basedOn w:val="Normln"/>
    <w:next w:val="Normln"/>
    <w:link w:val="Nadpis1Char"/>
    <w:uiPriority w:val="9"/>
    <w:qFormat/>
    <w:rsid w:val="00676B76"/>
    <w:pPr>
      <w:keepNext/>
      <w:keepLines/>
      <w:numPr>
        <w:numId w:val="2"/>
      </w:numPr>
      <w:spacing w:before="360" w:after="240"/>
      <w:ind w:left="431" w:hanging="431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6B76"/>
    <w:pPr>
      <w:keepNext/>
      <w:keepLines/>
      <w:numPr>
        <w:ilvl w:val="1"/>
        <w:numId w:val="2"/>
      </w:numPr>
      <w:spacing w:before="40" w:after="120"/>
      <w:ind w:left="578" w:hanging="578"/>
      <w:outlineLvl w:val="1"/>
    </w:pPr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6B7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6B7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6B7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6B7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6B7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6B7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6B7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6B76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76B76"/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6B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6B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6B7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6B7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6B7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6B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6B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676B7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76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B76"/>
  </w:style>
  <w:style w:type="table" w:styleId="Mkatabulky">
    <w:name w:val="Table Grid"/>
    <w:basedOn w:val="Normlntabulka"/>
    <w:uiPriority w:val="39"/>
    <w:rsid w:val="006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8569-C99D-4F0B-8F2F-B2F39BD7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Kula</dc:creator>
  <cp:keywords/>
  <dc:description/>
  <cp:lastModifiedBy>Koranda Pavel, doc. MUDr., Ph.D.</cp:lastModifiedBy>
  <cp:revision>7</cp:revision>
  <dcterms:created xsi:type="dcterms:W3CDTF">2021-03-18T06:23:00Z</dcterms:created>
  <dcterms:modified xsi:type="dcterms:W3CDTF">2021-03-23T13:09:00Z</dcterms:modified>
</cp:coreProperties>
</file>