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A74F74" w:rsidRDefault="00A74F74" w:rsidP="00A74F74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 REACT - EU</w:t>
      </w:r>
    </w:p>
    <w:p w:rsidR="00A74F74" w:rsidRDefault="00A74F74" w:rsidP="00A74F74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</w:t>
      </w:r>
      <w:r w:rsidR="0074303E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</w:p>
    <w:p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4965D5">
        <w:rPr>
          <w:rFonts w:ascii="Cambria" w:hAnsi="Cambria" w:cs="MyriadPro-Black"/>
          <w:caps/>
          <w:sz w:val="40"/>
          <w:szCs w:val="40"/>
        </w:rPr>
        <w:t>5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747B45" w:rsidRPr="004C3570" w:rsidRDefault="00A4744B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 xml:space="preserve">podklady pro hodnocení </w:t>
      </w:r>
      <w:r w:rsidR="00A005FD">
        <w:rPr>
          <w:rFonts w:ascii="Cambria" w:hAnsi="Cambria" w:cs="MyriadPro-Black"/>
          <w:b/>
          <w:caps/>
          <w:sz w:val="46"/>
          <w:szCs w:val="40"/>
        </w:rPr>
        <w:t>Projektu</w:t>
      </w:r>
    </w:p>
    <w:p w:rsidR="00747B45" w:rsidRDefault="00747B45" w:rsidP="00747B45">
      <w:pPr>
        <w:pStyle w:val="Default"/>
        <w:spacing w:line="276" w:lineRule="auto"/>
        <w:jc w:val="center"/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A74F74" w:rsidRDefault="00A74F74" w:rsidP="00A74F74">
      <w:pPr>
        <w:pStyle w:val="Default"/>
        <w:spacing w:line="276" w:lineRule="auto"/>
      </w:pPr>
      <w:r>
        <w:t xml:space="preserve">Předpokládaná osnova Podkladů pro hodnocení: </w:t>
      </w:r>
    </w:p>
    <w:p w:rsidR="00A74F74" w:rsidRDefault="00A74F74" w:rsidP="00A74F74">
      <w:pPr>
        <w:pStyle w:val="Default"/>
        <w:spacing w:line="276" w:lineRule="auto"/>
      </w:pPr>
      <w:r>
        <w:t xml:space="preserve">1. Základní informace o žadateli </w:t>
      </w:r>
    </w:p>
    <w:p w:rsidR="00A74F74" w:rsidRDefault="00A74F74" w:rsidP="00A74F74">
      <w:pPr>
        <w:pStyle w:val="Default"/>
        <w:spacing w:line="276" w:lineRule="auto"/>
      </w:pPr>
      <w:r>
        <w:t xml:space="preserve">2. Charakteristika projektu a jeho soulad s programem </w:t>
      </w:r>
    </w:p>
    <w:p w:rsidR="00A74F74" w:rsidRDefault="00A74F74" w:rsidP="00A74F74">
      <w:pPr>
        <w:pStyle w:val="Default"/>
        <w:spacing w:line="276" w:lineRule="auto"/>
      </w:pPr>
      <w:r>
        <w:t xml:space="preserve">3. Podrobný popis projektu </w:t>
      </w:r>
    </w:p>
    <w:p w:rsidR="00A74F74" w:rsidRDefault="00A74F74" w:rsidP="00A74F74">
      <w:pPr>
        <w:pStyle w:val="Default"/>
        <w:spacing w:line="276" w:lineRule="auto"/>
      </w:pPr>
      <w:r>
        <w:t xml:space="preserve">4. Podrobný popis výchozího stavu </w:t>
      </w:r>
    </w:p>
    <w:p w:rsidR="00A74F74" w:rsidRDefault="00A74F74" w:rsidP="00A74F74">
      <w:pPr>
        <w:pStyle w:val="Default"/>
        <w:spacing w:line="276" w:lineRule="auto"/>
      </w:pPr>
      <w:r>
        <w:t xml:space="preserve">5. Odůvodnění potřebnosti a účelnosti požadované investice </w:t>
      </w:r>
    </w:p>
    <w:p w:rsidR="00A74F74" w:rsidRDefault="00A74F74" w:rsidP="00A74F74">
      <w:pPr>
        <w:pStyle w:val="Default"/>
        <w:spacing w:line="276" w:lineRule="auto"/>
      </w:pPr>
      <w:r>
        <w:t xml:space="preserve">6. Podrobný popis hlavních aktivit projektu </w:t>
      </w:r>
    </w:p>
    <w:p w:rsidR="00A74F74" w:rsidRDefault="00A74F74" w:rsidP="00A74F74">
      <w:pPr>
        <w:pStyle w:val="Default"/>
        <w:spacing w:line="276" w:lineRule="auto"/>
      </w:pPr>
      <w:r>
        <w:t xml:space="preserve">7. Podrobný popis vedlejších aktivit projektu </w:t>
      </w:r>
    </w:p>
    <w:p w:rsidR="00A74F74" w:rsidRDefault="00A74F74" w:rsidP="00A74F74">
      <w:pPr>
        <w:pStyle w:val="Default"/>
        <w:spacing w:line="276" w:lineRule="auto"/>
      </w:pPr>
      <w:r>
        <w:t xml:space="preserve">8. Podrobný rozpočet projektu (u přístrojového vybavení se vyplňuje do formuláře Seznam vybavení) </w:t>
      </w:r>
    </w:p>
    <w:p w:rsidR="00A74F74" w:rsidRDefault="00A74F74" w:rsidP="00A74F74">
      <w:pPr>
        <w:pStyle w:val="Default"/>
        <w:spacing w:line="276" w:lineRule="auto"/>
      </w:pPr>
      <w:r>
        <w:t xml:space="preserve">9. Harmonogram realizace projektu </w:t>
      </w:r>
    </w:p>
    <w:p w:rsidR="00A74F74" w:rsidRDefault="00A74F74" w:rsidP="00A74F74">
      <w:pPr>
        <w:pStyle w:val="Default"/>
        <w:spacing w:line="276" w:lineRule="auto"/>
      </w:pPr>
      <w:r>
        <w:t xml:space="preserve">10. Připravenost projektu k realizaci </w:t>
      </w:r>
    </w:p>
    <w:p w:rsidR="00A74F74" w:rsidRDefault="00A74F74" w:rsidP="00A74F74">
      <w:pPr>
        <w:pStyle w:val="Default"/>
        <w:spacing w:line="276" w:lineRule="auto"/>
      </w:pPr>
      <w:r>
        <w:t xml:space="preserve">11. Prokázání vlastnických vztahů </w:t>
      </w:r>
    </w:p>
    <w:p w:rsidR="00A74F74" w:rsidRDefault="00A74F74" w:rsidP="00A74F74">
      <w:pPr>
        <w:pStyle w:val="Default"/>
        <w:spacing w:line="276" w:lineRule="auto"/>
      </w:pPr>
      <w:r>
        <w:t xml:space="preserve">12. Výstupy projektu </w:t>
      </w:r>
    </w:p>
    <w:p w:rsidR="00A74F74" w:rsidRDefault="00A74F74" w:rsidP="00A74F74">
      <w:pPr>
        <w:pStyle w:val="Default"/>
        <w:spacing w:line="276" w:lineRule="auto"/>
      </w:pPr>
      <w:r>
        <w:t xml:space="preserve">13. Vliv projektu na horizontální témata </w:t>
      </w:r>
    </w:p>
    <w:p w:rsidR="00A74F74" w:rsidRDefault="00A74F74" w:rsidP="00A74F74">
      <w:pPr>
        <w:pStyle w:val="Default"/>
        <w:spacing w:line="276" w:lineRule="auto"/>
      </w:pPr>
      <w:r>
        <w:t xml:space="preserve">14. Zajištění udržitelnosti projektu </w:t>
      </w:r>
    </w:p>
    <w:p w:rsidR="00747B45" w:rsidRDefault="00A74F74" w:rsidP="00A74F74">
      <w:pPr>
        <w:pStyle w:val="Default"/>
        <w:spacing w:line="276" w:lineRule="auto"/>
        <w:rPr>
          <w:rFonts w:ascii="Cambria" w:hAnsi="Cambria"/>
        </w:rPr>
      </w:pPr>
      <w:r>
        <w:t>15. Finanční a ekonomická analýza</w:t>
      </w: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jc w:val="center"/>
        <w:rPr>
          <w:rFonts w:ascii="Cambria" w:hAnsi="Cambria"/>
        </w:rPr>
      </w:pPr>
    </w:p>
    <w:p w:rsidR="00162373" w:rsidRDefault="00162373" w:rsidP="00162373">
      <w:pPr>
        <w:pStyle w:val="Nadpis1"/>
        <w:jc w:val="both"/>
        <w:rPr>
          <w:rFonts w:ascii="Cambria" w:eastAsia="Times New Roman" w:hAnsi="Cambria" w:cs="Arial"/>
          <w:b w:val="0"/>
          <w:bCs w:val="0"/>
          <w:color w:val="000000"/>
          <w:sz w:val="24"/>
          <w:szCs w:val="24"/>
          <w:lang w:eastAsia="cs-CZ"/>
        </w:rPr>
      </w:pPr>
      <w:bookmarkStart w:id="5" w:name="_Toc455668572"/>
      <w:bookmarkEnd w:id="0"/>
      <w:bookmarkEnd w:id="1"/>
      <w:bookmarkEnd w:id="2"/>
      <w:bookmarkEnd w:id="3"/>
      <w:bookmarkEnd w:id="4"/>
    </w:p>
    <w:p w:rsidR="00162373" w:rsidRDefault="00162373" w:rsidP="00162373">
      <w:pPr>
        <w:rPr>
          <w:lang w:eastAsia="cs-CZ"/>
        </w:rPr>
      </w:pPr>
    </w:p>
    <w:p w:rsidR="00162373" w:rsidRDefault="00162373" w:rsidP="00162373">
      <w:pPr>
        <w:rPr>
          <w:lang w:eastAsia="cs-CZ"/>
        </w:rPr>
      </w:pPr>
    </w:p>
    <w:p w:rsidR="00162373" w:rsidRDefault="00162373" w:rsidP="00162373">
      <w:pPr>
        <w:rPr>
          <w:lang w:eastAsia="cs-CZ"/>
        </w:rPr>
      </w:pPr>
    </w:p>
    <w:p w:rsidR="00162373" w:rsidRPr="00162373" w:rsidRDefault="00162373" w:rsidP="00162373">
      <w:pPr>
        <w:rPr>
          <w:lang w:eastAsia="cs-CZ"/>
        </w:rPr>
      </w:pPr>
    </w:p>
    <w:bookmarkEnd w:id="5"/>
    <w:p w:rsidR="00B17529" w:rsidRPr="00A74F74" w:rsidRDefault="00A74F74" w:rsidP="00F955D3">
      <w:pPr>
        <w:pStyle w:val="Nadpis1"/>
        <w:numPr>
          <w:ilvl w:val="0"/>
          <w:numId w:val="3"/>
        </w:numPr>
        <w:ind w:left="851" w:hanging="567"/>
        <w:jc w:val="both"/>
        <w:rPr>
          <w:caps/>
          <w:color w:val="00B050"/>
        </w:rPr>
      </w:pPr>
      <w:r w:rsidRPr="00A74F74">
        <w:rPr>
          <w:caps/>
          <w:color w:val="00B050"/>
        </w:rPr>
        <w:t>VZOR Z PROJEKTU PERINATOLOGIE</w:t>
      </w:r>
    </w:p>
    <w:p w:rsidR="009E4F96" w:rsidRPr="00A74F74" w:rsidRDefault="009E4F96" w:rsidP="009E4F96">
      <w:pPr>
        <w:rPr>
          <w:color w:val="00B050"/>
        </w:rPr>
      </w:pPr>
    </w:p>
    <w:sdt>
      <w:sdtPr>
        <w:rPr>
          <w:color w:val="00B050"/>
        </w:rPr>
        <w:id w:val="-1576212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4F96" w:rsidRPr="00A74F74" w:rsidRDefault="0052095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B050"/>
              <w:lang w:eastAsia="cs-CZ"/>
            </w:rPr>
          </w:pPr>
          <w:r w:rsidRPr="0052095C">
            <w:rPr>
              <w:color w:val="00B050"/>
            </w:rPr>
            <w:fldChar w:fldCharType="begin"/>
          </w:r>
          <w:r w:rsidR="00BE47AE" w:rsidRPr="00A74F74">
            <w:rPr>
              <w:color w:val="00B050"/>
            </w:rPr>
            <w:instrText xml:space="preserve"> TOC \o "1-3" \h \z \u </w:instrText>
          </w:r>
          <w:r w:rsidRPr="0052095C">
            <w:rPr>
              <w:color w:val="00B050"/>
            </w:rPr>
            <w:fldChar w:fldCharType="separate"/>
          </w:r>
          <w:hyperlink w:anchor="_Toc455668572" w:history="1">
            <w:r w:rsidR="009E4F96" w:rsidRPr="00A74F74">
              <w:rPr>
                <w:rStyle w:val="Hypertextovodkaz"/>
                <w:caps/>
                <w:noProof/>
                <w:color w:val="00B050"/>
              </w:rPr>
              <w:t>1.</w:t>
            </w:r>
            <w:r w:rsidR="009E4F96" w:rsidRPr="00A74F74">
              <w:rPr>
                <w:rFonts w:eastAsiaTheme="minorEastAsia"/>
                <w:noProof/>
                <w:color w:val="00B050"/>
                <w:lang w:eastAsia="cs-CZ"/>
              </w:rPr>
              <w:tab/>
            </w:r>
            <w:r w:rsidR="009E4F96" w:rsidRPr="00A74F74">
              <w:rPr>
                <w:rStyle w:val="Hypertextovodkaz"/>
                <w:caps/>
                <w:noProof/>
                <w:color w:val="00B050"/>
              </w:rPr>
              <w:t>Obsah</w:t>
            </w:r>
            <w:r w:rsidR="009E4F96" w:rsidRPr="00A74F74">
              <w:rPr>
                <w:noProof/>
                <w:webHidden/>
                <w:color w:val="00B050"/>
              </w:rPr>
              <w:tab/>
            </w:r>
            <w:r w:rsidRPr="00A74F74">
              <w:rPr>
                <w:noProof/>
                <w:webHidden/>
                <w:color w:val="00B050"/>
              </w:rPr>
              <w:fldChar w:fldCharType="begin"/>
            </w:r>
            <w:r w:rsidR="009E4F96" w:rsidRPr="00A74F74">
              <w:rPr>
                <w:noProof/>
                <w:webHidden/>
                <w:color w:val="00B050"/>
              </w:rPr>
              <w:instrText xml:space="preserve"> PAGEREF _Toc455668572 \h </w:instrText>
            </w:r>
            <w:r w:rsidRPr="00A74F74">
              <w:rPr>
                <w:noProof/>
                <w:webHidden/>
                <w:color w:val="00B050"/>
              </w:rPr>
            </w:r>
            <w:r w:rsidRPr="00A74F74">
              <w:rPr>
                <w:noProof/>
                <w:webHidden/>
                <w:color w:val="00B050"/>
              </w:rPr>
              <w:fldChar w:fldCharType="separate"/>
            </w:r>
            <w:r w:rsidR="00861D8D" w:rsidRPr="00A74F74">
              <w:rPr>
                <w:noProof/>
                <w:webHidden/>
                <w:color w:val="00B050"/>
              </w:rPr>
              <w:t>2</w:t>
            </w:r>
            <w:r w:rsidRPr="00A74F74">
              <w:rPr>
                <w:noProof/>
                <w:webHidden/>
                <w:color w:val="00B050"/>
              </w:rPr>
              <w:fldChar w:fldCharType="end"/>
            </w:r>
          </w:hyperlink>
        </w:p>
        <w:p w:rsidR="009E4F96" w:rsidRPr="00A74F74" w:rsidRDefault="0052095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B050"/>
              <w:lang w:eastAsia="cs-CZ"/>
            </w:rPr>
          </w:pPr>
          <w:hyperlink w:anchor="_Toc455668573" w:history="1">
            <w:r w:rsidR="009E4F96" w:rsidRPr="00A74F74">
              <w:rPr>
                <w:rStyle w:val="Hypertextovodkaz"/>
                <w:caps/>
                <w:noProof/>
                <w:color w:val="00B050"/>
              </w:rPr>
              <w:t>2.</w:t>
            </w:r>
            <w:r w:rsidR="009E4F96" w:rsidRPr="00A74F74">
              <w:rPr>
                <w:rFonts w:eastAsiaTheme="minorEastAsia"/>
                <w:noProof/>
                <w:color w:val="00B050"/>
                <w:lang w:eastAsia="cs-CZ"/>
              </w:rPr>
              <w:tab/>
            </w:r>
            <w:r w:rsidR="009E4F96" w:rsidRPr="00A74F74">
              <w:rPr>
                <w:rStyle w:val="Hypertextovodkaz"/>
                <w:caps/>
                <w:noProof/>
                <w:color w:val="00B050"/>
              </w:rPr>
              <w:t>ZÁKLADNÍ INFORMACE O ŽADATELI</w:t>
            </w:r>
            <w:r w:rsidR="009E4F96" w:rsidRPr="00A74F74">
              <w:rPr>
                <w:noProof/>
                <w:webHidden/>
                <w:color w:val="00B050"/>
              </w:rPr>
              <w:tab/>
            </w:r>
            <w:r w:rsidR="00A17564" w:rsidRPr="00A74F74">
              <w:rPr>
                <w:noProof/>
                <w:webHidden/>
                <w:color w:val="00B050"/>
              </w:rPr>
              <w:t>2</w:t>
            </w:r>
          </w:hyperlink>
        </w:p>
        <w:p w:rsidR="009E4F96" w:rsidRPr="00A74F74" w:rsidRDefault="0052095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B050"/>
              <w:lang w:eastAsia="cs-CZ"/>
            </w:rPr>
          </w:pPr>
          <w:hyperlink w:anchor="_Toc455668574" w:history="1">
            <w:r w:rsidR="009E4F96" w:rsidRPr="00A74F74">
              <w:rPr>
                <w:rStyle w:val="Hypertextovodkaz"/>
                <w:caps/>
                <w:noProof/>
                <w:color w:val="00B050"/>
              </w:rPr>
              <w:t>3.</w:t>
            </w:r>
            <w:r w:rsidR="009E4F96" w:rsidRPr="00A74F74">
              <w:rPr>
                <w:rFonts w:eastAsiaTheme="minorEastAsia"/>
                <w:noProof/>
                <w:color w:val="00B050"/>
                <w:lang w:eastAsia="cs-CZ"/>
              </w:rPr>
              <w:tab/>
            </w:r>
            <w:r w:rsidR="009E4F96" w:rsidRPr="00A74F74">
              <w:rPr>
                <w:rStyle w:val="Hypertextovodkaz"/>
                <w:caps/>
                <w:noProof/>
                <w:color w:val="00B050"/>
              </w:rPr>
              <w:t>Charakteristika projektu a jeho soulad s programem</w:t>
            </w:r>
            <w:r w:rsidR="009E4F96" w:rsidRPr="00A74F74">
              <w:rPr>
                <w:noProof/>
                <w:webHidden/>
                <w:color w:val="00B050"/>
              </w:rPr>
              <w:tab/>
            </w:r>
            <w:r w:rsidRPr="00A74F74">
              <w:rPr>
                <w:noProof/>
                <w:webHidden/>
                <w:color w:val="00B050"/>
              </w:rPr>
              <w:fldChar w:fldCharType="begin"/>
            </w:r>
            <w:r w:rsidR="009E4F96" w:rsidRPr="00A74F74">
              <w:rPr>
                <w:noProof/>
                <w:webHidden/>
                <w:color w:val="00B050"/>
              </w:rPr>
              <w:instrText xml:space="preserve"> PAGEREF _Toc455668574 \h </w:instrText>
            </w:r>
            <w:r w:rsidRPr="00A74F74">
              <w:rPr>
                <w:noProof/>
                <w:webHidden/>
                <w:color w:val="00B050"/>
              </w:rPr>
            </w:r>
            <w:r w:rsidRPr="00A74F74">
              <w:rPr>
                <w:noProof/>
                <w:webHidden/>
                <w:color w:val="00B050"/>
              </w:rPr>
              <w:fldChar w:fldCharType="separate"/>
            </w:r>
            <w:r w:rsidR="00861D8D" w:rsidRPr="00A74F74">
              <w:rPr>
                <w:noProof/>
                <w:webHidden/>
                <w:color w:val="00B050"/>
              </w:rPr>
              <w:t>3</w:t>
            </w:r>
            <w:r w:rsidRPr="00A74F74">
              <w:rPr>
                <w:noProof/>
                <w:webHidden/>
                <w:color w:val="00B050"/>
              </w:rPr>
              <w:fldChar w:fldCharType="end"/>
            </w:r>
          </w:hyperlink>
        </w:p>
        <w:p w:rsidR="009E4F96" w:rsidRPr="00A74F74" w:rsidRDefault="0052095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B050"/>
              <w:lang w:eastAsia="cs-CZ"/>
            </w:rPr>
          </w:pPr>
          <w:hyperlink w:anchor="_Toc455668575" w:history="1">
            <w:r w:rsidR="009E4F96" w:rsidRPr="00A74F74">
              <w:rPr>
                <w:rStyle w:val="Hypertextovodkaz"/>
                <w:caps/>
                <w:noProof/>
                <w:color w:val="00B050"/>
              </w:rPr>
              <w:t>4.</w:t>
            </w:r>
            <w:r w:rsidR="009E4F96" w:rsidRPr="00A74F74">
              <w:rPr>
                <w:rFonts w:eastAsiaTheme="minorEastAsia"/>
                <w:noProof/>
                <w:color w:val="00B050"/>
                <w:lang w:eastAsia="cs-CZ"/>
              </w:rPr>
              <w:tab/>
            </w:r>
            <w:r w:rsidR="009E4F96" w:rsidRPr="00A74F74">
              <w:rPr>
                <w:rStyle w:val="Hypertextovodkaz"/>
                <w:caps/>
                <w:noProof/>
                <w:color w:val="00B050"/>
              </w:rPr>
              <w:t>Podrobný popis projektu</w:t>
            </w:r>
            <w:r w:rsidR="009E4F96" w:rsidRPr="00A74F74">
              <w:rPr>
                <w:noProof/>
                <w:webHidden/>
                <w:color w:val="00B050"/>
              </w:rPr>
              <w:tab/>
            </w:r>
            <w:r w:rsidR="00A17564" w:rsidRPr="00A74F74">
              <w:rPr>
                <w:noProof/>
                <w:webHidden/>
                <w:color w:val="00B050"/>
              </w:rPr>
              <w:t>5</w:t>
            </w:r>
          </w:hyperlink>
        </w:p>
        <w:p w:rsidR="009E4F96" w:rsidRPr="00A74F74" w:rsidRDefault="0052095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B050"/>
              <w:lang w:eastAsia="cs-CZ"/>
            </w:rPr>
          </w:pPr>
          <w:hyperlink w:anchor="_Toc455668576" w:history="1">
            <w:r w:rsidR="009E4F96" w:rsidRPr="00A74F74">
              <w:rPr>
                <w:rStyle w:val="Hypertextovodkaz"/>
                <w:caps/>
                <w:noProof/>
                <w:color w:val="00B050"/>
              </w:rPr>
              <w:t>5.</w:t>
            </w:r>
            <w:r w:rsidR="009E4F96" w:rsidRPr="00A74F74">
              <w:rPr>
                <w:rFonts w:eastAsiaTheme="minorEastAsia"/>
                <w:noProof/>
                <w:color w:val="00B050"/>
                <w:lang w:eastAsia="cs-CZ"/>
              </w:rPr>
              <w:tab/>
            </w:r>
            <w:r w:rsidR="009E4F96" w:rsidRPr="00A74F74">
              <w:rPr>
                <w:rStyle w:val="Hypertextovodkaz"/>
                <w:caps/>
                <w:noProof/>
                <w:color w:val="00B050"/>
              </w:rPr>
              <w:t>Cenová analýza trhu</w:t>
            </w:r>
            <w:r w:rsidR="009E4F96" w:rsidRPr="00A74F74">
              <w:rPr>
                <w:noProof/>
                <w:webHidden/>
                <w:color w:val="00B050"/>
              </w:rPr>
              <w:tab/>
            </w:r>
            <w:r w:rsidR="00A17564" w:rsidRPr="00A74F74">
              <w:rPr>
                <w:noProof/>
                <w:webHidden/>
                <w:color w:val="00B050"/>
              </w:rPr>
              <w:t>11</w:t>
            </w:r>
          </w:hyperlink>
        </w:p>
        <w:p w:rsidR="009E4F96" w:rsidRPr="00A74F74" w:rsidRDefault="0052095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B050"/>
              <w:lang w:eastAsia="cs-CZ"/>
            </w:rPr>
          </w:pPr>
          <w:hyperlink w:anchor="_Toc455668577" w:history="1">
            <w:r w:rsidR="009E4F96" w:rsidRPr="00A74F74">
              <w:rPr>
                <w:rStyle w:val="Hypertextovodkaz"/>
                <w:caps/>
                <w:noProof/>
                <w:color w:val="00B050"/>
              </w:rPr>
              <w:t>6.</w:t>
            </w:r>
            <w:r w:rsidR="009E4F96" w:rsidRPr="00A74F74">
              <w:rPr>
                <w:rFonts w:eastAsiaTheme="minorEastAsia"/>
                <w:noProof/>
                <w:color w:val="00B050"/>
                <w:lang w:eastAsia="cs-CZ"/>
              </w:rPr>
              <w:tab/>
            </w:r>
            <w:r w:rsidR="009E4F96" w:rsidRPr="00A74F74">
              <w:rPr>
                <w:rStyle w:val="Hypertextovodkaz"/>
                <w:caps/>
                <w:noProof/>
                <w:color w:val="00B050"/>
              </w:rPr>
              <w:t>harmonogram realizace projektu</w:t>
            </w:r>
            <w:r w:rsidR="009E4F96" w:rsidRPr="00A74F74">
              <w:rPr>
                <w:noProof/>
                <w:webHidden/>
                <w:color w:val="00B050"/>
              </w:rPr>
              <w:tab/>
            </w:r>
            <w:r w:rsidR="00A17564" w:rsidRPr="00A74F74">
              <w:rPr>
                <w:noProof/>
                <w:webHidden/>
                <w:color w:val="00B050"/>
              </w:rPr>
              <w:t>12</w:t>
            </w:r>
          </w:hyperlink>
        </w:p>
        <w:p w:rsidR="009E4F96" w:rsidRPr="00A74F74" w:rsidRDefault="0052095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B050"/>
              <w:lang w:eastAsia="cs-CZ"/>
            </w:rPr>
          </w:pPr>
          <w:hyperlink w:anchor="_Toc455668578" w:history="1">
            <w:r w:rsidR="009E4F96" w:rsidRPr="00A74F74">
              <w:rPr>
                <w:rStyle w:val="Hypertextovodkaz"/>
                <w:caps/>
                <w:noProof/>
                <w:color w:val="00B050"/>
              </w:rPr>
              <w:t>7.</w:t>
            </w:r>
            <w:r w:rsidR="009E4F96" w:rsidRPr="00A74F74">
              <w:rPr>
                <w:rFonts w:eastAsiaTheme="minorEastAsia"/>
                <w:noProof/>
                <w:color w:val="00B050"/>
                <w:lang w:eastAsia="cs-CZ"/>
              </w:rPr>
              <w:tab/>
            </w:r>
            <w:r w:rsidR="009E4F96" w:rsidRPr="00A74F74">
              <w:rPr>
                <w:rStyle w:val="Hypertextovodkaz"/>
                <w:caps/>
                <w:noProof/>
                <w:color w:val="00B050"/>
              </w:rPr>
              <w:t>SWOT analýza projektu</w:t>
            </w:r>
            <w:r w:rsidR="009E4F96" w:rsidRPr="00A74F74">
              <w:rPr>
                <w:noProof/>
                <w:webHidden/>
                <w:color w:val="00B050"/>
              </w:rPr>
              <w:tab/>
            </w:r>
            <w:r w:rsidR="001F1A33" w:rsidRPr="00A74F74">
              <w:rPr>
                <w:noProof/>
                <w:webHidden/>
                <w:color w:val="00B050"/>
              </w:rPr>
              <w:t>18</w:t>
            </w:r>
          </w:hyperlink>
        </w:p>
        <w:p w:rsidR="009E4F96" w:rsidRPr="00A74F74" w:rsidRDefault="0052095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B050"/>
              <w:lang w:eastAsia="cs-CZ"/>
            </w:rPr>
          </w:pPr>
          <w:hyperlink w:anchor="_Toc455668579" w:history="1">
            <w:r w:rsidR="009E4F96" w:rsidRPr="00A74F74">
              <w:rPr>
                <w:rStyle w:val="Hypertextovodkaz"/>
                <w:noProof/>
                <w:color w:val="00B050"/>
              </w:rPr>
              <w:t>8.</w:t>
            </w:r>
            <w:r w:rsidR="009E4F96" w:rsidRPr="00A74F74">
              <w:rPr>
                <w:rFonts w:eastAsiaTheme="minorEastAsia"/>
                <w:noProof/>
                <w:color w:val="00B050"/>
                <w:lang w:eastAsia="cs-CZ"/>
              </w:rPr>
              <w:tab/>
            </w:r>
            <w:r w:rsidR="009E4F96" w:rsidRPr="00A74F74">
              <w:rPr>
                <w:rStyle w:val="Hypertextovodkaz"/>
                <w:noProof/>
                <w:color w:val="00B050"/>
              </w:rPr>
              <w:t>PŘIPRAVENOST PROJEKTU K REALIZACI</w:t>
            </w:r>
            <w:r w:rsidR="009E4F96" w:rsidRPr="00A74F74">
              <w:rPr>
                <w:noProof/>
                <w:webHidden/>
                <w:color w:val="00B050"/>
              </w:rPr>
              <w:tab/>
            </w:r>
            <w:r w:rsidR="001F1A33" w:rsidRPr="00A74F74">
              <w:rPr>
                <w:noProof/>
                <w:webHidden/>
                <w:color w:val="00B050"/>
              </w:rPr>
              <w:t>20</w:t>
            </w:r>
          </w:hyperlink>
        </w:p>
        <w:p w:rsidR="009E4F96" w:rsidRPr="00A74F74" w:rsidRDefault="0052095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B050"/>
              <w:lang w:eastAsia="cs-CZ"/>
            </w:rPr>
          </w:pPr>
          <w:hyperlink w:anchor="_Toc455668580" w:history="1">
            <w:r w:rsidR="009E4F96" w:rsidRPr="00A74F74">
              <w:rPr>
                <w:rStyle w:val="Hypertextovodkaz"/>
                <w:caps/>
                <w:noProof/>
                <w:color w:val="00B050"/>
              </w:rPr>
              <w:t>9.</w:t>
            </w:r>
            <w:r w:rsidR="009E4F96" w:rsidRPr="00A74F74">
              <w:rPr>
                <w:rFonts w:eastAsiaTheme="minorEastAsia"/>
                <w:noProof/>
                <w:color w:val="00B050"/>
                <w:lang w:eastAsia="cs-CZ"/>
              </w:rPr>
              <w:tab/>
            </w:r>
            <w:r w:rsidR="009E4F96" w:rsidRPr="00A74F74">
              <w:rPr>
                <w:rStyle w:val="Hypertextovodkaz"/>
                <w:caps/>
                <w:noProof/>
                <w:color w:val="00B050"/>
              </w:rPr>
              <w:t>prokázání vlastnických vztahů</w:t>
            </w:r>
            <w:r w:rsidR="009E4F96" w:rsidRPr="00A74F74">
              <w:rPr>
                <w:noProof/>
                <w:webHidden/>
                <w:color w:val="00B050"/>
              </w:rPr>
              <w:tab/>
            </w:r>
            <w:r w:rsidR="001F1A33" w:rsidRPr="00A74F74">
              <w:rPr>
                <w:noProof/>
                <w:webHidden/>
                <w:color w:val="00B050"/>
              </w:rPr>
              <w:t>22</w:t>
            </w:r>
          </w:hyperlink>
        </w:p>
        <w:p w:rsidR="009E4F96" w:rsidRPr="00A74F74" w:rsidRDefault="0052095C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color w:val="00B050"/>
              <w:lang w:eastAsia="cs-CZ"/>
            </w:rPr>
          </w:pPr>
          <w:hyperlink w:anchor="_Toc455668581" w:history="1">
            <w:r w:rsidR="009E4F96" w:rsidRPr="00A74F74">
              <w:rPr>
                <w:rStyle w:val="Hypertextovodkaz"/>
                <w:caps/>
                <w:noProof/>
                <w:color w:val="00B050"/>
              </w:rPr>
              <w:t>10.</w:t>
            </w:r>
            <w:r w:rsidR="009307BF" w:rsidRPr="00A74F74">
              <w:rPr>
                <w:rFonts w:eastAsiaTheme="minorEastAsia"/>
                <w:noProof/>
                <w:color w:val="00B050"/>
                <w:lang w:eastAsia="cs-CZ"/>
              </w:rPr>
              <w:t xml:space="preserve">    </w:t>
            </w:r>
            <w:r w:rsidR="009E4F96" w:rsidRPr="00A74F74">
              <w:rPr>
                <w:rStyle w:val="Hypertextovodkaz"/>
                <w:caps/>
                <w:noProof/>
                <w:color w:val="00B050"/>
              </w:rPr>
              <w:t>Vliv projektu na horizontální kritéria</w:t>
            </w:r>
            <w:r w:rsidR="009E4F96" w:rsidRPr="00A74F74">
              <w:rPr>
                <w:noProof/>
                <w:webHidden/>
                <w:color w:val="00B050"/>
              </w:rPr>
              <w:tab/>
            </w:r>
            <w:r w:rsidR="001F1A33" w:rsidRPr="00A74F74">
              <w:rPr>
                <w:noProof/>
                <w:webHidden/>
                <w:color w:val="00B050"/>
              </w:rPr>
              <w:t>23</w:t>
            </w:r>
          </w:hyperlink>
        </w:p>
        <w:p w:rsidR="009E4F96" w:rsidRPr="00A74F74" w:rsidRDefault="0052095C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color w:val="00B050"/>
              <w:lang w:eastAsia="cs-CZ"/>
            </w:rPr>
          </w:pPr>
          <w:hyperlink w:anchor="_Toc455668582" w:history="1">
            <w:r w:rsidR="009307BF" w:rsidRPr="00A74F74">
              <w:rPr>
                <w:rStyle w:val="Hypertextovodkaz"/>
                <w:caps/>
                <w:noProof/>
                <w:color w:val="00B050"/>
              </w:rPr>
              <w:t xml:space="preserve">11.    </w:t>
            </w:r>
            <w:r w:rsidR="009E4F96" w:rsidRPr="00A74F74">
              <w:rPr>
                <w:rStyle w:val="Hypertextovodkaz"/>
                <w:caps/>
                <w:noProof/>
                <w:color w:val="00B050"/>
              </w:rPr>
              <w:t>Zajištění udržitelnosti projektu</w:t>
            </w:r>
            <w:r w:rsidR="009E4F96" w:rsidRPr="00A74F74">
              <w:rPr>
                <w:noProof/>
                <w:webHidden/>
                <w:color w:val="00B050"/>
              </w:rPr>
              <w:tab/>
            </w:r>
            <w:r w:rsidR="001F1A33" w:rsidRPr="00A74F74">
              <w:rPr>
                <w:noProof/>
                <w:webHidden/>
                <w:color w:val="00B050"/>
              </w:rPr>
              <w:t>24</w:t>
            </w:r>
          </w:hyperlink>
        </w:p>
        <w:p w:rsidR="00BE47AE" w:rsidRPr="00A74F74" w:rsidRDefault="0052095C">
          <w:pPr>
            <w:rPr>
              <w:color w:val="00B050"/>
            </w:rPr>
          </w:pPr>
          <w:r w:rsidRPr="00A74F74">
            <w:rPr>
              <w:b/>
              <w:bCs/>
              <w:color w:val="00B050"/>
            </w:rPr>
            <w:fldChar w:fldCharType="end"/>
          </w:r>
        </w:p>
      </w:sdtContent>
    </w:sdt>
    <w:p w:rsidR="009E4F96" w:rsidRPr="00A74F74" w:rsidRDefault="009E4F96" w:rsidP="00BE47AE">
      <w:pPr>
        <w:rPr>
          <w:color w:val="00B050"/>
        </w:rPr>
      </w:pPr>
    </w:p>
    <w:p w:rsidR="0058328A" w:rsidRPr="00A74F74" w:rsidRDefault="0058328A" w:rsidP="00BE47AE">
      <w:pPr>
        <w:rPr>
          <w:color w:val="00B050"/>
        </w:rPr>
      </w:pPr>
    </w:p>
    <w:p w:rsidR="008A5F96" w:rsidRPr="00A74F74" w:rsidRDefault="008A5F96" w:rsidP="00F955D3">
      <w:pPr>
        <w:pStyle w:val="Nadpis1"/>
        <w:numPr>
          <w:ilvl w:val="0"/>
          <w:numId w:val="3"/>
        </w:numPr>
        <w:ind w:left="851" w:hanging="567"/>
        <w:jc w:val="both"/>
        <w:rPr>
          <w:caps/>
          <w:color w:val="00B050"/>
        </w:rPr>
      </w:pPr>
      <w:bookmarkStart w:id="6" w:name="_Toc455668573"/>
      <w:r w:rsidRPr="00A74F74">
        <w:rPr>
          <w:caps/>
          <w:color w:val="00B050"/>
        </w:rPr>
        <w:lastRenderedPageBreak/>
        <w:t>ZÁKLADNÍ INFORMACE</w:t>
      </w:r>
      <w:r w:rsidR="00634381" w:rsidRPr="00A74F74">
        <w:rPr>
          <w:caps/>
          <w:color w:val="00B050"/>
        </w:rPr>
        <w:t xml:space="preserve"> O ŽADATELI</w:t>
      </w:r>
      <w:bookmarkEnd w:id="6"/>
    </w:p>
    <w:tbl>
      <w:tblPr>
        <w:tblStyle w:val="Mkatabulky"/>
        <w:tblW w:w="0" w:type="auto"/>
        <w:tblInd w:w="720" w:type="dxa"/>
        <w:tblLook w:val="04A0"/>
      </w:tblPr>
      <w:tblGrid>
        <w:gridCol w:w="3216"/>
        <w:gridCol w:w="4961"/>
      </w:tblGrid>
      <w:tr w:rsidR="000446C1" w:rsidRPr="00A74F74" w:rsidTr="00BD0673">
        <w:trPr>
          <w:trHeight w:val="601"/>
        </w:trPr>
        <w:tc>
          <w:tcPr>
            <w:tcW w:w="3216" w:type="dxa"/>
            <w:shd w:val="clear" w:color="auto" w:fill="EAF1DD" w:themeFill="accent3" w:themeFillTint="33"/>
            <w:vAlign w:val="center"/>
          </w:tcPr>
          <w:p w:rsidR="000446C1" w:rsidRPr="00A74F74" w:rsidRDefault="000446C1" w:rsidP="00B275A4">
            <w:pPr>
              <w:tabs>
                <w:tab w:val="left" w:pos="0"/>
              </w:tabs>
              <w:rPr>
                <w:color w:val="00B050"/>
              </w:rPr>
            </w:pPr>
            <w:r w:rsidRPr="00A74F74">
              <w:rPr>
                <w:color w:val="00B050"/>
              </w:rPr>
              <w:t xml:space="preserve">Obchodní jméno, sídlo, IČ a DIČ </w:t>
            </w:r>
            <w:r w:rsidR="00B275A4" w:rsidRPr="00A74F74">
              <w:rPr>
                <w:color w:val="00B050"/>
              </w:rPr>
              <w:t>žadatele</w:t>
            </w:r>
          </w:p>
        </w:tc>
        <w:tc>
          <w:tcPr>
            <w:tcW w:w="4961" w:type="dxa"/>
            <w:vAlign w:val="center"/>
          </w:tcPr>
          <w:p w:rsidR="00162373" w:rsidRPr="00A74F74" w:rsidRDefault="00162373" w:rsidP="00162373">
            <w:pPr>
              <w:rPr>
                <w:color w:val="00B050"/>
              </w:rPr>
            </w:pPr>
            <w:r w:rsidRPr="00A74F74">
              <w:rPr>
                <w:color w:val="00B050"/>
              </w:rPr>
              <w:t>Fakultní nemocnice Olomouc</w:t>
            </w:r>
          </w:p>
          <w:p w:rsidR="00162373" w:rsidRPr="00A74F74" w:rsidRDefault="00162373" w:rsidP="00162373">
            <w:pPr>
              <w:rPr>
                <w:color w:val="00B050"/>
              </w:rPr>
            </w:pPr>
            <w:r w:rsidRPr="00A74F74">
              <w:rPr>
                <w:color w:val="00B050"/>
              </w:rPr>
              <w:t>I. P. Pavlova 185/6, Olomouc 77900</w:t>
            </w:r>
          </w:p>
          <w:p w:rsidR="00162373" w:rsidRPr="00A74F74" w:rsidRDefault="00162373" w:rsidP="00162373">
            <w:pPr>
              <w:rPr>
                <w:color w:val="00B050"/>
              </w:rPr>
            </w:pPr>
            <w:r w:rsidRPr="00A74F74">
              <w:rPr>
                <w:color w:val="00B050"/>
              </w:rPr>
              <w:t>IČ 00098892</w:t>
            </w:r>
          </w:p>
          <w:p w:rsidR="000446C1" w:rsidRPr="00A74F74" w:rsidRDefault="00162373" w:rsidP="00162373">
            <w:pPr>
              <w:rPr>
                <w:color w:val="00B050"/>
              </w:rPr>
            </w:pPr>
            <w:r w:rsidRPr="00A74F74">
              <w:rPr>
                <w:color w:val="00B050"/>
              </w:rPr>
              <w:t>DIČ CZ00098892</w:t>
            </w:r>
          </w:p>
        </w:tc>
      </w:tr>
      <w:tr w:rsidR="000446C1" w:rsidRPr="00A74F74" w:rsidTr="00BD0673">
        <w:trPr>
          <w:trHeight w:val="601"/>
        </w:trPr>
        <w:tc>
          <w:tcPr>
            <w:tcW w:w="3216" w:type="dxa"/>
            <w:shd w:val="clear" w:color="auto" w:fill="EAF1DD" w:themeFill="accent3" w:themeFillTint="33"/>
            <w:vAlign w:val="center"/>
          </w:tcPr>
          <w:p w:rsidR="000446C1" w:rsidRPr="00A74F74" w:rsidRDefault="00B275A4" w:rsidP="000C6C24">
            <w:pPr>
              <w:tabs>
                <w:tab w:val="left" w:pos="0"/>
              </w:tabs>
              <w:rPr>
                <w:color w:val="00B050"/>
              </w:rPr>
            </w:pPr>
            <w:r w:rsidRPr="00A74F74">
              <w:rPr>
                <w:color w:val="00B050"/>
              </w:rPr>
              <w:t>Jméno, příjmení a kontakt na statutárního zástupce</w:t>
            </w:r>
          </w:p>
        </w:tc>
        <w:tc>
          <w:tcPr>
            <w:tcW w:w="4961" w:type="dxa"/>
            <w:vAlign w:val="center"/>
          </w:tcPr>
          <w:p w:rsidR="00162373" w:rsidRPr="00A74F74" w:rsidRDefault="00162373" w:rsidP="00162373">
            <w:pPr>
              <w:rPr>
                <w:color w:val="00B050"/>
              </w:rPr>
            </w:pPr>
            <w:r w:rsidRPr="00A74F74">
              <w:rPr>
                <w:color w:val="00B050"/>
              </w:rPr>
              <w:t>doc. MUDr. Roman Havlík, Ph.D.</w:t>
            </w:r>
          </w:p>
          <w:p w:rsidR="00162373" w:rsidRPr="00A74F74" w:rsidRDefault="00162373" w:rsidP="00162373">
            <w:pPr>
              <w:rPr>
                <w:color w:val="00B050"/>
              </w:rPr>
            </w:pPr>
            <w:r w:rsidRPr="00A74F74">
              <w:rPr>
                <w:color w:val="00B050"/>
              </w:rPr>
              <w:t xml:space="preserve">e-mail: </w:t>
            </w:r>
            <w:r w:rsidR="00CA7232" w:rsidRPr="00A74F74">
              <w:rPr>
                <w:color w:val="00B050"/>
              </w:rPr>
              <w:t>reditel</w:t>
            </w:r>
            <w:r w:rsidRPr="00A74F74">
              <w:rPr>
                <w:color w:val="00B050"/>
              </w:rPr>
              <w:t>@fnol.cz</w:t>
            </w:r>
          </w:p>
          <w:p w:rsidR="000446C1" w:rsidRPr="00A74F74" w:rsidRDefault="00162373" w:rsidP="00162373">
            <w:pPr>
              <w:rPr>
                <w:color w:val="00B050"/>
              </w:rPr>
            </w:pPr>
            <w:r w:rsidRPr="00A74F74">
              <w:rPr>
                <w:color w:val="00B050"/>
              </w:rPr>
              <w:t>tel.: 588 44 31 51</w:t>
            </w:r>
          </w:p>
        </w:tc>
      </w:tr>
      <w:tr w:rsidR="00B275A4" w:rsidRPr="00A74F74" w:rsidTr="00BD0673">
        <w:trPr>
          <w:trHeight w:val="601"/>
        </w:trPr>
        <w:tc>
          <w:tcPr>
            <w:tcW w:w="3216" w:type="dxa"/>
            <w:shd w:val="clear" w:color="auto" w:fill="EAF1DD" w:themeFill="accent3" w:themeFillTint="33"/>
            <w:vAlign w:val="center"/>
          </w:tcPr>
          <w:p w:rsidR="00B275A4" w:rsidRPr="00A74F74" w:rsidRDefault="00B662C4" w:rsidP="00B662C4">
            <w:pPr>
              <w:tabs>
                <w:tab w:val="left" w:pos="0"/>
              </w:tabs>
              <w:rPr>
                <w:color w:val="00B050"/>
              </w:rPr>
            </w:pPr>
            <w:r w:rsidRPr="00A74F74">
              <w:rPr>
                <w:color w:val="00B050"/>
              </w:rPr>
              <w:t>N</w:t>
            </w:r>
            <w:r w:rsidR="0000057B" w:rsidRPr="00A74F74">
              <w:rPr>
                <w:color w:val="00B050"/>
              </w:rPr>
              <w:t>árok na odpočet DPH na vstupu</w:t>
            </w:r>
            <w:r w:rsidR="00B275A4" w:rsidRPr="00A74F74">
              <w:rPr>
                <w:color w:val="00B050"/>
              </w:rPr>
              <w:t xml:space="preserve"> </w:t>
            </w:r>
            <w:r w:rsidRPr="00A74F74">
              <w:rPr>
                <w:color w:val="00B050"/>
              </w:rPr>
              <w:t xml:space="preserve">ve vztahu ke způsobilým výdajům projektu </w:t>
            </w:r>
            <w:r w:rsidR="00B275A4" w:rsidRPr="00A74F74">
              <w:rPr>
                <w:color w:val="00B050"/>
              </w:rPr>
              <w:t>(Ano x Ne)</w:t>
            </w:r>
          </w:p>
        </w:tc>
        <w:tc>
          <w:tcPr>
            <w:tcW w:w="4961" w:type="dxa"/>
            <w:vAlign w:val="center"/>
          </w:tcPr>
          <w:p w:rsidR="00B275A4" w:rsidRPr="00A74F74" w:rsidRDefault="00162373" w:rsidP="000C6C24">
            <w:pPr>
              <w:rPr>
                <w:color w:val="00B050"/>
              </w:rPr>
            </w:pPr>
            <w:r w:rsidRPr="00A74F74">
              <w:rPr>
                <w:color w:val="00B050"/>
              </w:rPr>
              <w:t>Ne</w:t>
            </w:r>
          </w:p>
        </w:tc>
      </w:tr>
      <w:tr w:rsidR="000446C1" w:rsidRPr="00A74F74" w:rsidTr="00BD0673">
        <w:trPr>
          <w:trHeight w:val="601"/>
        </w:trPr>
        <w:tc>
          <w:tcPr>
            <w:tcW w:w="3216" w:type="dxa"/>
            <w:shd w:val="clear" w:color="auto" w:fill="EAF1DD" w:themeFill="accent3" w:themeFillTint="33"/>
            <w:vAlign w:val="center"/>
          </w:tcPr>
          <w:p w:rsidR="000446C1" w:rsidRPr="00A74F74" w:rsidRDefault="00B275A4" w:rsidP="000C6C24">
            <w:pPr>
              <w:tabs>
                <w:tab w:val="left" w:pos="0"/>
              </w:tabs>
              <w:rPr>
                <w:color w:val="00B050"/>
              </w:rPr>
            </w:pPr>
            <w:r w:rsidRPr="00A74F74">
              <w:rPr>
                <w:color w:val="00B050"/>
              </w:rPr>
              <w:t>Název projektu</w:t>
            </w:r>
          </w:p>
        </w:tc>
        <w:tc>
          <w:tcPr>
            <w:tcW w:w="4961" w:type="dxa"/>
            <w:vAlign w:val="center"/>
          </w:tcPr>
          <w:p w:rsidR="000446C1" w:rsidRPr="00A74F74" w:rsidRDefault="00162373" w:rsidP="00F11D41">
            <w:pPr>
              <w:rPr>
                <w:color w:val="00B050"/>
              </w:rPr>
            </w:pPr>
            <w:r w:rsidRPr="00A74F74">
              <w:rPr>
                <w:color w:val="00B050"/>
              </w:rPr>
              <w:t xml:space="preserve">Modernizace a obnova přístrojového vybavení centra vysoce specializované </w:t>
            </w:r>
            <w:r w:rsidR="00F11D41" w:rsidRPr="00A74F74">
              <w:rPr>
                <w:color w:val="00B050"/>
              </w:rPr>
              <w:t xml:space="preserve">intenzivní </w:t>
            </w:r>
            <w:r w:rsidR="00963D60" w:rsidRPr="00A74F74">
              <w:rPr>
                <w:color w:val="00B050"/>
              </w:rPr>
              <w:t xml:space="preserve">zdravotní </w:t>
            </w:r>
            <w:r w:rsidRPr="00A74F74">
              <w:rPr>
                <w:color w:val="00B050"/>
              </w:rPr>
              <w:t>péče v </w:t>
            </w:r>
            <w:proofErr w:type="spellStart"/>
            <w:r w:rsidR="00F11D41" w:rsidRPr="00A74F74">
              <w:rPr>
                <w:color w:val="00B050"/>
              </w:rPr>
              <w:t>perinatologii</w:t>
            </w:r>
            <w:proofErr w:type="spellEnd"/>
            <w:r w:rsidRPr="00A74F74">
              <w:rPr>
                <w:color w:val="00B050"/>
              </w:rPr>
              <w:t xml:space="preserve"> FN Olomouc</w:t>
            </w:r>
          </w:p>
        </w:tc>
      </w:tr>
    </w:tbl>
    <w:p w:rsidR="00CA7232" w:rsidRPr="00A74F74" w:rsidRDefault="00CA7232" w:rsidP="00CA7232">
      <w:pPr>
        <w:pStyle w:val="Nadpis1"/>
        <w:ind w:left="851"/>
        <w:jc w:val="both"/>
        <w:rPr>
          <w:caps/>
          <w:color w:val="00B050"/>
        </w:rPr>
      </w:pPr>
      <w:bookmarkStart w:id="7" w:name="_Toc455668574"/>
    </w:p>
    <w:p w:rsidR="00CA7232" w:rsidRPr="00A74F74" w:rsidRDefault="00CA7232" w:rsidP="00CA7232">
      <w:pPr>
        <w:rPr>
          <w:color w:val="00B050"/>
        </w:rPr>
      </w:pPr>
    </w:p>
    <w:p w:rsidR="00CA7232" w:rsidRPr="00A74F74" w:rsidRDefault="00CA7232" w:rsidP="00CA7232">
      <w:pPr>
        <w:rPr>
          <w:color w:val="00B050"/>
        </w:rPr>
      </w:pPr>
    </w:p>
    <w:p w:rsidR="00B8276E" w:rsidRPr="00A74F74" w:rsidRDefault="00A17564" w:rsidP="00CA7232">
      <w:pPr>
        <w:pStyle w:val="Nadpis1"/>
        <w:numPr>
          <w:ilvl w:val="0"/>
          <w:numId w:val="3"/>
        </w:numPr>
        <w:ind w:left="851" w:hanging="567"/>
        <w:jc w:val="both"/>
        <w:rPr>
          <w:caps/>
          <w:color w:val="00B050"/>
        </w:rPr>
      </w:pPr>
      <w:r w:rsidRPr="00A74F74">
        <w:rPr>
          <w:caps/>
          <w:color w:val="00B050"/>
        </w:rPr>
        <w:t xml:space="preserve">charakteristika </w:t>
      </w:r>
      <w:r w:rsidR="00B8276E" w:rsidRPr="00A74F74">
        <w:rPr>
          <w:caps/>
          <w:color w:val="00B050"/>
        </w:rPr>
        <w:t>projektu a jeho soulad s programem</w:t>
      </w:r>
      <w:bookmarkEnd w:id="7"/>
    </w:p>
    <w:p w:rsidR="00F56C35" w:rsidRPr="00A74F74" w:rsidRDefault="00F56C35" w:rsidP="00F56C35">
      <w:pPr>
        <w:jc w:val="both"/>
        <w:rPr>
          <w:b/>
          <w:color w:val="00B050"/>
          <w:u w:val="single"/>
        </w:rPr>
      </w:pPr>
    </w:p>
    <w:p w:rsidR="00B8276E" w:rsidRPr="00A74F74" w:rsidRDefault="00162373" w:rsidP="00F56C35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Místo realizace projektu:</w:t>
      </w:r>
    </w:p>
    <w:p w:rsidR="00162373" w:rsidRPr="00A74F74" w:rsidRDefault="00162373" w:rsidP="006A2DE2">
      <w:pPr>
        <w:jc w:val="both"/>
        <w:rPr>
          <w:color w:val="00B050"/>
        </w:rPr>
      </w:pPr>
      <w:r w:rsidRPr="00A74F74">
        <w:rPr>
          <w:color w:val="00B050"/>
        </w:rPr>
        <w:t>Projekt bude realizován ve Fakultní nemocnici Olomouc se sídlem v Olomouci, Olomouckém kraji.</w:t>
      </w:r>
    </w:p>
    <w:p w:rsidR="00DD56D8" w:rsidRPr="00A74F74" w:rsidRDefault="00DD56D8" w:rsidP="00F56C35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P</w:t>
      </w:r>
      <w:r w:rsidR="00162373" w:rsidRPr="00A74F74">
        <w:rPr>
          <w:b/>
          <w:color w:val="00B050"/>
          <w:u w:val="single"/>
        </w:rPr>
        <w:t>opis cílů projektu:</w:t>
      </w:r>
    </w:p>
    <w:p w:rsidR="008E2CA8" w:rsidRPr="00A74F74" w:rsidRDefault="00162373" w:rsidP="00CA41DD">
      <w:pPr>
        <w:jc w:val="both"/>
        <w:rPr>
          <w:color w:val="00B050"/>
        </w:rPr>
      </w:pPr>
      <w:r w:rsidRPr="00A74F74">
        <w:rPr>
          <w:color w:val="00B050"/>
        </w:rPr>
        <w:t xml:space="preserve">Hlavním cílem projektu je zkvalitnění vysoce specializované </w:t>
      </w:r>
      <w:r w:rsidR="00E7214E" w:rsidRPr="00A74F74">
        <w:rPr>
          <w:color w:val="00B050"/>
        </w:rPr>
        <w:t xml:space="preserve">intenzivní </w:t>
      </w:r>
      <w:r w:rsidRPr="00A74F74">
        <w:rPr>
          <w:color w:val="00B050"/>
        </w:rPr>
        <w:t xml:space="preserve">zdravotní péče v oblasti </w:t>
      </w:r>
      <w:proofErr w:type="spellStart"/>
      <w:r w:rsidR="00E7214E" w:rsidRPr="00A74F74">
        <w:rPr>
          <w:color w:val="00B050"/>
        </w:rPr>
        <w:t>perinatologie</w:t>
      </w:r>
      <w:proofErr w:type="spellEnd"/>
      <w:r w:rsidRPr="00A74F74">
        <w:rPr>
          <w:color w:val="00B050"/>
        </w:rPr>
        <w:t>.</w:t>
      </w:r>
    </w:p>
    <w:p w:rsidR="008E2CA8" w:rsidRPr="00A74F74" w:rsidRDefault="008E2CA8" w:rsidP="00CA41DD">
      <w:pPr>
        <w:jc w:val="both"/>
        <w:rPr>
          <w:color w:val="00B050"/>
        </w:rPr>
      </w:pPr>
      <w:r w:rsidRPr="00A74F74">
        <w:rPr>
          <w:color w:val="00B050"/>
        </w:rPr>
        <w:t xml:space="preserve">Projekt podpoří </w:t>
      </w:r>
      <w:r w:rsidR="00E7214E" w:rsidRPr="00A74F74">
        <w:rPr>
          <w:color w:val="00B050"/>
        </w:rPr>
        <w:t>c</w:t>
      </w:r>
      <w:r w:rsidRPr="00A74F74">
        <w:rPr>
          <w:color w:val="00B050"/>
        </w:rPr>
        <w:t xml:space="preserve">entrum vysoce specializované </w:t>
      </w:r>
      <w:r w:rsidR="00E7214E" w:rsidRPr="00A74F74">
        <w:rPr>
          <w:color w:val="00B050"/>
        </w:rPr>
        <w:t xml:space="preserve">intenzivní </w:t>
      </w:r>
      <w:r w:rsidRPr="00A74F74">
        <w:rPr>
          <w:color w:val="00B050"/>
        </w:rPr>
        <w:t>zdravotní péče v</w:t>
      </w:r>
      <w:r w:rsidR="00A72BC7" w:rsidRPr="00A74F74">
        <w:rPr>
          <w:color w:val="00B050"/>
        </w:rPr>
        <w:t> </w:t>
      </w:r>
      <w:proofErr w:type="spellStart"/>
      <w:r w:rsidR="00A72BC7" w:rsidRPr="00A74F74">
        <w:rPr>
          <w:color w:val="00B050"/>
        </w:rPr>
        <w:t>pe</w:t>
      </w:r>
      <w:r w:rsidR="00E7214E" w:rsidRPr="00A74F74">
        <w:rPr>
          <w:color w:val="00B050"/>
        </w:rPr>
        <w:t>rinatologii</w:t>
      </w:r>
      <w:proofErr w:type="spellEnd"/>
      <w:r w:rsidRPr="00A74F74">
        <w:rPr>
          <w:color w:val="00B050"/>
        </w:rPr>
        <w:t xml:space="preserve"> ve FNOL, a to prostřednictvím modernizace jeho přístrojového vybavení. Vlivem realizace projektu dojde ke zvýšení kvality vysoce specializovan</w:t>
      </w:r>
      <w:r w:rsidR="00117A2A" w:rsidRPr="00A74F74">
        <w:rPr>
          <w:color w:val="00B050"/>
        </w:rPr>
        <w:t xml:space="preserve">é péče o nemocné nejen </w:t>
      </w:r>
      <w:r w:rsidRPr="00A74F74">
        <w:rPr>
          <w:color w:val="00B050"/>
        </w:rPr>
        <w:t xml:space="preserve">z Olomouckého kraje. Modernizace bude zahrnovat obnovu zdravotnické techniky, která je dosud v centru používána, dále i nákup nových přístrojů. </w:t>
      </w:r>
    </w:p>
    <w:p w:rsidR="009D206F" w:rsidRPr="00A74F74" w:rsidRDefault="00CA7232" w:rsidP="009D206F">
      <w:pPr>
        <w:spacing w:after="120"/>
        <w:jc w:val="both"/>
        <w:rPr>
          <w:color w:val="00B050"/>
        </w:rPr>
      </w:pPr>
      <w:r w:rsidRPr="00A74F74">
        <w:rPr>
          <w:color w:val="00B050"/>
        </w:rPr>
        <w:t>Zkvalitnění zamýšlí žadatel docílit prostřednictvím o</w:t>
      </w:r>
      <w:r w:rsidR="00162373" w:rsidRPr="00A74F74">
        <w:rPr>
          <w:color w:val="00B050"/>
        </w:rPr>
        <w:t>bměn</w:t>
      </w:r>
      <w:r w:rsidRPr="00A74F74">
        <w:rPr>
          <w:color w:val="00B050"/>
        </w:rPr>
        <w:t>y</w:t>
      </w:r>
      <w:r w:rsidR="00162373" w:rsidRPr="00A74F74">
        <w:rPr>
          <w:color w:val="00B050"/>
        </w:rPr>
        <w:t xml:space="preserve"> zastaralých a nákup</w:t>
      </w:r>
      <w:r w:rsidRPr="00A74F74">
        <w:rPr>
          <w:color w:val="00B050"/>
        </w:rPr>
        <w:t>u</w:t>
      </w:r>
      <w:r w:rsidR="00162373" w:rsidRPr="00A74F74">
        <w:rPr>
          <w:color w:val="00B050"/>
        </w:rPr>
        <w:t xml:space="preserve"> nových zdravotnických prostředků, jejich sestav a příslušenství</w:t>
      </w:r>
      <w:r w:rsidR="00316E9A" w:rsidRPr="00A74F74">
        <w:rPr>
          <w:color w:val="00B050"/>
        </w:rPr>
        <w:t>. Tato modernizace</w:t>
      </w:r>
      <w:r w:rsidR="00162373" w:rsidRPr="00A74F74">
        <w:rPr>
          <w:color w:val="00B050"/>
        </w:rPr>
        <w:t xml:space="preserve"> </w:t>
      </w:r>
      <w:r w:rsidR="00316E9A" w:rsidRPr="00A74F74">
        <w:rPr>
          <w:color w:val="00B050"/>
        </w:rPr>
        <w:t>spolufinancovaná z</w:t>
      </w:r>
      <w:r w:rsidR="00162373" w:rsidRPr="00A74F74">
        <w:rPr>
          <w:color w:val="00B050"/>
        </w:rPr>
        <w:t xml:space="preserve"> projektu přispěje ke zvýšení úrovně vybavenosti </w:t>
      </w:r>
      <w:r w:rsidR="00316E9A" w:rsidRPr="00A74F74">
        <w:rPr>
          <w:color w:val="00B050"/>
        </w:rPr>
        <w:t>zdravotnických pracovišť</w:t>
      </w:r>
      <w:r w:rsidR="00162373" w:rsidRPr="00A74F74">
        <w:rPr>
          <w:color w:val="00B050"/>
        </w:rPr>
        <w:t xml:space="preserve"> na Porodnicko-gynekologické klinice </w:t>
      </w:r>
      <w:r w:rsidR="00697D11" w:rsidRPr="00A74F74">
        <w:rPr>
          <w:color w:val="00B050"/>
        </w:rPr>
        <w:t>a N</w:t>
      </w:r>
      <w:r w:rsidR="008824C9" w:rsidRPr="00A74F74">
        <w:rPr>
          <w:color w:val="00B050"/>
        </w:rPr>
        <w:t xml:space="preserve">ovorozeneckém oddělení </w:t>
      </w:r>
      <w:r w:rsidR="00162373" w:rsidRPr="00A74F74">
        <w:rPr>
          <w:color w:val="00B050"/>
        </w:rPr>
        <w:t>Fa</w:t>
      </w:r>
      <w:r w:rsidR="00316E9A" w:rsidRPr="00A74F74">
        <w:rPr>
          <w:color w:val="00B050"/>
        </w:rPr>
        <w:t>kultní nemocnice Olomouc (FNOL). Konkrétně se bude t</w:t>
      </w:r>
      <w:r w:rsidR="00693C03" w:rsidRPr="00A74F74">
        <w:rPr>
          <w:color w:val="00B050"/>
        </w:rPr>
        <w:t>ýkat těchto součástí FNOL</w:t>
      </w:r>
      <w:r w:rsidR="00316E9A" w:rsidRPr="00A74F74">
        <w:rPr>
          <w:color w:val="00B050"/>
        </w:rPr>
        <w:t>:</w:t>
      </w:r>
    </w:p>
    <w:p w:rsidR="00693C03" w:rsidRPr="00A74F74" w:rsidRDefault="00693C03" w:rsidP="009D206F">
      <w:pPr>
        <w:spacing w:after="120"/>
        <w:jc w:val="both"/>
        <w:rPr>
          <w:color w:val="00B050"/>
        </w:rPr>
      </w:pPr>
      <w:r w:rsidRPr="00A74F74">
        <w:rPr>
          <w:color w:val="00B050"/>
        </w:rPr>
        <w:t>PORODNICKO-GYNEKOLOGICKÁ</w:t>
      </w:r>
      <w:r w:rsidR="00180B6B" w:rsidRPr="00A74F74">
        <w:rPr>
          <w:color w:val="00B050"/>
        </w:rPr>
        <w:t xml:space="preserve"> KLINIKA</w:t>
      </w:r>
    </w:p>
    <w:p w:rsidR="009D206F" w:rsidRPr="00A74F74" w:rsidRDefault="009D206F" w:rsidP="00C242DE">
      <w:pPr>
        <w:pStyle w:val="Odstavecseseznamem"/>
        <w:numPr>
          <w:ilvl w:val="0"/>
          <w:numId w:val="38"/>
        </w:numPr>
        <w:spacing w:after="0" w:line="240" w:lineRule="auto"/>
        <w:ind w:left="714" w:hanging="357"/>
        <w:jc w:val="both"/>
        <w:rPr>
          <w:color w:val="00B050"/>
        </w:rPr>
      </w:pPr>
      <w:r w:rsidRPr="00A74F74">
        <w:rPr>
          <w:color w:val="00B050"/>
        </w:rPr>
        <w:lastRenderedPageBreak/>
        <w:t xml:space="preserve">oddělení CAR (centrum asistované reprodukce) </w:t>
      </w:r>
    </w:p>
    <w:p w:rsidR="009D206F" w:rsidRPr="00A74F74" w:rsidRDefault="009D206F" w:rsidP="00C242DE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ambulance</w:t>
      </w:r>
    </w:p>
    <w:p w:rsidR="009D206F" w:rsidRPr="00A74F74" w:rsidRDefault="009D206F" w:rsidP="00C242DE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oddělení konzervativní a operativní gynekologie - lůžkové (odd. 17)</w:t>
      </w:r>
    </w:p>
    <w:p w:rsidR="009D206F" w:rsidRPr="00A74F74" w:rsidRDefault="009D206F" w:rsidP="00C242DE">
      <w:pPr>
        <w:pStyle w:val="Odstavecseseznamem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jednotka intermediární péče (odd. 17A)</w:t>
      </w:r>
    </w:p>
    <w:p w:rsidR="009D206F" w:rsidRPr="00A74F74" w:rsidRDefault="009D206F" w:rsidP="00C242DE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operační sál</w:t>
      </w:r>
    </w:p>
    <w:p w:rsidR="009D206F" w:rsidRPr="00A74F74" w:rsidRDefault="009D206F" w:rsidP="00C242DE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 xml:space="preserve">porodní sál, JIP porodního sálu, </w:t>
      </w:r>
      <w:proofErr w:type="spellStart"/>
      <w:r w:rsidRPr="00A74F74">
        <w:rPr>
          <w:rFonts w:cs="Arial"/>
          <w:color w:val="00B050"/>
        </w:rPr>
        <w:t>booking</w:t>
      </w:r>
      <w:proofErr w:type="spellEnd"/>
    </w:p>
    <w:p w:rsidR="009D206F" w:rsidRPr="00A74F74" w:rsidRDefault="009D206F" w:rsidP="00C242DE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oddělení šestinedělí</w:t>
      </w:r>
    </w:p>
    <w:p w:rsidR="009D206F" w:rsidRPr="00A74F74" w:rsidRDefault="009D206F" w:rsidP="00C242DE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centrum fetální medicíny</w:t>
      </w:r>
    </w:p>
    <w:p w:rsidR="00693C03" w:rsidRPr="00A74F74" w:rsidRDefault="00693C03" w:rsidP="00693C03">
      <w:pPr>
        <w:pStyle w:val="Odstavecseseznamem"/>
        <w:spacing w:after="0" w:line="240" w:lineRule="auto"/>
        <w:jc w:val="both"/>
        <w:rPr>
          <w:rFonts w:cs="Arial"/>
          <w:color w:val="00B050"/>
        </w:rPr>
      </w:pPr>
    </w:p>
    <w:p w:rsidR="00693C03" w:rsidRPr="00A74F74" w:rsidRDefault="00693C03" w:rsidP="0058328A">
      <w:pPr>
        <w:spacing w:after="120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NOVOROZENECKÉ ODDĚLENÍ</w:t>
      </w:r>
    </w:p>
    <w:p w:rsidR="00693C03" w:rsidRPr="00A74F74" w:rsidRDefault="00693C03" w:rsidP="00693C03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jednotka intenzivní a resuscitační péče</w:t>
      </w:r>
    </w:p>
    <w:p w:rsidR="009D206F" w:rsidRPr="00A74F74" w:rsidRDefault="009D206F" w:rsidP="00316E9A">
      <w:pPr>
        <w:jc w:val="both"/>
        <w:rPr>
          <w:b/>
          <w:color w:val="00B050"/>
        </w:rPr>
      </w:pPr>
    </w:p>
    <w:p w:rsidR="008E2CA8" w:rsidRPr="00A74F74" w:rsidRDefault="008E2CA8" w:rsidP="0058328A">
      <w:pPr>
        <w:jc w:val="both"/>
        <w:rPr>
          <w:color w:val="00B050"/>
        </w:rPr>
      </w:pPr>
      <w:r w:rsidRPr="00A74F74">
        <w:rPr>
          <w:color w:val="00B050"/>
        </w:rPr>
        <w:t>Přínosem realizace projektu bude zvýšení kvality a úrovně vybavenosti výše zmíněných pracovišť a tím zlepšení podmínek pro zajišťování kvalitní vysoce specializované zdravotní péče o spádovou množinu pacientů. Při použití modernějšího technologického a přístrojového vybavení je možné aplikovat efektivnější diagnostické a léčebné postupy a také poskytnout pacientům FNOL vyšší komfort. V řadě případů tak lze například předejít některým nepříznivým důsledkům onemocnění s celkovým pozitivním dopadem do oblasti snížení celkových nákladů vynaložených na léčbu a zejména na zlepšení zdravotního stavu obyvatelstva.</w:t>
      </w:r>
    </w:p>
    <w:p w:rsidR="008E2CA8" w:rsidRPr="00A74F74" w:rsidRDefault="00316E9A" w:rsidP="008E2CA8">
      <w:pPr>
        <w:jc w:val="both"/>
        <w:rPr>
          <w:color w:val="00B050"/>
        </w:rPr>
      </w:pPr>
      <w:r w:rsidRPr="00A74F74">
        <w:rPr>
          <w:color w:val="00B050"/>
        </w:rPr>
        <w:t>Výstupem projektu bude obměna a modernizace přístrojového vybavení</w:t>
      </w:r>
      <w:r w:rsidR="008E2CA8" w:rsidRPr="00A74F74">
        <w:rPr>
          <w:color w:val="00B050"/>
        </w:rPr>
        <w:t xml:space="preserve"> naplňující standardy vybavenosti národní sítě dle</w:t>
      </w:r>
      <w:r w:rsidR="00383DBA" w:rsidRPr="00A74F74">
        <w:rPr>
          <w:color w:val="00B050"/>
        </w:rPr>
        <w:t xml:space="preserve"> Věstníku MZ ČR, částky 14/2015</w:t>
      </w:r>
      <w:r w:rsidR="008E2CA8" w:rsidRPr="00A74F74">
        <w:rPr>
          <w:color w:val="00B050"/>
        </w:rPr>
        <w:t>. Součástí dodávek bude i spotřební materiál nezbytný k uvedení do provozu a instruktáž personálu.</w:t>
      </w:r>
    </w:p>
    <w:p w:rsidR="00316E9A" w:rsidRPr="00A74F74" w:rsidRDefault="00316E9A" w:rsidP="00316E9A">
      <w:pPr>
        <w:jc w:val="both"/>
        <w:rPr>
          <w:color w:val="00B050"/>
        </w:rPr>
      </w:pPr>
      <w:r w:rsidRPr="00A74F74">
        <w:rPr>
          <w:color w:val="00B050"/>
        </w:rPr>
        <w:t>Cíl a výstupy předkládaného projektového záměru jsou v souladu se strategickými cíli FNOL, reflektují trendy poskytovat zdravotní péči v moderních prostorách a za pomoci moderních technologií.</w:t>
      </w:r>
    </w:p>
    <w:p w:rsidR="00162373" w:rsidRPr="00A74F74" w:rsidRDefault="00162373" w:rsidP="00D379F3">
      <w:pPr>
        <w:jc w:val="both"/>
        <w:rPr>
          <w:color w:val="00B050"/>
        </w:rPr>
      </w:pPr>
      <w:r w:rsidRPr="00A74F74">
        <w:rPr>
          <w:color w:val="00B050"/>
        </w:rPr>
        <w:t xml:space="preserve">Na základě nové výzvy si dovolujeme požádat o </w:t>
      </w:r>
      <w:r w:rsidR="008824C9" w:rsidRPr="00A74F74">
        <w:rPr>
          <w:color w:val="00B050"/>
        </w:rPr>
        <w:t xml:space="preserve">modernizaci </w:t>
      </w:r>
      <w:r w:rsidRPr="00A74F74">
        <w:rPr>
          <w:color w:val="00B050"/>
        </w:rPr>
        <w:t xml:space="preserve">obnovu zdravotnické techniky </w:t>
      </w:r>
      <w:r w:rsidR="008E2CA8" w:rsidRPr="00A74F74">
        <w:rPr>
          <w:color w:val="00B050"/>
        </w:rPr>
        <w:t>používané v</w:t>
      </w:r>
      <w:r w:rsidRPr="00A74F74">
        <w:rPr>
          <w:color w:val="00B050"/>
        </w:rPr>
        <w:t xml:space="preserve"> obor</w:t>
      </w:r>
      <w:r w:rsidR="008E2CA8" w:rsidRPr="00A74F74">
        <w:rPr>
          <w:color w:val="00B050"/>
        </w:rPr>
        <w:t>u</w:t>
      </w:r>
      <w:r w:rsidRPr="00A74F74">
        <w:rPr>
          <w:color w:val="00B050"/>
        </w:rPr>
        <w:t xml:space="preserve"> </w:t>
      </w:r>
      <w:proofErr w:type="spellStart"/>
      <w:r w:rsidR="00AB6E67" w:rsidRPr="00A74F74">
        <w:rPr>
          <w:color w:val="00B050"/>
        </w:rPr>
        <w:t>perinatolo</w:t>
      </w:r>
      <w:r w:rsidR="008E2CA8" w:rsidRPr="00A74F74">
        <w:rPr>
          <w:color w:val="00B050"/>
        </w:rPr>
        <w:t>gie</w:t>
      </w:r>
      <w:proofErr w:type="spellEnd"/>
      <w:r w:rsidRPr="00A74F74">
        <w:rPr>
          <w:color w:val="00B050"/>
        </w:rPr>
        <w:t>. Přístroje doposud v rámci centra používané jsou nyní již</w:t>
      </w:r>
      <w:r w:rsidR="008E2CA8" w:rsidRPr="00A74F74">
        <w:rPr>
          <w:color w:val="00B050"/>
        </w:rPr>
        <w:t xml:space="preserve"> nevy</w:t>
      </w:r>
      <w:r w:rsidR="008824C9" w:rsidRPr="00A74F74">
        <w:rPr>
          <w:color w:val="00B050"/>
        </w:rPr>
        <w:t>hovující a je nutné je obměnit. Zároveň žádáme také o nákup nových dosud nedostupných přístrojů. Z</w:t>
      </w:r>
      <w:r w:rsidR="008E2CA8" w:rsidRPr="00A74F74">
        <w:rPr>
          <w:color w:val="00B050"/>
        </w:rPr>
        <w:t xml:space="preserve">důvodnění pořízení přístrojového vybavení </w:t>
      </w:r>
      <w:r w:rsidR="008824C9" w:rsidRPr="00A74F74">
        <w:rPr>
          <w:color w:val="00B050"/>
        </w:rPr>
        <w:t xml:space="preserve">je rozvedeno </w:t>
      </w:r>
      <w:r w:rsidR="008E2CA8" w:rsidRPr="00A74F74">
        <w:rPr>
          <w:color w:val="00B050"/>
        </w:rPr>
        <w:t>v části 4.</w:t>
      </w:r>
    </w:p>
    <w:p w:rsidR="00E81485" w:rsidRPr="00A74F74" w:rsidRDefault="00E81485" w:rsidP="00F56C35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Popis vazby cílů projektu na specifický cíl 2.3 IROP</w:t>
      </w:r>
      <w:r w:rsidR="00162373" w:rsidRPr="00A74F74">
        <w:rPr>
          <w:b/>
          <w:color w:val="00B050"/>
          <w:u w:val="single"/>
        </w:rPr>
        <w:t>:</w:t>
      </w:r>
    </w:p>
    <w:p w:rsidR="00DF6ED6" w:rsidRPr="00A74F74" w:rsidRDefault="00DF6ED6" w:rsidP="00DF6ED6">
      <w:pPr>
        <w:jc w:val="both"/>
        <w:rPr>
          <w:color w:val="00B050"/>
        </w:rPr>
      </w:pPr>
      <w:r w:rsidRPr="00A74F74">
        <w:rPr>
          <w:color w:val="00B050"/>
        </w:rPr>
        <w:t xml:space="preserve">Globálním cílem IROP je zajištění vyváženého rozvoje území, zlepšení veřejných služeb a veřejné správy pro zvýšení konkurenceschopnosti a zajištění udržitelného rozvoje v obcích městech a regionech. Cílem projektu je zkvalitnění péče o pacienty z oboru </w:t>
      </w:r>
      <w:proofErr w:type="spellStart"/>
      <w:r w:rsidRPr="00A74F74">
        <w:rPr>
          <w:color w:val="00B050"/>
        </w:rPr>
        <w:t>perinatologie</w:t>
      </w:r>
      <w:proofErr w:type="spellEnd"/>
      <w:r w:rsidRPr="00A74F74">
        <w:rPr>
          <w:color w:val="00B050"/>
        </w:rPr>
        <w:t xml:space="preserve"> a neonatologie ze spádové oblasti kopírující a někdy přesahující hranice Olomouckého kraje. To bude dosaženo pořízením modernějšího technologického a přístrojového vybavení. Naplněním stanoveného cíle projektu bude podpořen globální cíl IROP i požadavky na standard vybavenosti center vysoce specializované intenzivní zdravotní péče v </w:t>
      </w:r>
      <w:proofErr w:type="spellStart"/>
      <w:r w:rsidRPr="00A74F74">
        <w:rPr>
          <w:color w:val="00B050"/>
        </w:rPr>
        <w:t>perinatologii</w:t>
      </w:r>
      <w:proofErr w:type="spellEnd"/>
      <w:r w:rsidRPr="00A74F74">
        <w:rPr>
          <w:color w:val="00B050"/>
        </w:rPr>
        <w:t xml:space="preserve">. Síť </w:t>
      </w:r>
      <w:proofErr w:type="spellStart"/>
      <w:r w:rsidRPr="00A74F74">
        <w:rPr>
          <w:color w:val="00B050"/>
        </w:rPr>
        <w:t>perinatologických</w:t>
      </w:r>
      <w:proofErr w:type="spellEnd"/>
      <w:r w:rsidRPr="00A74F74">
        <w:rPr>
          <w:color w:val="00B050"/>
        </w:rPr>
        <w:t xml:space="preserve"> center v České republice se ukazuje jako velmi efektivní a vyvážená.    </w:t>
      </w:r>
    </w:p>
    <w:p w:rsidR="000B5E67" w:rsidRPr="00A74F74" w:rsidRDefault="00DF6ED6" w:rsidP="000B5E67">
      <w:pPr>
        <w:jc w:val="both"/>
        <w:rPr>
          <w:color w:val="00B050"/>
        </w:rPr>
      </w:pPr>
      <w:r w:rsidRPr="00A74F74">
        <w:rPr>
          <w:color w:val="00B050"/>
        </w:rPr>
        <w:lastRenderedPageBreak/>
        <w:t xml:space="preserve">Jednou z prioritních oblastí je podle Národní strategie ochrany a podpory zdraví a prevence nemocí (Zdraví 2020) zajištění dostupnosti a fungování poskytovatelů zdravotních služeb v souladu s celostátní koncepcí, na což navazuje potřeba centralizace vysoce specializované péče, kterým bude garantována kromě personální i věcná a technická vybavenost. Důsledkem centralizace péče dojde dle tohoto dokumentu ke zvýšení úrovně, kvality a bezpečí poskytované zdravotní péče. </w:t>
      </w:r>
    </w:p>
    <w:p w:rsidR="00162373" w:rsidRPr="00A74F74" w:rsidRDefault="00E13B13" w:rsidP="00CA41DD">
      <w:pPr>
        <w:jc w:val="both"/>
        <w:rPr>
          <w:color w:val="00B050"/>
        </w:rPr>
      </w:pPr>
      <w:r w:rsidRPr="00A74F74">
        <w:rPr>
          <w:color w:val="00B050"/>
        </w:rPr>
        <w:t>Centrum vysoce specializované intenzivní zdravotní péče v </w:t>
      </w:r>
      <w:proofErr w:type="spellStart"/>
      <w:r w:rsidR="00693C03" w:rsidRPr="00A74F74">
        <w:rPr>
          <w:color w:val="00B050"/>
        </w:rPr>
        <w:t>perinatologii</w:t>
      </w:r>
      <w:proofErr w:type="spellEnd"/>
      <w:r w:rsidRPr="00A74F74">
        <w:rPr>
          <w:color w:val="00B050"/>
        </w:rPr>
        <w:t xml:space="preserve"> Fakultní nemocnice v Olomouci nabízí dle svého statutu nejvyšší možný stupeň specializované péče pro uvedenou územní oblast. </w:t>
      </w:r>
      <w:r w:rsidR="00F15452" w:rsidRPr="00A74F74">
        <w:rPr>
          <w:color w:val="00B050"/>
        </w:rPr>
        <w:t>Zamýšlený projekt reaguje na potřebu zkvalitnění technického zázemí centra. Pro udržení vysokého standardu poskytované péče o pacienty v naší nemocnici je nezbytná moderní technika a její dostupnost na pracovištích, která se podílejí na vysoce specializované péči o cílovou skupinu pacientů.</w:t>
      </w:r>
    </w:p>
    <w:p w:rsidR="00CA41DD" w:rsidRPr="00A74F74" w:rsidRDefault="00E13B13" w:rsidP="00383DBA">
      <w:pPr>
        <w:jc w:val="both"/>
        <w:rPr>
          <w:color w:val="00B050"/>
        </w:rPr>
      </w:pPr>
      <w:r w:rsidRPr="00A74F74">
        <w:rPr>
          <w:color w:val="00B050"/>
        </w:rPr>
        <w:t xml:space="preserve">Žádná předchozí výzva vypsaná rámci Integrovaného operačního programu na podporu vysoce specializované péče nezahrnovala obor </w:t>
      </w:r>
      <w:proofErr w:type="spellStart"/>
      <w:r w:rsidRPr="00A74F74">
        <w:rPr>
          <w:color w:val="00B050"/>
        </w:rPr>
        <w:t>perinatologie</w:t>
      </w:r>
      <w:proofErr w:type="spellEnd"/>
      <w:r w:rsidRPr="00A74F74">
        <w:rPr>
          <w:color w:val="00B050"/>
        </w:rPr>
        <w:t xml:space="preserve">. Iniciátorem projektu a od prvních jednání o dotaci integrovaného operačního programu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i </w:t>
      </w:r>
      <w:proofErr w:type="spellStart"/>
      <w:r w:rsidRPr="00A74F74">
        <w:rPr>
          <w:color w:val="00B050"/>
        </w:rPr>
        <w:t>gyneko</w:t>
      </w:r>
      <w:proofErr w:type="spellEnd"/>
      <w:r w:rsidRPr="00A74F74">
        <w:rPr>
          <w:color w:val="00B050"/>
        </w:rPr>
        <w:t xml:space="preserve">-onkologického v roce 2013 je MUDr. Lumír Kantor, Ph.D., primář Novorozeneckého oddělení FN v Olomouci a předseda České neonatologické společnosti ČLS JEP.    </w:t>
      </w:r>
    </w:p>
    <w:p w:rsidR="002F55C5" w:rsidRPr="00A74F74" w:rsidRDefault="002F55C5" w:rsidP="00F56C35">
      <w:pPr>
        <w:jc w:val="both"/>
        <w:rPr>
          <w:b/>
          <w:color w:val="00B050"/>
          <w:u w:val="single"/>
        </w:rPr>
      </w:pPr>
    </w:p>
    <w:p w:rsidR="002F55C5" w:rsidRPr="00A74F74" w:rsidRDefault="002F55C5" w:rsidP="00F56C35">
      <w:pPr>
        <w:jc w:val="both"/>
        <w:rPr>
          <w:b/>
          <w:color w:val="00B050"/>
          <w:u w:val="single"/>
        </w:rPr>
      </w:pPr>
    </w:p>
    <w:p w:rsidR="00CA41DD" w:rsidRPr="00A74F74" w:rsidRDefault="008877E2" w:rsidP="00F56C35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P</w:t>
      </w:r>
      <w:r w:rsidR="00CA41DD" w:rsidRPr="00A74F74">
        <w:rPr>
          <w:b/>
          <w:color w:val="00B050"/>
          <w:u w:val="single"/>
        </w:rPr>
        <w:t>opis cílových skupin projektu</w:t>
      </w:r>
      <w:r w:rsidR="0034711B" w:rsidRPr="00A74F74">
        <w:rPr>
          <w:b/>
          <w:color w:val="00B050"/>
          <w:u w:val="single"/>
        </w:rPr>
        <w:t xml:space="preserve"> </w:t>
      </w:r>
    </w:p>
    <w:p w:rsidR="00C7018E" w:rsidRPr="00A74F74" w:rsidRDefault="00C7018E" w:rsidP="00C7018E">
      <w:pPr>
        <w:jc w:val="both"/>
        <w:rPr>
          <w:color w:val="00B050"/>
        </w:rPr>
      </w:pPr>
      <w:r w:rsidRPr="00A74F74">
        <w:rPr>
          <w:color w:val="00B050"/>
        </w:rPr>
        <w:t xml:space="preserve">Cílová skupina, na kterou je projekt primárně zaměřen, jsou těhotné ženy, u kterých se předpokládá narození dítěte s nízkou porodní hmotností, ženy s rizikovým průběhem těhotenství a jejich perinatálně ohrožené a předčasně narozené děti. Jde tedy o spektrum pacientů centra vysoce specializované intenzivní zdravotní péče v </w:t>
      </w:r>
      <w:proofErr w:type="spellStart"/>
      <w:r w:rsidRPr="00A74F74">
        <w:rPr>
          <w:color w:val="00B050"/>
        </w:rPr>
        <w:t>perinatologii</w:t>
      </w:r>
      <w:proofErr w:type="spellEnd"/>
      <w:r w:rsidRPr="00A74F74">
        <w:rPr>
          <w:color w:val="00B050"/>
        </w:rPr>
        <w:t xml:space="preserve">, které ve FNOL funguje. Péče v centru je soustředěna do oblastí porodnictví a neonatologie, neboť </w:t>
      </w:r>
      <w:proofErr w:type="spellStart"/>
      <w:r w:rsidRPr="00A74F74">
        <w:rPr>
          <w:color w:val="00B050"/>
        </w:rPr>
        <w:t>perinatologie</w:t>
      </w:r>
      <w:proofErr w:type="spellEnd"/>
      <w:r w:rsidRPr="00A74F74">
        <w:rPr>
          <w:color w:val="00B050"/>
        </w:rPr>
        <w:t xml:space="preserve"> a neonatologie je komplexním oborem zaměřeným na předporodní, porodní a poporodní období. Podíl novorozenců s nízkou porodní hmotností ze všech živě narozených dětí se od poloviny 90. let 20. století zvyšoval a v roce 2015 dosáhl hodnoty přes 8%. Před dvaceti lety to bylo kolem 6%. Důvodů je několik - od zvyšujícího se počtu dětí narozených po umělém oplodnění, dětí narozených z vícečetných porodů, po nárůst rodiček se sklonem k předčasnému porodu (vyšší průměrný věk při porodu) až po zvyšující se úroveň a schopnost současné medicíny zachránit stále nezralejší děti. Hranice životaschopnosti v České republice je přitom od roku 1995 stále 24. týden těhotenství. </w:t>
      </w:r>
    </w:p>
    <w:p w:rsidR="00C7018E" w:rsidRPr="00A74F74" w:rsidRDefault="00C7018E" w:rsidP="00C7018E">
      <w:pPr>
        <w:jc w:val="both"/>
        <w:rPr>
          <w:color w:val="00B050"/>
        </w:rPr>
      </w:pPr>
      <w:r w:rsidRPr="00A74F74">
        <w:rPr>
          <w:color w:val="00B050"/>
        </w:rPr>
        <w:t xml:space="preserve">Sekundárně budou projektem podpořeny také ostatní členové rodiny, kteří jsou zapojeni do péče o dříve narozené novorozence, protože taková péče může nejen v případě zjištěných komplikací zdravotního stavu, trvalých následků či postižení znamenat zhoršení sociální a ekonomické situace rodiny. Riziko tedy v těchto případech představují zejména sociálně znevýhodněné rodiny. Kvalitně fungující </w:t>
      </w:r>
      <w:proofErr w:type="spellStart"/>
      <w:r w:rsidRPr="00A74F74">
        <w:rPr>
          <w:color w:val="00B050"/>
        </w:rPr>
        <w:t>perinatologické</w:t>
      </w:r>
      <w:proofErr w:type="spellEnd"/>
      <w:r w:rsidRPr="00A74F74">
        <w:rPr>
          <w:color w:val="00B050"/>
        </w:rPr>
        <w:t xml:space="preserve"> centrum může významně zasáhnout do společenské integrace těchto rodin a omezit faktory, kterými jsou uvedené rodiny ohroženy. Neonatologie FN Olomouc věnuje podpoře </w:t>
      </w:r>
      <w:r w:rsidRPr="00A74F74">
        <w:rPr>
          <w:color w:val="00B050"/>
        </w:rPr>
        <w:lastRenderedPageBreak/>
        <w:t xml:space="preserve">vazby mezi matkou a dítětem velkou pozornost. Například podpora přenosu obrazu dítěte celé rodině </w:t>
      </w:r>
      <w:proofErr w:type="spellStart"/>
      <w:r w:rsidRPr="00A74F74">
        <w:rPr>
          <w:color w:val="00B050"/>
        </w:rPr>
        <w:t>streamováním</w:t>
      </w:r>
      <w:proofErr w:type="spellEnd"/>
      <w:r w:rsidRPr="00A74F74">
        <w:rPr>
          <w:color w:val="00B050"/>
        </w:rPr>
        <w:t xml:space="preserve"> umožňuje rodičům a prarodičům s dítětem kontakt i v okamžicích, kdy dítě není ve fyzickém kontaktu s matkou.   </w:t>
      </w:r>
    </w:p>
    <w:p w:rsidR="0053352A" w:rsidRPr="00A74F74" w:rsidRDefault="0053352A" w:rsidP="00664DC7">
      <w:pPr>
        <w:jc w:val="both"/>
        <w:rPr>
          <w:color w:val="00B050"/>
        </w:rPr>
      </w:pPr>
    </w:p>
    <w:p w:rsidR="00CA41DD" w:rsidRPr="00A74F74" w:rsidRDefault="00CE48DA" w:rsidP="00F56C35">
      <w:pPr>
        <w:jc w:val="both"/>
        <w:rPr>
          <w:color w:val="00B050"/>
        </w:rPr>
      </w:pPr>
      <w:r w:rsidRPr="00A74F74">
        <w:rPr>
          <w:b/>
          <w:color w:val="00B050"/>
          <w:u w:val="single"/>
        </w:rPr>
        <w:t>Popis i</w:t>
      </w:r>
      <w:r w:rsidR="00E81485" w:rsidRPr="00A74F74">
        <w:rPr>
          <w:b/>
          <w:color w:val="00B050"/>
          <w:u w:val="single"/>
        </w:rPr>
        <w:t>ndikátor</w:t>
      </w:r>
      <w:r w:rsidRPr="00A74F74">
        <w:rPr>
          <w:b/>
          <w:color w:val="00B050"/>
          <w:u w:val="single"/>
        </w:rPr>
        <w:t>ů projektu</w:t>
      </w:r>
      <w:r w:rsidR="00B71FAA" w:rsidRPr="00A74F74">
        <w:rPr>
          <w:color w:val="00B050"/>
        </w:rPr>
        <w:t xml:space="preserve"> </w:t>
      </w:r>
      <w:r w:rsidR="00CA7232" w:rsidRPr="00A74F74">
        <w:rPr>
          <w:b/>
          <w:color w:val="00B050"/>
          <w:u w:val="single"/>
        </w:rPr>
        <w:t>(popis a vykazování indikátorů je uveden ve Specifických pravidlech v kapitole 2.6 a v příloze č. 2 Specifických pravidel Metodické listy indikátorů):</w:t>
      </w:r>
    </w:p>
    <w:p w:rsidR="00AB6E67" w:rsidRPr="00A74F74" w:rsidRDefault="00CA41DD" w:rsidP="00AB6E67">
      <w:pPr>
        <w:spacing w:after="120"/>
        <w:jc w:val="both"/>
        <w:rPr>
          <w:color w:val="00B050"/>
        </w:rPr>
      </w:pPr>
      <w:r w:rsidRPr="00A74F74">
        <w:rPr>
          <w:color w:val="00B050"/>
        </w:rPr>
        <w:t>Hodnoty indikátorů slouží k monitorování výstupů a výsledků projektu. V průběhu projektu jsou sledovány a na konci vyhodnoceny tyto indikátory:</w:t>
      </w:r>
    </w:p>
    <w:p w:rsidR="00AB6E67" w:rsidRPr="00A74F74" w:rsidRDefault="00AB6E67" w:rsidP="00AB6E67">
      <w:pPr>
        <w:spacing w:after="120"/>
        <w:jc w:val="both"/>
        <w:rPr>
          <w:color w:val="00B050"/>
        </w:rPr>
      </w:pPr>
    </w:p>
    <w:p w:rsidR="00FD39E5" w:rsidRPr="00A74F74" w:rsidRDefault="00F56C35" w:rsidP="00F56C35">
      <w:pPr>
        <w:ind w:firstLine="709"/>
        <w:jc w:val="both"/>
        <w:rPr>
          <w:b/>
          <w:color w:val="00B050"/>
        </w:rPr>
      </w:pPr>
      <w:r w:rsidRPr="00A74F74">
        <w:rPr>
          <w:b/>
          <w:color w:val="00B050"/>
        </w:rPr>
        <w:t>1</w:t>
      </w:r>
      <w:r w:rsidR="00B84B07" w:rsidRPr="00A74F74">
        <w:rPr>
          <w:b/>
          <w:color w:val="00B050"/>
        </w:rPr>
        <w:t>)</w:t>
      </w:r>
      <w:r w:rsidR="00CA41DD" w:rsidRPr="00A74F74">
        <w:rPr>
          <w:b/>
          <w:color w:val="00B050"/>
        </w:rPr>
        <w:t xml:space="preserve"> </w:t>
      </w:r>
      <w:r w:rsidR="00FD39E5" w:rsidRPr="00A74F74">
        <w:rPr>
          <w:b/>
          <w:color w:val="00B050"/>
        </w:rPr>
        <w:t>Podp</w:t>
      </w:r>
      <w:r w:rsidR="00CA41DD" w:rsidRPr="00A74F74">
        <w:rPr>
          <w:b/>
          <w:color w:val="00B050"/>
        </w:rPr>
        <w:t>ořená pracoviště zdravotní péče - Indikátor výstupu: 5 78 05</w:t>
      </w:r>
    </w:p>
    <w:p w:rsidR="00CA41DD" w:rsidRPr="00A74F74" w:rsidRDefault="00CA41DD" w:rsidP="006A2DE2">
      <w:pPr>
        <w:jc w:val="both"/>
        <w:rPr>
          <w:color w:val="00B050"/>
        </w:rPr>
      </w:pPr>
      <w:r w:rsidRPr="00A74F74">
        <w:rPr>
          <w:color w:val="00B050"/>
        </w:rPr>
        <w:t xml:space="preserve">Pracovištěm je v tomto případě centrum vysoce specializované zdravotní péče v </w:t>
      </w:r>
      <w:proofErr w:type="spellStart"/>
      <w:r w:rsidR="003601F0" w:rsidRPr="00A74F74">
        <w:rPr>
          <w:color w:val="00B050"/>
        </w:rPr>
        <w:t>perinatolo</w:t>
      </w:r>
      <w:r w:rsidRPr="00A74F74">
        <w:rPr>
          <w:color w:val="00B050"/>
        </w:rPr>
        <w:t>gii</w:t>
      </w:r>
      <w:proofErr w:type="spellEnd"/>
      <w:r w:rsidRPr="00A74F74">
        <w:rPr>
          <w:color w:val="00B050"/>
        </w:rPr>
        <w:t xml:space="preserve"> ve FNOL, které je zařazeno do národní sítě specializovaných pracovišť (seznam center je uveden v platných částkách Věstníku </w:t>
      </w:r>
      <w:proofErr w:type="spellStart"/>
      <w:r w:rsidRPr="00A74F74">
        <w:rPr>
          <w:color w:val="00B050"/>
        </w:rPr>
        <w:t>MZd</w:t>
      </w:r>
      <w:proofErr w:type="spellEnd"/>
      <w:r w:rsidRPr="00A74F74">
        <w:rPr>
          <w:color w:val="00B050"/>
        </w:rPr>
        <w:t xml:space="preserve"> ČR). Cílová hodnota indikátoru se rovná počtu center, které jsou projektem podpořeny - v tomto případě jde o </w:t>
      </w:r>
      <w:r w:rsidR="00FB0388" w:rsidRPr="00A74F74">
        <w:rPr>
          <w:color w:val="00B050"/>
        </w:rPr>
        <w:t>1</w:t>
      </w:r>
      <w:r w:rsidRPr="00A74F74">
        <w:rPr>
          <w:color w:val="00B050"/>
        </w:rPr>
        <w:t xml:space="preserve"> centrum. Výchozí hodnota indikátoru je rovna 0. Datum výchozí hodnoty indikátoru je shodné s datem zahájení realizace projektu, datum splnění cílové hodnoty je totožné s datem ukončení jeho realizace.</w:t>
      </w:r>
    </w:p>
    <w:p w:rsidR="00697D11" w:rsidRPr="00A74F74" w:rsidRDefault="00697D11" w:rsidP="006A2DE2">
      <w:pPr>
        <w:jc w:val="both"/>
        <w:rPr>
          <w:color w:val="00B050"/>
        </w:rPr>
      </w:pPr>
    </w:p>
    <w:p w:rsidR="003C1C61" w:rsidRPr="00A74F74" w:rsidRDefault="00B8276E" w:rsidP="00F955D3">
      <w:pPr>
        <w:pStyle w:val="Nadpis1"/>
        <w:numPr>
          <w:ilvl w:val="0"/>
          <w:numId w:val="3"/>
        </w:numPr>
        <w:ind w:left="851" w:hanging="567"/>
        <w:jc w:val="both"/>
        <w:rPr>
          <w:caps/>
          <w:color w:val="00B050"/>
        </w:rPr>
      </w:pPr>
      <w:bookmarkStart w:id="8" w:name="_Toc455668575"/>
      <w:r w:rsidRPr="00A74F74">
        <w:rPr>
          <w:caps/>
          <w:color w:val="00B050"/>
        </w:rPr>
        <w:t>Podrobný popis projektu</w:t>
      </w:r>
      <w:bookmarkEnd w:id="8"/>
    </w:p>
    <w:p w:rsidR="00F56C35" w:rsidRPr="00A74F74" w:rsidRDefault="00F56C35" w:rsidP="00F56C35">
      <w:pPr>
        <w:jc w:val="both"/>
        <w:rPr>
          <w:b/>
          <w:color w:val="00B050"/>
          <w:u w:val="single"/>
        </w:rPr>
      </w:pPr>
    </w:p>
    <w:p w:rsidR="00722201" w:rsidRPr="00A74F74" w:rsidRDefault="00D446F3" w:rsidP="00F56C35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V</w:t>
      </w:r>
      <w:r w:rsidR="00722201" w:rsidRPr="00A74F74">
        <w:rPr>
          <w:b/>
          <w:color w:val="00B050"/>
          <w:u w:val="single"/>
        </w:rPr>
        <w:t>ýchozí stav</w:t>
      </w:r>
      <w:r w:rsidR="00E61590" w:rsidRPr="00A74F74">
        <w:rPr>
          <w:b/>
          <w:color w:val="00B050"/>
          <w:u w:val="single"/>
        </w:rPr>
        <w:t xml:space="preserve"> – popis </w:t>
      </w:r>
      <w:r w:rsidR="005E4C33" w:rsidRPr="00A74F74">
        <w:rPr>
          <w:b/>
          <w:color w:val="00B050"/>
          <w:u w:val="single"/>
        </w:rPr>
        <w:t>výchozí</w:t>
      </w:r>
      <w:r w:rsidR="005E4C33" w:rsidRPr="00A74F74" w:rsidDel="005E4C33">
        <w:rPr>
          <w:b/>
          <w:color w:val="00B050"/>
          <w:u w:val="single"/>
        </w:rPr>
        <w:t xml:space="preserve"> </w:t>
      </w:r>
      <w:r w:rsidR="00722201" w:rsidRPr="00A74F74">
        <w:rPr>
          <w:b/>
          <w:color w:val="00B050"/>
          <w:u w:val="single"/>
        </w:rPr>
        <w:t>situace</w:t>
      </w:r>
      <w:r w:rsidR="00EF3535" w:rsidRPr="00A74F74">
        <w:rPr>
          <w:b/>
          <w:color w:val="00B050"/>
          <w:u w:val="single"/>
        </w:rPr>
        <w:t xml:space="preserve"> </w:t>
      </w:r>
      <w:r w:rsidR="00ED40D6" w:rsidRPr="00A74F74">
        <w:rPr>
          <w:b/>
          <w:color w:val="00B050"/>
          <w:u w:val="single"/>
        </w:rPr>
        <w:t>a přístrojové vybavenosti</w:t>
      </w:r>
      <w:r w:rsidR="00A746FF" w:rsidRPr="00A74F74">
        <w:rPr>
          <w:b/>
          <w:color w:val="00B050"/>
          <w:u w:val="single"/>
        </w:rPr>
        <w:t xml:space="preserve"> </w:t>
      </w:r>
      <w:r w:rsidR="00FB3FD7" w:rsidRPr="00A74F74">
        <w:rPr>
          <w:b/>
          <w:color w:val="00B050"/>
          <w:u w:val="single"/>
        </w:rPr>
        <w:t>specializovaného pracoviště.</w:t>
      </w:r>
    </w:p>
    <w:p w:rsidR="00073435" w:rsidRPr="00A74F74" w:rsidRDefault="00073435" w:rsidP="00073435">
      <w:pPr>
        <w:jc w:val="both"/>
        <w:rPr>
          <w:color w:val="00B050"/>
        </w:rPr>
      </w:pPr>
      <w:r w:rsidRPr="00A74F74">
        <w:rPr>
          <w:color w:val="00B050"/>
        </w:rPr>
        <w:t xml:space="preserve">Projekt řeší problém zastaralého vybavení na Porodnicko-gynekologické klinice a Novorozeneckém oddělení, jehož obnovou a modernizací dojde ke zvýšení standardu kvality poskytované péče. Přístroje a související technika a technologie, které jsou na tomto pracovišti doposud používány, jsou již staršího data. Vzhledem k tomu, že jedním z předpokladů pro moderní medicínu je moderní zdravotnická technika, bude nově pořízené vybavení znamenat velký pokrok směrem k větší šetrnosti a bezpečnosti postupů a také komfortu pro pacienta i zdravotnický personál. </w:t>
      </w:r>
    </w:p>
    <w:p w:rsidR="00073435" w:rsidRPr="00A74F74" w:rsidRDefault="00073435" w:rsidP="00073435">
      <w:pPr>
        <w:jc w:val="both"/>
        <w:rPr>
          <w:color w:val="00B050"/>
        </w:rPr>
      </w:pPr>
      <w:r w:rsidRPr="00A74F74">
        <w:rPr>
          <w:color w:val="00B050"/>
        </w:rPr>
        <w:t>Výchozí situací ve FNOL je stáří zdravotnických prostředků, které jsou využívány v centru vysoce specializované intenzívní zdravotní péče v </w:t>
      </w:r>
      <w:proofErr w:type="spellStart"/>
      <w:r w:rsidRPr="00A74F74">
        <w:rPr>
          <w:color w:val="00B050"/>
        </w:rPr>
        <w:t>perinatologii</w:t>
      </w:r>
      <w:proofErr w:type="spellEnd"/>
      <w:r w:rsidRPr="00A74F74">
        <w:rPr>
          <w:color w:val="00B050"/>
        </w:rPr>
        <w:t xml:space="preserve"> ve FN Olomouc. Některé z inkubátorů či přístrojů pro umělou plicní ventilaci nesou vročení z devadesátých let minulého století. Tento stav se připravovaný projekt snaží řešit.</w:t>
      </w:r>
    </w:p>
    <w:p w:rsidR="00073435" w:rsidRPr="00A74F74" w:rsidRDefault="00073435" w:rsidP="00073435">
      <w:pPr>
        <w:jc w:val="both"/>
        <w:rPr>
          <w:color w:val="00B050"/>
        </w:rPr>
      </w:pPr>
      <w:r w:rsidRPr="00A74F74">
        <w:rPr>
          <w:color w:val="00B050"/>
        </w:rPr>
        <w:t xml:space="preserve">Obměna a modernizace nových zdravotnických prostředků, jejich sestav a příslušenství v rámci dotačního projektu se zaměřuje na zvýšení úrovně standardu vybavenosti operačních sálů, porodních sálů, oddělení CAR, šestinedělí. Dále zásadně změní vybavení a technické možnosti Novorozeneckého oddělení a jeho jednotky intenzivní péče ve směru k lepšímu, šetrnějšímu a bezpečnějšímu vybavení.  </w:t>
      </w:r>
      <w:r w:rsidRPr="00A74F74">
        <w:rPr>
          <w:color w:val="00B050"/>
        </w:rPr>
        <w:lastRenderedPageBreak/>
        <w:t xml:space="preserve">Výstupem projektu je modernizace zdravotnické techniky – obměna stávajícího a nákup nového přístrojového vybavení. Přínosem realizace projektu bude zvýšení kvality vybavenosti a tím zlepšení podmínek pro zajišťování vysoce specializované intenzivní zdravotní péče o pacientky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centra a novorozence zde narozených či přivezených v kritickém stavu.</w:t>
      </w:r>
    </w:p>
    <w:p w:rsidR="00073435" w:rsidRPr="00A74F74" w:rsidRDefault="00073435" w:rsidP="00073435">
      <w:pPr>
        <w:jc w:val="both"/>
        <w:rPr>
          <w:color w:val="00B050"/>
        </w:rPr>
      </w:pPr>
      <w:r w:rsidRPr="00A74F74">
        <w:rPr>
          <w:color w:val="00B050"/>
        </w:rPr>
        <w:t>Cíle a výstupy jsou v souladu se strategickými cíli FNOL, reflektují trendy poskytovat zdravotní péči v moderních prostorách s moderními technologiemi.</w:t>
      </w:r>
    </w:p>
    <w:p w:rsidR="00073435" w:rsidRPr="00A74F74" w:rsidRDefault="00073435" w:rsidP="00073435">
      <w:pPr>
        <w:jc w:val="both"/>
        <w:rPr>
          <w:color w:val="00B050"/>
        </w:rPr>
      </w:pPr>
      <w:r w:rsidRPr="00A74F74">
        <w:rPr>
          <w:color w:val="00B050"/>
        </w:rPr>
        <w:t xml:space="preserve">V před-přípravné fázi projektu žadatel analyzoval priority v oblasti plánovaných nákupů zdravotnické techniky a technologií a v souvislosti s vypsanou 5. výzvou IROP vybral přístroje, které hodlá díky projektu obnovit a modernizovat. </w:t>
      </w:r>
    </w:p>
    <w:p w:rsidR="00073435" w:rsidRPr="00A74F74" w:rsidRDefault="00073435" w:rsidP="00073435">
      <w:pPr>
        <w:jc w:val="both"/>
        <w:rPr>
          <w:color w:val="00B050"/>
        </w:rPr>
      </w:pPr>
      <w:r w:rsidRPr="00A74F74">
        <w:rPr>
          <w:color w:val="00B050"/>
        </w:rPr>
        <w:t xml:space="preserve">Na základě celkového vyhodnocení potřeb FNOL bylo prioritně identifikováno toto vybavení, které bude předmětem obměny: </w:t>
      </w:r>
    </w:p>
    <w:p w:rsidR="00D27163" w:rsidRPr="00A74F74" w:rsidRDefault="00F56C35" w:rsidP="00FB1271">
      <w:pPr>
        <w:spacing w:after="240" w:line="240" w:lineRule="auto"/>
        <w:jc w:val="both"/>
        <w:outlineLvl w:val="0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1</w:t>
      </w:r>
      <w:r w:rsidR="00B84B07" w:rsidRPr="00A74F74">
        <w:rPr>
          <w:b/>
          <w:color w:val="00B050"/>
          <w:u w:val="single"/>
        </w:rPr>
        <w:t>)</w:t>
      </w:r>
      <w:r w:rsidRPr="00A74F74">
        <w:rPr>
          <w:b/>
          <w:color w:val="00B050"/>
          <w:u w:val="single"/>
        </w:rPr>
        <w:t xml:space="preserve"> </w:t>
      </w:r>
      <w:r w:rsidR="006F43D2" w:rsidRPr="00A74F74">
        <w:rPr>
          <w:b/>
          <w:color w:val="00B050"/>
          <w:u w:val="single"/>
        </w:rPr>
        <w:t>Neonatologická intenzivní péče</w:t>
      </w:r>
    </w:p>
    <w:p w:rsidR="00C16171" w:rsidRPr="00A74F74" w:rsidRDefault="00C16171" w:rsidP="00C16171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Inkubátor kombinovaný (</w:t>
      </w:r>
      <w:r w:rsidR="00A77DE9" w:rsidRPr="00A74F74">
        <w:rPr>
          <w:color w:val="00B050"/>
        </w:rPr>
        <w:t>1</w:t>
      </w:r>
      <w:r w:rsidR="0059178F" w:rsidRPr="00A74F74">
        <w:rPr>
          <w:color w:val="00B050"/>
        </w:rPr>
        <w:t>3</w:t>
      </w:r>
      <w:r w:rsidRPr="00A74F74">
        <w:rPr>
          <w:color w:val="00B050"/>
        </w:rPr>
        <w:t xml:space="preserve"> ks)</w:t>
      </w:r>
    </w:p>
    <w:p w:rsidR="00C16171" w:rsidRPr="00A74F74" w:rsidRDefault="00C16171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Inkubátor resuscitační (2 ks)</w:t>
      </w:r>
    </w:p>
    <w:p w:rsidR="0059178F" w:rsidRPr="00A74F74" w:rsidRDefault="0059178F" w:rsidP="0059178F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Inkubátor transportní (1 ks)</w:t>
      </w:r>
    </w:p>
    <w:p w:rsidR="00C16171" w:rsidRPr="00A74F74" w:rsidRDefault="00C16171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Monitory životních funkcí (12 ks + 1 ks centrála)</w:t>
      </w:r>
    </w:p>
    <w:p w:rsidR="00C16171" w:rsidRPr="00A74F74" w:rsidRDefault="00C16171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Monitor mozkových funkcí (1 ks)</w:t>
      </w:r>
    </w:p>
    <w:p w:rsidR="00D4319F" w:rsidRPr="00A74F74" w:rsidRDefault="00D4319F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Resuscitační přístroj (5 ks)</w:t>
      </w:r>
    </w:p>
    <w:p w:rsidR="00C16171" w:rsidRPr="00A74F74" w:rsidRDefault="00C16171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Plicní ventilátor (9 ks)</w:t>
      </w:r>
    </w:p>
    <w:p w:rsidR="00C16171" w:rsidRPr="00A74F74" w:rsidRDefault="00C16171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Přístroj pro podporu dýchání (4 ks)</w:t>
      </w:r>
    </w:p>
    <w:p w:rsidR="00C16171" w:rsidRPr="00A74F74" w:rsidRDefault="00C16171" w:rsidP="00C16171">
      <w:pPr>
        <w:spacing w:after="120" w:line="240" w:lineRule="auto"/>
        <w:rPr>
          <w:color w:val="00B050"/>
        </w:rPr>
      </w:pPr>
      <w:proofErr w:type="spellStart"/>
      <w:r w:rsidRPr="00A74F74">
        <w:rPr>
          <w:color w:val="00B050"/>
        </w:rPr>
        <w:t>Ikterometr</w:t>
      </w:r>
      <w:proofErr w:type="spellEnd"/>
      <w:r w:rsidRPr="00A74F74">
        <w:rPr>
          <w:color w:val="00B050"/>
        </w:rPr>
        <w:t xml:space="preserve"> (1 ks)</w:t>
      </w:r>
    </w:p>
    <w:p w:rsidR="00C16171" w:rsidRPr="00A74F74" w:rsidRDefault="00C16171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EEG (1 ks)</w:t>
      </w:r>
    </w:p>
    <w:p w:rsidR="00C16171" w:rsidRPr="00A74F74" w:rsidRDefault="00C16171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 xml:space="preserve">Monitor pro měření </w:t>
      </w:r>
      <w:proofErr w:type="spellStart"/>
      <w:r w:rsidRPr="00A74F74">
        <w:rPr>
          <w:color w:val="00B050"/>
        </w:rPr>
        <w:t>hemodynamiky</w:t>
      </w:r>
      <w:proofErr w:type="spellEnd"/>
      <w:r w:rsidRPr="00A74F74">
        <w:rPr>
          <w:color w:val="00B050"/>
        </w:rPr>
        <w:t xml:space="preserve"> (</w:t>
      </w:r>
      <w:r w:rsidR="00244154" w:rsidRPr="00A74F74">
        <w:rPr>
          <w:color w:val="00B050"/>
        </w:rPr>
        <w:t>1</w:t>
      </w:r>
      <w:r w:rsidRPr="00A74F74">
        <w:rPr>
          <w:color w:val="00B050"/>
        </w:rPr>
        <w:t xml:space="preserve"> ks)</w:t>
      </w:r>
    </w:p>
    <w:p w:rsidR="0059178F" w:rsidRPr="00A74F74" w:rsidRDefault="0059178F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Přístroj pro řízenou hypotermii (1 ks)</w:t>
      </w:r>
    </w:p>
    <w:p w:rsidR="00C16171" w:rsidRPr="00A74F74" w:rsidRDefault="00C16171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Zvlhčovací kanyla (</w:t>
      </w:r>
      <w:r w:rsidR="0059178F" w:rsidRPr="00A74F74">
        <w:rPr>
          <w:color w:val="00B050"/>
        </w:rPr>
        <w:t>2</w:t>
      </w:r>
      <w:r w:rsidRPr="00A74F74">
        <w:rPr>
          <w:color w:val="00B050"/>
        </w:rPr>
        <w:t xml:space="preserve"> ks)</w:t>
      </w:r>
    </w:p>
    <w:p w:rsidR="002E482A" w:rsidRPr="00A74F74" w:rsidRDefault="00D11E5A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 xml:space="preserve">Analyzátor </w:t>
      </w:r>
      <w:proofErr w:type="spellStart"/>
      <w:r w:rsidRPr="00A74F74">
        <w:rPr>
          <w:color w:val="00B050"/>
        </w:rPr>
        <w:t>o</w:t>
      </w:r>
      <w:r w:rsidR="00C16171" w:rsidRPr="00A74F74">
        <w:rPr>
          <w:color w:val="00B050"/>
        </w:rPr>
        <w:t>toakustick</w:t>
      </w:r>
      <w:r w:rsidRPr="00A74F74">
        <w:rPr>
          <w:color w:val="00B050"/>
        </w:rPr>
        <w:t>ých</w:t>
      </w:r>
      <w:proofErr w:type="spellEnd"/>
      <w:r w:rsidR="00C16171" w:rsidRPr="00A74F74">
        <w:rPr>
          <w:color w:val="00B050"/>
        </w:rPr>
        <w:t xml:space="preserve"> emis</w:t>
      </w:r>
      <w:r w:rsidRPr="00A74F74">
        <w:rPr>
          <w:color w:val="00B050"/>
        </w:rPr>
        <w:t>í</w:t>
      </w:r>
      <w:r w:rsidR="00C16171" w:rsidRPr="00A74F74">
        <w:rPr>
          <w:color w:val="00B050"/>
        </w:rPr>
        <w:t xml:space="preserve"> (1 ks)</w:t>
      </w:r>
    </w:p>
    <w:p w:rsidR="00DB45CA" w:rsidRPr="00A74F74" w:rsidRDefault="00DB45CA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EKG</w:t>
      </w:r>
      <w:r w:rsidR="00743CC3" w:rsidRPr="00A74F74">
        <w:rPr>
          <w:color w:val="00B050"/>
        </w:rPr>
        <w:t xml:space="preserve"> (1 ks)</w:t>
      </w:r>
    </w:p>
    <w:p w:rsidR="00743CC3" w:rsidRPr="00A74F74" w:rsidRDefault="00743CC3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Mobilní RTG (1 ks)</w:t>
      </w:r>
    </w:p>
    <w:p w:rsidR="00244154" w:rsidRPr="00A74F74" w:rsidRDefault="00244154" w:rsidP="00C16171">
      <w:pPr>
        <w:spacing w:after="120" w:line="240" w:lineRule="auto"/>
        <w:rPr>
          <w:color w:val="00B050"/>
        </w:rPr>
      </w:pPr>
      <w:r w:rsidRPr="00A74F74">
        <w:rPr>
          <w:color w:val="00B050"/>
        </w:rPr>
        <w:t>Ohřívací jednotka (</w:t>
      </w:r>
      <w:r w:rsidR="00A12D2D" w:rsidRPr="00A74F74">
        <w:rPr>
          <w:color w:val="00B050"/>
        </w:rPr>
        <w:t xml:space="preserve">4 </w:t>
      </w:r>
      <w:r w:rsidRPr="00A74F74">
        <w:rPr>
          <w:color w:val="00B050"/>
        </w:rPr>
        <w:t>ks)</w:t>
      </w:r>
    </w:p>
    <w:p w:rsidR="00DB45CA" w:rsidRPr="00A74F74" w:rsidRDefault="00DB45CA" w:rsidP="00C16171">
      <w:pPr>
        <w:spacing w:after="120" w:line="240" w:lineRule="auto"/>
        <w:rPr>
          <w:color w:val="00B050"/>
        </w:rPr>
      </w:pPr>
    </w:p>
    <w:p w:rsidR="002E482A" w:rsidRPr="00A74F74" w:rsidRDefault="00F56C35" w:rsidP="00FB1271">
      <w:pPr>
        <w:spacing w:after="240" w:line="240" w:lineRule="auto"/>
        <w:jc w:val="both"/>
        <w:outlineLvl w:val="0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2</w:t>
      </w:r>
      <w:r w:rsidR="00B84B07" w:rsidRPr="00A74F74">
        <w:rPr>
          <w:b/>
          <w:color w:val="00B050"/>
          <w:u w:val="single"/>
        </w:rPr>
        <w:t>)</w:t>
      </w:r>
      <w:r w:rsidRPr="00A74F74">
        <w:rPr>
          <w:b/>
          <w:color w:val="00B050"/>
          <w:u w:val="single"/>
        </w:rPr>
        <w:t xml:space="preserve"> </w:t>
      </w:r>
      <w:proofErr w:type="spellStart"/>
      <w:r w:rsidR="006F43D2" w:rsidRPr="00A74F74">
        <w:rPr>
          <w:b/>
          <w:color w:val="00B050"/>
          <w:u w:val="single"/>
        </w:rPr>
        <w:t>P</w:t>
      </w:r>
      <w:r w:rsidR="00A7502F" w:rsidRPr="00A74F74">
        <w:rPr>
          <w:b/>
          <w:color w:val="00B050"/>
          <w:u w:val="single"/>
        </w:rPr>
        <w:t>erinatologie</w:t>
      </w:r>
      <w:proofErr w:type="spellEnd"/>
      <w:r w:rsidR="00A7502F" w:rsidRPr="00A74F74">
        <w:rPr>
          <w:b/>
          <w:color w:val="00B050"/>
          <w:u w:val="single"/>
        </w:rPr>
        <w:t xml:space="preserve"> -</w:t>
      </w:r>
      <w:r w:rsidR="006F43D2" w:rsidRPr="00A74F74">
        <w:rPr>
          <w:b/>
          <w:color w:val="00B050"/>
          <w:u w:val="single"/>
        </w:rPr>
        <w:t xml:space="preserve"> </w:t>
      </w:r>
      <w:r w:rsidR="00A7502F" w:rsidRPr="00A74F74">
        <w:rPr>
          <w:b/>
          <w:color w:val="00B050"/>
          <w:u w:val="single"/>
        </w:rPr>
        <w:t xml:space="preserve">předporodní </w:t>
      </w:r>
      <w:r w:rsidR="006F43D2" w:rsidRPr="00A74F74">
        <w:rPr>
          <w:b/>
          <w:color w:val="00B050"/>
          <w:u w:val="single"/>
        </w:rPr>
        <w:t>péče</w:t>
      </w:r>
    </w:p>
    <w:p w:rsidR="00C16171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KTG</w:t>
      </w:r>
      <w:r w:rsidR="006240BF" w:rsidRPr="00A74F74">
        <w:rPr>
          <w:color w:val="00B050"/>
        </w:rPr>
        <w:t xml:space="preserve"> (24 ks + 2 centrály)</w:t>
      </w:r>
    </w:p>
    <w:p w:rsidR="00C16171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Gynekologické vyšetřovací křeslo</w:t>
      </w:r>
      <w:r w:rsidR="006240BF" w:rsidRPr="00A74F74">
        <w:rPr>
          <w:color w:val="00B050"/>
        </w:rPr>
        <w:t xml:space="preserve"> (3 ks)</w:t>
      </w:r>
    </w:p>
    <w:p w:rsidR="00C16171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lastRenderedPageBreak/>
        <w:t>Vyšetřovací lehátko</w:t>
      </w:r>
      <w:r w:rsidR="006240BF" w:rsidRPr="00A74F74">
        <w:rPr>
          <w:color w:val="00B050"/>
        </w:rPr>
        <w:t xml:space="preserve"> (7 ks)</w:t>
      </w:r>
    </w:p>
    <w:p w:rsidR="002E482A" w:rsidRPr="00A74F74" w:rsidRDefault="002E482A" w:rsidP="006A2DE2">
      <w:pPr>
        <w:pStyle w:val="Odstavecseseznamem"/>
        <w:spacing w:after="120" w:line="240" w:lineRule="auto"/>
        <w:jc w:val="both"/>
        <w:outlineLvl w:val="0"/>
        <w:rPr>
          <w:color w:val="00B050"/>
        </w:rPr>
      </w:pPr>
    </w:p>
    <w:p w:rsidR="00D27163" w:rsidRPr="00A74F74" w:rsidRDefault="00F56C35" w:rsidP="00FB1271">
      <w:pPr>
        <w:spacing w:after="240" w:line="240" w:lineRule="auto"/>
        <w:jc w:val="both"/>
        <w:outlineLvl w:val="0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3</w:t>
      </w:r>
      <w:r w:rsidR="00B84B07" w:rsidRPr="00A74F74">
        <w:rPr>
          <w:b/>
          <w:color w:val="00B050"/>
          <w:u w:val="single"/>
        </w:rPr>
        <w:t>)</w:t>
      </w:r>
      <w:r w:rsidRPr="00A74F74">
        <w:rPr>
          <w:b/>
          <w:color w:val="00B050"/>
          <w:u w:val="single"/>
        </w:rPr>
        <w:t xml:space="preserve"> </w:t>
      </w:r>
      <w:proofErr w:type="spellStart"/>
      <w:r w:rsidR="00A7502F" w:rsidRPr="00A74F74">
        <w:rPr>
          <w:b/>
          <w:color w:val="00B050"/>
          <w:u w:val="single"/>
        </w:rPr>
        <w:t>Perinatologie</w:t>
      </w:r>
      <w:proofErr w:type="spellEnd"/>
      <w:r w:rsidR="00A7502F" w:rsidRPr="00A74F74">
        <w:rPr>
          <w:b/>
          <w:color w:val="00B050"/>
          <w:u w:val="single"/>
        </w:rPr>
        <w:t xml:space="preserve"> - porodní péče</w:t>
      </w:r>
    </w:p>
    <w:p w:rsidR="00CF4D8F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Porodní lůžko</w:t>
      </w:r>
      <w:r w:rsidR="006240BF" w:rsidRPr="00A74F74">
        <w:rPr>
          <w:color w:val="00B050"/>
        </w:rPr>
        <w:t xml:space="preserve"> (7 ks)</w:t>
      </w:r>
    </w:p>
    <w:p w:rsidR="006240BF" w:rsidRPr="00A74F74" w:rsidRDefault="006240BF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 xml:space="preserve">Monitory </w:t>
      </w:r>
      <w:r w:rsidR="0059178F" w:rsidRPr="00A74F74">
        <w:rPr>
          <w:color w:val="00B050"/>
        </w:rPr>
        <w:t>životních funkcí (12 ks +</w:t>
      </w:r>
      <w:r w:rsidRPr="00A74F74">
        <w:rPr>
          <w:color w:val="00B050"/>
        </w:rPr>
        <w:t xml:space="preserve"> 2 centrály)</w:t>
      </w:r>
    </w:p>
    <w:p w:rsidR="006240BF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ST analyzátor</w:t>
      </w:r>
      <w:r w:rsidR="006240BF" w:rsidRPr="00A74F74">
        <w:rPr>
          <w:color w:val="00B050"/>
        </w:rPr>
        <w:t xml:space="preserve"> (2 ks)</w:t>
      </w:r>
    </w:p>
    <w:p w:rsidR="00C16171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Lůžka</w:t>
      </w:r>
      <w:r w:rsidR="006240BF" w:rsidRPr="00A74F74">
        <w:rPr>
          <w:color w:val="00B050"/>
        </w:rPr>
        <w:t xml:space="preserve"> (5 ks + 67 ks)</w:t>
      </w:r>
    </w:p>
    <w:p w:rsidR="00BB176F" w:rsidRPr="00A74F74" w:rsidRDefault="00BB176F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Operační stoly (2 ks)</w:t>
      </w:r>
    </w:p>
    <w:p w:rsidR="00C16171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 xml:space="preserve">Stůl </w:t>
      </w:r>
      <w:proofErr w:type="spellStart"/>
      <w:r w:rsidRPr="00A74F74">
        <w:rPr>
          <w:color w:val="00B050"/>
        </w:rPr>
        <w:t>zákrokový</w:t>
      </w:r>
      <w:proofErr w:type="spellEnd"/>
      <w:r w:rsidR="006240BF" w:rsidRPr="00A74F74">
        <w:rPr>
          <w:color w:val="00B050"/>
        </w:rPr>
        <w:t xml:space="preserve"> (1 ks)</w:t>
      </w:r>
    </w:p>
    <w:p w:rsidR="00C16171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Resuscitační vozík</w:t>
      </w:r>
      <w:r w:rsidR="006240BF" w:rsidRPr="00A74F74">
        <w:rPr>
          <w:color w:val="00B050"/>
        </w:rPr>
        <w:t xml:space="preserve"> (1 ks)</w:t>
      </w:r>
    </w:p>
    <w:p w:rsidR="0059178F" w:rsidRPr="00A74F74" w:rsidRDefault="0059178F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 xml:space="preserve">Monitory životních funkcí – </w:t>
      </w:r>
      <w:proofErr w:type="spellStart"/>
      <w:r w:rsidRPr="00A74F74">
        <w:rPr>
          <w:color w:val="00B050"/>
        </w:rPr>
        <w:t>bed</w:t>
      </w:r>
      <w:proofErr w:type="spellEnd"/>
      <w:r w:rsidRPr="00A74F74">
        <w:rPr>
          <w:color w:val="00B050"/>
        </w:rPr>
        <w:t>-</w:t>
      </w:r>
      <w:proofErr w:type="spellStart"/>
      <w:r w:rsidRPr="00A74F74">
        <w:rPr>
          <w:color w:val="00B050"/>
        </w:rPr>
        <w:t>side</w:t>
      </w:r>
      <w:proofErr w:type="spellEnd"/>
      <w:r w:rsidRPr="00A74F74">
        <w:rPr>
          <w:color w:val="00B050"/>
        </w:rPr>
        <w:t xml:space="preserve"> (10 ks)</w:t>
      </w:r>
    </w:p>
    <w:p w:rsidR="00C16171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Transportní křeslo</w:t>
      </w:r>
      <w:r w:rsidR="006240BF" w:rsidRPr="00A74F74">
        <w:rPr>
          <w:color w:val="00B050"/>
        </w:rPr>
        <w:t xml:space="preserve"> (3 ks)</w:t>
      </w:r>
    </w:p>
    <w:p w:rsidR="00C16171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Transportní lehátko</w:t>
      </w:r>
      <w:r w:rsidR="006240BF" w:rsidRPr="00A74F74">
        <w:rPr>
          <w:color w:val="00B050"/>
        </w:rPr>
        <w:t xml:space="preserve"> (6 ks)</w:t>
      </w:r>
    </w:p>
    <w:p w:rsidR="00C16171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proofErr w:type="spellStart"/>
      <w:r w:rsidRPr="00A74F74">
        <w:rPr>
          <w:color w:val="00B050"/>
        </w:rPr>
        <w:t>Tromboelastograf</w:t>
      </w:r>
      <w:proofErr w:type="spellEnd"/>
      <w:r w:rsidR="006240BF" w:rsidRPr="00A74F74">
        <w:rPr>
          <w:color w:val="00B050"/>
        </w:rPr>
        <w:t xml:space="preserve"> (1 ks)</w:t>
      </w:r>
    </w:p>
    <w:p w:rsidR="00C16171" w:rsidRPr="00A74F74" w:rsidRDefault="00C16171" w:rsidP="006A2DE2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Rozmrazovač krevní plazmy</w:t>
      </w:r>
      <w:r w:rsidR="006240BF" w:rsidRPr="00A74F74">
        <w:rPr>
          <w:color w:val="00B050"/>
        </w:rPr>
        <w:t xml:space="preserve"> (2 ks)</w:t>
      </w:r>
    </w:p>
    <w:p w:rsidR="00383DBA" w:rsidRPr="00A74F74" w:rsidRDefault="00383DBA" w:rsidP="006A2DE2">
      <w:pPr>
        <w:spacing w:after="120" w:line="240" w:lineRule="auto"/>
        <w:jc w:val="both"/>
        <w:outlineLvl w:val="0"/>
        <w:rPr>
          <w:color w:val="00B050"/>
        </w:rPr>
      </w:pPr>
    </w:p>
    <w:p w:rsidR="00CF4D8F" w:rsidRPr="00A74F74" w:rsidRDefault="00CF4D8F" w:rsidP="006A2DE2">
      <w:pPr>
        <w:spacing w:after="120" w:line="240" w:lineRule="auto"/>
        <w:jc w:val="both"/>
        <w:outlineLvl w:val="0"/>
        <w:rPr>
          <w:color w:val="00B050"/>
        </w:rPr>
      </w:pPr>
    </w:p>
    <w:p w:rsidR="00806D9F" w:rsidRPr="00A74F74" w:rsidRDefault="00497F46" w:rsidP="00F56C35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Odůvodnění potřebnosti a účelnosti požadované investice – důvod</w:t>
      </w:r>
      <w:r w:rsidR="00806D9F" w:rsidRPr="00A74F74">
        <w:rPr>
          <w:b/>
          <w:color w:val="00B050"/>
          <w:u w:val="single"/>
        </w:rPr>
        <w:t>y</w:t>
      </w:r>
      <w:r w:rsidRPr="00A74F74">
        <w:rPr>
          <w:b/>
          <w:color w:val="00B050"/>
          <w:u w:val="single"/>
        </w:rPr>
        <w:t xml:space="preserve"> a výhod</w:t>
      </w:r>
      <w:r w:rsidR="00806D9F" w:rsidRPr="00A74F74">
        <w:rPr>
          <w:b/>
          <w:color w:val="00B050"/>
          <w:u w:val="single"/>
        </w:rPr>
        <w:t>y</w:t>
      </w:r>
      <w:r w:rsidRPr="00A74F74">
        <w:rPr>
          <w:b/>
          <w:color w:val="00B050"/>
          <w:u w:val="single"/>
        </w:rPr>
        <w:t xml:space="preserve"> pořízení přístrojového vybavení z hlediska poskytování služe</w:t>
      </w:r>
      <w:r w:rsidR="00CA41DD" w:rsidRPr="00A74F74">
        <w:rPr>
          <w:b/>
          <w:color w:val="00B050"/>
          <w:u w:val="single"/>
        </w:rPr>
        <w:t>b ve specializovaném pracovišti</w:t>
      </w:r>
    </w:p>
    <w:p w:rsidR="00976EC9" w:rsidRPr="00A74F74" w:rsidRDefault="00976EC9" w:rsidP="00976EC9">
      <w:pPr>
        <w:jc w:val="both"/>
        <w:rPr>
          <w:color w:val="00B050"/>
        </w:rPr>
      </w:pPr>
      <w:r w:rsidRPr="00A74F74">
        <w:rPr>
          <w:color w:val="00B050"/>
        </w:rPr>
        <w:t xml:space="preserve">Při použití modernějšího technologického a přístrojového vybavení je možné aplikovat efektivnější diagnostické a léčebné postupy, ale také poskytnout pacientům FNOL vyšší komfort. V řadě případů tak lze např. předejít některým nepříznivým důsledkům onemocnění s celkovým pozitivním dopadem jak do oblasti snížení celkových nákladů na léčbu tak zejména na zlepšení zdravotního stavu obyvatel. </w:t>
      </w:r>
    </w:p>
    <w:p w:rsidR="00976EC9" w:rsidRPr="00A74F74" w:rsidRDefault="00976EC9" w:rsidP="00976EC9">
      <w:pPr>
        <w:jc w:val="both"/>
        <w:rPr>
          <w:color w:val="00B050"/>
        </w:rPr>
      </w:pPr>
      <w:r w:rsidRPr="00A74F74">
        <w:rPr>
          <w:color w:val="00B050"/>
        </w:rPr>
        <w:t xml:space="preserve">Roky pořízení u přístrojů, u nichž plánujeme obnovu, ukazují, že přístroje jsou již na hranici životnosti, jsou morálně i technicky zastaralé. A s přihlédnutím k vývoji technologií a zpřísňování norem, především kvalitativních, lze říci, že naše současné přístrojové vybavení je na spodní hranici užitelnosti a lze ho považovat už jen jako minimální standard.           </w:t>
      </w:r>
    </w:p>
    <w:p w:rsidR="00C84496" w:rsidRPr="00A74F74" w:rsidRDefault="00743CC3" w:rsidP="002F55C5">
      <w:pPr>
        <w:jc w:val="both"/>
        <w:rPr>
          <w:b/>
          <w:color w:val="00B050"/>
        </w:rPr>
      </w:pPr>
      <w:r w:rsidRPr="00A74F74">
        <w:rPr>
          <w:b/>
          <w:color w:val="00B050"/>
        </w:rPr>
        <w:t>1) Neonatologická intenzivní péče</w:t>
      </w:r>
    </w:p>
    <w:p w:rsidR="005F61E6" w:rsidRPr="00A74F74" w:rsidRDefault="005F61E6" w:rsidP="005F61E6">
      <w:pPr>
        <w:rPr>
          <w:color w:val="00B050"/>
        </w:rPr>
      </w:pPr>
      <w:r w:rsidRPr="00A74F74">
        <w:rPr>
          <w:color w:val="00B050"/>
        </w:rPr>
        <w:t>INKUBÁTOR KOMBINOVANÝ (</w:t>
      </w:r>
      <w:r w:rsidR="005C4874" w:rsidRPr="00A74F74">
        <w:rPr>
          <w:color w:val="00B050"/>
        </w:rPr>
        <w:t>1</w:t>
      </w:r>
      <w:r w:rsidR="0059178F" w:rsidRPr="00A74F74">
        <w:rPr>
          <w:color w:val="00B050"/>
        </w:rPr>
        <w:t>3</w:t>
      </w:r>
      <w:r w:rsidRPr="00A74F74">
        <w:rPr>
          <w:color w:val="00B050"/>
        </w:rPr>
        <w:t xml:space="preserve"> ks) </w:t>
      </w:r>
    </w:p>
    <w:p w:rsidR="00153C1F" w:rsidRPr="00A74F74" w:rsidRDefault="00B10F12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Jedná se o speciální hybridní lůžka (režim uzavřeného inkubátoru nebo režim otevřeného lůžka) určená pro intenzivní péči pro novorozence narozené před termínem i v termínu, které musí splňovat nejvyšší nároky na bezpečnost a komfort fragilních pacientů. Umožňují šetrnou péči, stabilní prostředí, </w:t>
      </w:r>
      <w:proofErr w:type="spellStart"/>
      <w:r w:rsidRPr="00A74F74">
        <w:rPr>
          <w:color w:val="00B050"/>
        </w:rPr>
        <w:t>termomanagement</w:t>
      </w:r>
      <w:proofErr w:type="spellEnd"/>
      <w:r w:rsidRPr="00A74F74">
        <w:rPr>
          <w:color w:val="00B050"/>
        </w:rPr>
        <w:t xml:space="preserve">, přístup, brání </w:t>
      </w:r>
      <w:proofErr w:type="spellStart"/>
      <w:r w:rsidRPr="00A74F74">
        <w:rPr>
          <w:color w:val="00B050"/>
        </w:rPr>
        <w:t>neurosenzorickému</w:t>
      </w:r>
      <w:proofErr w:type="spellEnd"/>
      <w:r w:rsidRPr="00A74F74">
        <w:rPr>
          <w:color w:val="00B050"/>
        </w:rPr>
        <w:t xml:space="preserve"> přetížení pacientů. Provozní </w:t>
      </w:r>
      <w:r w:rsidRPr="00A74F74">
        <w:rPr>
          <w:color w:val="00B050"/>
        </w:rPr>
        <w:lastRenderedPageBreak/>
        <w:t xml:space="preserve">kapacita se měří v hodinách. Je nutná pravidelná výměna jednoho přístroje za druhý s technologickou přestávkou z důvodů prevence </w:t>
      </w:r>
      <w:proofErr w:type="spellStart"/>
      <w:r w:rsidRPr="00A74F74">
        <w:rPr>
          <w:color w:val="00B050"/>
        </w:rPr>
        <w:t>nosokomiálních</w:t>
      </w:r>
      <w:proofErr w:type="spellEnd"/>
      <w:r w:rsidRPr="00A74F74">
        <w:rPr>
          <w:color w:val="00B050"/>
        </w:rPr>
        <w:t xml:space="preserve"> nákaz.  </w:t>
      </w: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59178F" w:rsidRPr="00A74F74" w:rsidRDefault="0059178F" w:rsidP="0059178F">
      <w:pPr>
        <w:rPr>
          <w:color w:val="00B050"/>
        </w:rPr>
      </w:pPr>
      <w:r w:rsidRPr="00A74F74">
        <w:rPr>
          <w:color w:val="00B050"/>
        </w:rPr>
        <w:t>INKUBÁTOR RESUSCITAČNÍ (2 ks)</w:t>
      </w:r>
    </w:p>
    <w:p w:rsidR="00153C1F" w:rsidRPr="00A74F74" w:rsidRDefault="0059178F" w:rsidP="0059178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K zajištění novorozence po porodu je nutné použití adekvátně vybaveného prostoru – lůžka – k čemuž slouží speciální resuscitační inkubátory. Jeden je určen pro zajištění novorozence po spontánních porodech, druhý na operační sál – pro zajištění novorozenců po porodech operativních. Součástí je dostatečný ohřev dítěte, resuscitátor, stopky a množství dalších přístrojů. Provozní kapacita se měří v hodinách. </w:t>
      </w:r>
    </w:p>
    <w:p w:rsidR="00697D11" w:rsidRPr="00A74F74" w:rsidRDefault="00697D11" w:rsidP="0059178F">
      <w:pPr>
        <w:spacing w:after="0" w:line="360" w:lineRule="auto"/>
        <w:jc w:val="both"/>
        <w:rPr>
          <w:color w:val="00B050"/>
        </w:rPr>
      </w:pPr>
    </w:p>
    <w:p w:rsidR="00153C1F" w:rsidRPr="00A74F74" w:rsidRDefault="00153C1F" w:rsidP="0059178F">
      <w:pPr>
        <w:spacing w:after="0" w:line="360" w:lineRule="auto"/>
        <w:jc w:val="both"/>
        <w:rPr>
          <w:color w:val="00B050"/>
        </w:rPr>
      </w:pPr>
    </w:p>
    <w:p w:rsidR="00153C1F" w:rsidRPr="00A74F74" w:rsidRDefault="005F61E6" w:rsidP="00153C1F">
      <w:pPr>
        <w:rPr>
          <w:color w:val="00B050"/>
        </w:rPr>
      </w:pPr>
      <w:r w:rsidRPr="00A74F74">
        <w:rPr>
          <w:color w:val="00B050"/>
        </w:rPr>
        <w:t xml:space="preserve">INKUBÁTOR TRANSPORTNÍ (1 ks) </w:t>
      </w:r>
    </w:p>
    <w:p w:rsidR="00383DBA" w:rsidRPr="00A74F74" w:rsidRDefault="00B10F12" w:rsidP="00153C1F">
      <w:pPr>
        <w:spacing w:after="0" w:line="360" w:lineRule="auto"/>
        <w:rPr>
          <w:color w:val="00B050"/>
        </w:rPr>
      </w:pPr>
      <w:proofErr w:type="spellStart"/>
      <w:r w:rsidRPr="00A74F74">
        <w:rPr>
          <w:color w:val="00B050"/>
        </w:rPr>
        <w:t>Perinatologická</w:t>
      </w:r>
      <w:proofErr w:type="spellEnd"/>
      <w:r w:rsidRPr="00A74F74">
        <w:rPr>
          <w:color w:val="00B050"/>
        </w:rPr>
        <w:t xml:space="preserve"> centra</w:t>
      </w:r>
      <w:r w:rsidR="008920D6" w:rsidRPr="00A74F74">
        <w:rPr>
          <w:color w:val="00B050"/>
        </w:rPr>
        <w:t xml:space="preserve"> (PC)</w:t>
      </w:r>
      <w:r w:rsidRPr="00A74F74">
        <w:rPr>
          <w:color w:val="00B050"/>
        </w:rPr>
        <w:t xml:space="preserve"> v ČR zajišťují péči o novorozence v příslušném spádu, i pokud se narodí mimo pracoviště centra. Pokud jsou ohroženy vitální funkce novorozence</w:t>
      </w:r>
      <w:r w:rsidR="008920D6" w:rsidRPr="00A74F74">
        <w:rPr>
          <w:color w:val="00B050"/>
        </w:rPr>
        <w:t>,</w:t>
      </w:r>
      <w:r w:rsidRPr="00A74F74">
        <w:rPr>
          <w:color w:val="00B050"/>
        </w:rPr>
        <w:t xml:space="preserve"> je nutno jej transportovat za náročných podmínek na pracoviště novorozeneckého úseku PC. K zajištění transportu je nutno použít adekvátního transportního inkubátoru s kompletním vybavením (monitor životních funkcí, ventilátor, </w:t>
      </w:r>
      <w:proofErr w:type="spellStart"/>
      <w:r w:rsidRPr="00A74F74">
        <w:rPr>
          <w:color w:val="00B050"/>
        </w:rPr>
        <w:t>infúzní</w:t>
      </w:r>
      <w:proofErr w:type="spellEnd"/>
      <w:r w:rsidRPr="00A74F74">
        <w:rPr>
          <w:color w:val="00B050"/>
        </w:rPr>
        <w:t xml:space="preserve"> pumpy). Transport provádí neonatologický tým a je třeba přístrojů nejvyšší kvality. Organismus nezralého novorozence je velmi zranitelný a je prokázáno, že děti transpo</w:t>
      </w:r>
      <w:r w:rsidR="008920D6" w:rsidRPr="00A74F74">
        <w:rPr>
          <w:color w:val="00B050"/>
        </w:rPr>
        <w:t>rtované z jiné nemocnice, než je</w:t>
      </w:r>
      <w:r w:rsidRPr="00A74F74">
        <w:rPr>
          <w:color w:val="00B050"/>
        </w:rPr>
        <w:t xml:space="preserve"> jednotka intenzivní péče pro novorozence</w:t>
      </w:r>
      <w:r w:rsidR="008920D6" w:rsidRPr="00A74F74">
        <w:rPr>
          <w:color w:val="00B050"/>
        </w:rPr>
        <w:t>,</w:t>
      </w:r>
      <w:r w:rsidRPr="00A74F74">
        <w:rPr>
          <w:color w:val="00B050"/>
        </w:rPr>
        <w:t xml:space="preserve"> mají větší mortalitu i morbiditu. Provozní kapacita se měří v hodinách nebo počtu pacientů za rok.    </w:t>
      </w:r>
    </w:p>
    <w:p w:rsidR="00153C1F" w:rsidRPr="00A74F74" w:rsidRDefault="00153C1F" w:rsidP="00153C1F">
      <w:pPr>
        <w:spacing w:after="0" w:line="360" w:lineRule="auto"/>
        <w:rPr>
          <w:color w:val="00B050"/>
        </w:rPr>
      </w:pPr>
    </w:p>
    <w:p w:rsidR="00153C1F" w:rsidRPr="00A74F74" w:rsidRDefault="00153C1F" w:rsidP="00153C1F">
      <w:pPr>
        <w:spacing w:after="0" w:line="360" w:lineRule="auto"/>
        <w:rPr>
          <w:color w:val="00B050"/>
        </w:rPr>
      </w:pPr>
    </w:p>
    <w:p w:rsidR="00AF1353" w:rsidRPr="00A74F74" w:rsidRDefault="005F61E6" w:rsidP="005F61E6">
      <w:pPr>
        <w:rPr>
          <w:color w:val="00B050"/>
        </w:rPr>
      </w:pPr>
      <w:r w:rsidRPr="00A74F74">
        <w:rPr>
          <w:color w:val="00B050"/>
        </w:rPr>
        <w:t>MONITORY ŽIVOTNÍCH FUNKCÍ (12 ks + 1 ks centrála)</w:t>
      </w:r>
    </w:p>
    <w:p w:rsidR="00B10F12" w:rsidRPr="00A74F74" w:rsidRDefault="00B10F12" w:rsidP="008920D6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Samozřejmou součástí intenzivní péče o novorozence je jejich </w:t>
      </w:r>
      <w:proofErr w:type="spellStart"/>
      <w:r w:rsidRPr="00A74F74">
        <w:rPr>
          <w:color w:val="00B050"/>
        </w:rPr>
        <w:t>monitorace</w:t>
      </w:r>
      <w:proofErr w:type="spellEnd"/>
      <w:r w:rsidRPr="00A74F74">
        <w:rPr>
          <w:color w:val="00B050"/>
        </w:rPr>
        <w:t xml:space="preserve"> – kvalitní monitor životní</w:t>
      </w:r>
      <w:r w:rsidR="008920D6" w:rsidRPr="00A74F74">
        <w:rPr>
          <w:color w:val="00B050"/>
        </w:rPr>
        <w:t>ch funkcí s komplexním vybavením</w:t>
      </w:r>
      <w:r w:rsidRPr="00A74F74">
        <w:rPr>
          <w:color w:val="00B050"/>
        </w:rPr>
        <w:t xml:space="preserve"> patří k vybavení každého intenzivního lůžka (inkubátoru). Součástí sledování je množství jiných parametrů než jen sledování pulsu a dýchání. Adekvátní vybavení pro sledování přináší množství potřebných informací. Zapojení do sítě a na centrální obrazovku výrazně zvyšuje bezpečí pacientů.  Provozní kapacita se měří v hodinách.</w:t>
      </w:r>
    </w:p>
    <w:p w:rsidR="00153C1F" w:rsidRPr="00A74F74" w:rsidRDefault="003E70E8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Stávající p</w:t>
      </w:r>
      <w:r w:rsidR="00223251" w:rsidRPr="00A74F74">
        <w:rPr>
          <w:color w:val="00B050"/>
        </w:rPr>
        <w:t>řístroje, které budou v době nákupu bez servisní podpory, budou vyměněny a budou použity na nižším typu intenzivní péče.</w:t>
      </w: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5F61E6" w:rsidRPr="00A74F74" w:rsidRDefault="00244154" w:rsidP="005F61E6">
      <w:pPr>
        <w:rPr>
          <w:color w:val="00B050"/>
        </w:rPr>
      </w:pPr>
      <w:r w:rsidRPr="00A74F74">
        <w:rPr>
          <w:color w:val="00B050"/>
        </w:rPr>
        <w:t>MONITOR MOZKOVÝCH FUNKCÍ (1 ks</w:t>
      </w:r>
      <w:r w:rsidR="005F61E6" w:rsidRPr="00A74F74">
        <w:rPr>
          <w:color w:val="00B050"/>
        </w:rPr>
        <w:t>)</w:t>
      </w:r>
    </w:p>
    <w:p w:rsidR="00153C1F" w:rsidRPr="00A74F74" w:rsidRDefault="00B10F12" w:rsidP="00697D11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Nutný doplněk monitorovací techniky na novorozeneckém oddělení – je samozřejmou součástí monitorování léčby terapeutickou hypotermií u dětí po perinatální asfyxii a dále při diagnostice a monitorování léčby novorozeneckých křečí. To je velmi důležitý diferenciálně diagnostický údaj a přístroj dovede tuto anomálii rozeznat. Také </w:t>
      </w:r>
      <w:r w:rsidR="00732965" w:rsidRPr="00A74F74">
        <w:rPr>
          <w:color w:val="00B050"/>
        </w:rPr>
        <w:t xml:space="preserve">jej </w:t>
      </w:r>
      <w:r w:rsidRPr="00A74F74">
        <w:rPr>
          <w:color w:val="00B050"/>
        </w:rPr>
        <w:t xml:space="preserve">lze použít pro diagnostiku mozkového poškození v případě poškození nedostatkem kyslíku. Provozní kapacita se měří v hodinách nebo počtu pacientů za rok.    </w:t>
      </w:r>
    </w:p>
    <w:p w:rsidR="00697D11" w:rsidRPr="00A74F74" w:rsidRDefault="00697D11" w:rsidP="00697D11">
      <w:pPr>
        <w:spacing w:after="0" w:line="360" w:lineRule="auto"/>
        <w:jc w:val="both"/>
        <w:rPr>
          <w:color w:val="00B050"/>
        </w:rPr>
      </w:pPr>
    </w:p>
    <w:p w:rsidR="00697D11" w:rsidRPr="00A74F74" w:rsidRDefault="00697D11" w:rsidP="00697D11">
      <w:pPr>
        <w:spacing w:after="0" w:line="360" w:lineRule="auto"/>
        <w:jc w:val="both"/>
        <w:rPr>
          <w:color w:val="00B050"/>
        </w:rPr>
      </w:pPr>
    </w:p>
    <w:p w:rsidR="00D4319F" w:rsidRPr="00A74F74" w:rsidRDefault="00D4319F" w:rsidP="005F61E6">
      <w:pPr>
        <w:rPr>
          <w:color w:val="00B050"/>
        </w:rPr>
      </w:pPr>
      <w:r w:rsidRPr="00A74F74">
        <w:rPr>
          <w:color w:val="00B050"/>
        </w:rPr>
        <w:t>RESUSCITAČNÍ PŘÍSTROJ (5 ks)</w:t>
      </w:r>
    </w:p>
    <w:p w:rsidR="00153C1F" w:rsidRPr="00A74F74" w:rsidRDefault="00E664EB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Přístroj bude vždy umístěn poblíž inkubátoru, kde může dojít k potřebě resuscitace v podstatě kdykoliv. Rozmístění po oddělení, tedy na porodních sálech, operačním sále a JIP musí být strategicky promyšleno. Přístroj splňuje nová doporučení evropské rady pro resuscitaci (ERC). Provozní kapacita se měří v počtu použití za rok.</w:t>
      </w: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5F61E6" w:rsidRPr="00A74F74" w:rsidRDefault="005F61E6" w:rsidP="005F61E6">
      <w:pPr>
        <w:rPr>
          <w:color w:val="00B050"/>
        </w:rPr>
      </w:pPr>
      <w:r w:rsidRPr="00A74F74">
        <w:rPr>
          <w:color w:val="00B050"/>
        </w:rPr>
        <w:t>PLICNÍ VENTILÁTOR (9 ks)</w:t>
      </w:r>
    </w:p>
    <w:p w:rsidR="00153C1F" w:rsidRPr="00A74F74" w:rsidRDefault="00B10F12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Plicní ventilátory jsou nedílnou a samozřejmou součástí lůžkové jednotky pro novorozence. Vzhledem k velikosti a zranitelnosti pacientů musí splňovat nejvyšší bezpečnostní kritéria a umožňovat komplexní ventilační péči – včetně dostupnosti kompletních konvenčních a nekonvenčních metod ventilace. Jedním z úkolů současné intenzivní neonatologie je hledání šetrných způsobů ventilace s předcházením poškození plic. Množství ventilačních parametrů je nutné k optimalizaci strategie ventilace zranitelných dětí. Provozní kapacita se měří v hodinách za rok.       </w:t>
      </w: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5F61E6" w:rsidRPr="00A74F74" w:rsidRDefault="005F61E6" w:rsidP="005F61E6">
      <w:pPr>
        <w:rPr>
          <w:color w:val="00B050"/>
        </w:rPr>
      </w:pPr>
      <w:r w:rsidRPr="00A74F74">
        <w:rPr>
          <w:color w:val="00B050"/>
        </w:rPr>
        <w:t>PŘÍSTROJ PRO PODPORU DÝCHÁNÍ (4 ks)</w:t>
      </w:r>
    </w:p>
    <w:p w:rsidR="00153C1F" w:rsidRPr="00A74F74" w:rsidRDefault="00B10F12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Významná část novorozenců vyžaduje aplikaci ventilační podpory pomocí speciálních neinvazivních modů – NCPAP, NIPPV. Jde o přístroje, které jsou speciálně konstruovány tak, aby zajistili neinvazivní podporu s tím, že jen minimálně interferují s pacientovou aktivitou a mají minimální rezistenci. Velmi jemná a přitom účinná metoda může dítěti s poruchou plic ušetřit mnoho problémů během dalšího života. Provozní kapacita se měří v hodinách za rok.         </w:t>
      </w: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5F61E6" w:rsidRPr="00A74F74" w:rsidRDefault="005F61E6" w:rsidP="005F61E6">
      <w:pPr>
        <w:rPr>
          <w:color w:val="00B050"/>
        </w:rPr>
      </w:pPr>
      <w:r w:rsidRPr="00A74F74">
        <w:rPr>
          <w:color w:val="00B050"/>
        </w:rPr>
        <w:t>IKTEROMETR (1 ks)</w:t>
      </w:r>
    </w:p>
    <w:p w:rsidR="005F61E6" w:rsidRPr="00A74F74" w:rsidRDefault="00B10F12" w:rsidP="00153C1F">
      <w:pPr>
        <w:spacing w:after="0" w:line="360" w:lineRule="auto"/>
        <w:jc w:val="both"/>
        <w:rPr>
          <w:color w:val="00B050"/>
        </w:rPr>
      </w:pPr>
      <w:proofErr w:type="spellStart"/>
      <w:r w:rsidRPr="00A74F74">
        <w:rPr>
          <w:color w:val="00B050"/>
        </w:rPr>
        <w:t>Hyperbilirubinémie</w:t>
      </w:r>
      <w:proofErr w:type="spellEnd"/>
      <w:r w:rsidRPr="00A74F74">
        <w:rPr>
          <w:color w:val="00B050"/>
        </w:rPr>
        <w:t xml:space="preserve"> je častou komplikací v novorozeneckém věku. </w:t>
      </w:r>
      <w:proofErr w:type="spellStart"/>
      <w:r w:rsidRPr="00A74F74">
        <w:rPr>
          <w:color w:val="00B050"/>
        </w:rPr>
        <w:t>Ikterometrie</w:t>
      </w:r>
      <w:proofErr w:type="spellEnd"/>
      <w:r w:rsidRPr="00A74F74">
        <w:rPr>
          <w:color w:val="00B050"/>
        </w:rPr>
        <w:t xml:space="preserve"> umožňuje nahradit část invazivních vyšetření (venepunkcí) pomocí sofistikované metodiky měření bilirubinu ve vrstvách kůže. Dlouhá léta používaná metoda výrazně ušetří dětem bolest při odběrech. Provozní kapacita se měří v počtu vyšetření za rok.        </w:t>
      </w: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5F61E6" w:rsidRPr="00A74F74" w:rsidRDefault="005F61E6" w:rsidP="005F61E6">
      <w:pPr>
        <w:rPr>
          <w:color w:val="00B050"/>
        </w:rPr>
      </w:pPr>
      <w:r w:rsidRPr="00A74F74">
        <w:rPr>
          <w:color w:val="00B050"/>
        </w:rPr>
        <w:t>EEG (1 ks)</w:t>
      </w:r>
    </w:p>
    <w:p w:rsidR="005F61E6" w:rsidRPr="00A74F74" w:rsidRDefault="00B10F12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EEG přístroj s </w:t>
      </w:r>
      <w:proofErr w:type="spellStart"/>
      <w:r w:rsidRPr="00A74F74">
        <w:rPr>
          <w:color w:val="00B050"/>
        </w:rPr>
        <w:t>videomonitorací</w:t>
      </w:r>
      <w:proofErr w:type="spellEnd"/>
      <w:r w:rsidRPr="00A74F74">
        <w:rPr>
          <w:color w:val="00B050"/>
        </w:rPr>
        <w:t xml:space="preserve"> je základním diagnostickým prostředkem pro diagnostiku a </w:t>
      </w:r>
      <w:proofErr w:type="spellStart"/>
      <w:r w:rsidRPr="00A74F74">
        <w:rPr>
          <w:color w:val="00B050"/>
        </w:rPr>
        <w:t>monitoraci</w:t>
      </w:r>
      <w:proofErr w:type="spellEnd"/>
      <w:r w:rsidRPr="00A74F74">
        <w:rPr>
          <w:color w:val="00B050"/>
        </w:rPr>
        <w:t xml:space="preserve"> léčby novorozeneckých křečí, měl by být samozřejmou součástí novorozeneckého úseku PC. Z elektroencefalogramu může dětský neurolog zjistit množství dat o stavu centrálního nervového systému. Dětský neurolog je součástí neonatologického týmu. Provozní kapacita se měří v počtech vyšetření za rok.          </w:t>
      </w: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5F61E6" w:rsidRPr="00A74F74" w:rsidRDefault="005F61E6" w:rsidP="005F61E6">
      <w:pPr>
        <w:rPr>
          <w:color w:val="00B050"/>
        </w:rPr>
      </w:pPr>
      <w:r w:rsidRPr="00A74F74">
        <w:rPr>
          <w:color w:val="00B050"/>
        </w:rPr>
        <w:t>MONITOR PRO MĚŘENÍ HEMODYNAMIKY (</w:t>
      </w:r>
      <w:r w:rsidR="00244154" w:rsidRPr="00A74F74">
        <w:rPr>
          <w:color w:val="00B050"/>
        </w:rPr>
        <w:t>1</w:t>
      </w:r>
      <w:r w:rsidRPr="00A74F74">
        <w:rPr>
          <w:color w:val="00B050"/>
        </w:rPr>
        <w:t xml:space="preserve"> ks)</w:t>
      </w:r>
    </w:p>
    <w:p w:rsidR="0059178F" w:rsidRPr="00A74F74" w:rsidRDefault="00B10F12" w:rsidP="00732965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Oběhová nestabilita, zejména hypotenze a její léčení je velmi častým problémem novorozeneckého období, zejména v případě novorozeneckých infekcí a u předčasně narozených dětí. Konkrétní diagnostické postupy musí být cílené a </w:t>
      </w:r>
      <w:r w:rsidR="00732965" w:rsidRPr="00A74F74">
        <w:rPr>
          <w:color w:val="00B050"/>
        </w:rPr>
        <w:t>musí se opírat</w:t>
      </w:r>
      <w:r w:rsidRPr="00A74F74">
        <w:rPr>
          <w:color w:val="00B050"/>
        </w:rPr>
        <w:t xml:space="preserve"> o pečlivou </w:t>
      </w:r>
      <w:proofErr w:type="spellStart"/>
      <w:r w:rsidRPr="00A74F74">
        <w:rPr>
          <w:color w:val="00B050"/>
        </w:rPr>
        <w:t>monitorace</w:t>
      </w:r>
      <w:proofErr w:type="spellEnd"/>
      <w:r w:rsidRPr="00A74F74">
        <w:rPr>
          <w:color w:val="00B050"/>
        </w:rPr>
        <w:t xml:space="preserve"> </w:t>
      </w:r>
      <w:proofErr w:type="spellStart"/>
      <w:r w:rsidRPr="00A74F74">
        <w:rPr>
          <w:color w:val="00B050"/>
        </w:rPr>
        <w:t>hemodynamických</w:t>
      </w:r>
      <w:proofErr w:type="spellEnd"/>
      <w:r w:rsidRPr="00A74F74">
        <w:rPr>
          <w:color w:val="00B050"/>
        </w:rPr>
        <w:t xml:space="preserve"> parametrů, které umožňují moderní přístroje. Tím se může předejít těžkým krvácením do mozku n</w:t>
      </w:r>
      <w:r w:rsidR="00732965" w:rsidRPr="00A74F74">
        <w:rPr>
          <w:color w:val="00B050"/>
        </w:rPr>
        <w:t>ebo naopak mozkovým ischémiím, t</w:t>
      </w:r>
      <w:r w:rsidRPr="00A74F74">
        <w:rPr>
          <w:color w:val="00B050"/>
        </w:rPr>
        <w:t xml:space="preserve">éž selhávání jiných důležitých orgánů jako je srdce či ledviny atd. Provozní kapacita se měří v hodinách za rok.        </w:t>
      </w:r>
    </w:p>
    <w:p w:rsidR="00153C1F" w:rsidRPr="00A74F74" w:rsidRDefault="00153C1F" w:rsidP="00732965">
      <w:pPr>
        <w:spacing w:after="0" w:line="360" w:lineRule="auto"/>
        <w:jc w:val="both"/>
        <w:rPr>
          <w:color w:val="00B050"/>
        </w:rPr>
      </w:pPr>
    </w:p>
    <w:p w:rsidR="00153C1F" w:rsidRPr="00A74F74" w:rsidRDefault="00153C1F" w:rsidP="00732965">
      <w:pPr>
        <w:spacing w:after="0" w:line="360" w:lineRule="auto"/>
        <w:jc w:val="both"/>
        <w:rPr>
          <w:color w:val="00B050"/>
        </w:rPr>
      </w:pPr>
    </w:p>
    <w:p w:rsidR="0059178F" w:rsidRPr="00A74F74" w:rsidRDefault="00E664EB" w:rsidP="0059178F">
      <w:pPr>
        <w:rPr>
          <w:color w:val="00B050"/>
        </w:rPr>
      </w:pPr>
      <w:r w:rsidRPr="00A74F74">
        <w:rPr>
          <w:color w:val="00B050"/>
        </w:rPr>
        <w:t>PŘÍSTROJ PRO LÉČBU ŘÍZENOU HYPOTERMIÍ</w:t>
      </w:r>
      <w:r w:rsidR="0059178F" w:rsidRPr="00A74F74">
        <w:rPr>
          <w:color w:val="00B050"/>
        </w:rPr>
        <w:t xml:space="preserve"> (1 ks)</w:t>
      </w:r>
    </w:p>
    <w:p w:rsidR="005F61E6" w:rsidRPr="00A74F74" w:rsidRDefault="00E664EB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Léčba řízenou hypotermií je jednoznačně doporučená evropskými standardy pro léčbu </w:t>
      </w:r>
      <w:proofErr w:type="spellStart"/>
      <w:r w:rsidRPr="00A74F74">
        <w:rPr>
          <w:color w:val="00B050"/>
        </w:rPr>
        <w:t>postasfyktických</w:t>
      </w:r>
      <w:proofErr w:type="spellEnd"/>
      <w:r w:rsidRPr="00A74F74">
        <w:rPr>
          <w:color w:val="00B050"/>
        </w:rPr>
        <w:t xml:space="preserve"> stavů u novorozenců. Zajišťujeme v Olomouci pro celý region včetně Zlínského kraje. Při obsazení přístroje je nutné zajistit urgentně léčbu jiného nemocného novorozence do 6 hodin po narození v jiném centru. To při větší vzdálenosti může být problém s fatálními následky. Provozní kapacita se měří v počtu léčených či provozních hodinách za rok. </w:t>
      </w: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697D11" w:rsidRPr="00A74F74" w:rsidRDefault="00697D11" w:rsidP="00153C1F">
      <w:pPr>
        <w:spacing w:after="0" w:line="360" w:lineRule="auto"/>
        <w:jc w:val="both"/>
        <w:rPr>
          <w:color w:val="00B050"/>
        </w:rPr>
      </w:pPr>
    </w:p>
    <w:p w:rsidR="005F61E6" w:rsidRPr="00A74F74" w:rsidRDefault="005F61E6" w:rsidP="005F61E6">
      <w:pPr>
        <w:rPr>
          <w:color w:val="00B050"/>
        </w:rPr>
      </w:pPr>
      <w:r w:rsidRPr="00A74F74">
        <w:rPr>
          <w:color w:val="00B050"/>
        </w:rPr>
        <w:t>ZVLHČOVACÍ KANYLA (</w:t>
      </w:r>
      <w:r w:rsidR="0059178F" w:rsidRPr="00A74F74">
        <w:rPr>
          <w:color w:val="00B050"/>
        </w:rPr>
        <w:t>2</w:t>
      </w:r>
      <w:r w:rsidRPr="00A74F74">
        <w:rPr>
          <w:color w:val="00B050"/>
        </w:rPr>
        <w:t xml:space="preserve"> ks)</w:t>
      </w:r>
    </w:p>
    <w:p w:rsidR="0059178F" w:rsidRPr="00A74F74" w:rsidRDefault="00153C1F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V současnosti nejšetrnější způsob podávání kyslíku. Organismus nezralého dítěte je velmi zranitelný právě při </w:t>
      </w:r>
      <w:proofErr w:type="spellStart"/>
      <w:r w:rsidRPr="00A74F74">
        <w:rPr>
          <w:color w:val="00B050"/>
        </w:rPr>
        <w:t>oxygenoterapii</w:t>
      </w:r>
      <w:proofErr w:type="spellEnd"/>
      <w:r w:rsidRPr="00A74F74">
        <w:rPr>
          <w:color w:val="00B050"/>
        </w:rPr>
        <w:t>. Přístroj vdechovanou směs vydatně zvlhčuje a přesně dávkuje. Používá se u jednoho dítěte i týdny nepřetržitě. Provozní kapacita se měří v hodinách.</w:t>
      </w:r>
    </w:p>
    <w:p w:rsidR="00697D11" w:rsidRPr="00A74F74" w:rsidRDefault="00697D11" w:rsidP="00697D11">
      <w:pPr>
        <w:spacing w:after="0" w:line="360" w:lineRule="auto"/>
        <w:jc w:val="both"/>
        <w:rPr>
          <w:color w:val="00B050"/>
        </w:rPr>
      </w:pPr>
    </w:p>
    <w:p w:rsidR="00697D11" w:rsidRPr="00A74F74" w:rsidRDefault="00697D11" w:rsidP="00697D11">
      <w:pPr>
        <w:spacing w:after="0" w:line="360" w:lineRule="auto"/>
        <w:jc w:val="both"/>
        <w:rPr>
          <w:color w:val="00B050"/>
        </w:rPr>
      </w:pPr>
    </w:p>
    <w:p w:rsidR="005F61E6" w:rsidRPr="00A74F74" w:rsidRDefault="009B6483" w:rsidP="005F61E6">
      <w:pPr>
        <w:rPr>
          <w:color w:val="00B050"/>
        </w:rPr>
      </w:pPr>
      <w:r w:rsidRPr="00A74F74">
        <w:rPr>
          <w:color w:val="00B050"/>
        </w:rPr>
        <w:t xml:space="preserve">ANALYZÁTOR </w:t>
      </w:r>
      <w:r w:rsidR="005F61E6" w:rsidRPr="00A74F74">
        <w:rPr>
          <w:color w:val="00B050"/>
        </w:rPr>
        <w:t>OTOAKUSTICK</w:t>
      </w:r>
      <w:r w:rsidRPr="00A74F74">
        <w:rPr>
          <w:color w:val="00B050"/>
        </w:rPr>
        <w:t>ÝCH</w:t>
      </w:r>
      <w:r w:rsidR="005F61E6" w:rsidRPr="00A74F74">
        <w:rPr>
          <w:color w:val="00B050"/>
        </w:rPr>
        <w:t xml:space="preserve"> EMIS</w:t>
      </w:r>
      <w:r w:rsidRPr="00A74F74">
        <w:rPr>
          <w:color w:val="00B050"/>
        </w:rPr>
        <w:t>Í</w:t>
      </w:r>
      <w:r w:rsidR="005F61E6" w:rsidRPr="00A74F74">
        <w:rPr>
          <w:color w:val="00B050"/>
        </w:rPr>
        <w:t xml:space="preserve"> (1 ks)</w:t>
      </w:r>
    </w:p>
    <w:p w:rsidR="0082791F" w:rsidRPr="00A74F74" w:rsidRDefault="00B10F12" w:rsidP="00B42C5C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V ČR je zaveden </w:t>
      </w:r>
      <w:proofErr w:type="spellStart"/>
      <w:r w:rsidRPr="00A74F74">
        <w:rPr>
          <w:color w:val="00B050"/>
        </w:rPr>
        <w:t>screeningový</w:t>
      </w:r>
      <w:proofErr w:type="spellEnd"/>
      <w:r w:rsidRPr="00A74F74">
        <w:rPr>
          <w:color w:val="00B050"/>
        </w:rPr>
        <w:t xml:space="preserve"> program pro časné zjištění vad sluchu, který je prováděn přístrojem pro evidenci a měření </w:t>
      </w:r>
      <w:proofErr w:type="spellStart"/>
      <w:r w:rsidRPr="00A74F74">
        <w:rPr>
          <w:color w:val="00B050"/>
        </w:rPr>
        <w:t>otoakustických</w:t>
      </w:r>
      <w:proofErr w:type="spellEnd"/>
      <w:r w:rsidRPr="00A74F74">
        <w:rPr>
          <w:color w:val="00B050"/>
        </w:rPr>
        <w:t xml:space="preserve"> emisí. Musí splňovat přísná kritéria pro bezpečnost, je dnes samozřejmou součástí vybavení novorozeneckých úseků </w:t>
      </w:r>
      <w:proofErr w:type="spellStart"/>
      <w:r w:rsidRPr="00A74F74">
        <w:rPr>
          <w:color w:val="00B050"/>
        </w:rPr>
        <w:t>perinatologických</w:t>
      </w:r>
      <w:proofErr w:type="spellEnd"/>
      <w:r w:rsidRPr="00A74F74">
        <w:rPr>
          <w:color w:val="00B050"/>
        </w:rPr>
        <w:t xml:space="preserve"> center. V Olomouci započalo sledování stavu sluchu u nezralých dětí jako na jednom z prvních pracovišť. Velmi užitečná metoda využívaná i na oddělení intenzivní péče.</w:t>
      </w:r>
      <w:r w:rsidR="00976EC9" w:rsidRPr="00A74F74">
        <w:rPr>
          <w:color w:val="00B050"/>
        </w:rPr>
        <w:t xml:space="preserve"> Provozní kapacita se měří v po</w:t>
      </w:r>
      <w:r w:rsidRPr="00A74F74">
        <w:rPr>
          <w:color w:val="00B050"/>
        </w:rPr>
        <w:t xml:space="preserve">čtu vyšetření za rok.  </w:t>
      </w:r>
    </w:p>
    <w:p w:rsidR="00B42C5C" w:rsidRPr="00A74F74" w:rsidRDefault="00B42C5C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Stávající přístroj bude obměněn a bude přesunut na jiné oddělení, kde se tato vyšetření také provádějí. Z důvodu zvýšené potřeby vykonávat tato vyšetření (u všech novorozenců) najdou </w:t>
      </w:r>
      <w:r w:rsidR="0059178F" w:rsidRPr="00A74F74">
        <w:rPr>
          <w:color w:val="00B050"/>
        </w:rPr>
        <w:t>využití</w:t>
      </w:r>
      <w:r w:rsidRPr="00A74F74">
        <w:rPr>
          <w:color w:val="00B050"/>
        </w:rPr>
        <w:t xml:space="preserve"> oba přístroje.</w:t>
      </w: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743CC3" w:rsidRPr="00A74F74" w:rsidRDefault="00743CC3" w:rsidP="005F61E6">
      <w:pPr>
        <w:rPr>
          <w:color w:val="00B050"/>
        </w:rPr>
      </w:pPr>
      <w:r w:rsidRPr="00A74F74">
        <w:rPr>
          <w:color w:val="00B050"/>
        </w:rPr>
        <w:t>EKG</w:t>
      </w:r>
      <w:r w:rsidR="003D2F58" w:rsidRPr="00A74F74">
        <w:rPr>
          <w:color w:val="00B050"/>
        </w:rPr>
        <w:t xml:space="preserve"> (1 ks)</w:t>
      </w:r>
    </w:p>
    <w:p w:rsidR="00383DBA" w:rsidRPr="00A74F74" w:rsidRDefault="00497DA9" w:rsidP="00153C1F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  <w:r w:rsidRPr="00A74F74">
        <w:rPr>
          <w:color w:val="00B050"/>
        </w:rPr>
        <w:t xml:space="preserve">Jedná se o standardní vybavení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centra. 12-ti svodový elektrokardiografický záznam je důležitý pro posouzení případných komplikací kardiovaskulárního aparátu. Stávající zařízení je na horizontu své životnosti. Důležitou součástí je automatické vyhodnocování křivek pro detekci arytmií a kombinované napájení. Předpokladem je možnost připojení k softwaru a archivace křivek. V rámci našeho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centra bude EKG využito u tří lůžek porodnické JIP (</w:t>
      </w:r>
      <w:proofErr w:type="spellStart"/>
      <w:r w:rsidRPr="00A74F74">
        <w:rPr>
          <w:color w:val="00B050"/>
        </w:rPr>
        <w:t>preeklampsie</w:t>
      </w:r>
      <w:proofErr w:type="spellEnd"/>
      <w:r w:rsidRPr="00A74F74">
        <w:rPr>
          <w:color w:val="00B050"/>
        </w:rPr>
        <w:t xml:space="preserve">, HELLP </w:t>
      </w:r>
      <w:proofErr w:type="spellStart"/>
      <w:r w:rsidRPr="00A74F74">
        <w:rPr>
          <w:color w:val="00B050"/>
        </w:rPr>
        <w:t>sy</w:t>
      </w:r>
      <w:proofErr w:type="spellEnd"/>
      <w:r w:rsidRPr="00A74F74">
        <w:rPr>
          <w:color w:val="00B050"/>
        </w:rPr>
        <w:t>, krvácení v graviditě apod.) a pěti lůžek pooperačního oddělení intermediární péče (stavy po císařských řezech, manuálních revizích, evakuacích dutiny děložní po porodu apod.).</w:t>
      </w:r>
    </w:p>
    <w:p w:rsidR="00153C1F" w:rsidRPr="00A74F74" w:rsidRDefault="00153C1F" w:rsidP="00153C1F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153C1F" w:rsidRPr="00A74F74" w:rsidRDefault="00153C1F" w:rsidP="00153C1F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6240BF" w:rsidRPr="00A74F74" w:rsidRDefault="006240BF" w:rsidP="005F61E6">
      <w:pPr>
        <w:rPr>
          <w:color w:val="00B050"/>
        </w:rPr>
      </w:pPr>
      <w:r w:rsidRPr="00A74F74">
        <w:rPr>
          <w:color w:val="00B050"/>
        </w:rPr>
        <w:t>MOBILNÍ R</w:t>
      </w:r>
      <w:r w:rsidR="002D4A17" w:rsidRPr="00A74F74">
        <w:rPr>
          <w:color w:val="00B050"/>
        </w:rPr>
        <w:t>TG PŘÍSTROJ (1 ks)</w:t>
      </w:r>
    </w:p>
    <w:p w:rsidR="003D2F58" w:rsidRPr="00A74F74" w:rsidRDefault="002D4A17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lastRenderedPageBreak/>
        <w:t>Jde o výměnu přístroje pořízeného v roce 2002 - změna technologie z analogového na digitální. Nutný je pojízdný přístroj pro snímkování inkubátoru, obrazovka pro okamžité vyhodnocení snímku, což v případě některých akutních situací přinese výrazné zjednodušení a zvýšení bezpečnosti pro novorozence.</w:t>
      </w:r>
    </w:p>
    <w:p w:rsidR="00697D11" w:rsidRPr="00A74F74" w:rsidRDefault="00697D11" w:rsidP="00697D11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697D11" w:rsidRPr="00A74F74" w:rsidRDefault="00697D11" w:rsidP="00697D11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2C65AB" w:rsidRPr="00A74F74" w:rsidRDefault="002C65AB" w:rsidP="002C65AB">
      <w:pPr>
        <w:rPr>
          <w:color w:val="00B050"/>
        </w:rPr>
      </w:pPr>
      <w:r w:rsidRPr="00A74F74">
        <w:rPr>
          <w:color w:val="00B050"/>
        </w:rPr>
        <w:t>OHŘÍVACÍ JEDNOTKA (</w:t>
      </w:r>
      <w:r w:rsidR="00147ECF" w:rsidRPr="00A74F74">
        <w:rPr>
          <w:color w:val="00B050"/>
        </w:rPr>
        <w:t>2 + 2</w:t>
      </w:r>
      <w:r w:rsidRPr="00A74F74">
        <w:rPr>
          <w:color w:val="00B050"/>
        </w:rPr>
        <w:t xml:space="preserve"> ks)</w:t>
      </w:r>
    </w:p>
    <w:p w:rsidR="00743CC3" w:rsidRPr="00A74F74" w:rsidRDefault="00497DA9" w:rsidP="00732965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Přístroj je požadován jako zdroj tepla pro řešení hypotermických stavů pacientek. Jeho využití je důležité  zejména pro komplikované déletrvající operační výkony</w:t>
      </w:r>
      <w:r w:rsidR="00E25C82" w:rsidRPr="00A74F74">
        <w:rPr>
          <w:color w:val="00B050"/>
        </w:rPr>
        <w:t xml:space="preserve">, další využití je plánováno na jednotce intenzivní a </w:t>
      </w:r>
      <w:r w:rsidR="004B7A7F" w:rsidRPr="00A74F74">
        <w:rPr>
          <w:color w:val="00B050"/>
        </w:rPr>
        <w:t xml:space="preserve">intermediární  </w:t>
      </w:r>
      <w:r w:rsidRPr="00A74F74">
        <w:rPr>
          <w:color w:val="00B050"/>
        </w:rPr>
        <w:t>péče, zejména pro pacientky po operacích.</w:t>
      </w:r>
    </w:p>
    <w:p w:rsidR="00743CC3" w:rsidRPr="00A74F74" w:rsidRDefault="00743CC3" w:rsidP="00743CC3">
      <w:pPr>
        <w:spacing w:after="120" w:line="240" w:lineRule="auto"/>
        <w:rPr>
          <w:color w:val="00B050"/>
        </w:rPr>
      </w:pPr>
    </w:p>
    <w:p w:rsidR="00153C1F" w:rsidRPr="00A74F74" w:rsidRDefault="00153C1F" w:rsidP="00743CC3">
      <w:pPr>
        <w:spacing w:after="120" w:line="240" w:lineRule="auto"/>
        <w:rPr>
          <w:color w:val="00B050"/>
        </w:rPr>
      </w:pPr>
    </w:p>
    <w:p w:rsidR="002F55C5" w:rsidRPr="00A74F74" w:rsidRDefault="002F55C5" w:rsidP="00743CC3">
      <w:pPr>
        <w:spacing w:after="120" w:line="240" w:lineRule="auto"/>
        <w:rPr>
          <w:color w:val="00B050"/>
        </w:rPr>
      </w:pPr>
    </w:p>
    <w:p w:rsidR="002F55C5" w:rsidRPr="00A74F74" w:rsidRDefault="002F55C5" w:rsidP="00743CC3">
      <w:pPr>
        <w:spacing w:after="120" w:line="240" w:lineRule="auto"/>
        <w:rPr>
          <w:color w:val="00B050"/>
        </w:rPr>
      </w:pPr>
    </w:p>
    <w:p w:rsidR="002F55C5" w:rsidRPr="00A74F74" w:rsidRDefault="002F55C5" w:rsidP="00743CC3">
      <w:pPr>
        <w:spacing w:after="120" w:line="240" w:lineRule="auto"/>
        <w:rPr>
          <w:color w:val="00B050"/>
        </w:rPr>
      </w:pPr>
    </w:p>
    <w:p w:rsidR="00153C1F" w:rsidRPr="00A74F74" w:rsidRDefault="00153C1F" w:rsidP="00743CC3">
      <w:pPr>
        <w:spacing w:after="120" w:line="240" w:lineRule="auto"/>
        <w:rPr>
          <w:color w:val="00B050"/>
        </w:rPr>
      </w:pPr>
    </w:p>
    <w:p w:rsidR="00C84496" w:rsidRPr="00A74F74" w:rsidRDefault="00743CC3" w:rsidP="00A5748B">
      <w:pPr>
        <w:spacing w:after="240" w:line="240" w:lineRule="auto"/>
        <w:jc w:val="both"/>
        <w:outlineLvl w:val="0"/>
        <w:rPr>
          <w:b/>
          <w:color w:val="00B050"/>
        </w:rPr>
      </w:pPr>
      <w:r w:rsidRPr="00A74F74">
        <w:rPr>
          <w:b/>
          <w:color w:val="00B050"/>
        </w:rPr>
        <w:t xml:space="preserve">2) </w:t>
      </w:r>
      <w:proofErr w:type="spellStart"/>
      <w:r w:rsidRPr="00A74F74">
        <w:rPr>
          <w:b/>
          <w:color w:val="00B050"/>
        </w:rPr>
        <w:t>Perinatologie</w:t>
      </w:r>
      <w:proofErr w:type="spellEnd"/>
      <w:r w:rsidRPr="00A74F74">
        <w:rPr>
          <w:b/>
          <w:color w:val="00B050"/>
        </w:rPr>
        <w:t xml:space="preserve"> - předporodní péče</w:t>
      </w:r>
    </w:p>
    <w:p w:rsidR="00BB3D82" w:rsidRPr="00A74F74" w:rsidRDefault="006C5F75" w:rsidP="006C5F75">
      <w:pPr>
        <w:jc w:val="both"/>
        <w:rPr>
          <w:color w:val="00B050"/>
        </w:rPr>
      </w:pPr>
      <w:r w:rsidRPr="00A74F74">
        <w:rPr>
          <w:color w:val="00B050"/>
        </w:rPr>
        <w:t>KTG (24 ks) - 17 ks klasické + 7 ks telemetrické + 2 ks centrály</w:t>
      </w:r>
      <w:r w:rsidR="00BB3D82" w:rsidRPr="00A74F74">
        <w:rPr>
          <w:color w:val="00B050"/>
        </w:rPr>
        <w:t xml:space="preserve"> </w:t>
      </w:r>
    </w:p>
    <w:p w:rsidR="006C5F75" w:rsidRPr="00A74F74" w:rsidRDefault="006C5F75" w:rsidP="00732965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KTG přístroj je základní</w:t>
      </w:r>
      <w:r w:rsidR="00732965" w:rsidRPr="00A74F74">
        <w:rPr>
          <w:color w:val="00B050"/>
        </w:rPr>
        <w:t>m požadavkem na</w:t>
      </w:r>
      <w:r w:rsidRPr="00A74F74">
        <w:rPr>
          <w:color w:val="00B050"/>
        </w:rPr>
        <w:t xml:space="preserve"> vybavenosti každého porodního sálu a ambulancí, jež se starají o těhotné ženy. Slouží k </w:t>
      </w:r>
      <w:proofErr w:type="spellStart"/>
      <w:r w:rsidRPr="00A74F74">
        <w:rPr>
          <w:color w:val="00B050"/>
        </w:rPr>
        <w:t>monitoraci</w:t>
      </w:r>
      <w:proofErr w:type="spellEnd"/>
      <w:r w:rsidRPr="00A74F74">
        <w:rPr>
          <w:color w:val="00B050"/>
        </w:rPr>
        <w:t xml:space="preserve"> stavu plodu. Telemetrické moduly umožní volný pohyb rodiček za současného sledování stavu plodu během porodu.</w:t>
      </w:r>
    </w:p>
    <w:p w:rsidR="00697D11" w:rsidRPr="00A74F74" w:rsidRDefault="00697D11" w:rsidP="00697D11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697D11" w:rsidRPr="00A74F74" w:rsidRDefault="00697D11" w:rsidP="00697D11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6C5F75" w:rsidRPr="00A74F74" w:rsidRDefault="006C5F75" w:rsidP="006C5F75">
      <w:pPr>
        <w:rPr>
          <w:color w:val="00B050"/>
        </w:rPr>
      </w:pPr>
      <w:r w:rsidRPr="00A74F74">
        <w:rPr>
          <w:color w:val="00B050"/>
        </w:rPr>
        <w:t>GYNEKOLOGICKÉ VYŠETŘOVACÍ KŘESLO (3 ks)</w:t>
      </w:r>
    </w:p>
    <w:p w:rsidR="00027000" w:rsidRPr="00A74F74" w:rsidRDefault="0008579B" w:rsidP="00732965">
      <w:pPr>
        <w:spacing w:after="0" w:line="36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 xml:space="preserve">Jedná se o standardní vybavení ambulantní a lůžkové </w:t>
      </w:r>
      <w:proofErr w:type="spellStart"/>
      <w:r w:rsidRPr="00A74F74">
        <w:rPr>
          <w:color w:val="00B050"/>
        </w:rPr>
        <w:t>perinatologie</w:t>
      </w:r>
      <w:proofErr w:type="spellEnd"/>
      <w:r w:rsidRPr="00A74F74">
        <w:rPr>
          <w:color w:val="00B050"/>
        </w:rPr>
        <w:t xml:space="preserve">. Některé ze současně </w:t>
      </w:r>
      <w:r w:rsidR="00732965" w:rsidRPr="00A74F74">
        <w:rPr>
          <w:color w:val="00B050"/>
        </w:rPr>
        <w:t xml:space="preserve">používaných stolů jsou již za horizontem své životnosti a stoly s mladším datem pořízení je také potřeba modernizovat, jelikož jsou při mnohočetných opakováních značně opotřebeny a nevyhovují moderním požadavkům na specializované </w:t>
      </w:r>
      <w:proofErr w:type="spellStart"/>
      <w:r w:rsidR="00732965" w:rsidRPr="00A74F74">
        <w:rPr>
          <w:color w:val="00B050"/>
        </w:rPr>
        <w:t>perinatologické</w:t>
      </w:r>
      <w:proofErr w:type="spellEnd"/>
      <w:r w:rsidR="00732965" w:rsidRPr="00A74F74">
        <w:rPr>
          <w:color w:val="00B050"/>
        </w:rPr>
        <w:t xml:space="preserve"> centrum. Nákup nových vyšetřovacích stolů by měl vyřešit problém s vyšetřováním a manipulací s imobilními pacientkami, zejména nevyhovující polohování.  Stávající křesla nejsou hydraulicky polohovatelná, což ztěžuje manipulaci při vyšetření.  Dalším nevyhovujícím faktorem je to, že stoly nemají požadovanou nosnost a nejsou </w:t>
      </w:r>
      <w:r w:rsidR="00732965" w:rsidRPr="00A74F74">
        <w:rPr>
          <w:color w:val="00B050"/>
        </w:rPr>
        <w:lastRenderedPageBreak/>
        <w:t xml:space="preserve">dobře technicky řešeny přídavné schůdky či nástupní plocha křesla. Opakovanou dezinfekcí jsou narušeny polstrované části stolů. </w:t>
      </w:r>
      <w:r w:rsidR="006C5F75" w:rsidRPr="00A74F74">
        <w:rPr>
          <w:color w:val="00B050"/>
        </w:rPr>
        <w:t xml:space="preserve">Jedná se o standardní vybavení ambulantní a lůžkové </w:t>
      </w:r>
      <w:proofErr w:type="spellStart"/>
      <w:r w:rsidR="006C5F75" w:rsidRPr="00A74F74">
        <w:rPr>
          <w:color w:val="00B050"/>
        </w:rPr>
        <w:t>perinatologie</w:t>
      </w:r>
      <w:proofErr w:type="spellEnd"/>
      <w:r w:rsidR="006C5F75" w:rsidRPr="00A74F74">
        <w:rPr>
          <w:color w:val="00B050"/>
        </w:rPr>
        <w:t>.</w:t>
      </w:r>
    </w:p>
    <w:p w:rsidR="008918E6" w:rsidRPr="00A74F74" w:rsidRDefault="00027000" w:rsidP="00153C1F">
      <w:pPr>
        <w:jc w:val="both"/>
        <w:rPr>
          <w:b/>
          <w:color w:val="00B050"/>
        </w:rPr>
      </w:pPr>
      <w:r w:rsidRPr="00A74F74">
        <w:rPr>
          <w:color w:val="00B050"/>
        </w:rPr>
        <w:t>Obměňované přístroje již jsou nebo v době pořízení budou na hranici životnosti.</w:t>
      </w:r>
    </w:p>
    <w:p w:rsidR="00153C1F" w:rsidRPr="00A74F74" w:rsidRDefault="00153C1F" w:rsidP="00153C1F">
      <w:pPr>
        <w:spacing w:after="0" w:line="360" w:lineRule="auto"/>
        <w:jc w:val="both"/>
        <w:rPr>
          <w:color w:val="00B050"/>
        </w:rPr>
      </w:pPr>
    </w:p>
    <w:p w:rsidR="002F55C5" w:rsidRPr="00A74F74" w:rsidRDefault="002F55C5" w:rsidP="00153C1F">
      <w:pPr>
        <w:spacing w:after="0" w:line="360" w:lineRule="auto"/>
        <w:jc w:val="both"/>
        <w:rPr>
          <w:color w:val="00B050"/>
        </w:rPr>
      </w:pPr>
    </w:p>
    <w:p w:rsidR="006C5F75" w:rsidRPr="00A74F74" w:rsidRDefault="006C5F75" w:rsidP="006C5F75">
      <w:pPr>
        <w:rPr>
          <w:color w:val="00B050"/>
        </w:rPr>
      </w:pPr>
      <w:r w:rsidRPr="00A74F74">
        <w:rPr>
          <w:color w:val="00B050"/>
        </w:rPr>
        <w:t>VYŠETŘOVACÍ LEHÁTKO (7 ks)</w:t>
      </w:r>
    </w:p>
    <w:p w:rsidR="006C5F75" w:rsidRPr="00A74F74" w:rsidRDefault="006C5F75" w:rsidP="006C5F75">
      <w:pPr>
        <w:spacing w:after="0" w:line="36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 xml:space="preserve">Jedná se o standardní vybavení ambulantního a lůžkového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traktu. Stávající vybavení je již za horizontem své životnosti. Pro všechna obnovovaná lehátka je nutno zajistit především požadovanou nosnost a bezpečí pacientek, což stávající lehátka neumožňují. Všechna v současnosti používaná lehátka disponují pouze nižší nosností, nevyhovující je rovněž absence postranic.</w:t>
      </w:r>
    </w:p>
    <w:p w:rsidR="00027000" w:rsidRPr="00A74F74" w:rsidRDefault="00027000" w:rsidP="00E54FA8">
      <w:pPr>
        <w:spacing w:after="0"/>
        <w:jc w:val="both"/>
        <w:rPr>
          <w:color w:val="00B050"/>
        </w:rPr>
      </w:pPr>
      <w:r w:rsidRPr="00A74F74">
        <w:rPr>
          <w:color w:val="00B050"/>
        </w:rPr>
        <w:t>Obměňované přístroje již jsou nebo v době pořízení budou na hranici životnosti.</w:t>
      </w:r>
    </w:p>
    <w:p w:rsidR="00E54FA8" w:rsidRPr="00A74F74" w:rsidRDefault="00E54FA8" w:rsidP="00E54FA8">
      <w:pPr>
        <w:spacing w:after="0"/>
        <w:jc w:val="both"/>
        <w:rPr>
          <w:b/>
          <w:color w:val="00B050"/>
        </w:rPr>
      </w:pPr>
    </w:p>
    <w:p w:rsidR="00743CC3" w:rsidRPr="00A74F74" w:rsidRDefault="00743CC3" w:rsidP="00153C1F">
      <w:pPr>
        <w:spacing w:after="120" w:line="240" w:lineRule="auto"/>
        <w:jc w:val="both"/>
        <w:outlineLvl w:val="0"/>
        <w:rPr>
          <w:color w:val="00B050"/>
        </w:rPr>
      </w:pPr>
    </w:p>
    <w:p w:rsidR="002F55C5" w:rsidRPr="00A74F74" w:rsidRDefault="002F55C5" w:rsidP="00153C1F">
      <w:pPr>
        <w:spacing w:after="120" w:line="240" w:lineRule="auto"/>
        <w:jc w:val="both"/>
        <w:outlineLvl w:val="0"/>
        <w:rPr>
          <w:color w:val="00B050"/>
        </w:rPr>
      </w:pPr>
    </w:p>
    <w:p w:rsidR="002F55C5" w:rsidRPr="00A74F74" w:rsidRDefault="002F55C5" w:rsidP="00153C1F">
      <w:pPr>
        <w:spacing w:after="120" w:line="240" w:lineRule="auto"/>
        <w:jc w:val="both"/>
        <w:outlineLvl w:val="0"/>
        <w:rPr>
          <w:color w:val="00B050"/>
        </w:rPr>
      </w:pPr>
    </w:p>
    <w:p w:rsidR="00153C1F" w:rsidRPr="00A74F74" w:rsidRDefault="00153C1F" w:rsidP="00153C1F">
      <w:pPr>
        <w:spacing w:after="120" w:line="240" w:lineRule="auto"/>
        <w:jc w:val="both"/>
        <w:outlineLvl w:val="0"/>
        <w:rPr>
          <w:color w:val="00B050"/>
        </w:rPr>
      </w:pPr>
    </w:p>
    <w:p w:rsidR="00743CC3" w:rsidRPr="00A74F74" w:rsidRDefault="00743CC3" w:rsidP="00A5748B">
      <w:pPr>
        <w:spacing w:after="240" w:line="240" w:lineRule="auto"/>
        <w:jc w:val="both"/>
        <w:outlineLvl w:val="0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 xml:space="preserve">3) </w:t>
      </w:r>
      <w:proofErr w:type="spellStart"/>
      <w:r w:rsidRPr="00A74F74">
        <w:rPr>
          <w:b/>
          <w:color w:val="00B050"/>
          <w:u w:val="single"/>
        </w:rPr>
        <w:t>Perinatologie</w:t>
      </w:r>
      <w:proofErr w:type="spellEnd"/>
      <w:r w:rsidRPr="00A74F74">
        <w:rPr>
          <w:b/>
          <w:color w:val="00B050"/>
          <w:u w:val="single"/>
        </w:rPr>
        <w:t xml:space="preserve"> - porodní péče</w:t>
      </w:r>
    </w:p>
    <w:p w:rsidR="00BB3D82" w:rsidRPr="00A74F74" w:rsidRDefault="00BB3D82" w:rsidP="00BB3D82">
      <w:pPr>
        <w:rPr>
          <w:color w:val="00B050"/>
        </w:rPr>
      </w:pPr>
      <w:r w:rsidRPr="00A74F74">
        <w:rPr>
          <w:color w:val="00B050"/>
        </w:rPr>
        <w:t xml:space="preserve">PORODNÍ LŮŽKO (7 ks)  </w:t>
      </w:r>
    </w:p>
    <w:p w:rsidR="00BB3D82" w:rsidRPr="00A74F74" w:rsidRDefault="00BB3D82" w:rsidP="00DC6573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Lůžka sloužící k vedení vaginálního porodu – máme 7 porodních boxů, tedy je požadováno 7 porodních lůžek.</w:t>
      </w:r>
    </w:p>
    <w:p w:rsidR="00027000" w:rsidRPr="00A74F74" w:rsidRDefault="00027000" w:rsidP="00153C1F">
      <w:pPr>
        <w:spacing w:after="0"/>
        <w:jc w:val="both"/>
        <w:rPr>
          <w:b/>
          <w:color w:val="00B050"/>
        </w:rPr>
      </w:pPr>
      <w:r w:rsidRPr="00A74F74">
        <w:rPr>
          <w:color w:val="00B050"/>
        </w:rPr>
        <w:t>Obměňované přístroje již jsou nebo v době pořízení budou na hranici životnosti.</w:t>
      </w:r>
    </w:p>
    <w:p w:rsidR="00697D11" w:rsidRPr="00A74F74" w:rsidRDefault="00697D11" w:rsidP="00697D11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697D11" w:rsidRPr="00A74F74" w:rsidRDefault="00697D11" w:rsidP="00697D11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317138" w:rsidRPr="00A74F74" w:rsidRDefault="00317138" w:rsidP="00317138">
      <w:pPr>
        <w:rPr>
          <w:color w:val="00B050"/>
        </w:rPr>
      </w:pPr>
      <w:r w:rsidRPr="00A74F74">
        <w:rPr>
          <w:color w:val="00B050"/>
        </w:rPr>
        <w:t xml:space="preserve">MONITORY ŽIVOTNÍCH FUNKCÍ – 12 ks klasické + </w:t>
      </w:r>
      <w:r w:rsidR="00F47352" w:rsidRPr="00A74F74">
        <w:rPr>
          <w:color w:val="00B050"/>
        </w:rPr>
        <w:t>10</w:t>
      </w:r>
      <w:r w:rsidRPr="00A74F74">
        <w:rPr>
          <w:color w:val="00B050"/>
        </w:rPr>
        <w:t xml:space="preserve"> ks </w:t>
      </w:r>
      <w:proofErr w:type="spellStart"/>
      <w:r w:rsidRPr="00A74F74">
        <w:rPr>
          <w:color w:val="00B050"/>
        </w:rPr>
        <w:t>bed</w:t>
      </w:r>
      <w:proofErr w:type="spellEnd"/>
      <w:r w:rsidRPr="00A74F74">
        <w:rPr>
          <w:color w:val="00B050"/>
        </w:rPr>
        <w:t>-</w:t>
      </w:r>
      <w:proofErr w:type="spellStart"/>
      <w:r w:rsidRPr="00A74F74">
        <w:rPr>
          <w:color w:val="00B050"/>
        </w:rPr>
        <w:t>side</w:t>
      </w:r>
      <w:proofErr w:type="spellEnd"/>
      <w:r w:rsidRPr="00A74F74">
        <w:rPr>
          <w:color w:val="00B050"/>
        </w:rPr>
        <w:t xml:space="preserve"> + 2 ks centrály </w:t>
      </w:r>
    </w:p>
    <w:p w:rsidR="00317138" w:rsidRPr="00A74F74" w:rsidRDefault="00317138" w:rsidP="00B76A80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Požadavek zahrnuje vybavení jak porodního sálu, tak JIP, odd. 17 a CAR.  Přístroje slouží k </w:t>
      </w:r>
      <w:proofErr w:type="spellStart"/>
      <w:r w:rsidRPr="00A74F74">
        <w:rPr>
          <w:color w:val="00B050"/>
        </w:rPr>
        <w:t>monitoraci</w:t>
      </w:r>
      <w:proofErr w:type="spellEnd"/>
      <w:r w:rsidRPr="00A74F74">
        <w:rPr>
          <w:color w:val="00B050"/>
        </w:rPr>
        <w:t xml:space="preserve"> základních životních funkcí našich </w:t>
      </w:r>
      <w:proofErr w:type="spellStart"/>
      <w:r w:rsidRPr="00A74F74">
        <w:rPr>
          <w:color w:val="00B050"/>
        </w:rPr>
        <w:t>operantek</w:t>
      </w:r>
      <w:proofErr w:type="spellEnd"/>
      <w:r w:rsidRPr="00A74F74">
        <w:rPr>
          <w:color w:val="00B050"/>
        </w:rPr>
        <w:t xml:space="preserve"> nebo těhotných žen s rizikovou graviditou.</w:t>
      </w:r>
    </w:p>
    <w:p w:rsidR="00B76A80" w:rsidRPr="00A74F74" w:rsidRDefault="00027000" w:rsidP="00B76A80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Obměňované přístroje již jsou nebo v době pořízení budou na hranici životnosti.</w:t>
      </w:r>
    </w:p>
    <w:p w:rsidR="00B76A80" w:rsidRPr="00A74F74" w:rsidRDefault="00B76A80" w:rsidP="00B76A80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Monitory „</w:t>
      </w:r>
      <w:proofErr w:type="spellStart"/>
      <w:r w:rsidRPr="00A74F74">
        <w:rPr>
          <w:color w:val="00B050"/>
        </w:rPr>
        <w:t>bed</w:t>
      </w:r>
      <w:proofErr w:type="spellEnd"/>
      <w:r w:rsidRPr="00A74F74">
        <w:rPr>
          <w:color w:val="00B050"/>
        </w:rPr>
        <w:t>-</w:t>
      </w:r>
      <w:proofErr w:type="spellStart"/>
      <w:r w:rsidRPr="00A74F74">
        <w:rPr>
          <w:color w:val="00B050"/>
        </w:rPr>
        <w:t>side</w:t>
      </w:r>
      <w:proofErr w:type="spellEnd"/>
      <w:r w:rsidRPr="00A74F74">
        <w:rPr>
          <w:color w:val="00B050"/>
        </w:rPr>
        <w:t>“, které budou předmětem obnovy, budou přesunuty k užívání na jiné oddělení.</w:t>
      </w:r>
    </w:p>
    <w:p w:rsidR="00697D11" w:rsidRPr="00A74F74" w:rsidRDefault="00697D11" w:rsidP="00697D11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697D11" w:rsidRPr="00A74F74" w:rsidRDefault="00697D11" w:rsidP="00697D11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BB3D82" w:rsidRPr="00A74F74" w:rsidRDefault="00BB3D82" w:rsidP="00BB3D82">
      <w:pPr>
        <w:rPr>
          <w:color w:val="00B050"/>
        </w:rPr>
      </w:pPr>
      <w:r w:rsidRPr="00A74F74">
        <w:rPr>
          <w:color w:val="00B050"/>
        </w:rPr>
        <w:t xml:space="preserve">ST ANALYZÁTOR (2 ks) </w:t>
      </w:r>
    </w:p>
    <w:p w:rsidR="00BB3D82" w:rsidRPr="00A74F74" w:rsidRDefault="00BB3D82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lastRenderedPageBreak/>
        <w:t>STAN slouží k </w:t>
      </w:r>
      <w:proofErr w:type="spellStart"/>
      <w:r w:rsidRPr="00A74F74">
        <w:rPr>
          <w:color w:val="00B050"/>
        </w:rPr>
        <w:t>monitoraci</w:t>
      </w:r>
      <w:proofErr w:type="spellEnd"/>
      <w:r w:rsidRPr="00A74F74">
        <w:rPr>
          <w:color w:val="00B050"/>
        </w:rPr>
        <w:t xml:space="preserve"> stavu plodu snímáním jeho srdeční aktivity. Je to metoda, která doplňuje informace o stavu plodu získané z KTG u rizikových nebo patologických porodů. Jsme </w:t>
      </w:r>
      <w:proofErr w:type="spellStart"/>
      <w:r w:rsidRPr="00A74F74">
        <w:rPr>
          <w:color w:val="00B050"/>
        </w:rPr>
        <w:t>perinatologickým</w:t>
      </w:r>
      <w:proofErr w:type="spellEnd"/>
      <w:r w:rsidRPr="00A74F74">
        <w:rPr>
          <w:color w:val="00B050"/>
        </w:rPr>
        <w:t xml:space="preserve"> centrem, kde se koncentrují ty nejzávažnější porodnické komplikace.</w:t>
      </w:r>
    </w:p>
    <w:p w:rsidR="00697D11" w:rsidRPr="00A74F74" w:rsidRDefault="00027000" w:rsidP="00153C1F">
      <w:pPr>
        <w:spacing w:after="0" w:line="360" w:lineRule="auto"/>
        <w:jc w:val="both"/>
        <w:rPr>
          <w:b/>
          <w:color w:val="00B050"/>
        </w:rPr>
      </w:pPr>
      <w:r w:rsidRPr="00A74F74">
        <w:rPr>
          <w:color w:val="00B050"/>
        </w:rPr>
        <w:t>Obnovovaný přístroj najde využití na jiném oddělení.</w:t>
      </w:r>
    </w:p>
    <w:p w:rsidR="00B45636" w:rsidRPr="00A74F74" w:rsidRDefault="00B45636" w:rsidP="00153C1F">
      <w:pPr>
        <w:spacing w:after="0" w:line="360" w:lineRule="auto"/>
        <w:jc w:val="both"/>
        <w:rPr>
          <w:b/>
          <w:color w:val="00B050"/>
        </w:rPr>
      </w:pPr>
    </w:p>
    <w:p w:rsidR="00697D11" w:rsidRPr="00A74F74" w:rsidRDefault="00697D11" w:rsidP="00153C1F">
      <w:pPr>
        <w:spacing w:after="0" w:line="360" w:lineRule="auto"/>
        <w:jc w:val="both"/>
        <w:rPr>
          <w:color w:val="00B050"/>
        </w:rPr>
      </w:pPr>
    </w:p>
    <w:p w:rsidR="00BB3D82" w:rsidRPr="00A74F74" w:rsidRDefault="00BB3D82" w:rsidP="00BB3D82">
      <w:pPr>
        <w:rPr>
          <w:color w:val="00B050"/>
        </w:rPr>
      </w:pPr>
      <w:r w:rsidRPr="00A74F74">
        <w:rPr>
          <w:color w:val="00B050"/>
        </w:rPr>
        <w:t>LŮŽKA (67 ks standardních</w:t>
      </w:r>
      <w:r w:rsidR="00F47352" w:rsidRPr="00A74F74">
        <w:rPr>
          <w:color w:val="00B050"/>
        </w:rPr>
        <w:t xml:space="preserve"> + 5 ks resuscitačních s váhou</w:t>
      </w:r>
      <w:r w:rsidRPr="00A74F74">
        <w:rPr>
          <w:color w:val="00B050"/>
        </w:rPr>
        <w:t>)</w:t>
      </w:r>
    </w:p>
    <w:p w:rsidR="00153C1F" w:rsidRPr="00A74F74" w:rsidRDefault="00BB3D82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Lůžka jsou základním vybavením veškeré nemocniční péče. </w:t>
      </w:r>
    </w:p>
    <w:p w:rsidR="00BB3D82" w:rsidRPr="00A74F74" w:rsidRDefault="00BB3D82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Lůžka resuscitační jsou standardní součástí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centra. Jsou určena pro péči o těhotné, ženy po porodu s potřebou intenzivní péče (váha pro případy </w:t>
      </w:r>
      <w:proofErr w:type="spellStart"/>
      <w:r w:rsidRPr="00A74F74">
        <w:rPr>
          <w:color w:val="00B050"/>
        </w:rPr>
        <w:t>preeklampsie</w:t>
      </w:r>
      <w:proofErr w:type="spellEnd"/>
      <w:r w:rsidRPr="00A74F74">
        <w:rPr>
          <w:color w:val="00B050"/>
        </w:rPr>
        <w:t>, hyperstimulační syndrom</w:t>
      </w:r>
      <w:r w:rsidR="00A32210" w:rsidRPr="00A74F74">
        <w:rPr>
          <w:color w:val="00B050"/>
        </w:rPr>
        <w:t>,</w:t>
      </w:r>
      <w:r w:rsidR="00DC6573" w:rsidRPr="00A74F74">
        <w:rPr>
          <w:color w:val="00B050"/>
        </w:rPr>
        <w:t xml:space="preserve"> </w:t>
      </w:r>
      <w:r w:rsidRPr="00A74F74">
        <w:rPr>
          <w:color w:val="00B050"/>
        </w:rPr>
        <w:t>…).</w:t>
      </w:r>
    </w:p>
    <w:p w:rsidR="00BB3D82" w:rsidRPr="00A74F74" w:rsidRDefault="00BB3D82" w:rsidP="00153C1F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Obměna stávajících standardních lůžek za lůžka plně vyhovující potřebě ošetřovatelské péče a komfortu pro pacientky je nezbytná s ohledem na stav opotřebení.</w:t>
      </w:r>
    </w:p>
    <w:p w:rsidR="00497DA9" w:rsidRPr="00A74F74" w:rsidRDefault="00027000" w:rsidP="00153C1F">
      <w:pPr>
        <w:spacing w:after="0" w:line="360" w:lineRule="auto"/>
        <w:jc w:val="both"/>
        <w:rPr>
          <w:b/>
          <w:color w:val="00B050"/>
        </w:rPr>
      </w:pPr>
      <w:r w:rsidRPr="00A74F74">
        <w:rPr>
          <w:color w:val="00B050"/>
        </w:rPr>
        <w:t>Obměňované přístroje již jsou nebo v době pořízení budou na hranici životnosti. Některé obnovované kusy budou dle potřeby posunuty k dalšímu využití na jiné oddělení.</w:t>
      </w:r>
    </w:p>
    <w:p w:rsidR="00153C1F" w:rsidRPr="00A74F74" w:rsidRDefault="00153C1F" w:rsidP="00153C1F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153C1F" w:rsidRPr="00A74F74" w:rsidRDefault="00153C1F" w:rsidP="00153C1F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B81238" w:rsidRPr="00A74F74" w:rsidRDefault="00B81238" w:rsidP="00206126">
      <w:pPr>
        <w:jc w:val="both"/>
        <w:rPr>
          <w:color w:val="00B050"/>
        </w:rPr>
      </w:pPr>
      <w:r w:rsidRPr="00A74F74">
        <w:rPr>
          <w:color w:val="00B050"/>
        </w:rPr>
        <w:t>OPERAČNÍ STOLY (2 ks)</w:t>
      </w:r>
    </w:p>
    <w:p w:rsidR="00497DA9" w:rsidRPr="00A74F74" w:rsidRDefault="00497DA9" w:rsidP="00151054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Jedná se o standardní vybavení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centra. Stávající operační stoly jsou za horizontem své životnosti. Jejich vybavení musí plně vyhovovat náro</w:t>
      </w:r>
      <w:r w:rsidR="00814867" w:rsidRPr="00A74F74">
        <w:rPr>
          <w:color w:val="00B050"/>
        </w:rPr>
        <w:t>kům</w:t>
      </w:r>
      <w:r w:rsidR="00151054" w:rsidRPr="00A74F74">
        <w:rPr>
          <w:color w:val="00B050"/>
        </w:rPr>
        <w:t xml:space="preserve"> </w:t>
      </w:r>
      <w:r w:rsidRPr="00A74F74">
        <w:rPr>
          <w:color w:val="00B050"/>
        </w:rPr>
        <w:t xml:space="preserve">vysoce specializované </w:t>
      </w:r>
      <w:proofErr w:type="spellStart"/>
      <w:r w:rsidRPr="00A74F74">
        <w:rPr>
          <w:color w:val="00B050"/>
        </w:rPr>
        <w:t>perinatologické</w:t>
      </w:r>
      <w:proofErr w:type="spellEnd"/>
      <w:r w:rsidRPr="00A74F74">
        <w:rPr>
          <w:color w:val="00B050"/>
        </w:rPr>
        <w:t xml:space="preserve"> péč</w:t>
      </w:r>
      <w:r w:rsidR="00814867" w:rsidRPr="00A74F74">
        <w:rPr>
          <w:color w:val="00B050"/>
        </w:rPr>
        <w:t>e</w:t>
      </w:r>
      <w:r w:rsidRPr="00A74F74">
        <w:rPr>
          <w:color w:val="00B050"/>
        </w:rPr>
        <w:t xml:space="preserve">. Na Porodnicko-gynekologické klinice se provádějí operace v rámci </w:t>
      </w:r>
      <w:proofErr w:type="spellStart"/>
      <w:r w:rsidRPr="00A74F74">
        <w:rPr>
          <w:color w:val="00B050"/>
        </w:rPr>
        <w:t>Perina</w:t>
      </w:r>
      <w:r w:rsidR="00814867" w:rsidRPr="00A74F74">
        <w:rPr>
          <w:color w:val="00B050"/>
        </w:rPr>
        <w:t>tologického</w:t>
      </w:r>
      <w:proofErr w:type="spellEnd"/>
      <w:r w:rsidR="00814867" w:rsidRPr="00A74F74">
        <w:rPr>
          <w:color w:val="00B050"/>
        </w:rPr>
        <w:t xml:space="preserve"> centra každý den na</w:t>
      </w:r>
      <w:r w:rsidRPr="00A74F74">
        <w:rPr>
          <w:color w:val="00B050"/>
        </w:rPr>
        <w:t xml:space="preserve"> dvou operačních sálech.</w:t>
      </w:r>
    </w:p>
    <w:p w:rsidR="00153C1F" w:rsidRPr="00A74F74" w:rsidRDefault="00153C1F" w:rsidP="00153C1F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153C1F" w:rsidRPr="00A74F74" w:rsidRDefault="00153C1F" w:rsidP="00153C1F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206126" w:rsidRPr="00A74F74" w:rsidRDefault="00206126" w:rsidP="00206126">
      <w:pPr>
        <w:rPr>
          <w:color w:val="00B050"/>
        </w:rPr>
      </w:pPr>
      <w:r w:rsidRPr="00A74F74">
        <w:rPr>
          <w:color w:val="00B050"/>
        </w:rPr>
        <w:t>STŮL ZÁKROKOVÝ (1 ks)</w:t>
      </w:r>
    </w:p>
    <w:p w:rsidR="00206126" w:rsidRPr="00A74F74" w:rsidRDefault="00206126" w:rsidP="00151054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Jedná se o standardní vybavení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centra. </w:t>
      </w:r>
      <w:proofErr w:type="spellStart"/>
      <w:r w:rsidRPr="00A74F74">
        <w:rPr>
          <w:color w:val="00B050"/>
        </w:rPr>
        <w:t>Zákrokový</w:t>
      </w:r>
      <w:proofErr w:type="spellEnd"/>
      <w:r w:rsidRPr="00A74F74">
        <w:rPr>
          <w:color w:val="00B050"/>
        </w:rPr>
        <w:t xml:space="preserve"> stůl slouží k provádění malých chirurgických zákroků (např. </w:t>
      </w:r>
      <w:proofErr w:type="spellStart"/>
      <w:r w:rsidRPr="00A74F74">
        <w:rPr>
          <w:color w:val="00B050"/>
        </w:rPr>
        <w:t>hysteroskopie</w:t>
      </w:r>
      <w:proofErr w:type="spellEnd"/>
      <w:r w:rsidRPr="00A74F74">
        <w:rPr>
          <w:color w:val="00B050"/>
        </w:rPr>
        <w:t xml:space="preserve">, odběr </w:t>
      </w:r>
      <w:proofErr w:type="spellStart"/>
      <w:r w:rsidRPr="00A74F74">
        <w:rPr>
          <w:color w:val="00B050"/>
        </w:rPr>
        <w:t>oocytů</w:t>
      </w:r>
      <w:proofErr w:type="spellEnd"/>
      <w:r w:rsidRPr="00A74F74">
        <w:rPr>
          <w:color w:val="00B050"/>
        </w:rPr>
        <w:t xml:space="preserve">). Stávající </w:t>
      </w:r>
      <w:proofErr w:type="spellStart"/>
      <w:r w:rsidRPr="00A74F74">
        <w:rPr>
          <w:color w:val="00B050"/>
        </w:rPr>
        <w:t>zákrokový</w:t>
      </w:r>
      <w:proofErr w:type="spellEnd"/>
      <w:r w:rsidRPr="00A74F74">
        <w:rPr>
          <w:color w:val="00B050"/>
        </w:rPr>
        <w:t xml:space="preserve"> stůl je na horizontu své životnosti. </w:t>
      </w:r>
    </w:p>
    <w:p w:rsidR="00153C1F" w:rsidRPr="00A74F74" w:rsidRDefault="00153C1F" w:rsidP="00153C1F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153C1F" w:rsidRPr="00A74F74" w:rsidRDefault="00153C1F" w:rsidP="00153C1F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B507DA" w:rsidRPr="00A74F74" w:rsidRDefault="00B507DA" w:rsidP="00743CC3">
      <w:pPr>
        <w:spacing w:after="120" w:line="24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>RESUSCITAČNÍ VOZÍK</w:t>
      </w:r>
      <w:r w:rsidR="003D2F58" w:rsidRPr="00A74F74">
        <w:rPr>
          <w:color w:val="00B050"/>
        </w:rPr>
        <w:t xml:space="preserve"> (1 ks)</w:t>
      </w:r>
    </w:p>
    <w:p w:rsidR="00497DA9" w:rsidRPr="00A74F74" w:rsidRDefault="00497DA9" w:rsidP="00151054">
      <w:pPr>
        <w:spacing w:after="0" w:line="360" w:lineRule="auto"/>
        <w:rPr>
          <w:color w:val="00B050"/>
        </w:rPr>
      </w:pPr>
      <w:r w:rsidRPr="00A74F74">
        <w:rPr>
          <w:color w:val="00B050"/>
        </w:rPr>
        <w:lastRenderedPageBreak/>
        <w:t xml:space="preserve">Jedná se o standardní vybavení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centra. Vysoký a plně vybavený resuscitační vozík je určen pro resuscitační tým na jedn</w:t>
      </w:r>
      <w:r w:rsidR="00151054" w:rsidRPr="00A74F74">
        <w:rPr>
          <w:color w:val="00B050"/>
        </w:rPr>
        <w:t>otce intenzivní péče pro případ</w:t>
      </w:r>
      <w:r w:rsidRPr="00A74F74">
        <w:rPr>
          <w:color w:val="00B050"/>
        </w:rPr>
        <w:t> kritických stavů v porodnictví.</w:t>
      </w:r>
    </w:p>
    <w:p w:rsidR="00153C1F" w:rsidRPr="00A74F74" w:rsidRDefault="00153C1F" w:rsidP="00153C1F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153C1F" w:rsidRPr="00A74F74" w:rsidRDefault="00153C1F" w:rsidP="00153C1F">
      <w:pPr>
        <w:spacing w:after="0" w:line="360" w:lineRule="auto"/>
        <w:jc w:val="both"/>
        <w:rPr>
          <w:rFonts w:ascii="Tahoma" w:hAnsi="Tahoma" w:cs="Tahoma"/>
          <w:color w:val="00B050"/>
          <w:sz w:val="20"/>
          <w:szCs w:val="20"/>
        </w:rPr>
      </w:pPr>
    </w:p>
    <w:p w:rsidR="00206126" w:rsidRPr="00A74F74" w:rsidRDefault="00206126" w:rsidP="00206126">
      <w:pPr>
        <w:rPr>
          <w:color w:val="00B050"/>
        </w:rPr>
      </w:pPr>
      <w:r w:rsidRPr="00A74F74">
        <w:rPr>
          <w:color w:val="00B050"/>
        </w:rPr>
        <w:t>TRANSPORTNÍ KŘESLO (3 ks)</w:t>
      </w:r>
    </w:p>
    <w:p w:rsidR="00206126" w:rsidRPr="00A74F74" w:rsidRDefault="00206126" w:rsidP="00153C1F">
      <w:pPr>
        <w:spacing w:after="0" w:line="36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 xml:space="preserve">Jedná se o standardní vybavení ambulantního a lůžkového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traktu. Stávající vybavení je již za horizontem své životnosti. Pro všechna obnovovaná transportní křesla je nutno zajistit především požadovanou nosnost a bezpečí pacientek, což stávající křesla neumožňují. Všechna v současnosti používaná křesla disponují pouze nižší nosností, nevyhovující je rovněž absence vyhovujících područek a možnost polohování.</w:t>
      </w:r>
    </w:p>
    <w:p w:rsidR="00206126" w:rsidRPr="00A74F74" w:rsidRDefault="00206126" w:rsidP="00153C1F">
      <w:pPr>
        <w:spacing w:after="0" w:line="360" w:lineRule="auto"/>
        <w:rPr>
          <w:color w:val="00B050"/>
        </w:rPr>
      </w:pPr>
      <w:r w:rsidRPr="00A74F74">
        <w:rPr>
          <w:color w:val="00B050"/>
        </w:rPr>
        <w:t>Využívána jsou pro transport pacientek s pohybovým omezením (např. z porodního sálu na oddělení šestinedělí).</w:t>
      </w:r>
    </w:p>
    <w:p w:rsidR="00B76A80" w:rsidRPr="00A74F74" w:rsidRDefault="00B76A80" w:rsidP="00153C1F">
      <w:pPr>
        <w:spacing w:after="0" w:line="360" w:lineRule="auto"/>
        <w:jc w:val="both"/>
        <w:rPr>
          <w:b/>
          <w:color w:val="00B050"/>
        </w:rPr>
      </w:pPr>
      <w:r w:rsidRPr="00A74F74">
        <w:rPr>
          <w:color w:val="00B050"/>
        </w:rPr>
        <w:t>Obměňovaný přístroj bude v době pořízení na hranici životnosti.</w:t>
      </w:r>
    </w:p>
    <w:p w:rsidR="003D2F58" w:rsidRPr="00A74F74" w:rsidRDefault="003D2F58" w:rsidP="00743CC3">
      <w:pPr>
        <w:spacing w:after="120" w:line="240" w:lineRule="auto"/>
        <w:jc w:val="both"/>
        <w:outlineLvl w:val="0"/>
        <w:rPr>
          <w:color w:val="00B050"/>
        </w:rPr>
      </w:pPr>
    </w:p>
    <w:p w:rsidR="00F47352" w:rsidRPr="00A74F74" w:rsidRDefault="00F47352" w:rsidP="00743CC3">
      <w:pPr>
        <w:spacing w:after="120" w:line="240" w:lineRule="auto"/>
        <w:jc w:val="both"/>
        <w:outlineLvl w:val="0"/>
        <w:rPr>
          <w:color w:val="00B050"/>
        </w:rPr>
      </w:pPr>
    </w:p>
    <w:p w:rsidR="00206126" w:rsidRPr="00A74F74" w:rsidRDefault="00206126" w:rsidP="00206126">
      <w:pPr>
        <w:rPr>
          <w:color w:val="00B050"/>
        </w:rPr>
      </w:pPr>
      <w:r w:rsidRPr="00A74F74">
        <w:rPr>
          <w:color w:val="00B050"/>
        </w:rPr>
        <w:t>TRANSPORTNÍ LEHÁTKO (6 ks)</w:t>
      </w:r>
    </w:p>
    <w:p w:rsidR="00206126" w:rsidRPr="00A74F74" w:rsidRDefault="00206126" w:rsidP="00153C1F">
      <w:pPr>
        <w:spacing w:after="0" w:line="360" w:lineRule="auto"/>
        <w:jc w:val="both"/>
        <w:outlineLvl w:val="0"/>
        <w:rPr>
          <w:color w:val="00B050"/>
        </w:rPr>
      </w:pPr>
      <w:r w:rsidRPr="00A74F74">
        <w:rPr>
          <w:color w:val="00B050"/>
        </w:rPr>
        <w:t xml:space="preserve">Jedná se o standardní vybavení ambulantního a lůžkového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traktu. Stávající vybavení je již za horizontem své životnosti. Pro všechna obnovovaná lehátka je nutno zajistit především požadovanou nosnost a bezpečí pacientek, což stávající lehátka neumožňují. Všechna v současnosti používaná lehátka disponují pouze nižší nosností, nevyhovující je rovněž absence postranic.</w:t>
      </w:r>
    </w:p>
    <w:p w:rsidR="00B76A80" w:rsidRPr="00A74F74" w:rsidRDefault="00B76A80" w:rsidP="00153C1F">
      <w:pPr>
        <w:spacing w:after="0" w:line="360" w:lineRule="auto"/>
        <w:jc w:val="both"/>
        <w:rPr>
          <w:b/>
          <w:color w:val="00B050"/>
        </w:rPr>
      </w:pPr>
      <w:r w:rsidRPr="00A74F74">
        <w:rPr>
          <w:color w:val="00B050"/>
        </w:rPr>
        <w:t>Obměňovaný přístroj bude v době pořízení na hranici životnosti.</w:t>
      </w:r>
    </w:p>
    <w:p w:rsidR="00952BC0" w:rsidRPr="00A74F74" w:rsidRDefault="00952BC0" w:rsidP="00206126">
      <w:pPr>
        <w:spacing w:after="0" w:line="360" w:lineRule="auto"/>
        <w:jc w:val="both"/>
        <w:outlineLvl w:val="0"/>
        <w:rPr>
          <w:color w:val="00B050"/>
        </w:rPr>
      </w:pPr>
    </w:p>
    <w:p w:rsidR="003D2F58" w:rsidRPr="00A74F74" w:rsidRDefault="003D2F58" w:rsidP="00743CC3">
      <w:pPr>
        <w:spacing w:after="120" w:line="240" w:lineRule="auto"/>
        <w:jc w:val="both"/>
        <w:outlineLvl w:val="0"/>
        <w:rPr>
          <w:color w:val="00B050"/>
        </w:rPr>
      </w:pPr>
    </w:p>
    <w:p w:rsidR="00B507DA" w:rsidRPr="00A74F74" w:rsidRDefault="00B507DA" w:rsidP="00252C90">
      <w:pPr>
        <w:jc w:val="both"/>
        <w:outlineLvl w:val="0"/>
        <w:rPr>
          <w:color w:val="00B050"/>
        </w:rPr>
      </w:pPr>
      <w:r w:rsidRPr="00A74F74">
        <w:rPr>
          <w:color w:val="00B050"/>
        </w:rPr>
        <w:t>TROMBOELASTOGRAF</w:t>
      </w:r>
      <w:r w:rsidR="003D2F58" w:rsidRPr="00A74F74">
        <w:rPr>
          <w:color w:val="00B050"/>
        </w:rPr>
        <w:t xml:space="preserve"> (1 ks)</w:t>
      </w:r>
      <w:r w:rsidR="00F47352" w:rsidRPr="00A74F74">
        <w:rPr>
          <w:color w:val="00B050"/>
        </w:rPr>
        <w:t xml:space="preserve"> </w:t>
      </w:r>
    </w:p>
    <w:p w:rsidR="00252C90" w:rsidRPr="00A74F74" w:rsidRDefault="00252C90" w:rsidP="00252C90">
      <w:pPr>
        <w:spacing w:after="0" w:line="360" w:lineRule="auto"/>
        <w:jc w:val="both"/>
        <w:rPr>
          <w:rFonts w:ascii="Calibri" w:eastAsia="Times New Roman" w:hAnsi="Calibri" w:cs="Times New Roman"/>
          <w:color w:val="00B050"/>
          <w:lang w:eastAsia="cs-CZ"/>
        </w:rPr>
      </w:pPr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Malá, ale ne nevýznamná skupina rodiček trpí z různých příčin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peripartálním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krvácením při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koagulopatii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. </w:t>
      </w:r>
      <w:r w:rsidR="000246D7" w:rsidRPr="00A74F74">
        <w:rPr>
          <w:rFonts w:eastAsia="Times New Roman"/>
          <w:color w:val="00B050"/>
        </w:rPr>
        <w:t xml:space="preserve">Jeho průběh má mnohdy fatální konec nebo je nutno provést hysterektomii. U těchto pacientek je nezbytně nutné mimo rychlé diagnostiky postižení orgánových systémů co nejrychleji zhodnotit míru </w:t>
      </w:r>
      <w:proofErr w:type="spellStart"/>
      <w:r w:rsidR="000246D7" w:rsidRPr="00A74F74">
        <w:rPr>
          <w:rFonts w:eastAsia="Times New Roman"/>
          <w:color w:val="00B050"/>
        </w:rPr>
        <w:t>koagulopatie</w:t>
      </w:r>
      <w:proofErr w:type="spellEnd"/>
      <w:r w:rsidR="000246D7" w:rsidRPr="00A74F74">
        <w:rPr>
          <w:rFonts w:eastAsia="Times New Roman"/>
          <w:color w:val="00B050"/>
        </w:rPr>
        <w:t xml:space="preserve">. </w:t>
      </w:r>
      <w:r w:rsidR="000246D7" w:rsidRPr="00A74F74">
        <w:rPr>
          <w:rFonts w:ascii="Tahoma" w:eastAsia="Times New Roman" w:hAnsi="Tahoma" w:cs="Tahoma"/>
          <w:color w:val="00B050"/>
          <w:sz w:val="20"/>
          <w:szCs w:val="20"/>
        </w:rPr>
        <w:t> </w:t>
      </w:r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Jakékoliv zdržení znamená mimo další ohrožení jejich života, popřípadě zvyšuje riziko při podání většího objemu krevních náhrad. V neposlední řadě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protrahovaná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diagnostika se zbytečným podáním transfuzních přípravků zákonitě vede ke zvýšení nákladů na péči. </w:t>
      </w:r>
      <w:r w:rsidRPr="00A74F74">
        <w:rPr>
          <w:rFonts w:ascii="Calibri" w:eastAsia="Times New Roman" w:hAnsi="Calibri" w:cs="Times New Roman"/>
          <w:color w:val="00B050"/>
          <w:lang w:eastAsia="cs-CZ"/>
        </w:rPr>
        <w:lastRenderedPageBreak/>
        <w:t xml:space="preserve">V nejnovějších doporučeních péče o tyto nemocné je proto kladen velký důraz na rychlou úpravu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koagulopatie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.  </w:t>
      </w:r>
    </w:p>
    <w:p w:rsidR="00252C90" w:rsidRPr="00A74F74" w:rsidRDefault="00252C90" w:rsidP="00252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Standardní vyšetření krevní srážlivosti je vyšetření, které bylo prapůvodně určeno k hodnocení účinku podané léčby (kumarinů nebo heparinu). O stavu koagulační kaskády řekne málo informací. Mimo to přes veškerou snahu o zkrácení času vyšetření popisuje při rychlém vývoji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koagulopatie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stav, který je již dávno minulostí. Většinu času vyšetření zabere vlastní již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neurychlitelný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proces v laboratoři. Proto ani zavedení potrubní pošty účinně zkracující dobu mezi odběrem vzorku a příjmem v centrální laboratoři čas diagnostiky nezkrátí.</w:t>
      </w:r>
    </w:p>
    <w:p w:rsidR="00252C90" w:rsidRPr="00A74F74" w:rsidRDefault="00252C90" w:rsidP="00252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Z tohoto důvodu byla hledána a nalezena metoda, která je schopna posoudit stav koagulační kaskády „u lůžka nemocného“ (tzv. P.O.C.T.) za řádově kratší dobu. Tímto vyšetřením je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tromboelastometrie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(TEM), popř.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tromboelastografie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(TEG). Posuzuje rychlost tvorby a pevnost vytvořeného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koagula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. Pomocí TEM i TEG lze posoudit interakci koagulačních faktorů, jejich inhibitorů, krevních destiček. Umí detekovat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fibrinolýzu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a vliv antikoagulačních léků. Díky této komplexní metodě lze tedy velmi rychle – do deseti minut – zhodnotit příčinu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koagulopatie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(vliv léků, nedostatek fibrinogenu, nedostatek krevních destiček,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fibrinolýzu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atd.). Podle výsledku vyšetření lze následně cíleně zasáhnout podáním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antifibrinolytika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, fibrinogenu, krevních destiček, plazmy nebo jejich kombinace a tím významně ovlivnit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nechirurgické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krvácení. </w:t>
      </w:r>
    </w:p>
    <w:p w:rsidR="00252C90" w:rsidRPr="00A74F74" w:rsidRDefault="00252C90" w:rsidP="004C45EA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00B050"/>
          <w:sz w:val="24"/>
          <w:szCs w:val="24"/>
          <w:lang w:eastAsia="cs-CZ"/>
        </w:rPr>
      </w:pPr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Proto se ve většině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perinatologických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center vyspělých zemí včetně České republiky zavádí TEM/TEG do standardní péče rodičky s 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peripartálním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krvácením. A z tohoto důvodu se již delší dobu snažíme zavést TEM/TEG i na </w:t>
      </w:r>
      <w:proofErr w:type="spellStart"/>
      <w:r w:rsidRPr="00A74F74">
        <w:rPr>
          <w:rFonts w:ascii="Calibri" w:eastAsia="Times New Roman" w:hAnsi="Calibri" w:cs="Times New Roman"/>
          <w:color w:val="00B050"/>
          <w:lang w:eastAsia="cs-CZ"/>
        </w:rPr>
        <w:t>perinatologické</w:t>
      </w:r>
      <w:proofErr w:type="spellEnd"/>
      <w:r w:rsidRPr="00A74F74">
        <w:rPr>
          <w:rFonts w:ascii="Calibri" w:eastAsia="Times New Roman" w:hAnsi="Calibri" w:cs="Times New Roman"/>
          <w:color w:val="00B050"/>
          <w:lang w:eastAsia="cs-CZ"/>
        </w:rPr>
        <w:t xml:space="preserve"> centrum FN Olomouc.</w:t>
      </w:r>
    </w:p>
    <w:p w:rsidR="003D2F58" w:rsidRPr="00A74F74" w:rsidRDefault="003D2F58" w:rsidP="00743CC3">
      <w:pPr>
        <w:spacing w:after="120" w:line="240" w:lineRule="auto"/>
        <w:jc w:val="both"/>
        <w:outlineLvl w:val="0"/>
        <w:rPr>
          <w:strike/>
          <w:color w:val="00B050"/>
        </w:rPr>
      </w:pPr>
    </w:p>
    <w:p w:rsidR="006B0F95" w:rsidRPr="00A74F74" w:rsidRDefault="006B0F95" w:rsidP="00743CC3">
      <w:pPr>
        <w:spacing w:after="120" w:line="240" w:lineRule="auto"/>
        <w:jc w:val="both"/>
        <w:outlineLvl w:val="0"/>
        <w:rPr>
          <w:strike/>
          <w:color w:val="00B050"/>
        </w:rPr>
      </w:pPr>
    </w:p>
    <w:p w:rsidR="00206126" w:rsidRPr="00A74F74" w:rsidRDefault="00206126" w:rsidP="00206126">
      <w:pPr>
        <w:rPr>
          <w:color w:val="00B050"/>
        </w:rPr>
      </w:pPr>
      <w:r w:rsidRPr="00A74F74">
        <w:rPr>
          <w:color w:val="00B050"/>
        </w:rPr>
        <w:t>ROZMRAZOVAČ KREVNÍ PLAZMY (2 ks)</w:t>
      </w:r>
    </w:p>
    <w:p w:rsidR="00371ABF" w:rsidRPr="00A74F74" w:rsidRDefault="00206126" w:rsidP="00EF5490">
      <w:pPr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Jedná se o standardní vybavení akutní lůžkové </w:t>
      </w:r>
      <w:proofErr w:type="spellStart"/>
      <w:r w:rsidRPr="00A74F74">
        <w:rPr>
          <w:color w:val="00B050"/>
        </w:rPr>
        <w:t>perinatologické</w:t>
      </w:r>
      <w:proofErr w:type="spellEnd"/>
      <w:r w:rsidRPr="00A74F74">
        <w:rPr>
          <w:color w:val="00B050"/>
        </w:rPr>
        <w:t xml:space="preserve"> péče. Je využíván u stavů vyžadujících rychlé podání plazmy (poruchy koagulace, krvácivé stavy). Stávající přístroj je na horizontu své životnosti. Druhým přístrojem je nutno dovybavit operační sál k tomu, aby byla plazma dostupná v co nejkratší době i na tomto pracovišti. </w:t>
      </w:r>
    </w:p>
    <w:p w:rsidR="00B76A80" w:rsidRPr="00A74F74" w:rsidRDefault="00B76A80" w:rsidP="00EF5490">
      <w:pPr>
        <w:spacing w:after="0" w:line="360" w:lineRule="auto"/>
        <w:jc w:val="both"/>
        <w:rPr>
          <w:b/>
          <w:color w:val="00B050"/>
        </w:rPr>
      </w:pPr>
      <w:r w:rsidRPr="00A74F74">
        <w:rPr>
          <w:color w:val="00B050"/>
        </w:rPr>
        <w:t>Obměňovaný přístroj bude v době pořízení na hranici životnosti, v případě potřeby se posune k využití na jiné oddělení.</w:t>
      </w:r>
    </w:p>
    <w:p w:rsidR="00B7015E" w:rsidRPr="00A74F74" w:rsidRDefault="00B7015E" w:rsidP="00722C5E">
      <w:pPr>
        <w:jc w:val="both"/>
        <w:rPr>
          <w:i/>
          <w:color w:val="00B050"/>
        </w:rPr>
      </w:pPr>
    </w:p>
    <w:p w:rsidR="009D5371" w:rsidRPr="00A74F74" w:rsidRDefault="009D5371" w:rsidP="00710EDC">
      <w:pPr>
        <w:pStyle w:val="ListParagraph1"/>
        <w:ind w:left="0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</w:p>
    <w:p w:rsidR="005F61E6" w:rsidRPr="00A74F74" w:rsidRDefault="005F61E6" w:rsidP="00710EDC">
      <w:pPr>
        <w:pStyle w:val="ListParagraph1"/>
        <w:ind w:left="0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</w:p>
    <w:p w:rsidR="00FD0655" w:rsidRPr="00A74F74" w:rsidRDefault="005F61E6" w:rsidP="00AB6E67">
      <w:pPr>
        <w:spacing w:after="120"/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lastRenderedPageBreak/>
        <w:t xml:space="preserve">Popis kapacit k realizaci a udržitelnosti projektu (Doba udržitelnosti je počítána po dobu pěti let od provedení poslední platby příjemci): </w:t>
      </w:r>
    </w:p>
    <w:p w:rsidR="00AB6E67" w:rsidRPr="00A74F74" w:rsidRDefault="00AB6E67" w:rsidP="00AB6E67">
      <w:pPr>
        <w:spacing w:after="0"/>
        <w:jc w:val="both"/>
        <w:rPr>
          <w:b/>
          <w:color w:val="00B050"/>
          <w:u w:val="single"/>
        </w:rPr>
      </w:pPr>
    </w:p>
    <w:p w:rsidR="004D3D1B" w:rsidRPr="00A74F74" w:rsidRDefault="00FD0655" w:rsidP="00FD0655">
      <w:pPr>
        <w:jc w:val="both"/>
        <w:rPr>
          <w:color w:val="00B050"/>
          <w:u w:val="single"/>
        </w:rPr>
      </w:pPr>
      <w:r w:rsidRPr="00A74F74">
        <w:rPr>
          <w:color w:val="00B050"/>
          <w:u w:val="single"/>
        </w:rPr>
        <w:t xml:space="preserve">1) </w:t>
      </w:r>
      <w:r w:rsidR="004D3D1B" w:rsidRPr="00A74F74">
        <w:rPr>
          <w:color w:val="00B050"/>
          <w:u w:val="single"/>
        </w:rPr>
        <w:t>administrativní kapacita – popis personálního a institucionálního zajištění</w:t>
      </w:r>
    </w:p>
    <w:p w:rsidR="00FD0655" w:rsidRPr="00A74F74" w:rsidRDefault="00FD0655" w:rsidP="00FD0655">
      <w:pPr>
        <w:jc w:val="both"/>
        <w:rPr>
          <w:color w:val="00B050"/>
        </w:rPr>
      </w:pPr>
      <w:r w:rsidRPr="00A74F74">
        <w:rPr>
          <w:color w:val="00B050"/>
        </w:rPr>
        <w:t>Po organizační stránce zajišťují realizaci a udržitelnost odpovídající lidské zdroje definované organizačním řádem FN Olomouc. Pro tento projekt byl ředitelem FNOL jmenován projektový tým, který je blíže popsán v příloze č. 14.</w:t>
      </w:r>
    </w:p>
    <w:p w:rsidR="004D3D1B" w:rsidRPr="00A74F74" w:rsidRDefault="00FD0655" w:rsidP="00FD0655">
      <w:pPr>
        <w:jc w:val="both"/>
        <w:rPr>
          <w:color w:val="00B050"/>
        </w:rPr>
      </w:pPr>
      <w:r w:rsidRPr="00A74F74">
        <w:rPr>
          <w:color w:val="00B050"/>
        </w:rPr>
        <w:t>Administraci projektu včetně finanční stránky ve FNOL zajišťují pracovníci Oddělení projektové podpory, za realizaci veřejných zakázek je zodpovědný vedoucí Oddělení veřejných zakázek, k dispozici je i právník z Právního odboru. Publicitu zajišťuje vedoucí Oddělení komunikace a jednotného vizuálního stylu. Odborná část projektu byla svěřena odborným garantům z Porodnicko-gynekologické kliniky</w:t>
      </w:r>
      <w:r w:rsidR="00C14FE1" w:rsidRPr="00A74F74">
        <w:rPr>
          <w:color w:val="00B050"/>
        </w:rPr>
        <w:t xml:space="preserve"> a Novorozeneckého oddělení</w:t>
      </w:r>
      <w:r w:rsidRPr="00A74F74">
        <w:rPr>
          <w:color w:val="00B050"/>
        </w:rPr>
        <w:t>, kteří spolupracují s vedoucím Odboru nákupu zdravotnické techniky a všeobecného materiálu. Zastřešujícím subjektem za odbornou část je náměstkyně léčebné péče.</w:t>
      </w:r>
    </w:p>
    <w:p w:rsidR="00FD0655" w:rsidRPr="00A74F74" w:rsidRDefault="00FD0655" w:rsidP="00FD0655">
      <w:pPr>
        <w:jc w:val="both"/>
        <w:rPr>
          <w:color w:val="00B050"/>
        </w:rPr>
      </w:pPr>
    </w:p>
    <w:p w:rsidR="004D3D1B" w:rsidRPr="00A74F74" w:rsidRDefault="00FD0655" w:rsidP="00FD0655">
      <w:pPr>
        <w:jc w:val="both"/>
        <w:rPr>
          <w:color w:val="00B050"/>
          <w:u w:val="single"/>
        </w:rPr>
      </w:pPr>
      <w:r w:rsidRPr="00A74F74">
        <w:rPr>
          <w:color w:val="00B050"/>
          <w:u w:val="single"/>
        </w:rPr>
        <w:t xml:space="preserve">2) </w:t>
      </w:r>
      <w:r w:rsidR="004D3D1B" w:rsidRPr="00A74F74">
        <w:rPr>
          <w:color w:val="00B050"/>
          <w:u w:val="single"/>
        </w:rPr>
        <w:t>finanční kapacita – popis finančního zajištění</w:t>
      </w:r>
    </w:p>
    <w:p w:rsidR="00FD0655" w:rsidRPr="00A74F74" w:rsidRDefault="00FD0655" w:rsidP="00FD0655">
      <w:pPr>
        <w:tabs>
          <w:tab w:val="left" w:pos="4950"/>
        </w:tabs>
        <w:jc w:val="both"/>
        <w:rPr>
          <w:color w:val="00B050"/>
        </w:rPr>
      </w:pPr>
      <w:r w:rsidRPr="00A74F74">
        <w:rPr>
          <w:color w:val="00B050"/>
        </w:rPr>
        <w:t>Fakultní nemocnice Olomouc má zajištěny dostatečné vlastní finanční prostředky v příslušné výši pro spolufinancování 5 % podílu z celkových způsobilých výdajů a rovněž dostatečné vlastní finanční prostředky na krytí provozních nákladů po realizaci akce na období minimálně 5 let po uvedení do provozu (doba udržitelnosti projektu).</w:t>
      </w:r>
    </w:p>
    <w:p w:rsidR="00FD0655" w:rsidRPr="00A74F74" w:rsidRDefault="00FD0655" w:rsidP="00FD0655">
      <w:pPr>
        <w:tabs>
          <w:tab w:val="left" w:pos="4950"/>
        </w:tabs>
        <w:jc w:val="both"/>
        <w:rPr>
          <w:color w:val="00B050"/>
        </w:rPr>
      </w:pPr>
      <w:r w:rsidRPr="00A74F74">
        <w:rPr>
          <w:color w:val="00B050"/>
        </w:rPr>
        <w:t>Fakultní nemocnice Olomouc nemá neuhrazené splatné závazky vůči státnímu rozpočtu, včetně správy sociálního zabezpečení, sociálním fondům, zdravotním pojišťovnám a vůči Olomouckému kraji včetně jím zřizovaným organizacím.</w:t>
      </w:r>
    </w:p>
    <w:p w:rsidR="004D3D1B" w:rsidRPr="00A74F74" w:rsidRDefault="00FD0655" w:rsidP="00D249E7">
      <w:pPr>
        <w:suppressAutoHyphens/>
        <w:jc w:val="both"/>
        <w:rPr>
          <w:color w:val="00B050"/>
        </w:rPr>
      </w:pPr>
      <w:r w:rsidRPr="00A74F74">
        <w:rPr>
          <w:color w:val="00B050"/>
        </w:rPr>
        <w:t xml:space="preserve">Z ekonomického hlediska je FN Olomouc vysoce stabilním partnerem, který za poslední kalendářní roky vykazuje kladné hospodářské výsledky s dostatečným cash </w:t>
      </w:r>
      <w:proofErr w:type="spellStart"/>
      <w:r w:rsidRPr="00A74F74">
        <w:rPr>
          <w:color w:val="00B050"/>
        </w:rPr>
        <w:t>flow</w:t>
      </w:r>
      <w:proofErr w:type="spellEnd"/>
      <w:r w:rsidRPr="00A74F74">
        <w:rPr>
          <w:color w:val="00B050"/>
        </w:rPr>
        <w:t xml:space="preserve">. Tento faktor garantuje zajištění udržitelnosti projektu. </w:t>
      </w:r>
    </w:p>
    <w:p w:rsidR="00FD0655" w:rsidRPr="00A74F74" w:rsidRDefault="00FD0655" w:rsidP="00FD0655">
      <w:pPr>
        <w:suppressAutoHyphens/>
        <w:jc w:val="both"/>
        <w:rPr>
          <w:color w:val="00B050"/>
        </w:rPr>
      </w:pPr>
    </w:p>
    <w:p w:rsidR="00124340" w:rsidRPr="00A74F74" w:rsidRDefault="00FD0655" w:rsidP="00FD0655">
      <w:pPr>
        <w:spacing w:after="160" w:line="259" w:lineRule="auto"/>
        <w:rPr>
          <w:color w:val="00B050"/>
          <w:u w:val="single"/>
        </w:rPr>
      </w:pPr>
      <w:r w:rsidRPr="00A74F74">
        <w:rPr>
          <w:color w:val="00B050"/>
        </w:rPr>
        <w:t xml:space="preserve">3) </w:t>
      </w:r>
      <w:r w:rsidR="005F61E6" w:rsidRPr="00A74F74">
        <w:rPr>
          <w:color w:val="00B050"/>
          <w:u w:val="single"/>
        </w:rPr>
        <w:t xml:space="preserve">provozní kapacita – popis využitelnosti pořizovaných přístrojů a technologií v daných pracovištích: </w:t>
      </w:r>
    </w:p>
    <w:p w:rsidR="00B10F12" w:rsidRPr="00A74F74" w:rsidRDefault="00B10F12" w:rsidP="00FD0655">
      <w:pPr>
        <w:jc w:val="both"/>
        <w:rPr>
          <w:color w:val="00B050"/>
        </w:rPr>
      </w:pPr>
      <w:r w:rsidRPr="00A74F74">
        <w:rPr>
          <w:color w:val="00B050"/>
        </w:rPr>
        <w:t>PŘEDPORODNÍ A PORODNÍ PÉČE</w:t>
      </w:r>
    </w:p>
    <w:p w:rsidR="00C24E9A" w:rsidRPr="00A74F74" w:rsidRDefault="00C24E9A" w:rsidP="00C24E9A">
      <w:pPr>
        <w:pStyle w:val="Odstavecseseznamem"/>
        <w:numPr>
          <w:ilvl w:val="1"/>
          <w:numId w:val="38"/>
        </w:numPr>
        <w:spacing w:after="0" w:line="360" w:lineRule="auto"/>
        <w:ind w:left="1434" w:hanging="357"/>
        <w:jc w:val="both"/>
        <w:rPr>
          <w:color w:val="00B050"/>
        </w:rPr>
      </w:pPr>
      <w:r w:rsidRPr="00A74F74">
        <w:rPr>
          <w:color w:val="00B050"/>
        </w:rPr>
        <w:t xml:space="preserve">Provozní </w:t>
      </w:r>
      <w:r w:rsidR="00A24BE5" w:rsidRPr="00A74F74">
        <w:rPr>
          <w:color w:val="00B050"/>
        </w:rPr>
        <w:t>kapacita je</w:t>
      </w:r>
      <w:r w:rsidRPr="00A74F74">
        <w:rPr>
          <w:color w:val="00B050"/>
        </w:rPr>
        <w:t xml:space="preserve"> na svém maximu. Souvisí s tendencí </w:t>
      </w:r>
      <w:r w:rsidR="00FE2FFC" w:rsidRPr="00A74F74">
        <w:rPr>
          <w:color w:val="00B050"/>
        </w:rPr>
        <w:t xml:space="preserve">(celosvětovou i celorepublikovou) k </w:t>
      </w:r>
      <w:r w:rsidRPr="00A74F74">
        <w:rPr>
          <w:color w:val="00B050"/>
        </w:rPr>
        <w:t xml:space="preserve">centralizací </w:t>
      </w:r>
      <w:proofErr w:type="spellStart"/>
      <w:r w:rsidRPr="00A74F74">
        <w:rPr>
          <w:color w:val="00B050"/>
        </w:rPr>
        <w:t>perinatologické</w:t>
      </w:r>
      <w:proofErr w:type="spellEnd"/>
      <w:r w:rsidRPr="00A74F74">
        <w:rPr>
          <w:color w:val="00B050"/>
        </w:rPr>
        <w:t xml:space="preserve"> péče do center vysoce specializované péče.</w:t>
      </w:r>
    </w:p>
    <w:p w:rsidR="00FD0655" w:rsidRPr="00A74F74" w:rsidRDefault="00C24E9A" w:rsidP="00C24E9A">
      <w:pPr>
        <w:pStyle w:val="Odstavecseseznamem"/>
        <w:numPr>
          <w:ilvl w:val="1"/>
          <w:numId w:val="38"/>
        </w:numPr>
        <w:spacing w:after="0" w:line="360" w:lineRule="auto"/>
        <w:ind w:left="1434" w:hanging="357"/>
        <w:jc w:val="both"/>
        <w:rPr>
          <w:color w:val="00B050"/>
        </w:rPr>
      </w:pPr>
      <w:r w:rsidRPr="00A74F74">
        <w:rPr>
          <w:color w:val="00B050"/>
        </w:rPr>
        <w:lastRenderedPageBreak/>
        <w:t xml:space="preserve">V souvislosti se stoupajícím počtem porodů jsou přístroje využívány </w:t>
      </w:r>
      <w:r w:rsidR="00A24BE5" w:rsidRPr="00A74F74">
        <w:rPr>
          <w:color w:val="00B050"/>
        </w:rPr>
        <w:t>v maximální míře</w:t>
      </w:r>
      <w:r w:rsidRPr="00A74F74">
        <w:rPr>
          <w:color w:val="00B050"/>
        </w:rPr>
        <w:t>. Využitelnost přístrojů je měřena v provozních hodinách (např. monitory, KTG) nebo v počtech vyšetř</w:t>
      </w:r>
      <w:r w:rsidR="00ED07C4" w:rsidRPr="00A74F74">
        <w:rPr>
          <w:color w:val="00B050"/>
        </w:rPr>
        <w:t>ení za rok.</w:t>
      </w:r>
    </w:p>
    <w:p w:rsidR="00B10F12" w:rsidRPr="00A74F74" w:rsidRDefault="00B10F12" w:rsidP="00FD0655">
      <w:pPr>
        <w:jc w:val="both"/>
        <w:rPr>
          <w:color w:val="00B050"/>
        </w:rPr>
      </w:pPr>
    </w:p>
    <w:p w:rsidR="00B10F12" w:rsidRPr="00A74F74" w:rsidRDefault="00B10F12" w:rsidP="00FD0655">
      <w:pPr>
        <w:jc w:val="both"/>
        <w:rPr>
          <w:color w:val="00B050"/>
        </w:rPr>
      </w:pPr>
      <w:r w:rsidRPr="00A74F74">
        <w:rPr>
          <w:color w:val="00B050"/>
        </w:rPr>
        <w:t>NEONATOLOGICKÁ INTENZIVNÍ PÉČE</w:t>
      </w:r>
    </w:p>
    <w:p w:rsidR="00B10F12" w:rsidRPr="00A74F74" w:rsidRDefault="00B10F12" w:rsidP="00C24E9A">
      <w:pPr>
        <w:pStyle w:val="Odstavecseseznamem"/>
        <w:numPr>
          <w:ilvl w:val="1"/>
          <w:numId w:val="39"/>
        </w:numPr>
        <w:suppressAutoHyphens/>
        <w:spacing w:after="0" w:line="360" w:lineRule="auto"/>
        <w:ind w:left="1434" w:hanging="357"/>
        <w:jc w:val="both"/>
        <w:rPr>
          <w:color w:val="00B050"/>
        </w:rPr>
      </w:pPr>
      <w:r w:rsidRPr="00A74F74">
        <w:rPr>
          <w:color w:val="00B050"/>
        </w:rPr>
        <w:t xml:space="preserve">Na základě analýz provozních deníků podobných přístrojů se </w:t>
      </w:r>
      <w:r w:rsidR="00C24E9A" w:rsidRPr="00A74F74">
        <w:rPr>
          <w:color w:val="00B050"/>
        </w:rPr>
        <w:t xml:space="preserve">provozní kapacita </w:t>
      </w:r>
      <w:r w:rsidRPr="00A74F74">
        <w:rPr>
          <w:color w:val="00B050"/>
        </w:rPr>
        <w:t xml:space="preserve">pohybuje na téměř maximálním využití. Měřitelné jednotky jednotlivých přístrojů jsou v provozních hodinách (např. inkubátory, monitory nebo přístroje pro plicní ventilaci) nebo v počtech vyšetření (např. přístroj pro akustické emise, </w:t>
      </w:r>
      <w:proofErr w:type="spellStart"/>
      <w:r w:rsidRPr="00A74F74">
        <w:rPr>
          <w:color w:val="00B050"/>
        </w:rPr>
        <w:t>ikterometr</w:t>
      </w:r>
      <w:proofErr w:type="spellEnd"/>
      <w:r w:rsidRPr="00A74F74">
        <w:rPr>
          <w:color w:val="00B050"/>
        </w:rPr>
        <w:t xml:space="preserve">, EEG). </w:t>
      </w:r>
    </w:p>
    <w:p w:rsidR="0052320D" w:rsidRPr="00A74F74" w:rsidRDefault="00B10F12" w:rsidP="00B10F12">
      <w:pPr>
        <w:pStyle w:val="Odstavecseseznamem"/>
        <w:numPr>
          <w:ilvl w:val="1"/>
          <w:numId w:val="39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Každý přístroj bude mít zaveden provozní deník se záznamy o využití. Tento postup patří ke standardním postupům akreditované Fakultní nemocnice v Olomouci a je tak dána záruka kontinuálního sledování využití na celou dobu životnosti přístroje, tedy nejen na dobu udržitelnosti projektu.</w:t>
      </w:r>
    </w:p>
    <w:p w:rsidR="00BE6EF7" w:rsidRPr="00A74F74" w:rsidRDefault="00B10F12" w:rsidP="0052320D">
      <w:pPr>
        <w:pStyle w:val="Odstavecseseznamem"/>
        <w:suppressAutoHyphens/>
        <w:spacing w:after="0" w:line="360" w:lineRule="auto"/>
        <w:ind w:left="1440"/>
        <w:jc w:val="both"/>
        <w:rPr>
          <w:color w:val="00B050"/>
        </w:rPr>
      </w:pPr>
      <w:r w:rsidRPr="00A74F74">
        <w:rPr>
          <w:color w:val="00B050"/>
        </w:rPr>
        <w:t xml:space="preserve">    </w:t>
      </w:r>
    </w:p>
    <w:p w:rsidR="002F55C5" w:rsidRPr="00A74F74" w:rsidRDefault="002F55C5" w:rsidP="00BE6EF7">
      <w:pPr>
        <w:pStyle w:val="Odstavecseseznamem"/>
        <w:suppressAutoHyphens/>
        <w:spacing w:after="0" w:line="360" w:lineRule="auto"/>
        <w:ind w:left="1440"/>
        <w:jc w:val="both"/>
        <w:rPr>
          <w:color w:val="00B050"/>
        </w:rPr>
      </w:pPr>
    </w:p>
    <w:p w:rsidR="00BE6EF7" w:rsidRPr="00A74F74" w:rsidRDefault="00B10F12" w:rsidP="00BE6EF7">
      <w:pPr>
        <w:pStyle w:val="Odstavecseseznamem"/>
        <w:suppressAutoHyphens/>
        <w:spacing w:after="0" w:line="360" w:lineRule="auto"/>
        <w:ind w:left="1440"/>
        <w:jc w:val="both"/>
        <w:rPr>
          <w:color w:val="00B050"/>
        </w:rPr>
      </w:pPr>
      <w:r w:rsidRPr="00A74F74">
        <w:rPr>
          <w:color w:val="00B050"/>
        </w:rPr>
        <w:t xml:space="preserve">  </w:t>
      </w:r>
    </w:p>
    <w:p w:rsidR="00BE6EF7" w:rsidRPr="00A74F74" w:rsidRDefault="00BE6EF7" w:rsidP="00D249E7">
      <w:pPr>
        <w:jc w:val="both"/>
        <w:rPr>
          <w:color w:val="00B050"/>
        </w:rPr>
      </w:pPr>
      <w:r w:rsidRPr="00A74F74">
        <w:rPr>
          <w:color w:val="00B050"/>
        </w:rPr>
        <w:t>Předpokládaná doba obnovy přístrojů se odvíjí od doby účetních odpisů a je stanovena na 8 let. Tato doba zhruba odpovídá fyzické životnosti pořizovaných přístrojů. Rok výroby resp. rok pořízení do Fakultní nemocnice Olomouc u jednotlivých přístrojů, které je nutno obnovit, znázorňuje následující tabulka: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1418"/>
        <w:gridCol w:w="4677"/>
      </w:tblGrid>
      <w:tr w:rsidR="00BE6EF7" w:rsidRPr="00A74F74" w:rsidTr="00C908D2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4F74">
              <w:rPr>
                <w:rFonts w:ascii="Arial" w:hAnsi="Arial" w:cs="Arial"/>
                <w:b/>
                <w:color w:val="00B050"/>
                <w:sz w:val="20"/>
                <w:szCs w:val="20"/>
              </w:rPr>
              <w:t>Název přístroje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4F7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Počet ks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4F74">
              <w:rPr>
                <w:rFonts w:ascii="Arial" w:hAnsi="Arial" w:cs="Arial"/>
                <w:b/>
                <w:color w:val="00B050"/>
                <w:sz w:val="20"/>
                <w:szCs w:val="20"/>
              </w:rPr>
              <w:t>Způsob pořízení: obnova / pořízení nového</w:t>
            </w:r>
          </w:p>
        </w:tc>
      </w:tr>
      <w:tr w:rsidR="00BE6EF7" w:rsidRPr="00A74F74" w:rsidTr="002F55C5">
        <w:trPr>
          <w:trHeight w:hRule="exact" w:val="2143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  <w:highlight w:val="yellow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Inkubátor kombinovaný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EF7" w:rsidRPr="00A74F74" w:rsidRDefault="00C908D2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10</w:t>
            </w:r>
            <w:r w:rsidR="00BE6EF7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ks obměna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1997 (inventární číslo I018127)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1997 (inventární číslo I018129)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- rok pořízení 1997 (inventární číslo I018130) 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1997 (inventární číslo I017933)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2004 (inventární číslo I021283)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2004 (inventární číslo I021284)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2004 (inventární číslo I021282)</w:t>
            </w:r>
          </w:p>
          <w:p w:rsidR="00BE6EF7" w:rsidRPr="00A74F74" w:rsidRDefault="00BE6EF7" w:rsidP="00562CD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2001 (inventární číslo I021281)</w:t>
            </w:r>
          </w:p>
        </w:tc>
      </w:tr>
      <w:tr w:rsidR="00C908D2" w:rsidRPr="00A74F74" w:rsidTr="002F55C5">
        <w:trPr>
          <w:trHeight w:hRule="exact" w:val="323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08D2" w:rsidRPr="00A74F74" w:rsidRDefault="00C908D2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8D2" w:rsidRPr="00A74F74" w:rsidRDefault="00C908D2" w:rsidP="00923BFC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3 ks 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8D2" w:rsidRPr="00A74F74" w:rsidRDefault="009D7B73" w:rsidP="009D7B73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nového přístroje</w:t>
            </w:r>
          </w:p>
        </w:tc>
      </w:tr>
      <w:tr w:rsidR="00BE6EF7" w:rsidRPr="00A74F74" w:rsidTr="002F55C5">
        <w:trPr>
          <w:trHeight w:hRule="exact" w:val="7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Inkubátor resuscitační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2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1997 (inventární číslo I017984)</w:t>
            </w:r>
          </w:p>
          <w:p w:rsidR="00BE6EF7" w:rsidRPr="00A74F74" w:rsidRDefault="00BE6EF7" w:rsidP="00562CD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1994 (inventární číslo I017110)</w:t>
            </w:r>
          </w:p>
        </w:tc>
      </w:tr>
      <w:tr w:rsidR="00C908D2" w:rsidRPr="00A74F74" w:rsidTr="002F55C5">
        <w:trPr>
          <w:trHeight w:hRule="exact"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08D2" w:rsidRPr="00A74F74" w:rsidRDefault="00C908D2" w:rsidP="000C5F7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Inkubátor transportní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8D2" w:rsidRPr="00A74F74" w:rsidRDefault="00C908D2" w:rsidP="000C5F7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nový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8D2" w:rsidRPr="00A74F74" w:rsidRDefault="00C908D2" w:rsidP="009D7B73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nového přístroje</w:t>
            </w:r>
          </w:p>
        </w:tc>
      </w:tr>
      <w:tr w:rsidR="00BE6EF7" w:rsidRPr="00A74F74" w:rsidTr="002F55C5">
        <w:trPr>
          <w:trHeight w:hRule="exact" w:val="2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lastRenderedPageBreak/>
              <w:t>Monitory životních funkcí vč. centrály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7 ks obměna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1998 (inventární číslo I018479)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1998 (inventární číslo I018480)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2002 (inventární číslo D046228)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2005 (inventární číslo D057848-000)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2009 (inventární číslo C007140-000)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2008 (inventární číslo I023391-000)</w:t>
            </w:r>
          </w:p>
          <w:p w:rsidR="00DC355D" w:rsidRPr="00A74F74" w:rsidRDefault="00BE6EF7" w:rsidP="00DC355D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2008 (inventární číslo I023392-000)</w:t>
            </w:r>
          </w:p>
          <w:p w:rsidR="00DC355D" w:rsidRPr="00A74F74" w:rsidRDefault="00DC355D" w:rsidP="00562CD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2013 (inventární čísla I025287- 025298 + centrála I025380)</w:t>
            </w:r>
          </w:p>
        </w:tc>
      </w:tr>
      <w:tr w:rsidR="00BE6EF7" w:rsidRPr="00A74F74" w:rsidTr="002F55C5">
        <w:trPr>
          <w:trHeight w:hRule="exact" w:val="78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DC355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5 ks </w:t>
            </w:r>
            <w:r w:rsidR="00C908D2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nové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+ </w:t>
            </w:r>
            <w:r w:rsidR="00DC355D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1 ks </w:t>
            </w:r>
            <w:r w:rsidR="00F7091B" w:rsidRPr="00A74F74">
              <w:rPr>
                <w:rFonts w:ascii="Arial" w:hAnsi="Arial" w:cs="Arial"/>
                <w:color w:val="00B050"/>
                <w:sz w:val="18"/>
                <w:szCs w:val="18"/>
              </w:rPr>
              <w:t>centrála</w:t>
            </w:r>
            <w:r w:rsidR="00DC355D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nová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nových přístrojů</w:t>
            </w:r>
          </w:p>
        </w:tc>
      </w:tr>
      <w:tr w:rsidR="00BE6EF7" w:rsidRPr="00A74F74" w:rsidTr="002F55C5">
        <w:trPr>
          <w:trHeight w:hRule="exact" w:val="5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Monitor mozkových funkcí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BE6EF7" w:rsidRPr="00A74F74" w:rsidRDefault="00BE6EF7" w:rsidP="00562CD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2009 (inventární číslo I023649)</w:t>
            </w:r>
          </w:p>
        </w:tc>
      </w:tr>
      <w:tr w:rsidR="009D7B73" w:rsidRPr="00A74F74" w:rsidTr="002F55C5">
        <w:trPr>
          <w:trHeight w:hRule="exact"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B73" w:rsidRPr="00A74F74" w:rsidRDefault="009D7B73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Resuscitační přístroj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7B73" w:rsidRPr="00A74F74" w:rsidRDefault="009D7B73" w:rsidP="00DC355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5 ks </w:t>
            </w:r>
            <w:r w:rsidR="00DC355D" w:rsidRPr="00A74F74">
              <w:rPr>
                <w:rFonts w:ascii="Arial" w:hAnsi="Arial" w:cs="Arial"/>
                <w:color w:val="00B050"/>
                <w:sz w:val="18"/>
                <w:szCs w:val="18"/>
              </w:rPr>
              <w:t>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7B73" w:rsidRPr="00A74F74" w:rsidRDefault="00DC355D" w:rsidP="001B7C7B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nových přístrojů</w:t>
            </w:r>
          </w:p>
        </w:tc>
      </w:tr>
      <w:tr w:rsidR="002F55C5" w:rsidRPr="00A74F74" w:rsidTr="002F55C5">
        <w:trPr>
          <w:trHeight w:val="217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F55C5" w:rsidRPr="00A74F74" w:rsidRDefault="002F55C5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Plicní ventilátor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5C5" w:rsidRPr="00A74F74" w:rsidRDefault="002F55C5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8 ks obměna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5C5" w:rsidRPr="00A74F74" w:rsidRDefault="002F55C5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2F55C5" w:rsidRPr="00A74F74" w:rsidRDefault="002F55C5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1991 (inventární číslo I016579-000)</w:t>
            </w:r>
          </w:p>
          <w:p w:rsidR="002F55C5" w:rsidRPr="00A74F74" w:rsidRDefault="002F55C5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1997 (inventární číslo I017979-000)</w:t>
            </w:r>
          </w:p>
          <w:p w:rsidR="002F55C5" w:rsidRPr="00A74F74" w:rsidRDefault="002F55C5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1997 (inventární číslo I017980-000)</w:t>
            </w:r>
          </w:p>
          <w:p w:rsidR="002F55C5" w:rsidRPr="00A74F74" w:rsidRDefault="002F55C5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1997 (inventární číslo D076936)</w:t>
            </w:r>
          </w:p>
          <w:p w:rsidR="002F55C5" w:rsidRPr="00A74F74" w:rsidRDefault="002F55C5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2002 (inventární číslo I019878-000)</w:t>
            </w:r>
          </w:p>
          <w:p w:rsidR="002F55C5" w:rsidRPr="00A74F74" w:rsidRDefault="002F55C5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2002 (inventární číslo I019879-000)</w:t>
            </w:r>
          </w:p>
          <w:p w:rsidR="002F55C5" w:rsidRPr="00A74F74" w:rsidRDefault="002F55C5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2004 (inventární číslo I020857-000)</w:t>
            </w:r>
          </w:p>
          <w:p w:rsidR="002F55C5" w:rsidRPr="00A74F74" w:rsidRDefault="002F55C5" w:rsidP="00562CD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2009 (inventární číslo I023567-000)</w:t>
            </w:r>
          </w:p>
        </w:tc>
      </w:tr>
      <w:tr w:rsidR="002F55C5" w:rsidRPr="00A74F74" w:rsidTr="002F55C5">
        <w:trPr>
          <w:trHeight w:hRule="exact"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C5" w:rsidRPr="00A74F74" w:rsidRDefault="002F55C5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5C5" w:rsidRPr="00A74F74" w:rsidRDefault="002F55C5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nový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5C5" w:rsidRPr="00A74F74" w:rsidRDefault="002F55C5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nového přístroje</w:t>
            </w:r>
          </w:p>
        </w:tc>
      </w:tr>
      <w:tr w:rsidR="00BE6EF7" w:rsidRPr="00A74F74" w:rsidTr="002F55C5">
        <w:trPr>
          <w:trHeight w:hRule="exact"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Přístroj pro podporu dýchání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4 ks 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nových přístrojů</w:t>
            </w:r>
          </w:p>
        </w:tc>
      </w:tr>
      <w:tr w:rsidR="00BE6EF7" w:rsidRPr="00A74F74" w:rsidTr="002F55C5">
        <w:trPr>
          <w:trHeight w:hRule="exact" w:val="5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proofErr w:type="spellStart"/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Ikterometr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2F55C5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stávajícího přístroje:</w:t>
            </w:r>
          </w:p>
          <w:p w:rsidR="00BE6EF7" w:rsidRPr="00A74F74" w:rsidRDefault="00BE6EF7" w:rsidP="002F55C5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2007 (inventární číslo I023166)</w:t>
            </w:r>
          </w:p>
        </w:tc>
      </w:tr>
      <w:tr w:rsidR="00BE6EF7" w:rsidRPr="00A74F74" w:rsidTr="002F55C5">
        <w:trPr>
          <w:trHeight w:hRule="exact"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EEG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nové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nového přístroje</w:t>
            </w:r>
          </w:p>
        </w:tc>
      </w:tr>
      <w:tr w:rsidR="00BE6EF7" w:rsidRPr="00A74F74" w:rsidTr="00CF0066">
        <w:trPr>
          <w:trHeight w:hRule="exact"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Monitor pro měření </w:t>
            </w:r>
            <w:proofErr w:type="spellStart"/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hemodynamiky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A95842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2 ks nové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A95842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nových přístrojů</w:t>
            </w:r>
          </w:p>
        </w:tc>
      </w:tr>
      <w:tr w:rsidR="00D57307" w:rsidRPr="00A74F74" w:rsidTr="00CF0066">
        <w:trPr>
          <w:trHeight w:hRule="exact"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307" w:rsidRPr="00A74F74" w:rsidRDefault="00D5730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Přístroj pro řízenou hypotermii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307" w:rsidRPr="00A74F74" w:rsidRDefault="0037467D" w:rsidP="00D85F5B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1 ks </w:t>
            </w:r>
            <w:r w:rsidR="00D85F5B" w:rsidRPr="00A74F74">
              <w:rPr>
                <w:rFonts w:ascii="Arial" w:hAnsi="Arial" w:cs="Arial"/>
                <w:color w:val="00B050"/>
                <w:sz w:val="18"/>
                <w:szCs w:val="18"/>
              </w:rPr>
              <w:t>nový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307" w:rsidRPr="00A74F74" w:rsidRDefault="00D85F5B" w:rsidP="0037467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nového přístroje</w:t>
            </w:r>
          </w:p>
        </w:tc>
      </w:tr>
      <w:tr w:rsidR="00D57307" w:rsidRPr="00A74F74" w:rsidTr="00CF0066">
        <w:trPr>
          <w:trHeight w:hRule="exact"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307" w:rsidRPr="00A74F74" w:rsidRDefault="00D5730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Zvlhčovací kanyla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307" w:rsidRPr="00A74F74" w:rsidRDefault="0037467D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2 ks 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307" w:rsidRPr="00A74F74" w:rsidRDefault="00D5730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nových přístrojů</w:t>
            </w:r>
          </w:p>
        </w:tc>
      </w:tr>
      <w:tr w:rsidR="00BE6EF7" w:rsidRPr="00A74F74" w:rsidTr="00CF0066">
        <w:trPr>
          <w:trHeight w:hRule="exact"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C15C41" w:rsidP="00C15C41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Analyzátor </w:t>
            </w:r>
            <w:proofErr w:type="spellStart"/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</w:t>
            </w:r>
            <w:r w:rsidR="00BE6EF7" w:rsidRPr="00A74F74">
              <w:rPr>
                <w:rFonts w:ascii="Arial" w:hAnsi="Arial" w:cs="Arial"/>
                <w:color w:val="00B050"/>
                <w:sz w:val="18"/>
                <w:szCs w:val="18"/>
              </w:rPr>
              <w:t>toakustick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ých</w:t>
            </w:r>
            <w:proofErr w:type="spellEnd"/>
            <w:r w:rsidR="00BE6EF7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emis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stávajícího přístroje:</w:t>
            </w:r>
          </w:p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2013 (inventární číslo I025210)</w:t>
            </w:r>
          </w:p>
        </w:tc>
      </w:tr>
      <w:tr w:rsidR="00BE6EF7" w:rsidRPr="00A74F74" w:rsidTr="00CF0066">
        <w:trPr>
          <w:trHeight w:hRule="exact"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EKG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stávajícího přístroje:</w:t>
            </w:r>
          </w:p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2001 (inventární číslo I018719)</w:t>
            </w:r>
          </w:p>
        </w:tc>
      </w:tr>
      <w:tr w:rsidR="00BE6EF7" w:rsidRPr="00A74F74" w:rsidTr="00CF0066">
        <w:trPr>
          <w:trHeight w:hRule="exact" w:val="5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Mobilní RTG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stávajícího přístroje:</w:t>
            </w:r>
          </w:p>
          <w:p w:rsidR="00BE6EF7" w:rsidRPr="00A74F74" w:rsidRDefault="00BE6EF7" w:rsidP="000B5A9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- rok pořízení </w:t>
            </w:r>
            <w:r w:rsidR="000B5A99" w:rsidRPr="00A74F74">
              <w:rPr>
                <w:rFonts w:ascii="Arial" w:hAnsi="Arial" w:cs="Arial"/>
                <w:color w:val="00B050"/>
                <w:sz w:val="18"/>
                <w:szCs w:val="18"/>
              </w:rPr>
              <w:t>2002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(inventární číslo I0</w:t>
            </w:r>
            <w:r w:rsidR="000B5A99" w:rsidRPr="00A74F74">
              <w:rPr>
                <w:rFonts w:ascii="Arial" w:hAnsi="Arial" w:cs="Arial"/>
                <w:color w:val="00B050"/>
                <w:sz w:val="18"/>
                <w:szCs w:val="18"/>
              </w:rPr>
              <w:t>19683)</w:t>
            </w:r>
          </w:p>
        </w:tc>
      </w:tr>
      <w:tr w:rsidR="00702240" w:rsidRPr="00A74F74" w:rsidTr="00C908D2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02240" w:rsidRPr="00A74F74" w:rsidRDefault="0070224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Ohřívací jednotka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240" w:rsidRPr="00A74F74" w:rsidRDefault="0070224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2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240" w:rsidRPr="00A74F74" w:rsidRDefault="00702240" w:rsidP="0070224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702240" w:rsidRPr="00A74F74" w:rsidRDefault="00702240" w:rsidP="0070224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2007 (inventární číslo D063735, D063734)</w:t>
            </w:r>
          </w:p>
        </w:tc>
      </w:tr>
      <w:tr w:rsidR="00702240" w:rsidRPr="00A74F74" w:rsidTr="00CF0066">
        <w:trPr>
          <w:trHeight w:hRule="exact" w:val="35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240" w:rsidRPr="00A74F74" w:rsidRDefault="0070224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240" w:rsidRPr="00A74F74" w:rsidRDefault="0070224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2 ks 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240" w:rsidRPr="00A74F74" w:rsidRDefault="00702240" w:rsidP="009D7B73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nových přístrojů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KTG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D85F5B" w:rsidP="00D85F5B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15</w:t>
            </w:r>
            <w:r w:rsidR="00BE6EF7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ks</w:t>
            </w:r>
            <w:r w:rsidR="004914CD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obměna</w:t>
            </w:r>
            <w:r w:rsidR="00BE6EF7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+ 2 ks centrály</w:t>
            </w:r>
            <w:r w:rsidR="004914CD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obměna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1996 (inventární číslo I017553)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2004 (inventární číslo I020357)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1996 (inventární číslo I017554)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2004 (inventární číslo I020532)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1996 (inventární číslo I017552)</w:t>
            </w:r>
          </w:p>
          <w:p w:rsidR="00BE6EF7" w:rsidRPr="00A74F74" w:rsidRDefault="002467A1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lastRenderedPageBreak/>
              <w:t>-</w:t>
            </w:r>
            <w:r w:rsidR="00BE6EF7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rok pořízení 2001 (inventární číslo I019202)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1996 (inventární číslo I017556)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2004 (inventární číslo I020533)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2004 (inventární číslo I020534)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1994 (inventární číslo I017172)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2009 (inventární číslo I023780)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2009 (inventární číslo I023781)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 rok pořízení 2009 (inventární číslo I023782)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2011 (inventární číslo I024437)</w:t>
            </w:r>
          </w:p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2011 (inventární číslo I024660)</w:t>
            </w:r>
          </w:p>
          <w:p w:rsidR="00BE6EF7" w:rsidRPr="00A74F74" w:rsidRDefault="002467A1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Centrála </w:t>
            </w:r>
            <w:r w:rsidR="00CA61FF" w:rsidRPr="00A74F74">
              <w:rPr>
                <w:rFonts w:ascii="Arial" w:hAnsi="Arial" w:cs="Arial"/>
                <w:color w:val="00B050"/>
                <w:sz w:val="18"/>
                <w:szCs w:val="18"/>
              </w:rPr>
              <w:t>–</w:t>
            </w:r>
            <w:r w:rsidR="00BE6EF7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rok pořízení 2011 (inventární číslo I024725)</w:t>
            </w:r>
          </w:p>
          <w:p w:rsidR="00BE6EF7" w:rsidRPr="00A74F74" w:rsidRDefault="002467A1" w:rsidP="00562CD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Centrála </w:t>
            </w:r>
            <w:r w:rsidR="00CA61FF" w:rsidRPr="00A74F74">
              <w:rPr>
                <w:rFonts w:ascii="Arial" w:hAnsi="Arial" w:cs="Arial"/>
                <w:color w:val="00B050"/>
                <w:sz w:val="18"/>
                <w:szCs w:val="18"/>
              </w:rPr>
              <w:t>–</w:t>
            </w:r>
            <w:r w:rsidR="00BE6EF7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rok pořízení 2011 (inventární číslo I024725-009)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D85F5B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9</w:t>
            </w:r>
            <w:r w:rsidR="00BE6EF7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ks 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Pořízení nových přístrojů </w:t>
            </w:r>
          </w:p>
        </w:tc>
      </w:tr>
      <w:tr w:rsidR="00CF0066" w:rsidRPr="00A74F74" w:rsidTr="00CF0066">
        <w:trPr>
          <w:trHeight w:val="9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0066" w:rsidRPr="00A74F74" w:rsidRDefault="00CF0066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Gynekologické vyšetřovací křeslo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066" w:rsidRPr="00A74F74" w:rsidRDefault="00CF0066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2 ks obměna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066" w:rsidRPr="00A74F74" w:rsidRDefault="00CF0066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CF0066" w:rsidRPr="00A74F74" w:rsidRDefault="00CF0066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2012 (inventární číslo D078715)</w:t>
            </w:r>
          </w:p>
          <w:p w:rsidR="00CF0066" w:rsidRPr="00A74F74" w:rsidRDefault="00CF0066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2012 (inventární číslo D0337573)</w:t>
            </w:r>
          </w:p>
        </w:tc>
      </w:tr>
      <w:tr w:rsidR="00CF0066" w:rsidRPr="00A74F74" w:rsidTr="00CF0066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66" w:rsidRPr="00A74F74" w:rsidRDefault="00CF0066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066" w:rsidRPr="00A74F74" w:rsidRDefault="00CF0066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066" w:rsidRPr="00A74F74" w:rsidRDefault="00CF0066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nového přístroje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Vyšetřovací lehátko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6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BE6EF7" w:rsidRPr="00A74F74" w:rsidRDefault="00BE6EF7" w:rsidP="0070224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</w:t>
            </w:r>
            <w:r w:rsidR="00702240" w:rsidRPr="00A74F74">
              <w:rPr>
                <w:rFonts w:ascii="Arial" w:hAnsi="Arial" w:cs="Arial"/>
                <w:color w:val="00B050"/>
                <w:sz w:val="18"/>
                <w:szCs w:val="18"/>
              </w:rPr>
              <w:t>y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pořízení 20</w:t>
            </w:r>
            <w:r w:rsidR="00702240" w:rsidRPr="00A74F74">
              <w:rPr>
                <w:rFonts w:ascii="Arial" w:hAnsi="Arial" w:cs="Arial"/>
                <w:color w:val="00B050"/>
                <w:sz w:val="18"/>
                <w:szCs w:val="18"/>
              </w:rPr>
              <w:t>10, 2011, 2013</w:t>
            </w:r>
            <w:r w:rsidR="004914CD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(inventární čísl</w:t>
            </w:r>
            <w:r w:rsidR="00702240" w:rsidRPr="00A74F74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D078647</w:t>
            </w:r>
            <w:r w:rsidR="00702240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D117811</w:t>
            </w:r>
            <w:r w:rsidR="00702240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I025384</w:t>
            </w:r>
            <w:r w:rsidR="00702240" w:rsidRPr="00A74F74">
              <w:rPr>
                <w:rFonts w:ascii="Arial" w:hAnsi="Arial" w:cs="Arial"/>
                <w:color w:val="00B050"/>
                <w:sz w:val="18"/>
                <w:szCs w:val="18"/>
              </w:rPr>
              <w:t>,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I025213</w:t>
            </w:r>
            <w:r w:rsidR="00702240" w:rsidRPr="00A74F74">
              <w:rPr>
                <w:rFonts w:ascii="Arial" w:hAnsi="Arial" w:cs="Arial"/>
                <w:color w:val="00B050"/>
                <w:sz w:val="18"/>
                <w:szCs w:val="18"/>
              </w:rPr>
              <w:t>,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D020515</w:t>
            </w:r>
            <w:r w:rsidR="00702240" w:rsidRPr="00A74F74">
              <w:rPr>
                <w:rFonts w:ascii="Arial" w:hAnsi="Arial" w:cs="Arial"/>
                <w:color w:val="00B050"/>
                <w:sz w:val="18"/>
                <w:szCs w:val="18"/>
              </w:rPr>
              <w:t>,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I024014)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nového přístroje</w:t>
            </w:r>
          </w:p>
        </w:tc>
      </w:tr>
      <w:tr w:rsidR="00702240" w:rsidRPr="00A74F74" w:rsidTr="00C908D2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02240" w:rsidRPr="00A74F74" w:rsidRDefault="0070224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Porodní lůžko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240" w:rsidRPr="00A74F74" w:rsidRDefault="0070224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6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240" w:rsidRPr="00A74F74" w:rsidRDefault="00702240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702240" w:rsidRPr="00A74F74" w:rsidRDefault="00702240" w:rsidP="00092D0C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</w:t>
            </w:r>
            <w:r w:rsidR="004914CD" w:rsidRPr="00A74F74">
              <w:rPr>
                <w:rFonts w:ascii="Arial" w:hAnsi="Arial" w:cs="Arial"/>
                <w:color w:val="00B050"/>
                <w:sz w:val="18"/>
                <w:szCs w:val="18"/>
              </w:rPr>
              <w:t>y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pořízení 1993</w:t>
            </w:r>
            <w:r w:rsidR="00092D0C" w:rsidRPr="00A74F74">
              <w:rPr>
                <w:rFonts w:ascii="Arial" w:hAnsi="Arial" w:cs="Arial"/>
                <w:color w:val="00B050"/>
                <w:sz w:val="18"/>
                <w:szCs w:val="18"/>
              </w:rPr>
              <w:t>, 2011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(inventární číslo</w:t>
            </w:r>
            <w:r w:rsidR="004914CD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I016927,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I016923</w:t>
            </w:r>
            <w:r w:rsidR="004914CD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I02</w:t>
            </w:r>
            <w:r w:rsidR="004914CD" w:rsidRPr="00A74F74">
              <w:rPr>
                <w:rFonts w:ascii="Arial" w:hAnsi="Arial" w:cs="Arial"/>
                <w:color w:val="00B050"/>
                <w:sz w:val="18"/>
                <w:szCs w:val="18"/>
              </w:rPr>
              <w:t>460</w:t>
            </w:r>
            <w:r w:rsidR="00092D0C" w:rsidRPr="00A74F74">
              <w:rPr>
                <w:rFonts w:ascii="Arial" w:hAnsi="Arial" w:cs="Arial"/>
                <w:color w:val="00B050"/>
                <w:sz w:val="18"/>
                <w:szCs w:val="18"/>
              </w:rPr>
              <w:t>9, I024608, I024611, I024610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  <w:r w:rsidR="004914CD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702240" w:rsidRPr="00A74F74" w:rsidTr="00C908D2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240" w:rsidRPr="00A74F74" w:rsidRDefault="0070224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240" w:rsidRPr="00A74F74" w:rsidRDefault="0070224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240" w:rsidRPr="00A74F74" w:rsidRDefault="00702240" w:rsidP="0070224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nového přístroje</w:t>
            </w:r>
          </w:p>
        </w:tc>
      </w:tr>
      <w:tr w:rsidR="00BE6EF7" w:rsidRPr="00A74F74" w:rsidTr="00CF0066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Monitory životních funkcí vč. centrály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C36054" w:rsidP="00D85F5B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8 ks</w:t>
            </w:r>
            <w:r w:rsidR="007F69E1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obměna</w:t>
            </w:r>
            <w:r w:rsidR="004914CD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+ </w:t>
            </w:r>
            <w:r w:rsidR="00D85F5B" w:rsidRPr="00A74F74">
              <w:rPr>
                <w:rFonts w:ascii="Arial" w:hAnsi="Arial" w:cs="Arial"/>
                <w:color w:val="00B050"/>
                <w:sz w:val="18"/>
                <w:szCs w:val="18"/>
              </w:rPr>
              <w:t>2 ks centrála obměna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F61392" w:rsidRPr="00A74F74" w:rsidRDefault="00BE6EF7" w:rsidP="00F6139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</w:t>
            </w:r>
            <w:r w:rsidR="00F61392" w:rsidRPr="00A74F74">
              <w:rPr>
                <w:rFonts w:ascii="Arial" w:hAnsi="Arial" w:cs="Arial"/>
                <w:color w:val="00B050"/>
                <w:sz w:val="18"/>
                <w:szCs w:val="18"/>
              </w:rPr>
              <w:t>y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pořízení </w:t>
            </w:r>
            <w:r w:rsidR="004914CD" w:rsidRPr="00A74F74">
              <w:rPr>
                <w:rFonts w:ascii="Arial" w:hAnsi="Arial" w:cs="Arial"/>
                <w:color w:val="00B050"/>
                <w:sz w:val="18"/>
                <w:szCs w:val="18"/>
              </w:rPr>
              <w:t>2008, 2010, 2002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(inventární čísl</w:t>
            </w:r>
            <w:r w:rsidR="00F61392" w:rsidRPr="00A74F74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F61392" w:rsidRPr="00A74F74">
              <w:rPr>
                <w:rFonts w:ascii="Arial" w:hAnsi="Arial" w:cs="Arial"/>
                <w:color w:val="00B050"/>
                <w:sz w:val="18"/>
                <w:szCs w:val="18"/>
              </w:rPr>
              <w:t>I023481, I023482, I023483,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F61392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I019085, I019086,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I019087</w:t>
            </w:r>
            <w:r w:rsidR="00F61392" w:rsidRPr="00A74F74">
              <w:rPr>
                <w:rFonts w:ascii="Arial" w:hAnsi="Arial" w:cs="Arial"/>
                <w:color w:val="00B050"/>
                <w:sz w:val="18"/>
                <w:szCs w:val="18"/>
              </w:rPr>
              <w:t>,</w:t>
            </w:r>
          </w:p>
          <w:p w:rsidR="004914CD" w:rsidRPr="00A74F74" w:rsidRDefault="00BE6EF7" w:rsidP="00F6139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F61392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I019088,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I024744</w:t>
            </w:r>
            <w:r w:rsidR="004914CD" w:rsidRPr="00A74F74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  <w:p w:rsidR="00BE6EF7" w:rsidRPr="00A74F74" w:rsidRDefault="004914CD" w:rsidP="00F6139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Centrály – rok pořízení 2012</w:t>
            </w:r>
            <w:r w:rsidR="00F61392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(</w:t>
            </w:r>
            <w:r w:rsidR="00BE6EF7" w:rsidRPr="00A74F74">
              <w:rPr>
                <w:rFonts w:ascii="Arial" w:hAnsi="Arial" w:cs="Arial"/>
                <w:color w:val="00B050"/>
                <w:sz w:val="18"/>
                <w:szCs w:val="18"/>
              </w:rPr>
              <w:t>I024743</w:t>
            </w:r>
            <w:r w:rsidR="00F61392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  <w:r w:rsidR="00BE6EF7" w:rsidRPr="00A74F74">
              <w:rPr>
                <w:rFonts w:ascii="Arial" w:hAnsi="Arial" w:cs="Arial"/>
                <w:color w:val="00B050"/>
                <w:sz w:val="18"/>
                <w:szCs w:val="18"/>
              </w:rPr>
              <w:t>I024743)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4914C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4 ks nové</w:t>
            </w:r>
            <w:r w:rsidR="00C36054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nových přístrojů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ST analyzátor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stávajícího přístroje:</w:t>
            </w:r>
          </w:p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2013 (inventární číslo I025434)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nový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nového přístroje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Lůžka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72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BE6EF7" w:rsidRPr="00A74F74" w:rsidRDefault="00BE6EF7" w:rsidP="00F6139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roky pořízení 2009 a 2011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Operační stoly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2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stávajících přístrojů:</w:t>
            </w:r>
          </w:p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2006 (inventární číslo I022925)</w:t>
            </w:r>
          </w:p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1986 (inventární číslo I015169)</w:t>
            </w:r>
          </w:p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Stůl </w:t>
            </w:r>
            <w:proofErr w:type="spellStart"/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zákrokový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stávajícího přístroje:</w:t>
            </w:r>
          </w:p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2012 (inventární číslo I024866)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lastRenderedPageBreak/>
              <w:t>Resuscitační vozík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Obnova stávajícího přístroje:</w:t>
            </w:r>
          </w:p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2003 (inventární číslo D025294)</w:t>
            </w:r>
          </w:p>
        </w:tc>
      </w:tr>
      <w:tr w:rsidR="00562CD2" w:rsidRPr="00A74F74" w:rsidTr="00C908D2">
        <w:trPr>
          <w:trHeight w:val="255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2CD2" w:rsidRPr="00A74F74" w:rsidRDefault="00562CD2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Monitory životních funkcí </w:t>
            </w:r>
            <w:proofErr w:type="spellStart"/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bed</w:t>
            </w:r>
            <w:proofErr w:type="spellEnd"/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</w:t>
            </w:r>
            <w:proofErr w:type="spellStart"/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side</w:t>
            </w:r>
            <w:proofErr w:type="spellEnd"/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CD2" w:rsidRPr="00A74F74" w:rsidRDefault="00562CD2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5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CD2" w:rsidRPr="00A74F74" w:rsidRDefault="00562CD2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Obnova stávajících přístrojů: </w:t>
            </w:r>
          </w:p>
          <w:p w:rsidR="00562CD2" w:rsidRPr="00A74F74" w:rsidRDefault="00562CD2" w:rsidP="003B7EF9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2014 (inventární čísl</w:t>
            </w:r>
            <w:r w:rsidR="003B7EF9" w:rsidRPr="00A74F74">
              <w:rPr>
                <w:rFonts w:ascii="Arial" w:hAnsi="Arial" w:cs="Arial"/>
                <w:color w:val="00B050"/>
                <w:sz w:val="18"/>
                <w:szCs w:val="18"/>
              </w:rPr>
              <w:t>a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D122463</w:t>
            </w:r>
            <w:r w:rsidR="003B7EF9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D131340-000</w:t>
            </w:r>
            <w:r w:rsidR="003B7EF9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D131341-000</w:t>
            </w:r>
            <w:r w:rsidR="003B7EF9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D122462-000</w:t>
            </w:r>
            <w:r w:rsidR="003B7EF9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D123015-000)</w:t>
            </w:r>
          </w:p>
        </w:tc>
      </w:tr>
      <w:tr w:rsidR="00562CD2" w:rsidRPr="00A74F74" w:rsidTr="00C908D2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CD2" w:rsidRPr="00A74F74" w:rsidRDefault="00562CD2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CD2" w:rsidRPr="00A74F74" w:rsidRDefault="00A20E3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5</w:t>
            </w:r>
            <w:r w:rsidR="00562CD2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ks 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CD2" w:rsidRPr="00A74F74" w:rsidRDefault="00562CD2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nových přístrojů</w:t>
            </w:r>
          </w:p>
        </w:tc>
      </w:tr>
      <w:tr w:rsidR="00F61392" w:rsidRPr="00A74F74" w:rsidTr="00C908D2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1392" w:rsidRPr="00A74F74" w:rsidRDefault="00F61392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Transportní křeslo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392" w:rsidRPr="00A74F74" w:rsidRDefault="00F61392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392" w:rsidRPr="00A74F74" w:rsidRDefault="00F61392" w:rsidP="00F6139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Obnova stávajících přístrojů: </w:t>
            </w:r>
          </w:p>
          <w:p w:rsidR="00F61392" w:rsidRPr="00A74F74" w:rsidRDefault="00F61392" w:rsidP="00AC781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2011 (inventární číslo D077948</w:t>
            </w:r>
            <w:r w:rsidR="00AC781D" w:rsidRPr="00A74F74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</w:tr>
      <w:tr w:rsidR="00F61392" w:rsidRPr="00A74F74" w:rsidTr="00C908D2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392" w:rsidRPr="00A74F74" w:rsidRDefault="00F61392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392" w:rsidRPr="00A74F74" w:rsidRDefault="00AC781D" w:rsidP="00043A6A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F61392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2 ks </w:t>
            </w:r>
            <w:r w:rsidR="00043A6A" w:rsidRPr="00A74F74">
              <w:rPr>
                <w:rFonts w:ascii="Arial" w:hAnsi="Arial" w:cs="Arial"/>
                <w:color w:val="00B050"/>
                <w:sz w:val="18"/>
                <w:szCs w:val="18"/>
              </w:rPr>
              <w:t>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392" w:rsidRPr="00A74F74" w:rsidRDefault="00F61392" w:rsidP="00F6139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</w:t>
            </w:r>
            <w:r w:rsidR="00AC781D" w:rsidRPr="00A74F74">
              <w:rPr>
                <w:rFonts w:ascii="Arial" w:hAnsi="Arial" w:cs="Arial"/>
                <w:color w:val="00B050"/>
                <w:sz w:val="18"/>
                <w:szCs w:val="18"/>
              </w:rPr>
              <w:t>ořízení nov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ých</w:t>
            </w:r>
            <w:r w:rsidR="00AC781D"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 přístroj</w:t>
            </w: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ů</w:t>
            </w:r>
          </w:p>
        </w:tc>
      </w:tr>
      <w:tr w:rsidR="00262590" w:rsidRPr="00A74F74" w:rsidTr="00C908D2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2590" w:rsidRPr="00A74F74" w:rsidRDefault="0026259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Transportní lehátko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590" w:rsidRPr="00A74F74" w:rsidRDefault="0026259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590" w:rsidRPr="00A74F74" w:rsidRDefault="00262590" w:rsidP="0071600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Obnova stávajících přístrojů: </w:t>
            </w:r>
          </w:p>
          <w:p w:rsidR="00262590" w:rsidRPr="00A74F74" w:rsidRDefault="00262590" w:rsidP="00262590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2012 (inventární číslo D136183)</w:t>
            </w:r>
          </w:p>
        </w:tc>
      </w:tr>
      <w:tr w:rsidR="00262590" w:rsidRPr="00A74F74" w:rsidTr="00C908D2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590" w:rsidRPr="00A74F74" w:rsidRDefault="0026259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590" w:rsidRPr="00A74F74" w:rsidRDefault="00262590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5 ks nové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590" w:rsidRPr="00A74F74" w:rsidRDefault="00262590" w:rsidP="009D7B73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nových přístrojů</w:t>
            </w:r>
          </w:p>
        </w:tc>
      </w:tr>
      <w:tr w:rsidR="00043A6A" w:rsidRPr="00A74F74" w:rsidTr="00C908D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43A6A" w:rsidRPr="00A74F74" w:rsidRDefault="00043A6A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proofErr w:type="spellStart"/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Tromboelastograf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A6A" w:rsidRPr="00A74F74" w:rsidRDefault="00D85F5B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nový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A6A" w:rsidRPr="00A74F74" w:rsidRDefault="00D85F5B" w:rsidP="003B7EF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nového přístroje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Rozmrazovač krevní plasmy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obměna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562CD2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 xml:space="preserve">Obnova stávajících přístrojů: </w:t>
            </w:r>
          </w:p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- rok pořízení 2011 (inventární číslo I024028)</w:t>
            </w:r>
          </w:p>
        </w:tc>
      </w:tr>
      <w:tr w:rsidR="00BE6EF7" w:rsidRPr="00A74F74" w:rsidTr="00C908D2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1 ks nový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F7" w:rsidRPr="00A74F74" w:rsidRDefault="00BE6EF7" w:rsidP="00716000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74F74">
              <w:rPr>
                <w:rFonts w:ascii="Arial" w:hAnsi="Arial" w:cs="Arial"/>
                <w:color w:val="00B050"/>
                <w:sz w:val="18"/>
                <w:szCs w:val="18"/>
              </w:rPr>
              <w:t>Pořízení nového přístroje</w:t>
            </w:r>
          </w:p>
        </w:tc>
      </w:tr>
    </w:tbl>
    <w:p w:rsidR="00BE6EF7" w:rsidRPr="00A74F74" w:rsidRDefault="00BE6EF7" w:rsidP="00BE6EF7">
      <w:pPr>
        <w:pStyle w:val="ListParagraph1"/>
        <w:rPr>
          <w:rFonts w:ascii="Arial" w:hAnsi="Arial" w:cs="Arial"/>
          <w:color w:val="00B050"/>
          <w:sz w:val="22"/>
          <w:szCs w:val="22"/>
        </w:rPr>
      </w:pPr>
    </w:p>
    <w:p w:rsidR="00BE6EF7" w:rsidRPr="00A74F74" w:rsidRDefault="00BE6EF7" w:rsidP="00BE6EF7">
      <w:pPr>
        <w:pStyle w:val="ListParagraph1"/>
        <w:ind w:left="0" w:firstLine="709"/>
        <w:rPr>
          <w:rFonts w:ascii="Arial" w:hAnsi="Arial" w:cs="Arial"/>
          <w:color w:val="00B050"/>
          <w:sz w:val="22"/>
          <w:szCs w:val="22"/>
        </w:rPr>
      </w:pPr>
    </w:p>
    <w:p w:rsidR="00D249E7" w:rsidRPr="00A74F74" w:rsidRDefault="00D249E7" w:rsidP="00BE6EF7">
      <w:pPr>
        <w:pStyle w:val="ListParagraph1"/>
        <w:ind w:left="0" w:firstLine="709"/>
        <w:rPr>
          <w:rFonts w:ascii="Arial" w:hAnsi="Arial" w:cs="Arial"/>
          <w:color w:val="00B050"/>
          <w:sz w:val="22"/>
          <w:szCs w:val="22"/>
        </w:rPr>
      </w:pPr>
    </w:p>
    <w:p w:rsidR="00BE6EF7" w:rsidRPr="00A74F74" w:rsidRDefault="00BE6EF7" w:rsidP="00D249E7">
      <w:pPr>
        <w:pStyle w:val="ListParagraph1"/>
        <w:spacing w:line="360" w:lineRule="auto"/>
        <w:ind w:left="0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  <w:r w:rsidRPr="00A74F74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Z uvedených údajů vyplývá, že předpokládaný termín nutné reinvestice bude cca za </w:t>
      </w:r>
      <w:r w:rsidR="008918E6" w:rsidRPr="00A74F74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8 - </w:t>
      </w:r>
      <w:r w:rsidRPr="00A74F74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10 let od pořízení jednotlivých přístrojů. Obnovované přístroje budou ekologicky zlikvidovány nebo převedeny do užívání na pracoviště s nižšími požadavky na technickou specifikaci, a to nejdříve po uplynutí doby udržitelnosti projektu.</w:t>
      </w:r>
    </w:p>
    <w:p w:rsidR="00EC18FD" w:rsidRPr="00A74F74" w:rsidRDefault="00EC18FD" w:rsidP="00EC18FD">
      <w:pPr>
        <w:pStyle w:val="ListParagraph1"/>
        <w:ind w:left="0" w:firstLine="709"/>
        <w:rPr>
          <w:rFonts w:ascii="Arial" w:hAnsi="Arial" w:cs="Arial"/>
          <w:color w:val="00B050"/>
          <w:sz w:val="22"/>
          <w:szCs w:val="22"/>
        </w:rPr>
      </w:pPr>
    </w:p>
    <w:p w:rsidR="00EC18FD" w:rsidRPr="00A74F74" w:rsidRDefault="00EC18FD" w:rsidP="00EC18FD">
      <w:pPr>
        <w:pStyle w:val="ListParagraph1"/>
        <w:ind w:left="0" w:firstLine="709"/>
        <w:rPr>
          <w:rFonts w:ascii="Arial" w:hAnsi="Arial" w:cs="Arial"/>
          <w:color w:val="00B050"/>
          <w:sz w:val="22"/>
          <w:szCs w:val="22"/>
        </w:rPr>
      </w:pPr>
    </w:p>
    <w:p w:rsidR="00213558" w:rsidRPr="00A74F74" w:rsidRDefault="00140C24" w:rsidP="00B84B07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P</w:t>
      </w:r>
      <w:r w:rsidR="00F33CAB" w:rsidRPr="00A74F74">
        <w:rPr>
          <w:b/>
          <w:color w:val="00B050"/>
          <w:u w:val="single"/>
        </w:rPr>
        <w:t>opis jednotlivých aktivit projektu</w:t>
      </w:r>
      <w:r w:rsidR="005018C5" w:rsidRPr="00A74F74">
        <w:rPr>
          <w:b/>
          <w:color w:val="00B050"/>
          <w:u w:val="single"/>
        </w:rPr>
        <w:t xml:space="preserve"> </w:t>
      </w:r>
    </w:p>
    <w:p w:rsidR="00497F46" w:rsidRPr="00A74F74" w:rsidRDefault="003C1C61" w:rsidP="003C1C61">
      <w:pPr>
        <w:jc w:val="both"/>
        <w:rPr>
          <w:b/>
          <w:i/>
          <w:color w:val="00B050"/>
        </w:rPr>
      </w:pPr>
      <w:r w:rsidRPr="00A74F74">
        <w:rPr>
          <w:b/>
          <w:i/>
          <w:color w:val="00B050"/>
        </w:rPr>
        <w:t xml:space="preserve">1) </w:t>
      </w:r>
      <w:r w:rsidR="00632B48" w:rsidRPr="00A74F74">
        <w:rPr>
          <w:b/>
          <w:i/>
          <w:color w:val="00B050"/>
        </w:rPr>
        <w:t>p</w:t>
      </w:r>
      <w:r w:rsidR="00213558" w:rsidRPr="00A74F74">
        <w:rPr>
          <w:b/>
          <w:i/>
          <w:color w:val="00B050"/>
        </w:rPr>
        <w:t>opis realizac</w:t>
      </w:r>
      <w:r w:rsidR="00BB3F6E" w:rsidRPr="00A74F74">
        <w:rPr>
          <w:b/>
          <w:i/>
          <w:color w:val="00B050"/>
        </w:rPr>
        <w:t xml:space="preserve">e </w:t>
      </w:r>
      <w:r w:rsidR="005D35EF" w:rsidRPr="00A74F74">
        <w:rPr>
          <w:b/>
          <w:i/>
          <w:color w:val="00B050"/>
        </w:rPr>
        <w:t xml:space="preserve">hlavních </w:t>
      </w:r>
      <w:r w:rsidR="00096838" w:rsidRPr="00A74F74">
        <w:rPr>
          <w:b/>
          <w:i/>
          <w:color w:val="00B050"/>
        </w:rPr>
        <w:t>aktivit projektu</w:t>
      </w:r>
      <w:r w:rsidR="005D35EF" w:rsidRPr="00A74F74">
        <w:rPr>
          <w:b/>
          <w:i/>
          <w:color w:val="00B050"/>
        </w:rPr>
        <w:t xml:space="preserve"> </w:t>
      </w:r>
      <w:r w:rsidR="00A746FF" w:rsidRPr="00A74F74">
        <w:rPr>
          <w:b/>
          <w:i/>
          <w:color w:val="00B050"/>
        </w:rPr>
        <w:t>po</w:t>
      </w:r>
      <w:r w:rsidR="008950E8" w:rsidRPr="00A74F74">
        <w:rPr>
          <w:b/>
          <w:i/>
          <w:color w:val="00B050"/>
        </w:rPr>
        <w:t>dle</w:t>
      </w:r>
      <w:r w:rsidR="00140C24" w:rsidRPr="00A74F74">
        <w:rPr>
          <w:b/>
          <w:i/>
          <w:color w:val="00B050"/>
        </w:rPr>
        <w:t xml:space="preserve"> kap</w:t>
      </w:r>
      <w:r w:rsidR="00A746FF" w:rsidRPr="00A74F74">
        <w:rPr>
          <w:b/>
          <w:i/>
          <w:color w:val="00B050"/>
        </w:rPr>
        <w:t>itoly</w:t>
      </w:r>
      <w:r w:rsidR="00140C24" w:rsidRPr="00A74F74">
        <w:rPr>
          <w:b/>
          <w:i/>
          <w:color w:val="00B050"/>
        </w:rPr>
        <w:t xml:space="preserve"> 2.</w:t>
      </w:r>
      <w:r w:rsidR="000E05ED" w:rsidRPr="00A74F74">
        <w:rPr>
          <w:b/>
          <w:i/>
          <w:color w:val="00B050"/>
        </w:rPr>
        <w:t>2</w:t>
      </w:r>
      <w:r w:rsidR="00140C24" w:rsidRPr="00A74F74">
        <w:rPr>
          <w:b/>
          <w:i/>
          <w:color w:val="00B050"/>
        </w:rPr>
        <w:t xml:space="preserve"> Specifických pravidel</w:t>
      </w:r>
      <w:r w:rsidRPr="00A74F74">
        <w:rPr>
          <w:b/>
          <w:i/>
          <w:color w:val="00B050"/>
        </w:rPr>
        <w:t>:</w:t>
      </w:r>
    </w:p>
    <w:p w:rsidR="003C1C61" w:rsidRPr="00A74F74" w:rsidRDefault="003C1C61" w:rsidP="003C1C61">
      <w:pPr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Hlavní aktivitou projektu bude pořízení přístrojového vybavení a technologií, které bude probíhat v realizační fázi projektu v následujících krocích:</w:t>
      </w:r>
    </w:p>
    <w:p w:rsidR="003C1C61" w:rsidRPr="00A74F74" w:rsidRDefault="003C1C61" w:rsidP="00074FE1">
      <w:pPr>
        <w:autoSpaceDE w:val="0"/>
        <w:autoSpaceDN w:val="0"/>
        <w:adjustRightInd w:val="0"/>
        <w:spacing w:after="0" w:line="240" w:lineRule="auto"/>
        <w:rPr>
          <w:rFonts w:cs="Arial"/>
          <w:color w:val="00B050"/>
        </w:rPr>
      </w:pPr>
      <w:r w:rsidRPr="00A74F74">
        <w:rPr>
          <w:rFonts w:cs="Arial"/>
          <w:color w:val="00B050"/>
        </w:rPr>
        <w:t>REALIZACE VEŘEJNÝCH ZAKÁZEK</w:t>
      </w:r>
    </w:p>
    <w:p w:rsidR="003C1C61" w:rsidRPr="00A74F74" w:rsidRDefault="003C1C61" w:rsidP="003C1C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Na základě zadávací dokumentace a v souladu se zákonem č. 134/2016 Sb.</w:t>
      </w:r>
      <w:r w:rsidR="00601D8F" w:rsidRPr="00A74F74">
        <w:rPr>
          <w:rFonts w:cs="Arial"/>
          <w:color w:val="00B050"/>
        </w:rPr>
        <w:t>, o zadávání veřejných zakázek</w:t>
      </w:r>
      <w:r w:rsidRPr="00A74F74">
        <w:rPr>
          <w:rFonts w:cs="Arial"/>
          <w:color w:val="00B050"/>
        </w:rPr>
        <w:t>, v platném znění, v souladu se zásadami transparentnosti, nediskriminace, rovné</w:t>
      </w:r>
      <w:r w:rsidR="00051166" w:rsidRPr="00A74F74">
        <w:rPr>
          <w:rFonts w:cs="Arial"/>
          <w:color w:val="00B050"/>
        </w:rPr>
        <w:t>ho zacházení a přiměřenosti, s O</w:t>
      </w:r>
      <w:r w:rsidRPr="00A74F74">
        <w:rPr>
          <w:rFonts w:cs="Arial"/>
          <w:color w:val="00B050"/>
        </w:rPr>
        <w:t xml:space="preserve">becnými a </w:t>
      </w:r>
      <w:r w:rsidR="00051166" w:rsidRPr="00A74F74">
        <w:rPr>
          <w:rFonts w:cs="Arial"/>
          <w:color w:val="00B050"/>
        </w:rPr>
        <w:t>S</w:t>
      </w:r>
      <w:r w:rsidRPr="00A74F74">
        <w:rPr>
          <w:rFonts w:cs="Arial"/>
          <w:color w:val="00B050"/>
        </w:rPr>
        <w:t xml:space="preserve">pecifickými pravidly pro žadatele a příjemce IROP a také s Metodickým pokynem pro oblast zadávání zakázek pro programové období 2014-2020 budou připraveny veřejné zakázky na dodávku přístrojového vybavení. Vzhledem k tomu, že předmětem zadávacího řízení bude dodávka přístrojového vybavení různé specifikace, pro různé účely použití a také vzhledem k přehlednosti a zpracování administrativy veřejných zakázek, bude zadávací řízení rozděleno do </w:t>
      </w:r>
      <w:r w:rsidR="008918E6" w:rsidRPr="00A74F74">
        <w:rPr>
          <w:rFonts w:cs="Arial"/>
          <w:color w:val="00B050"/>
        </w:rPr>
        <w:t>16</w:t>
      </w:r>
      <w:r w:rsidRPr="00A74F74">
        <w:rPr>
          <w:rFonts w:cs="Arial"/>
          <w:color w:val="00B050"/>
        </w:rPr>
        <w:t xml:space="preserve"> samostatných veřejných zakázek. Každá veřejná zakázka bude vypsána jako otevřená, nadlimitní. </w:t>
      </w:r>
    </w:p>
    <w:p w:rsidR="00722C5E" w:rsidRPr="00A74F74" w:rsidRDefault="00722C5E" w:rsidP="003C1C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B050"/>
        </w:rPr>
      </w:pPr>
    </w:p>
    <w:p w:rsidR="003C1C61" w:rsidRPr="00A74F74" w:rsidRDefault="003C1C61" w:rsidP="003C1C61">
      <w:pPr>
        <w:autoSpaceDE w:val="0"/>
        <w:autoSpaceDN w:val="0"/>
        <w:adjustRightInd w:val="0"/>
        <w:spacing w:after="0" w:line="240" w:lineRule="auto"/>
        <w:rPr>
          <w:rFonts w:cs="Arial"/>
          <w:color w:val="00B050"/>
        </w:rPr>
      </w:pPr>
      <w:r w:rsidRPr="00A74F74">
        <w:rPr>
          <w:rFonts w:cs="Arial"/>
          <w:color w:val="00B050"/>
        </w:rPr>
        <w:t>Předmětem každé veřejné zakázky pak bude:</w:t>
      </w:r>
    </w:p>
    <w:p w:rsidR="003C1C61" w:rsidRPr="00A74F74" w:rsidRDefault="003C1C61" w:rsidP="00F955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eastAsia="Calibri"/>
          <w:b/>
          <w:color w:val="00B050"/>
        </w:rPr>
      </w:pPr>
      <w:r w:rsidRPr="00A74F74">
        <w:rPr>
          <w:rFonts w:eastAsia="Calibri"/>
          <w:b/>
          <w:color w:val="00B050"/>
        </w:rPr>
        <w:t>do</w:t>
      </w:r>
      <w:r w:rsidR="00051166" w:rsidRPr="00A74F74">
        <w:rPr>
          <w:rFonts w:eastAsia="Calibri"/>
          <w:b/>
          <w:color w:val="00B050"/>
        </w:rPr>
        <w:t>dávka zdravotnického přístroje</w:t>
      </w:r>
    </w:p>
    <w:p w:rsidR="003C1C61" w:rsidRPr="00A74F74" w:rsidRDefault="003C1C61" w:rsidP="00F955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eastAsia="Calibri" w:cs="Times New Roman"/>
          <w:color w:val="00B050"/>
        </w:rPr>
      </w:pPr>
      <w:r w:rsidRPr="00A74F74">
        <w:rPr>
          <w:rFonts w:eastAsia="Calibri" w:cs="Times New Roman"/>
          <w:b/>
          <w:color w:val="00B050"/>
        </w:rPr>
        <w:t>poskytování záručního servisu přístroje</w:t>
      </w:r>
      <w:r w:rsidRPr="00A74F74">
        <w:rPr>
          <w:rFonts w:eastAsia="Calibri"/>
          <w:b/>
          <w:color w:val="00B050"/>
        </w:rPr>
        <w:t xml:space="preserve"> </w:t>
      </w:r>
      <w:r w:rsidRPr="00A74F74">
        <w:rPr>
          <w:rFonts w:eastAsia="Calibri" w:cs="Times New Roman"/>
          <w:color w:val="00B050"/>
        </w:rPr>
        <w:t xml:space="preserve">po dobu </w:t>
      </w:r>
      <w:r w:rsidR="00601D8F" w:rsidRPr="00A74F74">
        <w:rPr>
          <w:rFonts w:eastAsia="Calibri" w:cs="Times New Roman"/>
          <w:color w:val="00B050"/>
        </w:rPr>
        <w:t xml:space="preserve">minimálně </w:t>
      </w:r>
      <w:r w:rsidRPr="00A74F74">
        <w:rPr>
          <w:rFonts w:eastAsia="Calibri" w:cs="Times New Roman"/>
          <w:color w:val="00B050"/>
        </w:rPr>
        <w:t>2 roků dle podmínek o servi</w:t>
      </w:r>
      <w:r w:rsidR="00051166" w:rsidRPr="00A74F74">
        <w:rPr>
          <w:rFonts w:eastAsia="Calibri" w:cs="Times New Roman"/>
          <w:color w:val="00B050"/>
        </w:rPr>
        <w:t>su stanovených v kupní smlouvě</w:t>
      </w:r>
    </w:p>
    <w:p w:rsidR="00051166" w:rsidRPr="00A74F74" w:rsidRDefault="003C1C61" w:rsidP="00601D8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eastAsia="Calibri" w:cs="Times New Roman"/>
          <w:color w:val="00B050"/>
        </w:rPr>
      </w:pPr>
      <w:r w:rsidRPr="00A74F74">
        <w:rPr>
          <w:rFonts w:eastAsia="Calibri" w:cs="Times New Roman"/>
          <w:b/>
          <w:color w:val="00B050"/>
        </w:rPr>
        <w:t>poskytování pozáručního servisu přístroje</w:t>
      </w:r>
      <w:r w:rsidRPr="00A74F74">
        <w:rPr>
          <w:rFonts w:eastAsia="Calibri" w:cs="Times New Roman"/>
          <w:color w:val="00B050"/>
        </w:rPr>
        <w:t xml:space="preserve"> prováděné po dobu </w:t>
      </w:r>
      <w:r w:rsidR="00601D8F" w:rsidRPr="00A74F74">
        <w:rPr>
          <w:rFonts w:eastAsia="Calibri" w:cs="Times New Roman"/>
          <w:color w:val="00B050"/>
        </w:rPr>
        <w:t xml:space="preserve">předpokládané životnosti přístrojů, zařízení v celkové délce 8 let (včetně záruční doby) </w:t>
      </w:r>
      <w:r w:rsidRPr="00A74F74">
        <w:rPr>
          <w:rFonts w:eastAsia="Calibri" w:cs="Times New Roman"/>
          <w:color w:val="00B050"/>
        </w:rPr>
        <w:t xml:space="preserve">po ukončení běhu záruční doby - dle podmínek </w:t>
      </w:r>
      <w:r w:rsidR="00601D8F" w:rsidRPr="00A74F74">
        <w:rPr>
          <w:rFonts w:eastAsia="Calibri" w:cs="Times New Roman"/>
          <w:color w:val="00B050"/>
        </w:rPr>
        <w:t xml:space="preserve">stanovených v servisní smlouvě </w:t>
      </w:r>
    </w:p>
    <w:p w:rsidR="003C1C61" w:rsidRPr="00A74F74" w:rsidRDefault="003C1C61" w:rsidP="00051166">
      <w:pPr>
        <w:autoSpaceDE w:val="0"/>
        <w:autoSpaceDN w:val="0"/>
        <w:adjustRightInd w:val="0"/>
        <w:spacing w:after="0" w:line="240" w:lineRule="atLeast"/>
        <w:ind w:left="714"/>
        <w:jc w:val="both"/>
        <w:rPr>
          <w:rFonts w:eastAsia="Calibri" w:cs="Times New Roman"/>
          <w:color w:val="00B050"/>
        </w:rPr>
      </w:pPr>
      <w:r w:rsidRPr="00A74F74">
        <w:rPr>
          <w:rFonts w:eastAsia="Calibri" w:cs="Times New Roman"/>
          <w:i/>
          <w:color w:val="00B050"/>
        </w:rPr>
        <w:t xml:space="preserve">Náklady na pozáruční servis budou vyčísleny </w:t>
      </w:r>
      <w:r w:rsidRPr="00A74F74">
        <w:rPr>
          <w:rFonts w:eastAsia="Calibri"/>
          <w:i/>
          <w:color w:val="00B050"/>
        </w:rPr>
        <w:t>v nabídce</w:t>
      </w:r>
      <w:r w:rsidRPr="00A74F74">
        <w:rPr>
          <w:rFonts w:eastAsia="Calibri" w:cs="Times New Roman"/>
          <w:i/>
          <w:color w:val="00B050"/>
        </w:rPr>
        <w:t xml:space="preserve"> – </w:t>
      </w:r>
      <w:r w:rsidRPr="00A74F74">
        <w:rPr>
          <w:rFonts w:eastAsia="Calibri"/>
          <w:i/>
          <w:color w:val="00B050"/>
        </w:rPr>
        <w:t>budou součástí hodnocení</w:t>
      </w:r>
      <w:r w:rsidRPr="00A74F74">
        <w:rPr>
          <w:rFonts w:eastAsia="Calibri" w:cs="Times New Roman"/>
          <w:i/>
          <w:color w:val="00B050"/>
        </w:rPr>
        <w:t xml:space="preserve"> nabídky.</w:t>
      </w:r>
      <w:r w:rsidRPr="00A74F74">
        <w:rPr>
          <w:rFonts w:eastAsia="Calibri"/>
          <w:i/>
          <w:color w:val="00B050"/>
        </w:rPr>
        <w:t xml:space="preserve"> Tyto náklady nejsou zahrnuty do rozpočtu projektu, jsou nezpůsobilé, budou hrazeny z vlastních zdrojů FNOL</w:t>
      </w:r>
    </w:p>
    <w:p w:rsidR="003C1C61" w:rsidRPr="00A74F74" w:rsidRDefault="003C1C61" w:rsidP="00F955D3">
      <w:pPr>
        <w:pStyle w:val="Normln-slovan"/>
        <w:numPr>
          <w:ilvl w:val="0"/>
          <w:numId w:val="9"/>
        </w:numPr>
        <w:spacing w:line="240" w:lineRule="atLeast"/>
        <w:ind w:left="714" w:hanging="357"/>
        <w:jc w:val="both"/>
        <w:rPr>
          <w:rFonts w:asciiTheme="minorHAnsi" w:hAnsiTheme="minorHAnsi"/>
          <w:color w:val="00B050"/>
          <w:szCs w:val="22"/>
        </w:rPr>
      </w:pPr>
      <w:r w:rsidRPr="00A74F74">
        <w:rPr>
          <w:rFonts w:asciiTheme="minorHAnsi" w:hAnsiTheme="minorHAnsi"/>
          <w:b/>
          <w:color w:val="00B050"/>
          <w:szCs w:val="22"/>
        </w:rPr>
        <w:t>doprava a instalace</w:t>
      </w:r>
      <w:r w:rsidRPr="00A74F74">
        <w:rPr>
          <w:rFonts w:asciiTheme="minorHAnsi" w:hAnsiTheme="minorHAnsi"/>
          <w:color w:val="00B050"/>
          <w:szCs w:val="22"/>
        </w:rPr>
        <w:t xml:space="preserve"> zdravotnického přístroje</w:t>
      </w:r>
    </w:p>
    <w:p w:rsidR="003C1C61" w:rsidRPr="00A74F74" w:rsidRDefault="003C1C61" w:rsidP="00F955D3">
      <w:pPr>
        <w:pStyle w:val="Normln-slovan"/>
        <w:numPr>
          <w:ilvl w:val="0"/>
          <w:numId w:val="9"/>
        </w:numPr>
        <w:spacing w:line="240" w:lineRule="atLeast"/>
        <w:jc w:val="both"/>
        <w:rPr>
          <w:rFonts w:asciiTheme="minorHAnsi" w:hAnsiTheme="minorHAnsi"/>
          <w:color w:val="00B050"/>
          <w:szCs w:val="22"/>
        </w:rPr>
      </w:pPr>
      <w:r w:rsidRPr="00A74F74">
        <w:rPr>
          <w:rFonts w:asciiTheme="minorHAnsi" w:hAnsiTheme="minorHAnsi"/>
          <w:b/>
          <w:color w:val="00B050"/>
          <w:szCs w:val="22"/>
        </w:rPr>
        <w:t xml:space="preserve">dodání dokladů dle zákona č. 268/2014 Sb. - </w:t>
      </w:r>
      <w:r w:rsidRPr="00A74F74">
        <w:rPr>
          <w:rFonts w:asciiTheme="minorHAnsi" w:hAnsiTheme="minorHAnsi"/>
          <w:color w:val="00B050"/>
          <w:szCs w:val="22"/>
        </w:rPr>
        <w:t xml:space="preserve">prokazujících kvalitu, návod k použití v českém jazyce, schválení pro užívání v EU a ČR (atesty, certifikáty, prohlášení o shodě v souladu s účinnou legislativou) </w:t>
      </w:r>
    </w:p>
    <w:p w:rsidR="003C1C61" w:rsidRPr="00A74F74" w:rsidRDefault="009B6291" w:rsidP="00F955D3">
      <w:pPr>
        <w:pStyle w:val="Textkomente"/>
        <w:numPr>
          <w:ilvl w:val="0"/>
          <w:numId w:val="9"/>
        </w:numPr>
        <w:spacing w:after="0" w:line="240" w:lineRule="atLeast"/>
        <w:jc w:val="both"/>
        <w:rPr>
          <w:color w:val="00B050"/>
          <w:sz w:val="22"/>
          <w:szCs w:val="22"/>
        </w:rPr>
      </w:pPr>
      <w:r w:rsidRPr="00A74F74">
        <w:rPr>
          <w:b/>
          <w:color w:val="00B050"/>
          <w:sz w:val="22"/>
          <w:szCs w:val="22"/>
        </w:rPr>
        <w:t>bezplatné</w:t>
      </w:r>
      <w:r w:rsidR="00847645" w:rsidRPr="00A74F74">
        <w:rPr>
          <w:b/>
          <w:color w:val="00B050"/>
          <w:sz w:val="22"/>
          <w:szCs w:val="22"/>
        </w:rPr>
        <w:t xml:space="preserve"> </w:t>
      </w:r>
      <w:r w:rsidRPr="00A74F74">
        <w:rPr>
          <w:b/>
          <w:color w:val="00B050"/>
          <w:sz w:val="22"/>
          <w:szCs w:val="22"/>
        </w:rPr>
        <w:t>zaškolení</w:t>
      </w:r>
      <w:r w:rsidR="003C1C61" w:rsidRPr="00A74F74">
        <w:rPr>
          <w:b/>
          <w:color w:val="00B050"/>
          <w:sz w:val="22"/>
          <w:szCs w:val="22"/>
        </w:rPr>
        <w:t xml:space="preserve"> obsluhy</w:t>
      </w:r>
      <w:r w:rsidR="003C1C61" w:rsidRPr="00A74F74">
        <w:rPr>
          <w:color w:val="00B050"/>
          <w:sz w:val="22"/>
          <w:szCs w:val="22"/>
        </w:rPr>
        <w:t xml:space="preserve"> ve smyslu zákona č. 268/2014 Sb., o zdravotnických prostředcích</w:t>
      </w:r>
      <w:r w:rsidR="00847645" w:rsidRPr="00A74F74">
        <w:rPr>
          <w:color w:val="00B050"/>
          <w:sz w:val="22"/>
          <w:szCs w:val="22"/>
        </w:rPr>
        <w:t>,</w:t>
      </w:r>
      <w:r w:rsidR="003C1C61" w:rsidRPr="00A74F74">
        <w:rPr>
          <w:color w:val="00B050"/>
          <w:sz w:val="22"/>
          <w:szCs w:val="22"/>
        </w:rPr>
        <w:t xml:space="preserve"> včetně vystavení protokolu o tomto zaškolení</w:t>
      </w:r>
    </w:p>
    <w:p w:rsidR="003C1C61" w:rsidRPr="00A74F74" w:rsidRDefault="003C1C61" w:rsidP="00F955D3">
      <w:pPr>
        <w:pStyle w:val="Textkomente"/>
        <w:numPr>
          <w:ilvl w:val="0"/>
          <w:numId w:val="9"/>
        </w:numPr>
        <w:spacing w:after="0" w:line="240" w:lineRule="atLeast"/>
        <w:jc w:val="both"/>
        <w:rPr>
          <w:color w:val="00B050"/>
          <w:sz w:val="22"/>
          <w:szCs w:val="22"/>
        </w:rPr>
      </w:pPr>
      <w:r w:rsidRPr="00A74F74">
        <w:rPr>
          <w:b/>
          <w:color w:val="00B050"/>
          <w:sz w:val="22"/>
          <w:szCs w:val="22"/>
        </w:rPr>
        <w:t xml:space="preserve">dodávka spotřebního materiálu </w:t>
      </w:r>
      <w:r w:rsidRPr="00A74F74">
        <w:rPr>
          <w:color w:val="00B050"/>
          <w:sz w:val="22"/>
          <w:szCs w:val="22"/>
        </w:rPr>
        <w:t xml:space="preserve">nezbytného k uvedení přístrojů a technologií do provozu (v relevantních případech) </w:t>
      </w:r>
    </w:p>
    <w:p w:rsidR="003C1C61" w:rsidRPr="00A74F74" w:rsidRDefault="003C1C61" w:rsidP="003C1C61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B050"/>
        </w:rPr>
      </w:pPr>
    </w:p>
    <w:p w:rsidR="00722C5E" w:rsidRPr="00A74F74" w:rsidRDefault="00722C5E" w:rsidP="003C1C61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B050"/>
        </w:rPr>
      </w:pPr>
    </w:p>
    <w:p w:rsidR="00722C5E" w:rsidRPr="00A74F74" w:rsidRDefault="00722C5E" w:rsidP="003C1C61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B050"/>
        </w:rPr>
      </w:pPr>
    </w:p>
    <w:p w:rsidR="003C1C61" w:rsidRPr="00A74F74" w:rsidRDefault="003C1C61" w:rsidP="003C1C61">
      <w:pPr>
        <w:autoSpaceDE w:val="0"/>
        <w:autoSpaceDN w:val="0"/>
        <w:adjustRightInd w:val="0"/>
        <w:spacing w:after="0"/>
        <w:rPr>
          <w:rFonts w:cs="Arial"/>
          <w:color w:val="00B050"/>
        </w:rPr>
      </w:pPr>
      <w:r w:rsidRPr="00A74F74">
        <w:rPr>
          <w:rFonts w:cs="Arial"/>
          <w:color w:val="00B050"/>
        </w:rPr>
        <w:t>Bude postupováno v režimu zákona o zadávání veřejných zakázek v následujících procesních krocích:</w:t>
      </w:r>
    </w:p>
    <w:p w:rsidR="003C1C61" w:rsidRPr="00A74F74" w:rsidRDefault="003C1C61" w:rsidP="003C1C61">
      <w:pPr>
        <w:autoSpaceDE w:val="0"/>
        <w:autoSpaceDN w:val="0"/>
        <w:adjustRightInd w:val="0"/>
        <w:spacing w:after="0"/>
        <w:ind w:left="360"/>
        <w:rPr>
          <w:rFonts w:cs="Arial"/>
          <w:color w:val="00B050"/>
        </w:rPr>
      </w:pPr>
      <w:r w:rsidRPr="00A74F74">
        <w:rPr>
          <w:rFonts w:cs="Arial"/>
          <w:color w:val="00B050"/>
        </w:rPr>
        <w:t>Zpracování zadávací dokumentace a její schválení - stanovisko CRR</w:t>
      </w:r>
    </w:p>
    <w:p w:rsidR="003C1C61" w:rsidRPr="00A74F74" w:rsidRDefault="003C1C61" w:rsidP="003C1C61">
      <w:pPr>
        <w:autoSpaceDE w:val="0"/>
        <w:autoSpaceDN w:val="0"/>
        <w:adjustRightInd w:val="0"/>
        <w:spacing w:after="0"/>
        <w:ind w:left="360"/>
        <w:rPr>
          <w:rFonts w:cs="Arial"/>
          <w:color w:val="00B050"/>
        </w:rPr>
      </w:pPr>
      <w:r w:rsidRPr="00A74F74">
        <w:rPr>
          <w:rFonts w:cs="Arial"/>
          <w:color w:val="00B050"/>
        </w:rPr>
        <w:t>Oznámení o zakázce ve Věstníku VZ</w:t>
      </w:r>
      <w:r w:rsidR="008918E6" w:rsidRPr="00A74F74">
        <w:rPr>
          <w:rFonts w:cs="Arial"/>
          <w:color w:val="00B050"/>
        </w:rPr>
        <w:t xml:space="preserve">  a TED</w:t>
      </w:r>
    </w:p>
    <w:p w:rsidR="003C1C61" w:rsidRPr="00A74F74" w:rsidRDefault="003C1C61" w:rsidP="003C1C61">
      <w:pPr>
        <w:autoSpaceDE w:val="0"/>
        <w:autoSpaceDN w:val="0"/>
        <w:adjustRightInd w:val="0"/>
        <w:spacing w:after="0"/>
        <w:ind w:left="360"/>
        <w:rPr>
          <w:rFonts w:cs="Arial"/>
          <w:color w:val="00B050"/>
        </w:rPr>
      </w:pPr>
      <w:r w:rsidRPr="00A74F74">
        <w:rPr>
          <w:rFonts w:cs="Arial"/>
          <w:color w:val="00B050"/>
        </w:rPr>
        <w:t>Zveřejnění VZ na Profilu zadavatele</w:t>
      </w:r>
    </w:p>
    <w:p w:rsidR="003C1C61" w:rsidRPr="00A74F74" w:rsidRDefault="003C1C61" w:rsidP="003C1C61">
      <w:pPr>
        <w:autoSpaceDE w:val="0"/>
        <w:autoSpaceDN w:val="0"/>
        <w:adjustRightInd w:val="0"/>
        <w:spacing w:after="0"/>
        <w:ind w:left="360"/>
        <w:rPr>
          <w:rFonts w:cs="Arial"/>
          <w:color w:val="00B050"/>
        </w:rPr>
      </w:pPr>
      <w:r w:rsidRPr="00A74F74">
        <w:rPr>
          <w:rFonts w:cs="Arial"/>
          <w:color w:val="00B050"/>
        </w:rPr>
        <w:t>Otevírání obálek s nabídkami</w:t>
      </w:r>
    </w:p>
    <w:p w:rsidR="003C1C61" w:rsidRPr="00A74F74" w:rsidRDefault="003C1C61" w:rsidP="003C1C61">
      <w:pPr>
        <w:autoSpaceDE w:val="0"/>
        <w:autoSpaceDN w:val="0"/>
        <w:adjustRightInd w:val="0"/>
        <w:spacing w:after="0"/>
        <w:ind w:left="360"/>
        <w:rPr>
          <w:rFonts w:cs="Arial"/>
          <w:color w:val="00B050"/>
        </w:rPr>
      </w:pPr>
      <w:r w:rsidRPr="00A74F74">
        <w:rPr>
          <w:rFonts w:cs="Arial"/>
          <w:color w:val="00B050"/>
        </w:rPr>
        <w:t>Jednání hodnotící komise - posuzování a hodnocení nabídek, hodnocení kvalifikačních předpokladů</w:t>
      </w:r>
    </w:p>
    <w:p w:rsidR="003C1C61" w:rsidRPr="00A74F74" w:rsidRDefault="003C1C61" w:rsidP="003C1C61">
      <w:pPr>
        <w:autoSpaceDE w:val="0"/>
        <w:autoSpaceDN w:val="0"/>
        <w:adjustRightInd w:val="0"/>
        <w:spacing w:after="0"/>
        <w:ind w:left="360"/>
        <w:rPr>
          <w:rFonts w:cs="Arial"/>
          <w:color w:val="00B050"/>
        </w:rPr>
      </w:pPr>
      <w:r w:rsidRPr="00A74F74">
        <w:rPr>
          <w:rFonts w:cs="Arial"/>
          <w:color w:val="00B050"/>
        </w:rPr>
        <w:t>Oznámení o výběru nejvhodnější nabídky všem uchazečům</w:t>
      </w:r>
    </w:p>
    <w:p w:rsidR="003C1C61" w:rsidRPr="00A74F74" w:rsidRDefault="003C1C61" w:rsidP="003C1C61">
      <w:pPr>
        <w:autoSpaceDE w:val="0"/>
        <w:autoSpaceDN w:val="0"/>
        <w:adjustRightInd w:val="0"/>
        <w:spacing w:after="0"/>
        <w:ind w:left="360"/>
        <w:rPr>
          <w:rFonts w:cs="Arial"/>
          <w:color w:val="00B050"/>
        </w:rPr>
      </w:pPr>
      <w:r w:rsidRPr="00A74F74">
        <w:rPr>
          <w:rFonts w:cs="Arial"/>
          <w:color w:val="00B050"/>
        </w:rPr>
        <w:t>Lhůta pro podání námitek</w:t>
      </w:r>
    </w:p>
    <w:p w:rsidR="003C1C61" w:rsidRPr="00A74F74" w:rsidRDefault="003C1C61" w:rsidP="003C1C61">
      <w:pPr>
        <w:autoSpaceDE w:val="0"/>
        <w:autoSpaceDN w:val="0"/>
        <w:adjustRightInd w:val="0"/>
        <w:spacing w:after="0"/>
        <w:ind w:left="360"/>
        <w:rPr>
          <w:rFonts w:cs="Arial"/>
          <w:color w:val="00B050"/>
        </w:rPr>
      </w:pPr>
      <w:r w:rsidRPr="00A74F74">
        <w:rPr>
          <w:rFonts w:cs="Arial"/>
          <w:color w:val="00B050"/>
        </w:rPr>
        <w:t>Podpis smlouvy a její uveřejnění na Profilu zadavatele</w:t>
      </w:r>
      <w:r w:rsidR="00F26987" w:rsidRPr="00A74F74">
        <w:rPr>
          <w:rFonts w:cs="Arial"/>
          <w:color w:val="00B050"/>
        </w:rPr>
        <w:t xml:space="preserve"> a v Registru smluv</w:t>
      </w:r>
    </w:p>
    <w:p w:rsidR="003C1C61" w:rsidRPr="00A74F74" w:rsidRDefault="003C1C61" w:rsidP="002C7478">
      <w:pPr>
        <w:autoSpaceDE w:val="0"/>
        <w:autoSpaceDN w:val="0"/>
        <w:adjustRightInd w:val="0"/>
        <w:spacing w:after="0"/>
        <w:ind w:left="357"/>
        <w:rPr>
          <w:rFonts w:cs="Arial"/>
          <w:color w:val="00B050"/>
        </w:rPr>
      </w:pPr>
      <w:r w:rsidRPr="00A74F74">
        <w:rPr>
          <w:rFonts w:cs="Arial"/>
          <w:color w:val="00B050"/>
        </w:rPr>
        <w:t>Písemná zpráva zadavatele a její uveřejnění na Profilu zadavatele</w:t>
      </w:r>
    </w:p>
    <w:p w:rsidR="003C1C61" w:rsidRPr="00A74F74" w:rsidRDefault="003C1C61" w:rsidP="002C7478">
      <w:pPr>
        <w:autoSpaceDE w:val="0"/>
        <w:autoSpaceDN w:val="0"/>
        <w:adjustRightInd w:val="0"/>
        <w:spacing w:after="0"/>
        <w:ind w:left="357"/>
        <w:rPr>
          <w:rFonts w:cs="Arial"/>
          <w:color w:val="00B050"/>
        </w:rPr>
      </w:pPr>
      <w:r w:rsidRPr="00A74F74">
        <w:rPr>
          <w:rFonts w:cs="Arial"/>
          <w:color w:val="00B050"/>
        </w:rPr>
        <w:t>Příprava zaslání a zveřejnění formuláře Oznámení o zadání zakázky ve Věstníku VZ</w:t>
      </w:r>
      <w:r w:rsidR="008918E6" w:rsidRPr="00A74F74">
        <w:rPr>
          <w:rFonts w:cs="Arial"/>
          <w:color w:val="00B050"/>
        </w:rPr>
        <w:t xml:space="preserve"> a TED</w:t>
      </w:r>
    </w:p>
    <w:p w:rsidR="003C1C61" w:rsidRPr="00A74F74" w:rsidRDefault="003C1C61" w:rsidP="002C7478">
      <w:pPr>
        <w:autoSpaceDE w:val="0"/>
        <w:autoSpaceDN w:val="0"/>
        <w:adjustRightInd w:val="0"/>
        <w:spacing w:after="0"/>
        <w:ind w:left="357"/>
        <w:rPr>
          <w:rFonts w:cs="Arial"/>
          <w:color w:val="00B050"/>
        </w:rPr>
      </w:pPr>
      <w:r w:rsidRPr="00A74F74">
        <w:rPr>
          <w:rFonts w:cs="Arial"/>
          <w:color w:val="00B050"/>
        </w:rPr>
        <w:t>Dodávka, instalace zdravotnické techniky</w:t>
      </w:r>
    </w:p>
    <w:p w:rsidR="003C1C61" w:rsidRPr="00A74F74" w:rsidRDefault="003C1C61" w:rsidP="002C7478">
      <w:pPr>
        <w:autoSpaceDE w:val="0"/>
        <w:autoSpaceDN w:val="0"/>
        <w:adjustRightInd w:val="0"/>
        <w:spacing w:after="0"/>
        <w:ind w:left="357"/>
        <w:rPr>
          <w:rFonts w:cs="Arial"/>
          <w:color w:val="00B050"/>
        </w:rPr>
      </w:pPr>
      <w:r w:rsidRPr="00A74F74">
        <w:rPr>
          <w:rFonts w:cs="Arial"/>
          <w:color w:val="00B050"/>
        </w:rPr>
        <w:t>Zkušební a reálný provoz</w:t>
      </w:r>
    </w:p>
    <w:p w:rsidR="00074FE1" w:rsidRPr="00A74F74" w:rsidRDefault="003C1C61" w:rsidP="00074FE1">
      <w:pPr>
        <w:autoSpaceDE w:val="0"/>
        <w:autoSpaceDN w:val="0"/>
        <w:adjustRightInd w:val="0"/>
        <w:spacing w:after="0"/>
        <w:ind w:left="360"/>
        <w:rPr>
          <w:rFonts w:cs="Arial"/>
          <w:color w:val="00B050"/>
        </w:rPr>
      </w:pPr>
      <w:r w:rsidRPr="00A74F74">
        <w:rPr>
          <w:rFonts w:cs="Arial"/>
          <w:color w:val="00B050"/>
        </w:rPr>
        <w:t xml:space="preserve">Profil zadavatele - skutečně uhrazená cena, seznam </w:t>
      </w:r>
      <w:r w:rsidR="00F26987" w:rsidRPr="00A74F74">
        <w:rPr>
          <w:rFonts w:cs="Arial"/>
          <w:color w:val="00B050"/>
        </w:rPr>
        <w:t>poddodavatelů</w:t>
      </w:r>
    </w:p>
    <w:p w:rsidR="002C7478" w:rsidRPr="00A74F74" w:rsidRDefault="002C7478" w:rsidP="00074FE1">
      <w:pPr>
        <w:autoSpaceDE w:val="0"/>
        <w:autoSpaceDN w:val="0"/>
        <w:adjustRightInd w:val="0"/>
        <w:spacing w:after="0"/>
        <w:ind w:left="360"/>
        <w:rPr>
          <w:rFonts w:cs="Arial"/>
          <w:color w:val="00B050"/>
        </w:rPr>
      </w:pPr>
    </w:p>
    <w:p w:rsidR="003C1C61" w:rsidRPr="00A74F74" w:rsidRDefault="003C1C61" w:rsidP="003C1C61">
      <w:pPr>
        <w:autoSpaceDE w:val="0"/>
        <w:autoSpaceDN w:val="0"/>
        <w:adjustRightInd w:val="0"/>
        <w:spacing w:after="0" w:line="240" w:lineRule="auto"/>
        <w:rPr>
          <w:rFonts w:cs="Arial"/>
          <w:color w:val="00B050"/>
        </w:rPr>
      </w:pPr>
      <w:r w:rsidRPr="00A74F74">
        <w:rPr>
          <w:rFonts w:cs="Arial"/>
          <w:color w:val="00B050"/>
        </w:rPr>
        <w:t>INSTALACE A UVEDENÍ DO PROVOZU:</w:t>
      </w:r>
    </w:p>
    <w:p w:rsidR="003C1C61" w:rsidRPr="00A74F74" w:rsidRDefault="003C1C61" w:rsidP="003C1C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Po ukončení každé veřejné zakázky bude s vítězným dodavatelem uzavřena kupní smlouva a bude následovat dodávka, instalace a uvedení přístrojů do provozu, a to v termínech smluvně vymezených.</w:t>
      </w:r>
    </w:p>
    <w:p w:rsidR="003C1C61" w:rsidRPr="00A74F74" w:rsidRDefault="003C1C61" w:rsidP="003C1C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 xml:space="preserve">Zahájení používání </w:t>
      </w:r>
      <w:r w:rsidR="002C7478" w:rsidRPr="00A74F74">
        <w:rPr>
          <w:rFonts w:cs="Arial"/>
          <w:color w:val="00B050"/>
        </w:rPr>
        <w:t>zdravotnických prostředků</w:t>
      </w:r>
      <w:r w:rsidRPr="00A74F74">
        <w:rPr>
          <w:rFonts w:cs="Arial"/>
          <w:color w:val="00B050"/>
        </w:rPr>
        <w:t xml:space="preserve"> při </w:t>
      </w:r>
      <w:r w:rsidRPr="00A74F74">
        <w:rPr>
          <w:rFonts w:eastAsia="Times New Roman" w:cs="Times New Roman"/>
          <w:color w:val="00B050"/>
        </w:rPr>
        <w:t>poskytování zdravotní péče musí být v souladu s požadavky zákona č. 268/2014 Sb., o zdravotnických prostředcích, ve znění pozdějších předpisů a dalších souvisejících technických norem a předpisů upravujících</w:t>
      </w:r>
      <w:r w:rsidRPr="00A74F74">
        <w:rPr>
          <w:rFonts w:cs="Arial"/>
          <w:color w:val="00B050"/>
        </w:rPr>
        <w:t xml:space="preserve"> podmínky a povinnosti při poskytování zdravotní péče.</w:t>
      </w:r>
    </w:p>
    <w:p w:rsidR="003C1C61" w:rsidRPr="00A74F74" w:rsidRDefault="003C1C61" w:rsidP="003C1C61">
      <w:pPr>
        <w:jc w:val="both"/>
        <w:rPr>
          <w:color w:val="00B050"/>
        </w:rPr>
      </w:pPr>
    </w:p>
    <w:p w:rsidR="00FE2FFC" w:rsidRPr="00A74F74" w:rsidRDefault="00FE2FFC" w:rsidP="003C1C61">
      <w:pPr>
        <w:jc w:val="both"/>
        <w:rPr>
          <w:color w:val="00B050"/>
        </w:rPr>
      </w:pPr>
    </w:p>
    <w:p w:rsidR="005D35EF" w:rsidRPr="00A74F74" w:rsidRDefault="003C1C61" w:rsidP="003C1C61">
      <w:pPr>
        <w:jc w:val="both"/>
        <w:rPr>
          <w:b/>
          <w:i/>
          <w:color w:val="00B050"/>
        </w:rPr>
      </w:pPr>
      <w:r w:rsidRPr="00A74F74">
        <w:rPr>
          <w:b/>
          <w:i/>
          <w:color w:val="00B050"/>
        </w:rPr>
        <w:t xml:space="preserve">2) </w:t>
      </w:r>
      <w:r w:rsidR="005D35EF" w:rsidRPr="00A74F74">
        <w:rPr>
          <w:b/>
          <w:i/>
          <w:color w:val="00B050"/>
        </w:rPr>
        <w:t>popis realizace vedlejších aktivit projektu</w:t>
      </w:r>
      <w:r w:rsidR="00140C24" w:rsidRPr="00A74F74">
        <w:rPr>
          <w:b/>
          <w:i/>
          <w:color w:val="00B050"/>
        </w:rPr>
        <w:t xml:space="preserve"> </w:t>
      </w:r>
      <w:r w:rsidR="00A746FF" w:rsidRPr="00A74F74">
        <w:rPr>
          <w:b/>
          <w:i/>
          <w:color w:val="00B050"/>
        </w:rPr>
        <w:t>po</w:t>
      </w:r>
      <w:r w:rsidR="008950E8" w:rsidRPr="00A74F74">
        <w:rPr>
          <w:b/>
          <w:i/>
          <w:color w:val="00B050"/>
        </w:rPr>
        <w:t>dle</w:t>
      </w:r>
      <w:r w:rsidR="00140C24" w:rsidRPr="00A74F74">
        <w:rPr>
          <w:b/>
          <w:i/>
          <w:color w:val="00B050"/>
        </w:rPr>
        <w:t xml:space="preserve"> kap</w:t>
      </w:r>
      <w:r w:rsidR="00A746FF" w:rsidRPr="00A74F74">
        <w:rPr>
          <w:b/>
          <w:i/>
          <w:color w:val="00B050"/>
        </w:rPr>
        <w:t>itoly</w:t>
      </w:r>
      <w:r w:rsidR="00140C24" w:rsidRPr="00A74F74">
        <w:rPr>
          <w:b/>
          <w:i/>
          <w:color w:val="00B050"/>
        </w:rPr>
        <w:t xml:space="preserve"> 2.</w:t>
      </w:r>
      <w:r w:rsidR="000E05ED" w:rsidRPr="00A74F74">
        <w:rPr>
          <w:b/>
          <w:i/>
          <w:color w:val="00B050"/>
        </w:rPr>
        <w:t>2</w:t>
      </w:r>
      <w:r w:rsidR="00140C24" w:rsidRPr="00A74F74">
        <w:rPr>
          <w:b/>
          <w:i/>
          <w:color w:val="00B050"/>
        </w:rPr>
        <w:t xml:space="preserve"> Specifických pravidel</w:t>
      </w:r>
      <w:r w:rsidRPr="00A74F74">
        <w:rPr>
          <w:b/>
          <w:i/>
          <w:color w:val="00B050"/>
        </w:rPr>
        <w:t>:</w:t>
      </w:r>
    </w:p>
    <w:p w:rsidR="003C1C61" w:rsidRPr="00A74F74" w:rsidRDefault="003C1C61" w:rsidP="003C1C61">
      <w:pPr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Do vedlejších aktivit projektu bud</w:t>
      </w:r>
      <w:r w:rsidR="002C7478" w:rsidRPr="00A74F74">
        <w:rPr>
          <w:rFonts w:cs="Arial"/>
          <w:color w:val="00B050"/>
        </w:rPr>
        <w:t>e</w:t>
      </w:r>
      <w:r w:rsidRPr="00A74F74">
        <w:rPr>
          <w:rFonts w:cs="Arial"/>
          <w:color w:val="00B050"/>
        </w:rPr>
        <w:t xml:space="preserve"> zahrnut</w:t>
      </w:r>
      <w:r w:rsidR="002C7478" w:rsidRPr="00A74F74">
        <w:rPr>
          <w:rFonts w:cs="Arial"/>
          <w:color w:val="00B050"/>
        </w:rPr>
        <w:t>o zajištění</w:t>
      </w:r>
      <w:r w:rsidRPr="00A74F74">
        <w:rPr>
          <w:rFonts w:cs="Arial"/>
          <w:color w:val="00B050"/>
        </w:rPr>
        <w:t xml:space="preserve"> povinné publicity.</w:t>
      </w:r>
    </w:p>
    <w:p w:rsidR="003C1C61" w:rsidRPr="00A74F74" w:rsidRDefault="003C1C61" w:rsidP="003C1C61">
      <w:pPr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>V rámci plnění povinné publicity bude žadatel o projektu informovat na webových stránkách Fakultní nemocnice Olomouc a dále vystaví plakát a trvalou pamětní desku.</w:t>
      </w:r>
    </w:p>
    <w:p w:rsidR="002C7478" w:rsidRPr="00A74F74" w:rsidRDefault="003C1C61" w:rsidP="002C747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B050"/>
        </w:rPr>
      </w:pPr>
      <w:r w:rsidRPr="00A74F74">
        <w:rPr>
          <w:rFonts w:cs="Arial"/>
          <w:b/>
          <w:color w:val="00B050"/>
        </w:rPr>
        <w:t>Plakát</w:t>
      </w:r>
      <w:r w:rsidRPr="00A74F74">
        <w:rPr>
          <w:rFonts w:cs="Arial"/>
          <w:color w:val="00B050"/>
        </w:rPr>
        <w:t xml:space="preserve"> bude umístěn po zahájení realizace projektu na viditelném místě tj. ve Fakultní nemocnici Olomouc, </w:t>
      </w:r>
      <w:r w:rsidR="00F20F69" w:rsidRPr="00A74F74">
        <w:rPr>
          <w:rFonts w:cs="Arial"/>
          <w:color w:val="00B050"/>
        </w:rPr>
        <w:t>v </w:t>
      </w:r>
      <w:r w:rsidRPr="00A74F74">
        <w:rPr>
          <w:rFonts w:cs="Arial"/>
          <w:color w:val="00B050"/>
        </w:rPr>
        <w:t>budov</w:t>
      </w:r>
      <w:r w:rsidR="00F20F69" w:rsidRPr="00A74F74">
        <w:rPr>
          <w:rFonts w:cs="Arial"/>
          <w:color w:val="00B050"/>
        </w:rPr>
        <w:t>ě Porodnicko-gynekologické kliniky</w:t>
      </w:r>
      <w:r w:rsidRPr="00A74F74">
        <w:rPr>
          <w:rFonts w:cs="Arial"/>
          <w:color w:val="00B050"/>
        </w:rPr>
        <w:t xml:space="preserve"> uvedené ve výpisu z katastrá</w:t>
      </w:r>
      <w:r w:rsidR="00F20F69" w:rsidRPr="00A74F74">
        <w:rPr>
          <w:rFonts w:cs="Arial"/>
          <w:color w:val="00B050"/>
        </w:rPr>
        <w:t>lního úřadu pod parcelním č. 298</w:t>
      </w:r>
      <w:r w:rsidRPr="00A74F74">
        <w:rPr>
          <w:rFonts w:cs="Arial"/>
          <w:color w:val="00B050"/>
        </w:rPr>
        <w:t xml:space="preserve"> tak, aby byl informován co nejširší okruh veřejnosti. Plak</w:t>
      </w:r>
      <w:r w:rsidR="00C261D1" w:rsidRPr="00A74F74">
        <w:rPr>
          <w:rFonts w:cs="Arial"/>
          <w:color w:val="00B050"/>
        </w:rPr>
        <w:t>át bude o minimální velikost A3</w:t>
      </w:r>
      <w:r w:rsidRPr="00A74F74">
        <w:rPr>
          <w:rFonts w:cs="Arial"/>
          <w:color w:val="00B050"/>
        </w:rPr>
        <w:t xml:space="preserve"> a bude obsahovat název a hlavní cíl projektu a dále informaci o tom, že projekt je spolufinancován Evropskou unií. </w:t>
      </w:r>
      <w:r w:rsidR="00F20F69" w:rsidRPr="00A74F74">
        <w:rPr>
          <w:rFonts w:cs="Arial"/>
          <w:color w:val="00B050"/>
        </w:rPr>
        <w:t>Výroba a instalace</w:t>
      </w:r>
      <w:r w:rsidRPr="00A74F74">
        <w:rPr>
          <w:rFonts w:cs="Arial"/>
          <w:color w:val="00B050"/>
        </w:rPr>
        <w:t xml:space="preserve"> plakátu bude zrealizována </w:t>
      </w:r>
      <w:r w:rsidR="002C7478" w:rsidRPr="00A74F74">
        <w:rPr>
          <w:rFonts w:cs="Arial"/>
          <w:color w:val="00B050"/>
        </w:rPr>
        <w:t>vlastními silami žadatele</w:t>
      </w:r>
      <w:r w:rsidR="004139BF" w:rsidRPr="00A74F74">
        <w:rPr>
          <w:rFonts w:cs="Arial"/>
          <w:color w:val="00B050"/>
        </w:rPr>
        <w:t>.</w:t>
      </w:r>
    </w:p>
    <w:p w:rsidR="004139BF" w:rsidRPr="00A74F74" w:rsidRDefault="004139BF" w:rsidP="002C747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B050"/>
        </w:rPr>
      </w:pPr>
    </w:p>
    <w:p w:rsidR="003C1C61" w:rsidRPr="00A74F74" w:rsidRDefault="003C1C61" w:rsidP="003C1C61">
      <w:pPr>
        <w:spacing w:after="0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 xml:space="preserve">Název a hlavní cíl bude uveden i na </w:t>
      </w:r>
      <w:r w:rsidRPr="00A74F74">
        <w:rPr>
          <w:rFonts w:cs="Arial"/>
          <w:b/>
          <w:color w:val="00B050"/>
        </w:rPr>
        <w:t>stálé pamětní desce</w:t>
      </w:r>
      <w:r w:rsidRPr="00A74F74">
        <w:rPr>
          <w:rFonts w:cs="Arial"/>
          <w:color w:val="00B050"/>
        </w:rPr>
        <w:t xml:space="preserve"> z trvalého a odolného materiálu o minimální velikosti 0,3 x 0,4 m, která bude zhotovena nejpozději do 3 měsíců od data ukončení realizace projektu. Tato deska bude umístěna v místě realizace projektu. Dodavatel pamětní desky vzejde z výsledků veřejné zakázky malého rozsahu.</w:t>
      </w:r>
    </w:p>
    <w:p w:rsidR="003C1C61" w:rsidRPr="00A74F74" w:rsidRDefault="003C1C61" w:rsidP="003C1C61">
      <w:pPr>
        <w:spacing w:after="0"/>
        <w:jc w:val="both"/>
        <w:rPr>
          <w:rFonts w:cs="Arial"/>
          <w:color w:val="00B050"/>
        </w:rPr>
      </w:pPr>
    </w:p>
    <w:p w:rsidR="003C1C61" w:rsidRPr="00A74F74" w:rsidRDefault="003C1C61" w:rsidP="003C1C61">
      <w:pPr>
        <w:spacing w:after="0"/>
        <w:jc w:val="both"/>
        <w:rPr>
          <w:rFonts w:cs="Arial"/>
          <w:color w:val="00B050"/>
        </w:rPr>
      </w:pPr>
      <w:r w:rsidRPr="00A74F74">
        <w:rPr>
          <w:rFonts w:cs="Arial"/>
          <w:color w:val="00B050"/>
        </w:rPr>
        <w:t xml:space="preserve">Pokud jde o </w:t>
      </w:r>
      <w:r w:rsidRPr="00A74F74">
        <w:rPr>
          <w:rFonts w:cs="Arial"/>
          <w:b/>
          <w:color w:val="00B050"/>
        </w:rPr>
        <w:t>internetové stránky</w:t>
      </w:r>
      <w:r w:rsidRPr="00A74F74">
        <w:rPr>
          <w:rFonts w:cs="Arial"/>
          <w:color w:val="00B050"/>
        </w:rPr>
        <w:t xml:space="preserve">, bude žadatel postupně uvádět informace o projektu, a to stručný popis projektu, cíle a výsledky. Součástí informovanosti bude i zmínka o poskytnutí podpory z Evropské unie a viditelná loga IROP a MMR ČR. </w:t>
      </w:r>
    </w:p>
    <w:p w:rsidR="003C1C61" w:rsidRPr="00A74F74" w:rsidRDefault="003C1C61" w:rsidP="003C1C61">
      <w:pPr>
        <w:jc w:val="both"/>
        <w:rPr>
          <w:b/>
          <w:color w:val="00B050"/>
        </w:rPr>
      </w:pPr>
    </w:p>
    <w:p w:rsidR="00C822AF" w:rsidRPr="00A74F74" w:rsidRDefault="00C822AF" w:rsidP="003C1C61">
      <w:pPr>
        <w:jc w:val="both"/>
        <w:rPr>
          <w:b/>
          <w:color w:val="00B050"/>
        </w:rPr>
      </w:pPr>
    </w:p>
    <w:p w:rsidR="00311E78" w:rsidRPr="00A74F74" w:rsidRDefault="00311E78" w:rsidP="00F955D3">
      <w:pPr>
        <w:pStyle w:val="Nadpis1"/>
        <w:numPr>
          <w:ilvl w:val="0"/>
          <w:numId w:val="3"/>
        </w:numPr>
        <w:ind w:left="851" w:hanging="567"/>
        <w:jc w:val="both"/>
        <w:rPr>
          <w:caps/>
          <w:color w:val="00B050"/>
        </w:rPr>
      </w:pPr>
      <w:bookmarkStart w:id="9" w:name="_Toc455668576"/>
      <w:r w:rsidRPr="00A74F74">
        <w:rPr>
          <w:caps/>
          <w:color w:val="00B050"/>
        </w:rPr>
        <w:t>Cenová analýza trhu</w:t>
      </w:r>
      <w:bookmarkEnd w:id="9"/>
    </w:p>
    <w:p w:rsidR="00B84B07" w:rsidRPr="00A74F74" w:rsidRDefault="00B84B07" w:rsidP="00B84B07">
      <w:pPr>
        <w:jc w:val="both"/>
        <w:rPr>
          <w:b/>
          <w:color w:val="00B050"/>
          <w:u w:val="single"/>
        </w:rPr>
      </w:pPr>
    </w:p>
    <w:p w:rsidR="003C1C61" w:rsidRPr="00A74F74" w:rsidRDefault="00943BE4" w:rsidP="00B84B07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Stanovení nákladovosti po</w:t>
      </w:r>
      <w:r w:rsidR="003C1C61" w:rsidRPr="00A74F74">
        <w:rPr>
          <w:b/>
          <w:color w:val="00B050"/>
          <w:u w:val="single"/>
        </w:rPr>
        <w:t>řízeného přístrojového vybavení</w:t>
      </w:r>
    </w:p>
    <w:p w:rsidR="00943BE4" w:rsidRPr="00A74F74" w:rsidRDefault="003C1C61" w:rsidP="00C80318">
      <w:pPr>
        <w:jc w:val="both"/>
        <w:rPr>
          <w:color w:val="00B050"/>
        </w:rPr>
      </w:pPr>
      <w:r w:rsidRPr="00A74F74">
        <w:rPr>
          <w:color w:val="00B050"/>
        </w:rPr>
        <w:t xml:space="preserve">V následující tabulce žadatel uvádí stanovení nákladovosti pro přístrojové vybavení a další prostředky, které hodlá v rámci projektu z rozpočtu projektu pořídit. Všechny uvedené položky patří </w:t>
      </w:r>
      <w:r w:rsidR="000C5F7F" w:rsidRPr="00A74F74">
        <w:rPr>
          <w:color w:val="00B050"/>
        </w:rPr>
        <w:t xml:space="preserve">do </w:t>
      </w:r>
      <w:r w:rsidRPr="00A74F74">
        <w:rPr>
          <w:color w:val="00B050"/>
        </w:rPr>
        <w:t xml:space="preserve">hlavní aktivity projektu. Žádné další hlavní aktivity se nebudou v projektu vyskytovat. </w:t>
      </w:r>
    </w:p>
    <w:p w:rsidR="00710EDC" w:rsidRPr="00A74F74" w:rsidRDefault="00710EDC" w:rsidP="00B45636">
      <w:pPr>
        <w:suppressAutoHyphens/>
        <w:jc w:val="both"/>
        <w:rPr>
          <w:color w:val="00B050"/>
        </w:rPr>
      </w:pPr>
      <w:r w:rsidRPr="00A74F74">
        <w:rPr>
          <w:color w:val="00B050"/>
        </w:rPr>
        <w:t xml:space="preserve">Ceny jsou uvedeny v  Kč včetně DPH a byly získány na základě analýzy aktuálních cen pořizovaných zdravotnických přístrojů.  </w:t>
      </w:r>
      <w:r w:rsidR="002717D8" w:rsidRPr="00A74F74">
        <w:rPr>
          <w:color w:val="00B050"/>
        </w:rPr>
        <w:t>Pro porovnání</w:t>
      </w:r>
      <w:r w:rsidRPr="00A74F74">
        <w:rPr>
          <w:color w:val="00B050"/>
        </w:rPr>
        <w:t xml:space="preserve"> cen pořizovaného vybavení byly využity údaje z ad hoc průzkumu </w:t>
      </w:r>
      <w:r w:rsidR="00313C50" w:rsidRPr="00A74F74">
        <w:rPr>
          <w:color w:val="00B050"/>
        </w:rPr>
        <w:t xml:space="preserve">trhu </w:t>
      </w:r>
      <w:r w:rsidRPr="00A74F74">
        <w:rPr>
          <w:color w:val="00B050"/>
        </w:rPr>
        <w:t xml:space="preserve">provedeného </w:t>
      </w:r>
      <w:r w:rsidR="00D71F70" w:rsidRPr="00A74F74">
        <w:rPr>
          <w:color w:val="00B050"/>
        </w:rPr>
        <w:t>žadatelem</w:t>
      </w:r>
      <w:r w:rsidR="00313C50" w:rsidRPr="00A74F74">
        <w:rPr>
          <w:color w:val="00B050"/>
        </w:rPr>
        <w:t>.</w:t>
      </w:r>
      <w:r w:rsidR="00D71F70" w:rsidRPr="00A74F74">
        <w:rPr>
          <w:color w:val="00B050"/>
        </w:rPr>
        <w:t xml:space="preserve"> </w:t>
      </w:r>
      <w:r w:rsidRPr="00A74F74">
        <w:rPr>
          <w:color w:val="00B050"/>
        </w:rPr>
        <w:t xml:space="preserve">V rámci </w:t>
      </w:r>
      <w:r w:rsidR="00313C50" w:rsidRPr="00A74F74">
        <w:rPr>
          <w:color w:val="00B050"/>
        </w:rPr>
        <w:t xml:space="preserve">tohoto </w:t>
      </w:r>
      <w:r w:rsidRPr="00A74F74">
        <w:rPr>
          <w:color w:val="00B050"/>
        </w:rPr>
        <w:t xml:space="preserve">průzkumu trhu byli osloveni výrobci a dodavatelé s požadavkem o dodání kalkulace nabídkových cen k možným variantám přístrojového vybavení – podrobněji </w:t>
      </w:r>
      <w:r w:rsidR="00B45636" w:rsidRPr="00A74F74">
        <w:rPr>
          <w:color w:val="00B050"/>
        </w:rPr>
        <w:t>viz Příloha č. 10 Průzkum trhu.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1417"/>
        <w:gridCol w:w="1276"/>
        <w:gridCol w:w="1220"/>
        <w:gridCol w:w="1048"/>
        <w:gridCol w:w="1081"/>
        <w:gridCol w:w="1011"/>
      </w:tblGrid>
      <w:tr w:rsidR="00C05555" w:rsidRPr="00A74F74" w:rsidTr="00757069">
        <w:trPr>
          <w:trHeight w:val="4578"/>
        </w:trPr>
        <w:tc>
          <w:tcPr>
            <w:tcW w:w="363" w:type="pct"/>
          </w:tcPr>
          <w:p w:rsidR="00717159" w:rsidRPr="00A74F74" w:rsidRDefault="00717159" w:rsidP="00D546F4">
            <w:pPr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lastRenderedPageBreak/>
              <w:t xml:space="preserve">Číslo položky </w:t>
            </w:r>
            <w:r w:rsidR="008016FE" w:rsidRPr="00A74F74">
              <w:rPr>
                <w:color w:val="00B050"/>
                <w:sz w:val="20"/>
                <w:szCs w:val="20"/>
              </w:rPr>
              <w:t xml:space="preserve">v </w:t>
            </w:r>
            <w:r w:rsidR="008016FE" w:rsidRPr="00A74F74">
              <w:rPr>
                <w:i/>
                <w:color w:val="00B050"/>
                <w:sz w:val="20"/>
                <w:szCs w:val="20"/>
              </w:rPr>
              <w:t xml:space="preserve">Seznamu doporučeného vybavení center vysoce specializované </w:t>
            </w:r>
            <w:r w:rsidR="00D546F4" w:rsidRPr="00A74F74">
              <w:rPr>
                <w:i/>
                <w:color w:val="00B050"/>
                <w:sz w:val="20"/>
                <w:szCs w:val="20"/>
              </w:rPr>
              <w:t xml:space="preserve">intenzivní </w:t>
            </w:r>
            <w:r w:rsidR="008016FE" w:rsidRPr="00A74F74">
              <w:rPr>
                <w:i/>
                <w:color w:val="00B050"/>
                <w:sz w:val="20"/>
                <w:szCs w:val="20"/>
              </w:rPr>
              <w:t>zdravotní péče v</w:t>
            </w:r>
            <w:r w:rsidR="00D546F4" w:rsidRPr="00A74F74">
              <w:rPr>
                <w:i/>
                <w:color w:val="00B050"/>
                <w:sz w:val="20"/>
                <w:szCs w:val="20"/>
              </w:rPr>
              <w:t> </w:t>
            </w:r>
            <w:proofErr w:type="spellStart"/>
            <w:r w:rsidR="00D546F4" w:rsidRPr="00A74F74">
              <w:rPr>
                <w:i/>
                <w:color w:val="00B050"/>
                <w:sz w:val="20"/>
                <w:szCs w:val="20"/>
              </w:rPr>
              <w:t>perinatologii</w:t>
            </w:r>
            <w:proofErr w:type="spellEnd"/>
            <w:r w:rsidR="00D546F4" w:rsidRPr="00A74F74">
              <w:rPr>
                <w:i/>
                <w:color w:val="00B050"/>
                <w:sz w:val="20"/>
                <w:szCs w:val="20"/>
              </w:rPr>
              <w:t xml:space="preserve"> </w:t>
            </w:r>
            <w:r w:rsidR="008016FE" w:rsidRPr="00A74F74">
              <w:rPr>
                <w:color w:val="00B050"/>
                <w:sz w:val="20"/>
                <w:szCs w:val="20"/>
              </w:rPr>
              <w:t>aktuálním v době podání žádosti o podporu</w:t>
            </w:r>
          </w:p>
        </w:tc>
        <w:tc>
          <w:tcPr>
            <w:tcW w:w="840" w:type="pct"/>
          </w:tcPr>
          <w:p w:rsidR="00717159" w:rsidRPr="00A74F74" w:rsidRDefault="00717159" w:rsidP="000C6C24">
            <w:pPr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Název a kód položky v rozpočtu </w:t>
            </w:r>
          </w:p>
        </w:tc>
        <w:tc>
          <w:tcPr>
            <w:tcW w:w="763" w:type="pct"/>
          </w:tcPr>
          <w:p w:rsidR="00717159" w:rsidRPr="00A74F74" w:rsidRDefault="00717159" w:rsidP="004242C7">
            <w:pPr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Název oslovených dodavatelů</w:t>
            </w:r>
          </w:p>
        </w:tc>
        <w:tc>
          <w:tcPr>
            <w:tcW w:w="687" w:type="pct"/>
          </w:tcPr>
          <w:p w:rsidR="00717159" w:rsidRPr="00A74F74" w:rsidRDefault="00717159" w:rsidP="000C6C24">
            <w:pPr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Cena vč. DPH</w:t>
            </w:r>
            <w:r w:rsidR="00552CBA" w:rsidRPr="00A74F74">
              <w:rPr>
                <w:color w:val="00B050"/>
                <w:sz w:val="20"/>
                <w:szCs w:val="20"/>
              </w:rPr>
              <w:t xml:space="preserve"> (průměrná cena z průzkumu trhu)</w:t>
            </w:r>
          </w:p>
        </w:tc>
        <w:tc>
          <w:tcPr>
            <w:tcW w:w="657" w:type="pct"/>
          </w:tcPr>
          <w:p w:rsidR="00717159" w:rsidRPr="00A74F74" w:rsidRDefault="00717159" w:rsidP="000C6C24">
            <w:pPr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Princip stanovení ceny do rozpočtu</w:t>
            </w:r>
          </w:p>
        </w:tc>
        <w:tc>
          <w:tcPr>
            <w:tcW w:w="564" w:type="pct"/>
          </w:tcPr>
          <w:p w:rsidR="00717159" w:rsidRPr="00A74F74" w:rsidRDefault="00717159" w:rsidP="000C6C24">
            <w:pPr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Použitá cena do rozpočtu</w:t>
            </w:r>
          </w:p>
        </w:tc>
        <w:tc>
          <w:tcPr>
            <w:tcW w:w="582" w:type="pct"/>
          </w:tcPr>
          <w:p w:rsidR="00717159" w:rsidRPr="00A74F74" w:rsidRDefault="00717159" w:rsidP="000C6C24">
            <w:pPr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Číslo stanoviska Přístrojové komise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MZ</w:t>
            </w:r>
            <w:r w:rsidR="00DB2925" w:rsidRPr="00A74F74">
              <w:rPr>
                <w:color w:val="00B050"/>
                <w:sz w:val="20"/>
                <w:szCs w:val="20"/>
              </w:rPr>
              <w:t>d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ČR</w:t>
            </w:r>
          </w:p>
        </w:tc>
        <w:tc>
          <w:tcPr>
            <w:tcW w:w="544" w:type="pct"/>
          </w:tcPr>
          <w:p w:rsidR="00717159" w:rsidRPr="00A74F74" w:rsidRDefault="009B6CBB" w:rsidP="000C6C24">
            <w:pPr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Číslo výběrového řízení z</w:t>
            </w:r>
            <w:r w:rsidR="00A16EFE" w:rsidRPr="00A74F74">
              <w:rPr>
                <w:color w:val="00B050"/>
                <w:sz w:val="20"/>
                <w:szCs w:val="20"/>
              </w:rPr>
              <w:t xml:space="preserve"> MS2014+</w:t>
            </w:r>
          </w:p>
        </w:tc>
      </w:tr>
      <w:tr w:rsidR="00C05555" w:rsidRPr="00A74F74" w:rsidTr="00757069">
        <w:tc>
          <w:tcPr>
            <w:tcW w:w="363" w:type="pct"/>
            <w:vAlign w:val="center"/>
          </w:tcPr>
          <w:p w:rsidR="00717159" w:rsidRPr="00A74F74" w:rsidRDefault="00D546F4" w:rsidP="0000456C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I.1</w:t>
            </w:r>
          </w:p>
        </w:tc>
        <w:tc>
          <w:tcPr>
            <w:tcW w:w="840" w:type="pct"/>
          </w:tcPr>
          <w:p w:rsidR="00183275" w:rsidRPr="00A74F74" w:rsidRDefault="004158D6" w:rsidP="0090231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Inkubátor komb</w:t>
            </w:r>
            <w:r w:rsidR="00DF6ED6" w:rsidRPr="00A74F74">
              <w:rPr>
                <w:b/>
                <w:color w:val="00B050"/>
                <w:sz w:val="20"/>
                <w:szCs w:val="20"/>
              </w:rPr>
              <w:t xml:space="preserve">inovaný </w:t>
            </w:r>
            <w:r w:rsidR="000C5F7F" w:rsidRPr="00A74F74">
              <w:rPr>
                <w:b/>
                <w:color w:val="00B050"/>
                <w:sz w:val="20"/>
                <w:szCs w:val="20"/>
              </w:rPr>
              <w:t>13</w:t>
            </w:r>
            <w:r w:rsidR="00DF6ED6" w:rsidRPr="00A74F74">
              <w:rPr>
                <w:b/>
                <w:color w:val="00B050"/>
                <w:sz w:val="20"/>
                <w:szCs w:val="20"/>
              </w:rPr>
              <w:t>k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>s</w:t>
            </w:r>
          </w:p>
          <w:p w:rsidR="00717159" w:rsidRPr="00A74F74" w:rsidRDefault="0044228A" w:rsidP="0090231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  <w:r w:rsidR="00710EDC" w:rsidRPr="00A74F74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</w:tcPr>
          <w:p w:rsidR="00717159" w:rsidRPr="00A74F74" w:rsidRDefault="005F553A" w:rsidP="005F553A">
            <w:pPr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DARTIN spol.</w:t>
            </w:r>
            <w:r w:rsidR="006B74D1"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>s</w:t>
            </w:r>
            <w:r w:rsidR="006B74D1" w:rsidRPr="00A74F74">
              <w:rPr>
                <w:color w:val="00B050"/>
                <w:sz w:val="20"/>
                <w:szCs w:val="20"/>
              </w:rPr>
              <w:t>.</w:t>
            </w:r>
            <w:r w:rsidRPr="00A74F74">
              <w:rPr>
                <w:color w:val="00B050"/>
                <w:sz w:val="20"/>
                <w:szCs w:val="20"/>
              </w:rPr>
              <w:t>r.o.,</w:t>
            </w:r>
            <w:r w:rsidR="006B74D1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="006B74D1"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>,s.r.o., TSE spol. s.r.o., ALFAMEDIC s.r.o.</w:t>
            </w:r>
          </w:p>
        </w:tc>
        <w:tc>
          <w:tcPr>
            <w:tcW w:w="687" w:type="pct"/>
          </w:tcPr>
          <w:p w:rsidR="00717159" w:rsidRPr="00A74F74" w:rsidRDefault="00FE2FFC" w:rsidP="0000456C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12.741.300</w:t>
            </w:r>
            <w:r w:rsidR="000731DD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717159" w:rsidRPr="00A74F74" w:rsidRDefault="00B774B0" w:rsidP="008C62F6">
            <w:pPr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Průměr z nabídkových cen, jejich ponížení o cca </w:t>
            </w:r>
            <w:r w:rsidR="008C62F6" w:rsidRPr="00A74F74">
              <w:rPr>
                <w:color w:val="00B050"/>
                <w:sz w:val="20"/>
                <w:szCs w:val="20"/>
              </w:rPr>
              <w:t>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="008C62F6" w:rsidRPr="00A74F74">
              <w:rPr>
                <w:color w:val="00B050"/>
                <w:sz w:val="20"/>
                <w:szCs w:val="20"/>
              </w:rPr>
              <w:t xml:space="preserve">. </w:t>
            </w:r>
            <w:r w:rsidRPr="00A74F74">
              <w:rPr>
                <w:color w:val="00B050"/>
                <w:sz w:val="20"/>
                <w:szCs w:val="20"/>
              </w:rPr>
              <w:t>Více v příloze č. P10_Průzku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>m trhu</w:t>
            </w:r>
          </w:p>
        </w:tc>
        <w:tc>
          <w:tcPr>
            <w:tcW w:w="564" w:type="pct"/>
          </w:tcPr>
          <w:p w:rsidR="00717159" w:rsidRPr="00A74F74" w:rsidRDefault="00FE2FFC" w:rsidP="00FE2FFC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10</w:t>
            </w:r>
            <w:r w:rsidR="00757069" w:rsidRPr="00A74F74">
              <w:rPr>
                <w:b/>
                <w:color w:val="00B050"/>
                <w:sz w:val="20"/>
                <w:szCs w:val="20"/>
              </w:rPr>
              <w:t>.</w:t>
            </w:r>
            <w:r w:rsidR="009E77F4" w:rsidRPr="00A74F74">
              <w:rPr>
                <w:b/>
                <w:color w:val="00B050"/>
                <w:sz w:val="20"/>
                <w:szCs w:val="20"/>
              </w:rPr>
              <w:t>830.000</w:t>
            </w:r>
            <w:r w:rsidR="000731DD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717159" w:rsidRPr="00A74F74" w:rsidRDefault="000731DD" w:rsidP="0000456C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717159" w:rsidRPr="00A74F74" w:rsidRDefault="000731DD" w:rsidP="0000456C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05555" w:rsidRPr="00A74F74" w:rsidTr="00757069">
        <w:tc>
          <w:tcPr>
            <w:tcW w:w="363" w:type="pct"/>
            <w:vAlign w:val="center"/>
          </w:tcPr>
          <w:p w:rsidR="00717159" w:rsidRPr="00A74F74" w:rsidRDefault="00D546F4" w:rsidP="0000456C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I.4</w:t>
            </w:r>
          </w:p>
        </w:tc>
        <w:tc>
          <w:tcPr>
            <w:tcW w:w="840" w:type="pct"/>
          </w:tcPr>
          <w:p w:rsidR="00183275" w:rsidRPr="00A74F74" w:rsidRDefault="00183275" w:rsidP="00183275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Inkubátor resuscitační 2ks</w:t>
            </w:r>
          </w:p>
          <w:p w:rsidR="0044228A" w:rsidRPr="00A74F74" w:rsidRDefault="00183275" w:rsidP="0000456C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717159" w:rsidRPr="00A74F74" w:rsidRDefault="005F553A" w:rsidP="005F553A">
            <w:pPr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DARTIN spol.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s.</w:t>
            </w:r>
            <w:r w:rsidRPr="00A74F74">
              <w:rPr>
                <w:color w:val="00B050"/>
                <w:sz w:val="20"/>
                <w:szCs w:val="20"/>
              </w:rPr>
              <w:t>r.o.,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>,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>s.r.o., TSE spol. s.r.o., ALFAMEDIC s.r.o.</w:t>
            </w:r>
          </w:p>
        </w:tc>
        <w:tc>
          <w:tcPr>
            <w:tcW w:w="687" w:type="pct"/>
          </w:tcPr>
          <w:p w:rsidR="00717159" w:rsidRPr="00A74F74" w:rsidRDefault="00757069" w:rsidP="0000456C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1.185.800Kč</w:t>
            </w:r>
          </w:p>
        </w:tc>
        <w:tc>
          <w:tcPr>
            <w:tcW w:w="657" w:type="pct"/>
          </w:tcPr>
          <w:p w:rsidR="00717159" w:rsidRPr="00A74F74" w:rsidRDefault="008C02D3" w:rsidP="008C62F6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Průměr z nabídkových cen, jejich ponížení o </w:t>
            </w:r>
            <w:r w:rsidR="00CA5444" w:rsidRPr="00A74F74">
              <w:rPr>
                <w:color w:val="00B050"/>
                <w:sz w:val="20"/>
                <w:szCs w:val="20"/>
              </w:rPr>
              <w:t xml:space="preserve">cca </w:t>
            </w:r>
            <w:r w:rsidR="00B774B0" w:rsidRPr="00A74F74">
              <w:rPr>
                <w:color w:val="00B050"/>
                <w:sz w:val="20"/>
                <w:szCs w:val="20"/>
              </w:rPr>
              <w:t>15</w:t>
            </w:r>
            <w:r w:rsidRPr="00A74F74">
              <w:rPr>
                <w:color w:val="00B050"/>
                <w:sz w:val="20"/>
                <w:szCs w:val="20"/>
              </w:rPr>
              <w:t xml:space="preserve">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zaokrouhlení.</w:t>
            </w:r>
            <w:r w:rsidRPr="00A74F74">
              <w:rPr>
                <w:color w:val="00B050"/>
                <w:sz w:val="20"/>
                <w:szCs w:val="20"/>
              </w:rPr>
              <w:t xml:space="preserve"> Více v příloze č. P</w:t>
            </w:r>
            <w:r w:rsidR="00710EDC" w:rsidRPr="00A74F74">
              <w:rPr>
                <w:color w:val="00B050"/>
                <w:sz w:val="20"/>
                <w:szCs w:val="20"/>
              </w:rPr>
              <w:t>10</w:t>
            </w:r>
            <w:r w:rsidRPr="00A74F74">
              <w:rPr>
                <w:color w:val="00B050"/>
                <w:sz w:val="20"/>
                <w:szCs w:val="20"/>
              </w:rPr>
              <w:t>_Průzkum trhu</w:t>
            </w:r>
          </w:p>
        </w:tc>
        <w:tc>
          <w:tcPr>
            <w:tcW w:w="564" w:type="pct"/>
          </w:tcPr>
          <w:p w:rsidR="00717159" w:rsidRPr="00A74F74" w:rsidRDefault="009E77F4" w:rsidP="003026E1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1.007.</w:t>
            </w:r>
            <w:r w:rsidR="00DB5BD7" w:rsidRPr="00A74F74">
              <w:rPr>
                <w:b/>
                <w:color w:val="00B050"/>
                <w:sz w:val="20"/>
                <w:szCs w:val="20"/>
              </w:rPr>
              <w:t>0</w:t>
            </w:r>
            <w:r w:rsidRPr="00A74F74">
              <w:rPr>
                <w:b/>
                <w:color w:val="00B050"/>
                <w:sz w:val="20"/>
                <w:szCs w:val="20"/>
              </w:rPr>
              <w:t>00Kč</w:t>
            </w:r>
          </w:p>
        </w:tc>
        <w:tc>
          <w:tcPr>
            <w:tcW w:w="582" w:type="pct"/>
          </w:tcPr>
          <w:p w:rsidR="00717159" w:rsidRPr="00A74F74" w:rsidRDefault="00480F5B" w:rsidP="0000456C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717159" w:rsidRPr="00A74F74" w:rsidRDefault="00480F5B" w:rsidP="0000456C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05555" w:rsidRPr="00A74F74" w:rsidTr="00757069">
        <w:tc>
          <w:tcPr>
            <w:tcW w:w="363" w:type="pct"/>
            <w:vAlign w:val="center"/>
          </w:tcPr>
          <w:p w:rsidR="0000456C" w:rsidRPr="00A74F74" w:rsidRDefault="00D546F4" w:rsidP="0000456C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I.27</w:t>
            </w:r>
          </w:p>
        </w:tc>
        <w:tc>
          <w:tcPr>
            <w:tcW w:w="840" w:type="pct"/>
          </w:tcPr>
          <w:p w:rsidR="00183275" w:rsidRPr="00A74F74" w:rsidRDefault="00183275" w:rsidP="0000456C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Inkubátor transportní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 xml:space="preserve"> 1</w:t>
            </w:r>
            <w:r w:rsidRPr="00A74F74">
              <w:rPr>
                <w:b/>
                <w:color w:val="00B050"/>
                <w:sz w:val="20"/>
                <w:szCs w:val="20"/>
              </w:rPr>
              <w:t xml:space="preserve">ks </w:t>
            </w:r>
          </w:p>
          <w:p w:rsidR="0044228A" w:rsidRPr="00A74F74" w:rsidRDefault="0044228A" w:rsidP="0000456C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00456C" w:rsidRPr="00A74F74" w:rsidRDefault="005F553A" w:rsidP="003B7885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DARTIN spol.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>s</w:t>
            </w:r>
            <w:r w:rsidR="00B45636" w:rsidRPr="00A74F74">
              <w:rPr>
                <w:color w:val="00B050"/>
                <w:sz w:val="20"/>
                <w:szCs w:val="20"/>
              </w:rPr>
              <w:t>.</w:t>
            </w:r>
            <w:r w:rsidRPr="00A74F74">
              <w:rPr>
                <w:color w:val="00B050"/>
                <w:sz w:val="20"/>
                <w:szCs w:val="20"/>
              </w:rPr>
              <w:t>r.o.,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>,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>s.r.o.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, TSE spol. </w:t>
            </w:r>
            <w:r w:rsidRPr="00A74F74">
              <w:rPr>
                <w:color w:val="00B050"/>
                <w:sz w:val="20"/>
                <w:szCs w:val="20"/>
              </w:rPr>
              <w:t>s.r.o., ALFAMEDIC s.r.o.</w:t>
            </w:r>
          </w:p>
        </w:tc>
        <w:tc>
          <w:tcPr>
            <w:tcW w:w="687" w:type="pct"/>
          </w:tcPr>
          <w:p w:rsidR="0000456C" w:rsidRPr="00A74F74" w:rsidRDefault="00757069" w:rsidP="0000456C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1.361.754,20</w:t>
            </w:r>
            <w:r w:rsidR="00C6783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00456C" w:rsidRPr="00A74F74" w:rsidRDefault="00B774B0" w:rsidP="008C62F6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>. Více v příloze č. P10_Průzkum trhu</w:t>
            </w:r>
          </w:p>
        </w:tc>
        <w:tc>
          <w:tcPr>
            <w:tcW w:w="564" w:type="pct"/>
          </w:tcPr>
          <w:p w:rsidR="0000456C" w:rsidRPr="00A74F74" w:rsidRDefault="009E77F4" w:rsidP="00CA5444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1.157.</w:t>
            </w:r>
            <w:r w:rsidR="00DB5BD7" w:rsidRPr="00A74F74">
              <w:rPr>
                <w:b/>
                <w:color w:val="00B050"/>
                <w:sz w:val="20"/>
                <w:szCs w:val="20"/>
              </w:rPr>
              <w:t>0</w:t>
            </w:r>
            <w:r w:rsidRPr="00A74F74">
              <w:rPr>
                <w:b/>
                <w:color w:val="00B050"/>
                <w:sz w:val="20"/>
                <w:szCs w:val="20"/>
              </w:rPr>
              <w:t>00Kč</w:t>
            </w:r>
          </w:p>
        </w:tc>
        <w:tc>
          <w:tcPr>
            <w:tcW w:w="582" w:type="pct"/>
          </w:tcPr>
          <w:p w:rsidR="0000456C" w:rsidRPr="00A74F74" w:rsidRDefault="00480F5B" w:rsidP="0000456C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00456C" w:rsidRPr="00A74F74" w:rsidRDefault="00480F5B" w:rsidP="0000456C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05555" w:rsidRPr="00A74F74" w:rsidTr="00757069">
        <w:tc>
          <w:tcPr>
            <w:tcW w:w="363" w:type="pct"/>
            <w:vAlign w:val="center"/>
          </w:tcPr>
          <w:p w:rsidR="008C02D3" w:rsidRPr="00A74F74" w:rsidRDefault="00D546F4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I.1+I.8</w:t>
            </w:r>
          </w:p>
        </w:tc>
        <w:tc>
          <w:tcPr>
            <w:tcW w:w="840" w:type="pct"/>
          </w:tcPr>
          <w:p w:rsidR="00183275" w:rsidRPr="00A74F74" w:rsidRDefault="00183275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Monitor životních funkcí vč. centrály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 xml:space="preserve"> 12ks + 1</w:t>
            </w:r>
            <w:r w:rsidRPr="00A74F74">
              <w:rPr>
                <w:b/>
                <w:color w:val="00B050"/>
                <w:sz w:val="20"/>
                <w:szCs w:val="20"/>
              </w:rPr>
              <w:t>ks</w:t>
            </w:r>
          </w:p>
          <w:p w:rsidR="0044228A" w:rsidRPr="00A74F74" w:rsidRDefault="0044228A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8C02D3" w:rsidRPr="00A74F74" w:rsidRDefault="005F553A" w:rsidP="008C62F6">
            <w:pPr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DARTIN spol.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>s</w:t>
            </w:r>
            <w:r w:rsidR="00B45636" w:rsidRPr="00A74F74">
              <w:rPr>
                <w:color w:val="00B050"/>
                <w:sz w:val="20"/>
                <w:szCs w:val="20"/>
              </w:rPr>
              <w:t>.</w:t>
            </w:r>
            <w:r w:rsidRPr="00A74F74">
              <w:rPr>
                <w:color w:val="00B050"/>
                <w:sz w:val="20"/>
                <w:szCs w:val="20"/>
              </w:rPr>
              <w:t>r.o.,</w:t>
            </w:r>
            <w:proofErr w:type="spellStart"/>
            <w:r w:rsidR="00B45636"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="00B45636" w:rsidRPr="00A74F74">
              <w:rPr>
                <w:color w:val="00B050"/>
                <w:sz w:val="20"/>
                <w:szCs w:val="20"/>
              </w:rPr>
              <w:t xml:space="preserve">, </w:t>
            </w:r>
            <w:r w:rsidRPr="00A74F74">
              <w:rPr>
                <w:color w:val="00B050"/>
                <w:sz w:val="20"/>
                <w:szCs w:val="20"/>
              </w:rPr>
              <w:t xml:space="preserve">s.r.o., S&amp;T Plus s.r.o., A.M.I. -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Analytical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Instruments,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Medsol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Almeda, a.s., CHEIRÓN a.s.</w:t>
            </w:r>
          </w:p>
        </w:tc>
        <w:tc>
          <w:tcPr>
            <w:tcW w:w="687" w:type="pct"/>
          </w:tcPr>
          <w:p w:rsidR="008C02D3" w:rsidRPr="00A74F74" w:rsidRDefault="00757069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4.696.941,17</w:t>
            </w:r>
            <w:r w:rsidR="00C6783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8C02D3" w:rsidRPr="00A74F74" w:rsidRDefault="00B774B0" w:rsidP="005C7D2D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zaokrouhlení.</w:t>
            </w:r>
            <w:r w:rsidRPr="00A74F74">
              <w:rPr>
                <w:color w:val="00B050"/>
                <w:sz w:val="20"/>
                <w:szCs w:val="20"/>
              </w:rPr>
              <w:t xml:space="preserve"> Více v příloze č. P10_Průzkum trhu</w:t>
            </w:r>
          </w:p>
        </w:tc>
        <w:tc>
          <w:tcPr>
            <w:tcW w:w="564" w:type="pct"/>
          </w:tcPr>
          <w:p w:rsidR="008C02D3" w:rsidRPr="00A74F74" w:rsidRDefault="00FE2FFC" w:rsidP="00FE2FFC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3.993.000</w:t>
            </w:r>
            <w:r w:rsidR="001703A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0C5F7F" w:rsidRPr="00A74F74" w:rsidTr="00757069">
        <w:tc>
          <w:tcPr>
            <w:tcW w:w="363" w:type="pct"/>
            <w:vAlign w:val="center"/>
          </w:tcPr>
          <w:p w:rsidR="000C5F7F" w:rsidRPr="00A74F74" w:rsidRDefault="008768FA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I.11</w:t>
            </w:r>
          </w:p>
        </w:tc>
        <w:tc>
          <w:tcPr>
            <w:tcW w:w="840" w:type="pct"/>
          </w:tcPr>
          <w:p w:rsidR="000C5F7F" w:rsidRPr="00A74F74" w:rsidRDefault="000C5F7F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Monitor mozkových funkcí</w:t>
            </w:r>
            <w:r w:rsidR="00FE2FFC" w:rsidRPr="00A74F74">
              <w:rPr>
                <w:b/>
                <w:color w:val="00B050"/>
                <w:sz w:val="20"/>
                <w:szCs w:val="20"/>
              </w:rPr>
              <w:t xml:space="preserve"> 1ks</w:t>
            </w:r>
          </w:p>
          <w:p w:rsidR="00FE2FFC" w:rsidRPr="00A74F74" w:rsidRDefault="00FE2FFC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0C5F7F" w:rsidRPr="00A74F74" w:rsidRDefault="000C5F7F" w:rsidP="005F553A">
            <w:pPr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DARTIN spol.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>s</w:t>
            </w:r>
            <w:r w:rsidR="00B45636" w:rsidRPr="00A74F74">
              <w:rPr>
                <w:color w:val="00B050"/>
                <w:sz w:val="20"/>
                <w:szCs w:val="20"/>
              </w:rPr>
              <w:t>.</w:t>
            </w:r>
            <w:r w:rsidRPr="00A74F74">
              <w:rPr>
                <w:color w:val="00B050"/>
                <w:sz w:val="20"/>
                <w:szCs w:val="20"/>
              </w:rPr>
              <w:t>r.o.,</w:t>
            </w:r>
            <w:r w:rsidR="00EA5FA3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,s.r.o., S&amp;T Plus 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 xml:space="preserve">s.r.o., A.M.I. -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Analytical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Instruments,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Medsol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Almeda, a.s., CHEIRÓN a.s.</w:t>
            </w:r>
          </w:p>
        </w:tc>
        <w:tc>
          <w:tcPr>
            <w:tcW w:w="687" w:type="pct"/>
          </w:tcPr>
          <w:p w:rsidR="000C5F7F" w:rsidRPr="00A74F74" w:rsidRDefault="00FE2FFC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701.437</w:t>
            </w:r>
            <w:r w:rsidR="000C5F7F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0C5F7F" w:rsidRPr="00A74F74" w:rsidRDefault="000C5F7F" w:rsidP="008C62F6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</w:t>
            </w:r>
            <w:r w:rsidR="005C7D2D" w:rsidRPr="00A74F74">
              <w:rPr>
                <w:color w:val="00B050"/>
                <w:sz w:val="20"/>
                <w:szCs w:val="20"/>
              </w:rPr>
              <w:lastRenderedPageBreak/>
              <w:t>zaokrouhlení</w:t>
            </w:r>
            <w:r w:rsidR="008C62F6" w:rsidRPr="00A74F74">
              <w:rPr>
                <w:color w:val="00B050"/>
                <w:sz w:val="20"/>
                <w:szCs w:val="20"/>
              </w:rPr>
              <w:t xml:space="preserve">. </w:t>
            </w:r>
            <w:r w:rsidRPr="00A74F74">
              <w:rPr>
                <w:color w:val="00B050"/>
                <w:sz w:val="20"/>
                <w:szCs w:val="20"/>
              </w:rPr>
              <w:t>Více v příloze č. P10_Průzkum trhu</w:t>
            </w:r>
          </w:p>
        </w:tc>
        <w:tc>
          <w:tcPr>
            <w:tcW w:w="564" w:type="pct"/>
          </w:tcPr>
          <w:p w:rsidR="000C5F7F" w:rsidRPr="00A74F74" w:rsidRDefault="009E77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597.000</w:t>
            </w:r>
            <w:r w:rsidR="000C5F7F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0C5F7F" w:rsidRPr="00A74F74" w:rsidRDefault="000C5F7F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0C5F7F" w:rsidRPr="00A74F74" w:rsidRDefault="000C5F7F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9E77F4" w:rsidRPr="00A74F74" w:rsidTr="00757069">
        <w:tc>
          <w:tcPr>
            <w:tcW w:w="363" w:type="pct"/>
            <w:vAlign w:val="center"/>
          </w:tcPr>
          <w:p w:rsidR="009E77F4" w:rsidRPr="00A74F74" w:rsidRDefault="009E77F4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I.1</w:t>
            </w:r>
          </w:p>
        </w:tc>
        <w:tc>
          <w:tcPr>
            <w:tcW w:w="840" w:type="pct"/>
          </w:tcPr>
          <w:p w:rsidR="009E77F4" w:rsidRPr="00A74F74" w:rsidRDefault="009E77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Resuscitační přístroj 5ks</w:t>
            </w:r>
          </w:p>
        </w:tc>
        <w:tc>
          <w:tcPr>
            <w:tcW w:w="763" w:type="pct"/>
          </w:tcPr>
          <w:p w:rsidR="009E77F4" w:rsidRPr="00A74F74" w:rsidRDefault="008918E6" w:rsidP="008918E6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DARTIN spol.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s.</w:t>
            </w:r>
            <w:r w:rsidRPr="00A74F74">
              <w:rPr>
                <w:color w:val="00B050"/>
                <w:sz w:val="20"/>
                <w:szCs w:val="20"/>
              </w:rPr>
              <w:t>r.o.,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EA5FA3"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="00EA5FA3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EA5FA3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EA5FA3" w:rsidRPr="00A74F74">
              <w:rPr>
                <w:color w:val="00B050"/>
                <w:sz w:val="20"/>
                <w:szCs w:val="20"/>
              </w:rPr>
              <w:t xml:space="preserve">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>,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 xml:space="preserve">s.r.o.,  A.M.I. -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Analytical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Instruments, s.r.o., Almeda, a.s., CHEIRÓN a.s., MAQUET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Czech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Republic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</w:t>
            </w:r>
          </w:p>
        </w:tc>
        <w:tc>
          <w:tcPr>
            <w:tcW w:w="687" w:type="pct"/>
          </w:tcPr>
          <w:p w:rsidR="009E77F4" w:rsidRPr="00A74F74" w:rsidRDefault="009E77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907.500Kč</w:t>
            </w:r>
          </w:p>
        </w:tc>
        <w:tc>
          <w:tcPr>
            <w:tcW w:w="657" w:type="pct"/>
          </w:tcPr>
          <w:p w:rsidR="009E77F4" w:rsidRPr="00A74F74" w:rsidRDefault="009E77F4" w:rsidP="008C62F6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 a zaokrouhlení. Více v příloze č. P10_Průzkum trhu</w:t>
            </w:r>
          </w:p>
        </w:tc>
        <w:tc>
          <w:tcPr>
            <w:tcW w:w="564" w:type="pct"/>
          </w:tcPr>
          <w:p w:rsidR="009E77F4" w:rsidRPr="00A74F74" w:rsidRDefault="009E77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890.000Kč</w:t>
            </w:r>
          </w:p>
        </w:tc>
        <w:tc>
          <w:tcPr>
            <w:tcW w:w="582" w:type="pct"/>
          </w:tcPr>
          <w:p w:rsidR="009E77F4" w:rsidRPr="00A74F74" w:rsidRDefault="009E77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9E77F4" w:rsidRPr="00A74F74" w:rsidRDefault="009E77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05555" w:rsidRPr="00A74F74" w:rsidTr="00757069">
        <w:tc>
          <w:tcPr>
            <w:tcW w:w="363" w:type="pct"/>
            <w:vAlign w:val="center"/>
          </w:tcPr>
          <w:p w:rsidR="008C02D3" w:rsidRPr="00A74F74" w:rsidRDefault="00D546F4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I.1</w:t>
            </w:r>
          </w:p>
        </w:tc>
        <w:tc>
          <w:tcPr>
            <w:tcW w:w="840" w:type="pct"/>
          </w:tcPr>
          <w:p w:rsidR="00183275" w:rsidRPr="00A74F74" w:rsidRDefault="004158D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Plicní ventilátor 9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>ks</w:t>
            </w:r>
          </w:p>
          <w:p w:rsidR="0044228A" w:rsidRPr="00A74F74" w:rsidRDefault="0044228A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8C02D3" w:rsidRPr="00A74F74" w:rsidRDefault="005F553A" w:rsidP="00F84F17">
            <w:pPr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DARTIN spol.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>s</w:t>
            </w:r>
            <w:r w:rsidR="00B45636" w:rsidRPr="00A74F74">
              <w:rPr>
                <w:color w:val="00B050"/>
                <w:sz w:val="20"/>
                <w:szCs w:val="20"/>
              </w:rPr>
              <w:t>.</w:t>
            </w:r>
            <w:r w:rsidRPr="00A74F74">
              <w:rPr>
                <w:color w:val="00B050"/>
                <w:sz w:val="20"/>
                <w:szCs w:val="20"/>
              </w:rPr>
              <w:t>r.o.,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,s.r.o., A.M.I. -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Analytical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Instruments, s.r.o., Almeda, a.s., MAQUET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Czech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Republic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</w:t>
            </w:r>
            <w:r w:rsidR="002A1757" w:rsidRPr="00A74F74">
              <w:rPr>
                <w:color w:val="00B050"/>
                <w:sz w:val="20"/>
                <w:szCs w:val="20"/>
              </w:rPr>
              <w:t xml:space="preserve">, </w:t>
            </w:r>
            <w:proofErr w:type="spellStart"/>
            <w:r w:rsidR="002A1757" w:rsidRPr="00A74F74">
              <w:rPr>
                <w:color w:val="00B050"/>
                <w:sz w:val="20"/>
                <w:szCs w:val="20"/>
              </w:rPr>
              <w:t>Hoyer</w:t>
            </w:r>
            <w:proofErr w:type="spellEnd"/>
            <w:r w:rsidR="002A1757" w:rsidRPr="00A74F74">
              <w:rPr>
                <w:color w:val="00B050"/>
                <w:sz w:val="20"/>
                <w:szCs w:val="20"/>
              </w:rPr>
              <w:t xml:space="preserve"> Praha s.r.o.</w:t>
            </w:r>
          </w:p>
        </w:tc>
        <w:tc>
          <w:tcPr>
            <w:tcW w:w="687" w:type="pct"/>
          </w:tcPr>
          <w:p w:rsidR="008C02D3" w:rsidRPr="00A74F74" w:rsidRDefault="00FE2FFC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14.265.900</w:t>
            </w:r>
            <w:r w:rsidR="00C6783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8C02D3" w:rsidRPr="00A74F74" w:rsidRDefault="00FE2FFC" w:rsidP="00B46748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Nabídková cena získaná průzkumem trhu</w:t>
            </w:r>
            <w:r w:rsidR="00B46748" w:rsidRPr="00A74F74">
              <w:rPr>
                <w:color w:val="00B050"/>
                <w:sz w:val="20"/>
                <w:szCs w:val="20"/>
              </w:rPr>
              <w:t>.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</w:t>
            </w:r>
            <w:r w:rsidR="00B774B0" w:rsidRPr="00A74F74">
              <w:rPr>
                <w:color w:val="00B050"/>
                <w:sz w:val="20"/>
                <w:szCs w:val="20"/>
              </w:rPr>
              <w:t>Více v příloze č. P10_Průzkum trhu</w:t>
            </w:r>
          </w:p>
        </w:tc>
        <w:tc>
          <w:tcPr>
            <w:tcW w:w="564" w:type="pct"/>
          </w:tcPr>
          <w:p w:rsidR="008C02D3" w:rsidRPr="00A74F74" w:rsidRDefault="009E77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14.265.900Kč</w:t>
            </w:r>
          </w:p>
        </w:tc>
        <w:tc>
          <w:tcPr>
            <w:tcW w:w="582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05555" w:rsidRPr="00A74F74" w:rsidTr="00757069">
        <w:tc>
          <w:tcPr>
            <w:tcW w:w="363" w:type="pct"/>
            <w:vAlign w:val="center"/>
          </w:tcPr>
          <w:p w:rsidR="008C02D3" w:rsidRPr="00A74F74" w:rsidRDefault="00D546F4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I.4</w:t>
            </w:r>
          </w:p>
        </w:tc>
        <w:tc>
          <w:tcPr>
            <w:tcW w:w="840" w:type="pct"/>
          </w:tcPr>
          <w:p w:rsidR="00183275" w:rsidRPr="00A74F74" w:rsidRDefault="00183275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Přístroj pro pod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>poru dýchání 4</w:t>
            </w:r>
            <w:r w:rsidRPr="00A74F74">
              <w:rPr>
                <w:b/>
                <w:color w:val="00B050"/>
                <w:sz w:val="20"/>
                <w:szCs w:val="20"/>
              </w:rPr>
              <w:t>ks</w:t>
            </w:r>
          </w:p>
          <w:p w:rsidR="0044228A" w:rsidRPr="00A74F74" w:rsidRDefault="0044228A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8C02D3" w:rsidRPr="00A74F74" w:rsidRDefault="005F0ABE" w:rsidP="00EA5FA3">
            <w:pPr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DARTIN spol.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s.</w:t>
            </w:r>
            <w:r w:rsidRPr="00A74F74">
              <w:rPr>
                <w:color w:val="00B050"/>
                <w:sz w:val="20"/>
                <w:szCs w:val="20"/>
              </w:rPr>
              <w:t>r.o.,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,s.r.o., A.M.I. -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Analytical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Instruments, 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 xml:space="preserve">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Medsol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Almeda, a.s., CHEIRÓN a.s., </w:t>
            </w:r>
            <w:r w:rsidR="00EA5FA3" w:rsidRPr="00A74F74">
              <w:rPr>
                <w:color w:val="00B050"/>
                <w:sz w:val="20"/>
                <w:szCs w:val="20"/>
              </w:rPr>
              <w:t xml:space="preserve">MAQUET </w:t>
            </w:r>
            <w:proofErr w:type="spellStart"/>
            <w:r w:rsidR="00EA5FA3" w:rsidRPr="00A74F74">
              <w:rPr>
                <w:color w:val="00B050"/>
                <w:sz w:val="20"/>
                <w:szCs w:val="20"/>
              </w:rPr>
              <w:t>Czech</w:t>
            </w:r>
            <w:proofErr w:type="spellEnd"/>
            <w:r w:rsidR="00EA5FA3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EA5FA3" w:rsidRPr="00A74F74">
              <w:rPr>
                <w:color w:val="00B050"/>
                <w:sz w:val="20"/>
                <w:szCs w:val="20"/>
              </w:rPr>
              <w:t>Republic</w:t>
            </w:r>
            <w:proofErr w:type="spellEnd"/>
            <w:r w:rsidR="00EA5FA3" w:rsidRPr="00A74F74">
              <w:rPr>
                <w:color w:val="00B050"/>
                <w:sz w:val="20"/>
                <w:szCs w:val="20"/>
              </w:rPr>
              <w:t xml:space="preserve"> s.r.o.</w:t>
            </w:r>
          </w:p>
        </w:tc>
        <w:tc>
          <w:tcPr>
            <w:tcW w:w="687" w:type="pct"/>
          </w:tcPr>
          <w:p w:rsidR="008C02D3" w:rsidRPr="00A74F74" w:rsidRDefault="00FE2FFC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2.637.800</w:t>
            </w:r>
            <w:r w:rsidR="001703A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8C02D3" w:rsidRPr="00A74F74" w:rsidRDefault="00FE2FFC" w:rsidP="00B46748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Nabídková cena získaná průzkumem trhu</w:t>
            </w:r>
            <w:r w:rsidR="00B774B0" w:rsidRPr="00A74F74">
              <w:rPr>
                <w:color w:val="00B050"/>
                <w:sz w:val="20"/>
                <w:szCs w:val="20"/>
              </w:rPr>
              <w:t>. Více v příloze č. P10_Průzkum trhu</w:t>
            </w:r>
          </w:p>
        </w:tc>
        <w:tc>
          <w:tcPr>
            <w:tcW w:w="564" w:type="pct"/>
          </w:tcPr>
          <w:p w:rsidR="008C02D3" w:rsidRPr="00A74F74" w:rsidRDefault="009E77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2.637.800Kč</w:t>
            </w:r>
          </w:p>
        </w:tc>
        <w:tc>
          <w:tcPr>
            <w:tcW w:w="582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05555" w:rsidRPr="00A74F74" w:rsidTr="00757069">
        <w:tc>
          <w:tcPr>
            <w:tcW w:w="363" w:type="pct"/>
            <w:vAlign w:val="center"/>
          </w:tcPr>
          <w:p w:rsidR="008C02D3" w:rsidRPr="00A74F74" w:rsidRDefault="00D546F4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I.25</w:t>
            </w:r>
          </w:p>
        </w:tc>
        <w:tc>
          <w:tcPr>
            <w:tcW w:w="840" w:type="pct"/>
          </w:tcPr>
          <w:p w:rsidR="0044228A" w:rsidRPr="00A74F74" w:rsidRDefault="004158D6" w:rsidP="000C5F7F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b/>
                <w:color w:val="00B050"/>
                <w:sz w:val="20"/>
                <w:szCs w:val="20"/>
              </w:rPr>
              <w:t>Ikterometr</w:t>
            </w:r>
            <w:proofErr w:type="spellEnd"/>
            <w:r w:rsidRPr="00A74F74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0C5F7F" w:rsidRPr="00A74F74">
              <w:rPr>
                <w:b/>
                <w:color w:val="00B050"/>
                <w:sz w:val="20"/>
                <w:szCs w:val="20"/>
              </w:rPr>
              <w:t>1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 xml:space="preserve">ks </w:t>
            </w:r>
            <w:r w:rsidR="0044228A"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8C02D3" w:rsidRPr="00A74F74" w:rsidRDefault="00A03FF9" w:rsidP="008C62F6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QUICKSEAL INTERNATIONAL, s.r.o., DARTIN spol.</w:t>
            </w:r>
            <w:r w:rsidR="00B45636" w:rsidRPr="00A74F74">
              <w:rPr>
                <w:color w:val="00B050"/>
                <w:sz w:val="20"/>
                <w:szCs w:val="20"/>
              </w:rPr>
              <w:t xml:space="preserve"> s.</w:t>
            </w:r>
            <w:r w:rsidRPr="00A74F74">
              <w:rPr>
                <w:color w:val="00B050"/>
                <w:sz w:val="20"/>
                <w:szCs w:val="20"/>
              </w:rPr>
              <w:t xml:space="preserve">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POLYMED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CZ, a.s., RALL ELEKTRONIC, spol. s r.o.</w:t>
            </w:r>
          </w:p>
        </w:tc>
        <w:tc>
          <w:tcPr>
            <w:tcW w:w="687" w:type="pct"/>
          </w:tcPr>
          <w:p w:rsidR="008C02D3" w:rsidRPr="00A74F74" w:rsidRDefault="00FE2FFC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209.076,50</w:t>
            </w:r>
            <w:r w:rsidR="001703A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8C02D3" w:rsidRPr="00A74F74" w:rsidRDefault="00B774B0" w:rsidP="008C62F6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>. Více v příloze č. P10_Průzkum trhu</w:t>
            </w:r>
          </w:p>
        </w:tc>
        <w:tc>
          <w:tcPr>
            <w:tcW w:w="564" w:type="pct"/>
          </w:tcPr>
          <w:p w:rsidR="008C02D3" w:rsidRPr="00A74F74" w:rsidRDefault="00DB5BD7" w:rsidP="00513584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177.0</w:t>
            </w:r>
            <w:r w:rsidR="009E77F4" w:rsidRPr="00A74F74">
              <w:rPr>
                <w:b/>
                <w:color w:val="00B050"/>
                <w:sz w:val="20"/>
                <w:szCs w:val="20"/>
              </w:rPr>
              <w:t>00</w:t>
            </w:r>
            <w:r w:rsidR="00513584" w:rsidRPr="00A74F74">
              <w:rPr>
                <w:b/>
                <w:color w:val="00B050"/>
                <w:sz w:val="20"/>
                <w:szCs w:val="20"/>
              </w:rPr>
              <w:t>K</w:t>
            </w:r>
            <w:r w:rsidR="00C67836" w:rsidRPr="00A74F74">
              <w:rPr>
                <w:b/>
                <w:color w:val="00B050"/>
                <w:sz w:val="20"/>
                <w:szCs w:val="20"/>
              </w:rPr>
              <w:t>č</w:t>
            </w:r>
          </w:p>
        </w:tc>
        <w:tc>
          <w:tcPr>
            <w:tcW w:w="582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05555" w:rsidRPr="00A74F74" w:rsidTr="00757069">
        <w:tc>
          <w:tcPr>
            <w:tcW w:w="363" w:type="pct"/>
            <w:vAlign w:val="center"/>
          </w:tcPr>
          <w:p w:rsidR="008C02D3" w:rsidRPr="00A74F74" w:rsidRDefault="00D546F4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I.28</w:t>
            </w:r>
          </w:p>
        </w:tc>
        <w:tc>
          <w:tcPr>
            <w:tcW w:w="840" w:type="pct"/>
          </w:tcPr>
          <w:p w:rsidR="00183275" w:rsidRPr="00A74F74" w:rsidRDefault="004158D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EEG 1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>ks</w:t>
            </w:r>
          </w:p>
          <w:p w:rsidR="0044228A" w:rsidRPr="00A74F74" w:rsidRDefault="0044228A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8C02D3" w:rsidRPr="00A74F74" w:rsidRDefault="00EA5FA3" w:rsidP="0028634E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DARTIN spol.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, s.r.o., </w:t>
            </w:r>
            <w:proofErr w:type="spellStart"/>
            <w:r w:rsidR="00F84F17" w:rsidRPr="00A74F74">
              <w:rPr>
                <w:color w:val="00B050"/>
                <w:sz w:val="20"/>
                <w:szCs w:val="20"/>
              </w:rPr>
              <w:t>Alien</w:t>
            </w:r>
            <w:proofErr w:type="spellEnd"/>
            <w:r w:rsidR="00F84F17" w:rsidRPr="00A74F74">
              <w:rPr>
                <w:color w:val="00B050"/>
                <w:sz w:val="20"/>
                <w:szCs w:val="20"/>
              </w:rPr>
              <w:t xml:space="preserve"> technik s.r.o., MR </w:t>
            </w:r>
            <w:proofErr w:type="spellStart"/>
            <w:r w:rsidR="00F84F17" w:rsidRPr="00A74F74">
              <w:rPr>
                <w:color w:val="00B050"/>
                <w:sz w:val="20"/>
                <w:szCs w:val="20"/>
              </w:rPr>
              <w:t>Diagnostic</w:t>
            </w:r>
            <w:proofErr w:type="spellEnd"/>
            <w:r w:rsidR="00F84F17" w:rsidRPr="00A74F74">
              <w:rPr>
                <w:color w:val="00B050"/>
                <w:sz w:val="20"/>
                <w:szCs w:val="20"/>
              </w:rPr>
              <w:t xml:space="preserve"> s.r.o., WALTER </w:t>
            </w:r>
            <w:proofErr w:type="spellStart"/>
            <w:r w:rsidR="00F84F17" w:rsidRPr="00A74F74">
              <w:rPr>
                <w:color w:val="00B050"/>
                <w:sz w:val="20"/>
                <w:szCs w:val="20"/>
              </w:rPr>
              <w:t>Graphtek</w:t>
            </w:r>
            <w:proofErr w:type="spellEnd"/>
            <w:r w:rsidR="00F84F17" w:rsidRPr="00A74F74">
              <w:rPr>
                <w:color w:val="00B050"/>
                <w:sz w:val="20"/>
                <w:szCs w:val="20"/>
              </w:rPr>
              <w:t xml:space="preserve"> CZ s.r.o., N</w:t>
            </w:r>
            <w:r w:rsidR="00CF4100" w:rsidRPr="00A74F74">
              <w:rPr>
                <w:color w:val="00B050"/>
                <w:sz w:val="20"/>
                <w:szCs w:val="20"/>
              </w:rPr>
              <w:t xml:space="preserve">EURIS s.r.o., UNIMEDIS, s.r.o. (nyní </w:t>
            </w:r>
            <w:proofErr w:type="spellStart"/>
            <w:r w:rsidR="00CF4100" w:rsidRPr="00A74F74">
              <w:rPr>
                <w:color w:val="00B050"/>
                <w:sz w:val="20"/>
                <w:szCs w:val="20"/>
              </w:rPr>
              <w:t>ResMed</w:t>
            </w:r>
            <w:proofErr w:type="spellEnd"/>
            <w:r w:rsidR="00CF4100" w:rsidRPr="00A74F74">
              <w:rPr>
                <w:color w:val="00B050"/>
                <w:sz w:val="20"/>
                <w:szCs w:val="20"/>
              </w:rPr>
              <w:t xml:space="preserve"> CZ s.r.o.)</w:t>
            </w:r>
          </w:p>
        </w:tc>
        <w:tc>
          <w:tcPr>
            <w:tcW w:w="687" w:type="pct"/>
          </w:tcPr>
          <w:p w:rsidR="008C02D3" w:rsidRPr="00A74F74" w:rsidRDefault="00FE2FFC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581.342</w:t>
            </w:r>
            <w:r w:rsidR="001703A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8C02D3" w:rsidRPr="00A74F74" w:rsidRDefault="00B774B0" w:rsidP="008C62F6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>. Více v příloze č. P10_Průzkum trhu</w:t>
            </w:r>
          </w:p>
        </w:tc>
        <w:tc>
          <w:tcPr>
            <w:tcW w:w="564" w:type="pct"/>
          </w:tcPr>
          <w:p w:rsidR="008C02D3" w:rsidRPr="00A74F74" w:rsidRDefault="009E77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494.000</w:t>
            </w:r>
            <w:r w:rsidR="00C6783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05555" w:rsidRPr="00A74F74" w:rsidTr="00757069">
        <w:tc>
          <w:tcPr>
            <w:tcW w:w="363" w:type="pct"/>
            <w:vAlign w:val="center"/>
          </w:tcPr>
          <w:p w:rsidR="008C02D3" w:rsidRPr="00A74F74" w:rsidRDefault="00D546F4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I.29</w:t>
            </w:r>
          </w:p>
        </w:tc>
        <w:tc>
          <w:tcPr>
            <w:tcW w:w="840" w:type="pct"/>
          </w:tcPr>
          <w:p w:rsidR="00183275" w:rsidRPr="00A74F74" w:rsidRDefault="00183275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Mo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 xml:space="preserve">nitor pro měření </w:t>
            </w:r>
            <w:proofErr w:type="spellStart"/>
            <w:r w:rsidR="004158D6" w:rsidRPr="00A74F74">
              <w:rPr>
                <w:b/>
                <w:color w:val="00B050"/>
                <w:sz w:val="20"/>
                <w:szCs w:val="20"/>
              </w:rPr>
              <w:t>hemodynamiky</w:t>
            </w:r>
            <w:proofErr w:type="spellEnd"/>
            <w:r w:rsidR="004158D6" w:rsidRPr="00A74F74">
              <w:rPr>
                <w:b/>
                <w:color w:val="00B050"/>
                <w:sz w:val="20"/>
                <w:szCs w:val="20"/>
              </w:rPr>
              <w:t xml:space="preserve"> 2</w:t>
            </w:r>
            <w:r w:rsidRPr="00A74F74">
              <w:rPr>
                <w:b/>
                <w:color w:val="00B050"/>
                <w:sz w:val="20"/>
                <w:szCs w:val="20"/>
              </w:rPr>
              <w:t>ks</w:t>
            </w:r>
          </w:p>
          <w:p w:rsidR="0044228A" w:rsidRPr="00A74F74" w:rsidRDefault="0044228A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8C02D3" w:rsidRPr="00A74F74" w:rsidRDefault="00CF4100" w:rsidP="00CF4100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Almeda, a.s., ASQA a.s.,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Edwards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Lifesciences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Czech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Republic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</w:t>
            </w:r>
          </w:p>
        </w:tc>
        <w:tc>
          <w:tcPr>
            <w:tcW w:w="687" w:type="pct"/>
          </w:tcPr>
          <w:p w:rsidR="008C02D3" w:rsidRPr="00A74F74" w:rsidRDefault="008C62F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847.000</w:t>
            </w:r>
            <w:r w:rsidR="001703A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8C02D3" w:rsidRPr="00A74F74" w:rsidRDefault="00FE2FFC" w:rsidP="00B46748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Nabídková cena získaná průzkumem trhu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. </w:t>
            </w:r>
            <w:r w:rsidR="00B774B0" w:rsidRPr="00A74F74">
              <w:rPr>
                <w:color w:val="00B050"/>
                <w:sz w:val="20"/>
                <w:szCs w:val="20"/>
              </w:rPr>
              <w:t>Více v příloze č. P10_Průzkum trhu</w:t>
            </w:r>
          </w:p>
        </w:tc>
        <w:tc>
          <w:tcPr>
            <w:tcW w:w="564" w:type="pct"/>
          </w:tcPr>
          <w:p w:rsidR="008C02D3" w:rsidRPr="00A74F74" w:rsidRDefault="008C62F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847.000</w:t>
            </w:r>
            <w:r w:rsidR="001703A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0C5F7F" w:rsidRPr="00A74F74" w:rsidTr="00757069">
        <w:tc>
          <w:tcPr>
            <w:tcW w:w="363" w:type="pct"/>
            <w:vAlign w:val="center"/>
          </w:tcPr>
          <w:p w:rsidR="000C5F7F" w:rsidRPr="00A74F74" w:rsidRDefault="008768FA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I.10</w:t>
            </w:r>
          </w:p>
        </w:tc>
        <w:tc>
          <w:tcPr>
            <w:tcW w:w="840" w:type="pct"/>
          </w:tcPr>
          <w:p w:rsidR="000C5F7F" w:rsidRPr="00A74F74" w:rsidRDefault="000C5F7F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Přístroj pro řízenou hypotermii 1ks</w:t>
            </w:r>
          </w:p>
        </w:tc>
        <w:tc>
          <w:tcPr>
            <w:tcW w:w="763" w:type="pct"/>
          </w:tcPr>
          <w:p w:rsidR="000C5F7F" w:rsidRPr="00A74F74" w:rsidRDefault="00F84F17" w:rsidP="00A03FF9">
            <w:pPr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, s.r.o., 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 xml:space="preserve">POLYMED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</w:t>
            </w:r>
            <w:r w:rsidR="00EA5FA3" w:rsidRPr="00A74F74">
              <w:rPr>
                <w:color w:val="00B050"/>
                <w:sz w:val="20"/>
                <w:szCs w:val="20"/>
              </w:rPr>
              <w:t>al</w:t>
            </w:r>
            <w:proofErr w:type="spellEnd"/>
            <w:r w:rsidR="00EA5FA3" w:rsidRPr="00A74F74">
              <w:rPr>
                <w:color w:val="00B050"/>
                <w:sz w:val="20"/>
                <w:szCs w:val="20"/>
              </w:rPr>
              <w:t xml:space="preserve"> CZ, a.s., DARTIN spol. s.r.o.</w:t>
            </w:r>
          </w:p>
        </w:tc>
        <w:tc>
          <w:tcPr>
            <w:tcW w:w="687" w:type="pct"/>
          </w:tcPr>
          <w:p w:rsidR="000C5F7F" w:rsidRPr="00A74F74" w:rsidRDefault="008C62F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662.021</w:t>
            </w:r>
            <w:r w:rsidR="000C5F7F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0C5F7F" w:rsidRPr="00A74F74" w:rsidRDefault="00FE2FFC" w:rsidP="0028634E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Nabídková cena získaná průzkumem 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>trhu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>.</w:t>
            </w:r>
            <w:r w:rsidR="008C62F6" w:rsidRPr="00A74F74">
              <w:rPr>
                <w:color w:val="00B050"/>
                <w:sz w:val="20"/>
                <w:szCs w:val="20"/>
              </w:rPr>
              <w:t xml:space="preserve"> Více v příloze č. P10_Průzkum trhu</w:t>
            </w:r>
          </w:p>
        </w:tc>
        <w:tc>
          <w:tcPr>
            <w:tcW w:w="564" w:type="pct"/>
          </w:tcPr>
          <w:p w:rsidR="000C5F7F" w:rsidRPr="00A74F74" w:rsidRDefault="009E77F4" w:rsidP="009E77F4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662.000K</w:t>
            </w:r>
            <w:r w:rsidR="000C5F7F" w:rsidRPr="00A74F74">
              <w:rPr>
                <w:b/>
                <w:color w:val="00B050"/>
                <w:sz w:val="20"/>
                <w:szCs w:val="20"/>
              </w:rPr>
              <w:t>č</w:t>
            </w:r>
          </w:p>
        </w:tc>
        <w:tc>
          <w:tcPr>
            <w:tcW w:w="582" w:type="pct"/>
          </w:tcPr>
          <w:p w:rsidR="000C5F7F" w:rsidRPr="00A74F74" w:rsidRDefault="000C5F7F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</w:p>
        </w:tc>
        <w:tc>
          <w:tcPr>
            <w:tcW w:w="544" w:type="pct"/>
          </w:tcPr>
          <w:p w:rsidR="000C5F7F" w:rsidRPr="00A74F74" w:rsidRDefault="000C5F7F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</w:p>
        </w:tc>
      </w:tr>
      <w:tr w:rsidR="00C05555" w:rsidRPr="00A74F74" w:rsidTr="00757069">
        <w:tc>
          <w:tcPr>
            <w:tcW w:w="363" w:type="pct"/>
            <w:vAlign w:val="center"/>
          </w:tcPr>
          <w:p w:rsidR="008C02D3" w:rsidRPr="00A74F74" w:rsidRDefault="00D546F4" w:rsidP="00D546F4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I.33</w:t>
            </w:r>
          </w:p>
        </w:tc>
        <w:tc>
          <w:tcPr>
            <w:tcW w:w="840" w:type="pct"/>
          </w:tcPr>
          <w:p w:rsidR="0044228A" w:rsidRPr="00A74F74" w:rsidRDefault="000C5F7F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Zvlhčovací kanyla 2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 xml:space="preserve">ks </w:t>
            </w:r>
            <w:r w:rsidR="0044228A"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8C02D3" w:rsidRPr="00A74F74" w:rsidRDefault="00EA5FA3" w:rsidP="00F84F17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DARTIN spol.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</w:t>
            </w:r>
            <w:proofErr w:type="spellStart"/>
            <w:r w:rsidR="00F84F17"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="00F84F17" w:rsidRPr="00A74F74">
              <w:rPr>
                <w:color w:val="00B050"/>
                <w:sz w:val="20"/>
                <w:szCs w:val="20"/>
              </w:rPr>
              <w:t xml:space="preserve">, s.r.o., CHEIRÓN a.s., MAQUET </w:t>
            </w:r>
            <w:proofErr w:type="spellStart"/>
            <w:r w:rsidR="00F84F17" w:rsidRPr="00A74F74">
              <w:rPr>
                <w:color w:val="00B050"/>
                <w:sz w:val="20"/>
                <w:szCs w:val="20"/>
              </w:rPr>
              <w:t>Czech</w:t>
            </w:r>
            <w:proofErr w:type="spellEnd"/>
            <w:r w:rsidR="00F84F17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F84F17" w:rsidRPr="00A74F74">
              <w:rPr>
                <w:color w:val="00B050"/>
                <w:sz w:val="20"/>
                <w:szCs w:val="20"/>
              </w:rPr>
              <w:t>Republic</w:t>
            </w:r>
            <w:proofErr w:type="spellEnd"/>
            <w:r w:rsidR="00F84F17" w:rsidRPr="00A74F74">
              <w:rPr>
                <w:color w:val="00B050"/>
                <w:sz w:val="20"/>
                <w:szCs w:val="20"/>
              </w:rPr>
              <w:t xml:space="preserve"> s.r.o., A.M.I. - </w:t>
            </w:r>
            <w:proofErr w:type="spellStart"/>
            <w:r w:rsidR="00F84F17" w:rsidRPr="00A74F74">
              <w:rPr>
                <w:color w:val="00B050"/>
                <w:sz w:val="20"/>
                <w:szCs w:val="20"/>
              </w:rPr>
              <w:t>Analytical</w:t>
            </w:r>
            <w:proofErr w:type="spellEnd"/>
            <w:r w:rsidR="00F84F17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F84F17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F84F17" w:rsidRPr="00A74F74">
              <w:rPr>
                <w:color w:val="00B050"/>
                <w:sz w:val="20"/>
                <w:szCs w:val="20"/>
              </w:rPr>
              <w:t xml:space="preserve"> Instruments, s.r.o.</w:t>
            </w:r>
            <w:r w:rsidRPr="00A74F74">
              <w:rPr>
                <w:color w:val="00B050"/>
                <w:sz w:val="20"/>
                <w:szCs w:val="20"/>
              </w:rPr>
              <w:t>, Almeda, a.s.</w:t>
            </w:r>
          </w:p>
        </w:tc>
        <w:tc>
          <w:tcPr>
            <w:tcW w:w="687" w:type="pct"/>
          </w:tcPr>
          <w:p w:rsidR="008C02D3" w:rsidRPr="00A74F74" w:rsidRDefault="008C62F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503.756,88</w:t>
            </w:r>
            <w:r w:rsidR="001703A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8C02D3" w:rsidRPr="00A74F74" w:rsidRDefault="00FE2FFC" w:rsidP="00CA5444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Nabídková cena získaná průzkumem trhu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 xml:space="preserve">. </w:t>
            </w:r>
            <w:r w:rsidR="00B774B0" w:rsidRPr="00A74F74">
              <w:rPr>
                <w:color w:val="00B050"/>
                <w:sz w:val="20"/>
                <w:szCs w:val="20"/>
              </w:rPr>
              <w:t>Více v příloze č. P10_Průzkum trhu</w:t>
            </w:r>
          </w:p>
        </w:tc>
        <w:tc>
          <w:tcPr>
            <w:tcW w:w="564" w:type="pct"/>
          </w:tcPr>
          <w:p w:rsidR="008C02D3" w:rsidRPr="00A74F74" w:rsidRDefault="009E77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503.750</w:t>
            </w:r>
            <w:r w:rsidR="001703A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05555" w:rsidRPr="00A74F74" w:rsidTr="00757069">
        <w:tc>
          <w:tcPr>
            <w:tcW w:w="363" w:type="pct"/>
            <w:vAlign w:val="center"/>
          </w:tcPr>
          <w:p w:rsidR="008C02D3" w:rsidRPr="00A74F74" w:rsidRDefault="00D546F4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I.37</w:t>
            </w:r>
          </w:p>
        </w:tc>
        <w:tc>
          <w:tcPr>
            <w:tcW w:w="840" w:type="pct"/>
          </w:tcPr>
          <w:p w:rsidR="0044228A" w:rsidRPr="00A74F74" w:rsidRDefault="00FC26E1" w:rsidP="00FC26E1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 xml:space="preserve">Analyzátor </w:t>
            </w:r>
            <w:proofErr w:type="spellStart"/>
            <w:r w:rsidRPr="00A74F74">
              <w:rPr>
                <w:b/>
                <w:color w:val="00B050"/>
                <w:sz w:val="20"/>
                <w:szCs w:val="20"/>
              </w:rPr>
              <w:t>o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>toakustick</w:t>
            </w:r>
            <w:r w:rsidRPr="00A74F74">
              <w:rPr>
                <w:b/>
                <w:color w:val="00B050"/>
                <w:sz w:val="20"/>
                <w:szCs w:val="20"/>
              </w:rPr>
              <w:t>ých</w:t>
            </w:r>
            <w:proofErr w:type="spellEnd"/>
            <w:r w:rsidR="004158D6" w:rsidRPr="00A74F74">
              <w:rPr>
                <w:b/>
                <w:color w:val="00B050"/>
                <w:sz w:val="20"/>
                <w:szCs w:val="20"/>
              </w:rPr>
              <w:t xml:space="preserve"> emis</w:t>
            </w:r>
            <w:r w:rsidRPr="00A74F74">
              <w:rPr>
                <w:b/>
                <w:color w:val="00B050"/>
                <w:sz w:val="20"/>
                <w:szCs w:val="20"/>
              </w:rPr>
              <w:t>í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 xml:space="preserve"> 1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 xml:space="preserve">ks </w:t>
            </w:r>
            <w:r w:rsidR="0044228A"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8C02D3" w:rsidRPr="00A74F74" w:rsidRDefault="00A03FF9" w:rsidP="00F84F17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DARTIN spol.</w:t>
            </w:r>
            <w:r w:rsidR="00F84F17"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 xml:space="preserve">s 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</w:t>
            </w:r>
            <w:r w:rsidR="00F84F17" w:rsidRPr="00A74F74">
              <w:rPr>
                <w:color w:val="00B050"/>
                <w:sz w:val="20"/>
                <w:szCs w:val="20"/>
              </w:rPr>
              <w:t xml:space="preserve"> WIDEX LINE spol. s r.o., </w:t>
            </w:r>
            <w:proofErr w:type="spellStart"/>
            <w:r w:rsidR="00F84F17" w:rsidRPr="00A74F74">
              <w:rPr>
                <w:color w:val="00B050"/>
                <w:sz w:val="20"/>
                <w:szCs w:val="20"/>
              </w:rPr>
              <w:t>Audionika</w:t>
            </w:r>
            <w:proofErr w:type="spellEnd"/>
            <w:r w:rsidR="00F84F17" w:rsidRPr="00A74F74">
              <w:rPr>
                <w:color w:val="00B050"/>
                <w:sz w:val="20"/>
                <w:szCs w:val="20"/>
              </w:rPr>
              <w:t xml:space="preserve"> s.r.o.</w:t>
            </w:r>
          </w:p>
        </w:tc>
        <w:tc>
          <w:tcPr>
            <w:tcW w:w="687" w:type="pct"/>
          </w:tcPr>
          <w:p w:rsidR="008C02D3" w:rsidRPr="00A74F74" w:rsidRDefault="008C62F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126.445</w:t>
            </w:r>
            <w:r w:rsidR="001703A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8C02D3" w:rsidRPr="00A74F74" w:rsidRDefault="00B774B0" w:rsidP="008C62F6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zaokrouhlení.</w:t>
            </w:r>
            <w:r w:rsidR="008C62F6"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>Více v příloze č. P10_Průzkum trhu</w:t>
            </w:r>
          </w:p>
        </w:tc>
        <w:tc>
          <w:tcPr>
            <w:tcW w:w="564" w:type="pct"/>
          </w:tcPr>
          <w:p w:rsidR="008C02D3" w:rsidRPr="00A74F74" w:rsidRDefault="00DB5BD7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  <w:highlight w:val="yellow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107.0</w:t>
            </w:r>
            <w:r w:rsidR="009E77F4" w:rsidRPr="00A74F74">
              <w:rPr>
                <w:b/>
                <w:color w:val="00B050"/>
                <w:sz w:val="20"/>
                <w:szCs w:val="20"/>
              </w:rPr>
              <w:t>00</w:t>
            </w:r>
            <w:r w:rsidR="001703A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8C02D3" w:rsidRPr="00A74F74" w:rsidRDefault="008C02D3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8C02D3" w:rsidRPr="00A74F74" w:rsidRDefault="001703A6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D546F4" w:rsidRPr="00A74F74" w:rsidTr="00757069">
        <w:tc>
          <w:tcPr>
            <w:tcW w:w="363" w:type="pct"/>
            <w:vAlign w:val="center"/>
          </w:tcPr>
          <w:p w:rsidR="00D546F4" w:rsidRPr="00A74F74" w:rsidRDefault="00D546F4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I.13</w:t>
            </w:r>
          </w:p>
        </w:tc>
        <w:tc>
          <w:tcPr>
            <w:tcW w:w="840" w:type="pct"/>
          </w:tcPr>
          <w:p w:rsidR="00183275" w:rsidRPr="00A74F74" w:rsidRDefault="004158D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EKG 1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>ks</w:t>
            </w:r>
          </w:p>
          <w:p w:rsidR="00D546F4" w:rsidRPr="00A74F74" w:rsidRDefault="00D546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D546F4" w:rsidRPr="00A74F74" w:rsidRDefault="002B60A9" w:rsidP="000B2A9B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BTL zdravotnická technika, a.s.,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Kardio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- Line spol. s r.o., </w:t>
            </w:r>
            <w:proofErr w:type="spellStart"/>
            <w:r w:rsidR="00EA5FA3"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="00EA5FA3" w:rsidRPr="00A74F74">
              <w:rPr>
                <w:color w:val="00B050"/>
                <w:sz w:val="20"/>
                <w:szCs w:val="20"/>
              </w:rPr>
              <w:t xml:space="preserve">,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Medata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spol. s.r.o., POLYMED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CZ, a.s., S&amp;T Plus s.r.o., 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>COMPEK MEDICAL SERVICES, s.r.o., CHIRONAX ESTRAL spol. s</w:t>
            </w:r>
            <w:r w:rsidR="000B2A9B" w:rsidRPr="00A74F74">
              <w:rPr>
                <w:color w:val="00B050"/>
                <w:sz w:val="20"/>
                <w:szCs w:val="20"/>
              </w:rPr>
              <w:t>.</w:t>
            </w:r>
            <w:r w:rsidRPr="00A74F74">
              <w:rPr>
                <w:color w:val="00B050"/>
                <w:sz w:val="20"/>
                <w:szCs w:val="20"/>
              </w:rPr>
              <w:t xml:space="preserve">r. o., BIONIK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Stapro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Group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ZMF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>, s.r.o.</w:t>
            </w:r>
          </w:p>
        </w:tc>
        <w:tc>
          <w:tcPr>
            <w:tcW w:w="687" w:type="pct"/>
          </w:tcPr>
          <w:p w:rsidR="00D546F4" w:rsidRPr="00A74F74" w:rsidRDefault="008C62F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193.781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D546F4" w:rsidRPr="00A74F74" w:rsidRDefault="002A1757" w:rsidP="008C62F6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>. Více v příloze č. P10_Průzkum trhu</w:t>
            </w:r>
          </w:p>
        </w:tc>
        <w:tc>
          <w:tcPr>
            <w:tcW w:w="564" w:type="pct"/>
          </w:tcPr>
          <w:p w:rsidR="00D546F4" w:rsidRPr="00A74F74" w:rsidRDefault="00DB5BD7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164.0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00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D546F4" w:rsidRPr="00A74F74" w:rsidTr="00757069">
        <w:tc>
          <w:tcPr>
            <w:tcW w:w="363" w:type="pct"/>
            <w:vAlign w:val="center"/>
          </w:tcPr>
          <w:p w:rsidR="00D546F4" w:rsidRPr="00A74F74" w:rsidRDefault="00D546F4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I.19</w:t>
            </w:r>
          </w:p>
        </w:tc>
        <w:tc>
          <w:tcPr>
            <w:tcW w:w="840" w:type="pct"/>
          </w:tcPr>
          <w:p w:rsidR="00183275" w:rsidRPr="00A74F74" w:rsidRDefault="004158D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Mobilní RTG 1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>ks</w:t>
            </w:r>
          </w:p>
          <w:p w:rsidR="00D546F4" w:rsidRPr="00A74F74" w:rsidRDefault="00D546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D546F4" w:rsidRPr="00A74F74" w:rsidRDefault="002B60A9" w:rsidP="002B60A9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Siemens, s.r.o., FOMEI s.r.o., FOMA MEDICAL spol. s</w:t>
            </w:r>
            <w:r w:rsidR="000B2A9B" w:rsidRPr="00A74F74">
              <w:rPr>
                <w:color w:val="00B050"/>
                <w:sz w:val="20"/>
                <w:szCs w:val="20"/>
              </w:rPr>
              <w:t>.</w:t>
            </w:r>
            <w:r w:rsidRPr="00A74F74">
              <w:rPr>
                <w:color w:val="00B050"/>
                <w:sz w:val="20"/>
                <w:szCs w:val="20"/>
              </w:rPr>
              <w:t xml:space="preserve">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Electric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Service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, s.r.o., AURA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</w:t>
            </w:r>
          </w:p>
        </w:tc>
        <w:tc>
          <w:tcPr>
            <w:tcW w:w="687" w:type="pct"/>
          </w:tcPr>
          <w:p w:rsidR="00D546F4" w:rsidRPr="00A74F74" w:rsidRDefault="008C62F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3.028.226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D546F4" w:rsidRPr="00A74F74" w:rsidRDefault="002A1757" w:rsidP="008C62F6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Průměr z nabídkových cen, jejich ponížení o cca 15 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% a zaokrouhlení. </w:t>
            </w:r>
            <w:r w:rsidRPr="00A74F74">
              <w:rPr>
                <w:color w:val="00B050"/>
                <w:sz w:val="20"/>
                <w:szCs w:val="20"/>
              </w:rPr>
              <w:t>Více v příloze č. P10_Průzkum trhu</w:t>
            </w:r>
          </w:p>
        </w:tc>
        <w:tc>
          <w:tcPr>
            <w:tcW w:w="564" w:type="pct"/>
          </w:tcPr>
          <w:p w:rsidR="00D546F4" w:rsidRPr="00A74F74" w:rsidRDefault="008C62F6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2.57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4.000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D546F4" w:rsidRPr="00A74F74" w:rsidTr="00757069">
        <w:tc>
          <w:tcPr>
            <w:tcW w:w="363" w:type="pct"/>
            <w:vAlign w:val="center"/>
          </w:tcPr>
          <w:p w:rsidR="00D546F4" w:rsidRPr="00A74F74" w:rsidRDefault="00183275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I.32</w:t>
            </w:r>
          </w:p>
        </w:tc>
        <w:tc>
          <w:tcPr>
            <w:tcW w:w="840" w:type="pct"/>
          </w:tcPr>
          <w:p w:rsidR="00D546F4" w:rsidRPr="00A74F74" w:rsidRDefault="00183275" w:rsidP="00DF6ED6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Ohřívací jednotka</w:t>
            </w:r>
            <w:r w:rsidR="005468A7" w:rsidRPr="00A74F74">
              <w:rPr>
                <w:b/>
                <w:color w:val="00B050"/>
                <w:sz w:val="20"/>
                <w:szCs w:val="20"/>
              </w:rPr>
              <w:t xml:space="preserve"> I.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0C5F7F" w:rsidRPr="00A74F74">
              <w:rPr>
                <w:b/>
                <w:color w:val="00B050"/>
                <w:sz w:val="20"/>
                <w:szCs w:val="20"/>
              </w:rPr>
              <w:t>2</w:t>
            </w:r>
            <w:r w:rsidRPr="00A74F74">
              <w:rPr>
                <w:b/>
                <w:color w:val="00B050"/>
                <w:sz w:val="20"/>
                <w:szCs w:val="20"/>
              </w:rPr>
              <w:t xml:space="preserve">ks 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D546F4" w:rsidRPr="00A74F74" w:rsidRDefault="000D357E" w:rsidP="00951910">
            <w:pPr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Mediset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>-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Chironax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POLYMED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CZ, a.s., DARTIN spol. s 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Hoyer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Praha s.r.o., </w:t>
            </w:r>
            <w:r w:rsidR="00B358E7" w:rsidRPr="00A74F74">
              <w:rPr>
                <w:color w:val="00B050"/>
                <w:sz w:val="20"/>
                <w:szCs w:val="20"/>
              </w:rPr>
              <w:t xml:space="preserve">A.M.I. - </w:t>
            </w:r>
            <w:proofErr w:type="spellStart"/>
            <w:r w:rsidR="00B358E7" w:rsidRPr="00A74F74">
              <w:rPr>
                <w:color w:val="00B050"/>
                <w:sz w:val="20"/>
                <w:szCs w:val="20"/>
              </w:rPr>
              <w:t>Analytical</w:t>
            </w:r>
            <w:proofErr w:type="spellEnd"/>
            <w:r w:rsidR="00B358E7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B358E7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B358E7" w:rsidRPr="00A74F74">
              <w:rPr>
                <w:color w:val="00B050"/>
                <w:sz w:val="20"/>
                <w:szCs w:val="20"/>
              </w:rPr>
              <w:t xml:space="preserve"> Instruments, s.r.o., RATAN </w:t>
            </w:r>
            <w:proofErr w:type="spellStart"/>
            <w:r w:rsidR="00B358E7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B358E7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B358E7" w:rsidRPr="00A74F74">
              <w:rPr>
                <w:color w:val="00B050"/>
                <w:sz w:val="20"/>
                <w:szCs w:val="20"/>
              </w:rPr>
              <w:t>equipment</w:t>
            </w:r>
            <w:proofErr w:type="spellEnd"/>
            <w:r w:rsidR="00B358E7" w:rsidRPr="00A74F74">
              <w:rPr>
                <w:color w:val="00B050"/>
                <w:sz w:val="20"/>
                <w:szCs w:val="20"/>
              </w:rPr>
              <w:t xml:space="preserve"> s.r.o., OMS - ZOLL s.r.o. (nyní OMS - MEDI s.r.o.), ASQA a.s.,  </w:t>
            </w:r>
            <w:proofErr w:type="spellStart"/>
            <w:r w:rsidR="00951910" w:rsidRPr="00A74F74">
              <w:rPr>
                <w:color w:val="00B050"/>
                <w:sz w:val="20"/>
                <w:szCs w:val="20"/>
              </w:rPr>
              <w:t>Medtronic</w:t>
            </w:r>
            <w:proofErr w:type="spellEnd"/>
            <w:r w:rsidR="00951910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951910" w:rsidRPr="00A74F74">
              <w:rPr>
                <w:color w:val="00B050"/>
                <w:sz w:val="20"/>
                <w:szCs w:val="20"/>
              </w:rPr>
              <w:t>Czechia</w:t>
            </w:r>
            <w:proofErr w:type="spellEnd"/>
            <w:r w:rsidR="00951910" w:rsidRPr="00A74F74">
              <w:rPr>
                <w:color w:val="00B050"/>
                <w:sz w:val="20"/>
                <w:szCs w:val="20"/>
              </w:rPr>
              <w:t xml:space="preserve"> s.r.o., DAHLHAUSEN </w:t>
            </w:r>
            <w:r w:rsidR="00951910" w:rsidRPr="00A74F74">
              <w:rPr>
                <w:color w:val="00B050"/>
                <w:sz w:val="20"/>
                <w:szCs w:val="20"/>
              </w:rPr>
              <w:lastRenderedPageBreak/>
              <w:t xml:space="preserve">CZ, spol. s r.o., KARDIO VS s.r.o., </w:t>
            </w:r>
            <w:proofErr w:type="spellStart"/>
            <w:r w:rsidR="00951910" w:rsidRPr="00A74F74">
              <w:rPr>
                <w:color w:val="00B050"/>
                <w:sz w:val="20"/>
                <w:szCs w:val="20"/>
              </w:rPr>
              <w:t>Scherex</w:t>
            </w:r>
            <w:proofErr w:type="spellEnd"/>
            <w:r w:rsidR="00951910" w:rsidRPr="00A74F74">
              <w:rPr>
                <w:color w:val="00B050"/>
                <w:sz w:val="20"/>
                <w:szCs w:val="20"/>
              </w:rPr>
              <w:t xml:space="preserve"> s.r.o.</w:t>
            </w:r>
          </w:p>
        </w:tc>
        <w:tc>
          <w:tcPr>
            <w:tcW w:w="687" w:type="pct"/>
          </w:tcPr>
          <w:p w:rsidR="00D546F4" w:rsidRPr="00A74F74" w:rsidRDefault="008C62F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174.668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D546F4" w:rsidRPr="00A74F74" w:rsidRDefault="002A1757" w:rsidP="008C62F6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>. Více v příloze č. P10_Průzkum trhu</w:t>
            </w:r>
          </w:p>
        </w:tc>
        <w:tc>
          <w:tcPr>
            <w:tcW w:w="564" w:type="pct"/>
          </w:tcPr>
          <w:p w:rsidR="00D546F4" w:rsidRPr="00A74F74" w:rsidRDefault="008C62F6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148.</w:t>
            </w:r>
            <w:r w:rsidR="00DB5BD7" w:rsidRPr="00A74F74">
              <w:rPr>
                <w:b/>
                <w:color w:val="00B050"/>
                <w:sz w:val="20"/>
                <w:szCs w:val="20"/>
              </w:rPr>
              <w:t>00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0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0C5F7F" w:rsidRPr="00A74F74" w:rsidTr="000C5F7F">
        <w:tc>
          <w:tcPr>
            <w:tcW w:w="363" w:type="pct"/>
            <w:vAlign w:val="center"/>
          </w:tcPr>
          <w:p w:rsidR="000C5F7F" w:rsidRPr="00A74F74" w:rsidRDefault="000C5F7F" w:rsidP="000C5F7F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I.32</w:t>
            </w:r>
          </w:p>
        </w:tc>
        <w:tc>
          <w:tcPr>
            <w:tcW w:w="840" w:type="pct"/>
          </w:tcPr>
          <w:p w:rsidR="000C5F7F" w:rsidRPr="00A74F74" w:rsidRDefault="000C5F7F" w:rsidP="000C5F7F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Ohřívací jednotka</w:t>
            </w:r>
            <w:r w:rsidR="005468A7" w:rsidRPr="00A74F74">
              <w:rPr>
                <w:b/>
                <w:color w:val="00B050"/>
                <w:sz w:val="20"/>
                <w:szCs w:val="20"/>
              </w:rPr>
              <w:t xml:space="preserve"> II.</w:t>
            </w:r>
            <w:r w:rsidRPr="00A74F74">
              <w:rPr>
                <w:b/>
                <w:color w:val="00B050"/>
                <w:sz w:val="20"/>
                <w:szCs w:val="20"/>
              </w:rPr>
              <w:t xml:space="preserve"> 2ks 1.1.1.1</w:t>
            </w:r>
          </w:p>
        </w:tc>
        <w:tc>
          <w:tcPr>
            <w:tcW w:w="763" w:type="pct"/>
          </w:tcPr>
          <w:p w:rsidR="000C5F7F" w:rsidRPr="00A74F74" w:rsidRDefault="00951910" w:rsidP="000C5F7F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Mediset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>-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Chironax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POLYMED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CZ, a.s., DARTIN spol. s 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Hoyer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Praha s.r.o., A.M.I. -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Analytical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Instruments, s.r.o., RATAN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equipment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OMS - ZOLL s.r.o. (nyní OMS - MEDI s.r.o.), ASQA a.s., 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Medtronic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Czechia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</w:t>
            </w:r>
          </w:p>
        </w:tc>
        <w:tc>
          <w:tcPr>
            <w:tcW w:w="687" w:type="pct"/>
          </w:tcPr>
          <w:p w:rsidR="000C5F7F" w:rsidRPr="00A74F74" w:rsidRDefault="008C62F6" w:rsidP="000C5F7F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72.116</w:t>
            </w:r>
            <w:r w:rsidR="000C5F7F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0C5F7F" w:rsidRPr="00A74F74" w:rsidRDefault="000C5F7F" w:rsidP="000C5F7F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en, jejich ponížení o cca 15 % a zaokrouhlení. </w:t>
            </w:r>
            <w:r w:rsidRPr="00A74F74">
              <w:rPr>
                <w:color w:val="00B050"/>
                <w:sz w:val="20"/>
                <w:szCs w:val="20"/>
              </w:rPr>
              <w:t>Více v příloze č. P10_Průzkum trhu</w:t>
            </w:r>
          </w:p>
        </w:tc>
        <w:tc>
          <w:tcPr>
            <w:tcW w:w="564" w:type="pct"/>
          </w:tcPr>
          <w:p w:rsidR="000C5F7F" w:rsidRPr="00A74F74" w:rsidRDefault="008C62F6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61.</w:t>
            </w:r>
            <w:r w:rsidR="00DB5BD7" w:rsidRPr="00A74F74">
              <w:rPr>
                <w:b/>
                <w:color w:val="00B050"/>
                <w:sz w:val="20"/>
                <w:szCs w:val="20"/>
              </w:rPr>
              <w:t>0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00K</w:t>
            </w:r>
            <w:r w:rsidR="000C5F7F" w:rsidRPr="00A74F74">
              <w:rPr>
                <w:b/>
                <w:color w:val="00B050"/>
                <w:sz w:val="20"/>
                <w:szCs w:val="20"/>
              </w:rPr>
              <w:t>č</w:t>
            </w:r>
          </w:p>
        </w:tc>
        <w:tc>
          <w:tcPr>
            <w:tcW w:w="582" w:type="pct"/>
          </w:tcPr>
          <w:p w:rsidR="000C5F7F" w:rsidRPr="00A74F74" w:rsidRDefault="000C5F7F" w:rsidP="000C5F7F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0C5F7F" w:rsidRPr="00A74F74" w:rsidRDefault="000C5F7F" w:rsidP="000C5F7F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D546F4" w:rsidRPr="00A74F74" w:rsidTr="00757069">
        <w:tc>
          <w:tcPr>
            <w:tcW w:w="363" w:type="pct"/>
            <w:vAlign w:val="center"/>
          </w:tcPr>
          <w:p w:rsidR="00D546F4" w:rsidRPr="00A74F74" w:rsidRDefault="00183275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II.A 41</w:t>
            </w:r>
          </w:p>
        </w:tc>
        <w:tc>
          <w:tcPr>
            <w:tcW w:w="840" w:type="pct"/>
          </w:tcPr>
          <w:p w:rsidR="00183275" w:rsidRPr="00A74F74" w:rsidRDefault="004158D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KTG 24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>ks</w:t>
            </w:r>
            <w:r w:rsidR="000C5F7F" w:rsidRPr="00A74F74">
              <w:rPr>
                <w:b/>
                <w:color w:val="00B050"/>
                <w:sz w:val="20"/>
                <w:szCs w:val="20"/>
              </w:rPr>
              <w:t xml:space="preserve"> + centrála 2ks</w:t>
            </w:r>
          </w:p>
          <w:p w:rsidR="00D546F4" w:rsidRPr="00A74F74" w:rsidRDefault="00D546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D546F4" w:rsidRPr="00A74F74" w:rsidRDefault="0005487E" w:rsidP="00951910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S&amp;T Plus s.r.o., </w:t>
            </w:r>
            <w:proofErr w:type="spellStart"/>
            <w:r w:rsidR="00C26CAD" w:rsidRPr="00A74F74">
              <w:rPr>
                <w:color w:val="00B050"/>
                <w:sz w:val="20"/>
                <w:szCs w:val="20"/>
              </w:rPr>
              <w:t>Kardio</w:t>
            </w:r>
            <w:proofErr w:type="spellEnd"/>
            <w:r w:rsidR="00C26CAD" w:rsidRPr="00A74F74">
              <w:rPr>
                <w:color w:val="00B050"/>
                <w:sz w:val="20"/>
                <w:szCs w:val="20"/>
              </w:rPr>
              <w:t xml:space="preserve"> - Line spol. s.</w:t>
            </w:r>
            <w:r w:rsidRPr="00A74F74">
              <w:rPr>
                <w:color w:val="00B050"/>
                <w:sz w:val="20"/>
                <w:szCs w:val="20"/>
              </w:rPr>
              <w:t xml:space="preserve">r.o., POLYMED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CZ, a.s., BTL zdravotnická technika, a.s., BIONIK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Stapro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Group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</w:t>
            </w:r>
            <w:r w:rsidR="00951910" w:rsidRPr="00A74F74">
              <w:rPr>
                <w:color w:val="00B050"/>
                <w:sz w:val="20"/>
                <w:szCs w:val="20"/>
              </w:rPr>
              <w:t xml:space="preserve">, </w:t>
            </w:r>
            <w:proofErr w:type="spellStart"/>
            <w:r w:rsidR="00951910"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="00951910" w:rsidRPr="00A74F74">
              <w:rPr>
                <w:color w:val="00B050"/>
                <w:sz w:val="20"/>
                <w:szCs w:val="20"/>
              </w:rPr>
              <w:t>,</w:t>
            </w:r>
            <w:r w:rsidR="00C26CAD" w:rsidRPr="00A74F74">
              <w:rPr>
                <w:color w:val="00B050"/>
                <w:sz w:val="20"/>
                <w:szCs w:val="20"/>
              </w:rPr>
              <w:t xml:space="preserve"> </w:t>
            </w:r>
            <w:r w:rsidR="00951910" w:rsidRPr="00A74F74">
              <w:rPr>
                <w:color w:val="00B050"/>
                <w:sz w:val="20"/>
                <w:szCs w:val="20"/>
              </w:rPr>
              <w:t>s.r.o.</w:t>
            </w:r>
          </w:p>
        </w:tc>
        <w:tc>
          <w:tcPr>
            <w:tcW w:w="687" w:type="pct"/>
          </w:tcPr>
          <w:p w:rsidR="00D546F4" w:rsidRPr="00A74F74" w:rsidRDefault="008C62F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7.111.472,50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D546F4" w:rsidRPr="00A74F74" w:rsidRDefault="002A1757" w:rsidP="00CA5444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Průměr z nabídkových cen, jejich ponížení o cca 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15 % a zaokrouhlení. </w:t>
            </w:r>
            <w:r w:rsidRPr="00A74F74">
              <w:rPr>
                <w:color w:val="00B050"/>
                <w:sz w:val="20"/>
                <w:szCs w:val="20"/>
              </w:rPr>
              <w:t>Více v příloze č. P10_Průzkum trhu</w:t>
            </w:r>
          </w:p>
        </w:tc>
        <w:tc>
          <w:tcPr>
            <w:tcW w:w="564" w:type="pct"/>
          </w:tcPr>
          <w:p w:rsidR="00D546F4" w:rsidRPr="00A74F74" w:rsidRDefault="008C62F6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6.044.</w:t>
            </w:r>
            <w:r w:rsidR="00DB5BD7" w:rsidRPr="00A74F74">
              <w:rPr>
                <w:b/>
                <w:color w:val="00B050"/>
                <w:sz w:val="20"/>
                <w:szCs w:val="20"/>
              </w:rPr>
              <w:t>00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0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D546F4" w:rsidRPr="00A74F74" w:rsidTr="00757069">
        <w:tc>
          <w:tcPr>
            <w:tcW w:w="363" w:type="pct"/>
            <w:vAlign w:val="center"/>
          </w:tcPr>
          <w:p w:rsidR="00D546F4" w:rsidRPr="00A74F74" w:rsidRDefault="00183275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II.A 46</w:t>
            </w:r>
          </w:p>
        </w:tc>
        <w:tc>
          <w:tcPr>
            <w:tcW w:w="840" w:type="pct"/>
          </w:tcPr>
          <w:p w:rsidR="00183275" w:rsidRPr="00A74F74" w:rsidRDefault="00183275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Gyn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>ekologické vyšetřovací křeslo 3</w:t>
            </w:r>
            <w:r w:rsidRPr="00A74F74">
              <w:rPr>
                <w:b/>
                <w:color w:val="00B050"/>
                <w:sz w:val="20"/>
                <w:szCs w:val="20"/>
              </w:rPr>
              <w:t>ks</w:t>
            </w:r>
          </w:p>
          <w:p w:rsidR="00D546F4" w:rsidRPr="00A74F74" w:rsidRDefault="00D546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D546F4" w:rsidRPr="00A74F74" w:rsidRDefault="005D2256" w:rsidP="00D83E92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RQL s.r.o.</w:t>
            </w:r>
            <w:r w:rsidR="00B236BD" w:rsidRPr="00A74F74">
              <w:rPr>
                <w:color w:val="00B050"/>
                <w:sz w:val="20"/>
                <w:szCs w:val="20"/>
              </w:rPr>
              <w:t xml:space="preserve">, </w:t>
            </w:r>
            <w:r w:rsidRPr="00A74F74">
              <w:rPr>
                <w:color w:val="00B050"/>
                <w:sz w:val="20"/>
                <w:szCs w:val="20"/>
              </w:rPr>
              <w:t xml:space="preserve">BORCAD </w:t>
            </w:r>
            <w:proofErr w:type="spellStart"/>
            <w:r w:rsidR="00D83E92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D83E92" w:rsidRPr="00A74F74">
              <w:rPr>
                <w:color w:val="00B050"/>
                <w:sz w:val="20"/>
                <w:szCs w:val="20"/>
              </w:rPr>
              <w:t xml:space="preserve"> a.s.</w:t>
            </w:r>
            <w:r w:rsidRPr="00A74F74">
              <w:rPr>
                <w:color w:val="00B050"/>
                <w:sz w:val="20"/>
                <w:szCs w:val="20"/>
              </w:rPr>
              <w:t xml:space="preserve">, </w:t>
            </w:r>
            <w:r w:rsidR="00B236BD" w:rsidRPr="00A74F74">
              <w:rPr>
                <w:color w:val="00B050"/>
                <w:sz w:val="20"/>
                <w:szCs w:val="20"/>
              </w:rPr>
              <w:t xml:space="preserve">DN </w:t>
            </w:r>
            <w:r w:rsidRPr="00A74F74">
              <w:rPr>
                <w:color w:val="00B050"/>
                <w:sz w:val="20"/>
                <w:szCs w:val="20"/>
              </w:rPr>
              <w:t xml:space="preserve">FORMED Brno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Madisson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 xml:space="preserve">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Moramedica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SE, KASKA s.r.o., TECHMED spol.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Transkontakt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>-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Basco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SK s.r.o., HOSPIMED, spol. s.r.o.</w:t>
            </w:r>
          </w:p>
        </w:tc>
        <w:tc>
          <w:tcPr>
            <w:tcW w:w="687" w:type="pct"/>
          </w:tcPr>
          <w:p w:rsidR="00D546F4" w:rsidRPr="00A74F74" w:rsidRDefault="008C62F6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616.188,02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D546F4" w:rsidRPr="00A74F74" w:rsidRDefault="002A1757" w:rsidP="00CA5444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</w:t>
            </w:r>
            <w:r w:rsidR="005C7D2D" w:rsidRPr="00A74F74">
              <w:rPr>
                <w:color w:val="00B050"/>
                <w:sz w:val="20"/>
                <w:szCs w:val="20"/>
              </w:rPr>
              <w:lastRenderedPageBreak/>
              <w:t xml:space="preserve">zaokrouhlení. </w:t>
            </w:r>
            <w:r w:rsidRPr="00A74F74">
              <w:rPr>
                <w:color w:val="00B050"/>
                <w:sz w:val="20"/>
                <w:szCs w:val="20"/>
              </w:rPr>
              <w:t>Více v příloze č. P10_Průzkum trhu</w:t>
            </w:r>
          </w:p>
        </w:tc>
        <w:tc>
          <w:tcPr>
            <w:tcW w:w="564" w:type="pct"/>
          </w:tcPr>
          <w:p w:rsidR="00D546F4" w:rsidRPr="00A74F74" w:rsidRDefault="008C62F6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523.</w:t>
            </w:r>
            <w:r w:rsidR="00DB5BD7" w:rsidRPr="00A74F74">
              <w:rPr>
                <w:b/>
                <w:color w:val="00B050"/>
                <w:sz w:val="20"/>
                <w:szCs w:val="20"/>
              </w:rPr>
              <w:t>00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0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D546F4" w:rsidRPr="00A74F74" w:rsidTr="00757069">
        <w:tc>
          <w:tcPr>
            <w:tcW w:w="363" w:type="pct"/>
            <w:vAlign w:val="center"/>
          </w:tcPr>
          <w:p w:rsidR="00D546F4" w:rsidRPr="00A74F74" w:rsidRDefault="00183275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II.A 49</w:t>
            </w:r>
          </w:p>
        </w:tc>
        <w:tc>
          <w:tcPr>
            <w:tcW w:w="840" w:type="pct"/>
          </w:tcPr>
          <w:p w:rsidR="00183275" w:rsidRPr="00A74F74" w:rsidRDefault="00183275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Vyšetřo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>vací lehátko 7</w:t>
            </w:r>
            <w:r w:rsidRPr="00A74F74">
              <w:rPr>
                <w:b/>
                <w:color w:val="00B050"/>
                <w:sz w:val="20"/>
                <w:szCs w:val="20"/>
              </w:rPr>
              <w:t>ks</w:t>
            </w:r>
          </w:p>
          <w:p w:rsidR="00D546F4" w:rsidRPr="00A74F74" w:rsidRDefault="00D546F4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D546F4" w:rsidRPr="00A74F74" w:rsidRDefault="00CF4100" w:rsidP="001D17C3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RQL s.r.o., </w:t>
            </w:r>
            <w:r w:rsidR="00D83E92" w:rsidRPr="00A74F74">
              <w:rPr>
                <w:color w:val="00B050"/>
                <w:sz w:val="20"/>
                <w:szCs w:val="20"/>
              </w:rPr>
              <w:t xml:space="preserve">BORCAD </w:t>
            </w:r>
            <w:proofErr w:type="spellStart"/>
            <w:r w:rsidR="00D83E92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D83E92" w:rsidRPr="00A74F74">
              <w:rPr>
                <w:color w:val="00B050"/>
                <w:sz w:val="20"/>
                <w:szCs w:val="20"/>
              </w:rPr>
              <w:t xml:space="preserve"> a.s., </w:t>
            </w:r>
            <w:r w:rsidRPr="00A74F74">
              <w:rPr>
                <w:color w:val="00B050"/>
                <w:sz w:val="20"/>
                <w:szCs w:val="20"/>
              </w:rPr>
              <w:t xml:space="preserve">DN FORMED Brno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Madisson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Moramedica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SE, KASKA s.r.o., TECHMED spol.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Transkontakt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>-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Basco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SK s.r.o., HOSPIMED, spol. s.r.o., </w:t>
            </w:r>
            <w:r w:rsidR="001D17C3" w:rsidRPr="00A74F74">
              <w:rPr>
                <w:color w:val="00B050"/>
                <w:sz w:val="20"/>
                <w:szCs w:val="20"/>
              </w:rPr>
              <w:t>RESI Třeboň spol. s.</w:t>
            </w:r>
            <w:r w:rsidRPr="00A74F74">
              <w:rPr>
                <w:color w:val="00B050"/>
                <w:sz w:val="20"/>
                <w:szCs w:val="20"/>
              </w:rPr>
              <w:t>r.o.,</w:t>
            </w:r>
            <w:r w:rsidRPr="00A74F74">
              <w:rPr>
                <w:rFonts w:cs="Helvetica"/>
                <w:color w:val="00B05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>LINET spol. s</w:t>
            </w:r>
            <w:r w:rsidR="001D17C3" w:rsidRPr="00A74F74">
              <w:rPr>
                <w:color w:val="00B050"/>
                <w:sz w:val="20"/>
                <w:szCs w:val="20"/>
              </w:rPr>
              <w:t>.</w:t>
            </w:r>
            <w:r w:rsidRPr="00A74F74">
              <w:rPr>
                <w:color w:val="00B050"/>
                <w:sz w:val="20"/>
                <w:szCs w:val="20"/>
              </w:rPr>
              <w:t>r.o., PROMA REHA, s.r.o.</w:t>
            </w:r>
          </w:p>
        </w:tc>
        <w:tc>
          <w:tcPr>
            <w:tcW w:w="687" w:type="pct"/>
          </w:tcPr>
          <w:p w:rsidR="00D546F4" w:rsidRPr="00A74F74" w:rsidRDefault="00C34949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436.205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D546F4" w:rsidRPr="00A74F74" w:rsidRDefault="002A1757" w:rsidP="00CA5444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zaokrouhlení. </w:t>
            </w:r>
            <w:r w:rsidRPr="00A74F74">
              <w:rPr>
                <w:color w:val="00B050"/>
                <w:sz w:val="20"/>
                <w:szCs w:val="20"/>
              </w:rPr>
              <w:t>Více v příloze č. P10_Průzkum trhu</w:t>
            </w:r>
          </w:p>
        </w:tc>
        <w:tc>
          <w:tcPr>
            <w:tcW w:w="564" w:type="pct"/>
          </w:tcPr>
          <w:p w:rsidR="00D546F4" w:rsidRPr="00A74F74" w:rsidRDefault="00C34949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370.</w:t>
            </w:r>
            <w:r w:rsidR="00DB5BD7" w:rsidRPr="00A74F74">
              <w:rPr>
                <w:b/>
                <w:color w:val="00B050"/>
                <w:sz w:val="20"/>
                <w:szCs w:val="20"/>
              </w:rPr>
              <w:t>00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0K</w:t>
            </w:r>
            <w:r w:rsidR="00D546F4" w:rsidRPr="00A74F74">
              <w:rPr>
                <w:b/>
                <w:color w:val="00B050"/>
                <w:sz w:val="20"/>
                <w:szCs w:val="20"/>
              </w:rPr>
              <w:t>č</w:t>
            </w:r>
          </w:p>
        </w:tc>
        <w:tc>
          <w:tcPr>
            <w:tcW w:w="582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D546F4" w:rsidRPr="00A74F74" w:rsidRDefault="00D546F4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183275" w:rsidRPr="00A74F74" w:rsidTr="00757069">
        <w:tc>
          <w:tcPr>
            <w:tcW w:w="363" w:type="pct"/>
            <w:vAlign w:val="center"/>
          </w:tcPr>
          <w:p w:rsidR="00183275" w:rsidRPr="00A74F74" w:rsidRDefault="00183275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II.B 50</w:t>
            </w:r>
          </w:p>
        </w:tc>
        <w:tc>
          <w:tcPr>
            <w:tcW w:w="840" w:type="pct"/>
          </w:tcPr>
          <w:p w:rsidR="00183275" w:rsidRPr="00A74F74" w:rsidRDefault="00183275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Porodní lůžko 7ks</w:t>
            </w:r>
          </w:p>
          <w:p w:rsidR="00183275" w:rsidRPr="00A74F74" w:rsidRDefault="00183275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183275" w:rsidRPr="00A74F74" w:rsidRDefault="00951910" w:rsidP="00951910">
            <w:pPr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B.Braun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</w:t>
            </w:r>
            <w:r w:rsidR="00D83E92" w:rsidRPr="00A74F74">
              <w:rPr>
                <w:color w:val="00B050"/>
                <w:sz w:val="20"/>
                <w:szCs w:val="20"/>
              </w:rPr>
              <w:t xml:space="preserve">BORCAD </w:t>
            </w:r>
            <w:proofErr w:type="spellStart"/>
            <w:r w:rsidR="00D83E92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D83E92" w:rsidRPr="00A74F74">
              <w:rPr>
                <w:color w:val="00B050"/>
                <w:sz w:val="20"/>
                <w:szCs w:val="20"/>
              </w:rPr>
              <w:t xml:space="preserve"> a.s., </w:t>
            </w:r>
            <w:r w:rsidRPr="00A74F74">
              <w:rPr>
                <w:color w:val="00B050"/>
                <w:sz w:val="20"/>
                <w:szCs w:val="20"/>
              </w:rPr>
              <w:t xml:space="preserve">DARTIN spol. s 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Hypokramed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LINET spol. s r.o., 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 xml:space="preserve">MAQUET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Czech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Republic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PROMA REHA, s.r.o., RQL s.r.o., Radix CZ s.r.o.</w:t>
            </w:r>
          </w:p>
        </w:tc>
        <w:tc>
          <w:tcPr>
            <w:tcW w:w="687" w:type="pct"/>
          </w:tcPr>
          <w:p w:rsidR="00183275" w:rsidRPr="00A74F74" w:rsidRDefault="00C34949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2.489.381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183275" w:rsidRPr="00A74F74" w:rsidRDefault="002A1757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 xml:space="preserve">. Více v příloze č. 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>P10_Průzkum trhu</w:t>
            </w:r>
          </w:p>
        </w:tc>
        <w:tc>
          <w:tcPr>
            <w:tcW w:w="564" w:type="pct"/>
          </w:tcPr>
          <w:p w:rsidR="00183275" w:rsidRPr="00A74F74" w:rsidRDefault="00C34949" w:rsidP="00B46748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2.11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6.000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183275" w:rsidRPr="00A74F74" w:rsidRDefault="00183275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183275" w:rsidRPr="00A74F74" w:rsidRDefault="00183275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183275" w:rsidRPr="00A74F74" w:rsidTr="00757069">
        <w:tc>
          <w:tcPr>
            <w:tcW w:w="363" w:type="pct"/>
            <w:vAlign w:val="center"/>
          </w:tcPr>
          <w:p w:rsidR="00183275" w:rsidRPr="00A74F74" w:rsidRDefault="004158D6" w:rsidP="008C02D3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II.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>B</w:t>
            </w:r>
            <w:r w:rsidRPr="00A74F74">
              <w:rPr>
                <w:b/>
                <w:color w:val="00B050"/>
                <w:sz w:val="20"/>
                <w:szCs w:val="20"/>
              </w:rPr>
              <w:t xml:space="preserve"> 51 + II.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>B</w:t>
            </w:r>
            <w:r w:rsidRPr="00A74F74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183275" w:rsidRPr="00A74F74">
              <w:rPr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840" w:type="pct"/>
          </w:tcPr>
          <w:p w:rsidR="00183275" w:rsidRPr="00A74F74" w:rsidRDefault="00183275" w:rsidP="004158D6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 xml:space="preserve">Monitory životních funkcí 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 xml:space="preserve">vč. centrály  12ks + </w:t>
            </w:r>
            <w:r w:rsidR="000C5F7F" w:rsidRPr="00A74F74">
              <w:rPr>
                <w:b/>
                <w:color w:val="00B050"/>
                <w:sz w:val="20"/>
                <w:szCs w:val="20"/>
              </w:rPr>
              <w:t>2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>ks</w:t>
            </w:r>
          </w:p>
          <w:p w:rsidR="004158D6" w:rsidRPr="00A74F74" w:rsidRDefault="004158D6" w:rsidP="004158D6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183275" w:rsidRPr="00A74F74" w:rsidRDefault="00CF4100" w:rsidP="00CF4100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A.M.I. -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Analytical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Instruments,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Hoyer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Praha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,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CHEIRÓN a.s., S&amp;T Plus s.r.o., </w:t>
            </w:r>
            <w:proofErr w:type="spellStart"/>
            <w:r w:rsidR="00C30194" w:rsidRPr="00A74F74">
              <w:rPr>
                <w:color w:val="00B050"/>
                <w:sz w:val="20"/>
                <w:szCs w:val="20"/>
              </w:rPr>
              <w:t>Kardio</w:t>
            </w:r>
            <w:proofErr w:type="spellEnd"/>
            <w:r w:rsidR="00C30194" w:rsidRPr="00A74F74">
              <w:rPr>
                <w:color w:val="00B050"/>
                <w:sz w:val="20"/>
                <w:szCs w:val="20"/>
              </w:rPr>
              <w:t xml:space="preserve"> - Line spol. s.</w:t>
            </w:r>
            <w:r w:rsidRPr="00A74F74">
              <w:rPr>
                <w:color w:val="00B050"/>
                <w:sz w:val="20"/>
                <w:szCs w:val="20"/>
              </w:rPr>
              <w:t xml:space="preserve">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Medsol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</w:t>
            </w:r>
          </w:p>
        </w:tc>
        <w:tc>
          <w:tcPr>
            <w:tcW w:w="687" w:type="pct"/>
          </w:tcPr>
          <w:p w:rsidR="00183275" w:rsidRPr="00A74F74" w:rsidRDefault="00C34949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3.820.122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183275" w:rsidRPr="00A74F74" w:rsidRDefault="002A1757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="00C34949" w:rsidRPr="00A74F74">
              <w:rPr>
                <w:color w:val="00B050"/>
                <w:sz w:val="20"/>
                <w:szCs w:val="20"/>
              </w:rPr>
              <w:t xml:space="preserve">. </w:t>
            </w:r>
            <w:r w:rsidRPr="00A74F74">
              <w:rPr>
                <w:color w:val="00B050"/>
                <w:sz w:val="20"/>
                <w:szCs w:val="20"/>
              </w:rPr>
              <w:t>Více v příloze č. P10_Průzkum trhu</w:t>
            </w:r>
          </w:p>
        </w:tc>
        <w:tc>
          <w:tcPr>
            <w:tcW w:w="564" w:type="pct"/>
          </w:tcPr>
          <w:p w:rsidR="00183275" w:rsidRPr="00A74F74" w:rsidRDefault="00C34949" w:rsidP="008C02D3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3.205.000</w:t>
            </w:r>
            <w:r w:rsidR="004158D6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183275" w:rsidRPr="00A74F74" w:rsidRDefault="004158D6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183275" w:rsidRPr="00A74F74" w:rsidRDefault="004158D6" w:rsidP="008C02D3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34949" w:rsidRPr="00A74F74" w:rsidTr="00757069">
        <w:tc>
          <w:tcPr>
            <w:tcW w:w="363" w:type="pct"/>
            <w:vAlign w:val="center"/>
          </w:tcPr>
          <w:p w:rsidR="00C34949" w:rsidRPr="00A74F74" w:rsidRDefault="00C34949" w:rsidP="00C34949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II.B 52</w:t>
            </w:r>
          </w:p>
        </w:tc>
        <w:tc>
          <w:tcPr>
            <w:tcW w:w="840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ST analyzátor 2ks</w:t>
            </w:r>
          </w:p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C34949" w:rsidRPr="00A74F74" w:rsidRDefault="00951910" w:rsidP="00951910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BTL zdravotnická technika, a.s.,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Electric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Service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,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Mediset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>-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Chironax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MSM GROUP s.r.o., S&amp;T Plus s.r.o.</w:t>
            </w:r>
            <w:r w:rsidR="00410B99" w:rsidRPr="00A74F74">
              <w:rPr>
                <w:color w:val="00B050"/>
                <w:sz w:val="20"/>
                <w:szCs w:val="20"/>
              </w:rPr>
              <w:t xml:space="preserve">, </w:t>
            </w:r>
            <w:proofErr w:type="spellStart"/>
            <w:r w:rsidR="00410B99"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="00410B99" w:rsidRPr="00A74F74">
              <w:rPr>
                <w:color w:val="00B050"/>
                <w:sz w:val="20"/>
                <w:szCs w:val="20"/>
              </w:rPr>
              <w:t>, s.r.o.</w:t>
            </w:r>
          </w:p>
        </w:tc>
        <w:tc>
          <w:tcPr>
            <w:tcW w:w="687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3.494.238Kč</w:t>
            </w:r>
          </w:p>
        </w:tc>
        <w:tc>
          <w:tcPr>
            <w:tcW w:w="657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Nabídková cena získaná průzkumem trhu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>. Více v příloze č. P10_Průzkum trhu</w:t>
            </w:r>
          </w:p>
        </w:tc>
        <w:tc>
          <w:tcPr>
            <w:tcW w:w="564" w:type="pct"/>
          </w:tcPr>
          <w:p w:rsidR="00C34949" w:rsidRPr="00A74F74" w:rsidRDefault="00C34949" w:rsidP="00DB5BD7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3.494.</w:t>
            </w:r>
            <w:r w:rsidR="00DB5BD7" w:rsidRPr="00A74F74">
              <w:rPr>
                <w:b/>
                <w:color w:val="00B050"/>
                <w:sz w:val="20"/>
                <w:szCs w:val="20"/>
              </w:rPr>
              <w:t>240</w:t>
            </w:r>
            <w:r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34949" w:rsidRPr="00A74F74" w:rsidTr="00757069">
        <w:tc>
          <w:tcPr>
            <w:tcW w:w="363" w:type="pct"/>
            <w:vAlign w:val="center"/>
          </w:tcPr>
          <w:p w:rsidR="00C34949" w:rsidRPr="00A74F74" w:rsidRDefault="00C34949" w:rsidP="00C34949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II.B 60</w:t>
            </w:r>
          </w:p>
        </w:tc>
        <w:tc>
          <w:tcPr>
            <w:tcW w:w="840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Lůžka standardní 67ks + resuscitační bez váhy 5ks</w:t>
            </w:r>
          </w:p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C34949" w:rsidRPr="00A74F74" w:rsidRDefault="00C34949" w:rsidP="00C34949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LINET spol. s.r.o., PROMA REHA,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Basco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SK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Moramedica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SE, </w:t>
            </w:r>
            <w:r w:rsidR="00D83E92" w:rsidRPr="00A74F74">
              <w:rPr>
                <w:color w:val="00B050"/>
                <w:sz w:val="20"/>
                <w:szCs w:val="20"/>
              </w:rPr>
              <w:t xml:space="preserve">BORCAD </w:t>
            </w:r>
            <w:proofErr w:type="spellStart"/>
            <w:r w:rsidR="00D83E92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D83E92" w:rsidRPr="00A74F74">
              <w:rPr>
                <w:color w:val="00B050"/>
                <w:sz w:val="20"/>
                <w:szCs w:val="20"/>
              </w:rPr>
              <w:t xml:space="preserve"> a.s</w:t>
            </w:r>
            <w:r w:rsidRPr="00A74F74">
              <w:rPr>
                <w:color w:val="00B050"/>
                <w:sz w:val="20"/>
                <w:szCs w:val="20"/>
              </w:rPr>
              <w:t xml:space="preserve">., RQL  s.r.o., 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 xml:space="preserve">KASKA s.r.o., TECHMED spol.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Transkontakt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>-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 </w:t>
            </w:r>
          </w:p>
        </w:tc>
        <w:tc>
          <w:tcPr>
            <w:tcW w:w="687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4.681.547Kč</w:t>
            </w:r>
          </w:p>
        </w:tc>
        <w:tc>
          <w:tcPr>
            <w:tcW w:w="657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 xml:space="preserve">. Více v příloze č. 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>P10_Průzkum trhu</w:t>
            </w:r>
          </w:p>
        </w:tc>
        <w:tc>
          <w:tcPr>
            <w:tcW w:w="564" w:type="pct"/>
          </w:tcPr>
          <w:p w:rsidR="00C34949" w:rsidRPr="00A74F74" w:rsidRDefault="00C34949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3.9</w:t>
            </w:r>
            <w:r w:rsidR="00DB5BD7" w:rsidRPr="00A74F74">
              <w:rPr>
                <w:b/>
                <w:color w:val="00B050"/>
                <w:sz w:val="20"/>
                <w:szCs w:val="20"/>
              </w:rPr>
              <w:t>83.0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00</w:t>
            </w:r>
            <w:r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34949" w:rsidRPr="00A74F74" w:rsidTr="00757069">
        <w:tc>
          <w:tcPr>
            <w:tcW w:w="363" w:type="pct"/>
            <w:vAlign w:val="center"/>
          </w:tcPr>
          <w:p w:rsidR="00C34949" w:rsidRPr="00A74F74" w:rsidRDefault="00C34949" w:rsidP="00C34949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II.B 62</w:t>
            </w:r>
          </w:p>
        </w:tc>
        <w:tc>
          <w:tcPr>
            <w:tcW w:w="840" w:type="pct"/>
          </w:tcPr>
          <w:p w:rsidR="00C34949" w:rsidRPr="00A74F74" w:rsidRDefault="00CF4100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 xml:space="preserve">Operační </w:t>
            </w:r>
            <w:r w:rsidR="00C34949" w:rsidRPr="00A74F74">
              <w:rPr>
                <w:b/>
                <w:color w:val="00B050"/>
                <w:sz w:val="20"/>
                <w:szCs w:val="20"/>
              </w:rPr>
              <w:t>stoly 2ks</w:t>
            </w:r>
          </w:p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9B3EB3" w:rsidRPr="00A74F74" w:rsidRDefault="009B3EB3" w:rsidP="009B3EB3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RADIX CZ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Hypokramed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MAQUET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Czech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Republic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Fénix Brno, spol. s.r.o., CHEIRÓN a.s.,</w:t>
            </w:r>
            <w:r w:rsidR="00410B99" w:rsidRPr="00A74F74">
              <w:rPr>
                <w:color w:val="00B050"/>
                <w:sz w:val="20"/>
                <w:szCs w:val="20"/>
              </w:rPr>
              <w:t xml:space="preserve"> HOSPIMED, spol. s r.o.</w:t>
            </w:r>
          </w:p>
          <w:p w:rsidR="00C34949" w:rsidRPr="00A74F74" w:rsidRDefault="009B3EB3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687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4.814.025Kč</w:t>
            </w:r>
          </w:p>
        </w:tc>
        <w:tc>
          <w:tcPr>
            <w:tcW w:w="657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>. Více v příloze č. P10_Průzkum trhu</w:t>
            </w:r>
          </w:p>
        </w:tc>
        <w:tc>
          <w:tcPr>
            <w:tcW w:w="564" w:type="pct"/>
          </w:tcPr>
          <w:p w:rsidR="00C34949" w:rsidRPr="00A74F74" w:rsidRDefault="00C34949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4.09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2.000</w:t>
            </w:r>
            <w:r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34949" w:rsidRPr="00A74F74" w:rsidTr="00757069">
        <w:tc>
          <w:tcPr>
            <w:tcW w:w="363" w:type="pct"/>
            <w:vAlign w:val="center"/>
          </w:tcPr>
          <w:p w:rsidR="00C34949" w:rsidRPr="00A74F74" w:rsidRDefault="00C34949" w:rsidP="00C34949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II.B 62</w:t>
            </w:r>
          </w:p>
        </w:tc>
        <w:tc>
          <w:tcPr>
            <w:tcW w:w="840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 xml:space="preserve">Stůl </w:t>
            </w:r>
            <w:proofErr w:type="spellStart"/>
            <w:r w:rsidRPr="00A74F74">
              <w:rPr>
                <w:b/>
                <w:color w:val="00B050"/>
                <w:sz w:val="20"/>
                <w:szCs w:val="20"/>
              </w:rPr>
              <w:t>zákrokový</w:t>
            </w:r>
            <w:proofErr w:type="spellEnd"/>
            <w:r w:rsidRPr="00A74F74">
              <w:rPr>
                <w:b/>
                <w:color w:val="00B050"/>
                <w:sz w:val="20"/>
                <w:szCs w:val="20"/>
              </w:rPr>
              <w:t xml:space="preserve">  1ks</w:t>
            </w:r>
          </w:p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C34949" w:rsidRPr="00A74F74" w:rsidRDefault="00D30BF2" w:rsidP="00D30BF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B.Braun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RQL s.r.o., </w:t>
            </w:r>
            <w:r w:rsidR="00D83E92" w:rsidRPr="00A74F74">
              <w:rPr>
                <w:color w:val="00B050"/>
                <w:sz w:val="20"/>
                <w:szCs w:val="20"/>
              </w:rPr>
              <w:t xml:space="preserve">BORCAD </w:t>
            </w:r>
            <w:proofErr w:type="spellStart"/>
            <w:r w:rsidR="00D83E92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D83E92" w:rsidRPr="00A74F74">
              <w:rPr>
                <w:color w:val="00B050"/>
                <w:sz w:val="20"/>
                <w:szCs w:val="20"/>
              </w:rPr>
              <w:t xml:space="preserve"> a.s., </w:t>
            </w:r>
            <w:r w:rsidRPr="00A74F74">
              <w:rPr>
                <w:color w:val="00B050"/>
                <w:sz w:val="20"/>
                <w:szCs w:val="20"/>
              </w:rPr>
              <w:t xml:space="preserve">MAQUET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Czech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Republic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RADIX CZ s.r.o., DN FORMED Brno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Hypokramed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Fénix Brno, spol. s.r.o.</w:t>
            </w:r>
            <w:r w:rsidR="009B3EB3" w:rsidRPr="00A74F74">
              <w:rPr>
                <w:color w:val="00B050"/>
                <w:sz w:val="20"/>
                <w:szCs w:val="20"/>
              </w:rPr>
              <w:t>, HOSPIMED, spol. s.r.o.</w:t>
            </w:r>
          </w:p>
        </w:tc>
        <w:tc>
          <w:tcPr>
            <w:tcW w:w="687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716.578Kč</w:t>
            </w:r>
          </w:p>
        </w:tc>
        <w:tc>
          <w:tcPr>
            <w:tcW w:w="657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>. Více v příloze č. P10_Průzkum trhu</w:t>
            </w:r>
          </w:p>
        </w:tc>
        <w:tc>
          <w:tcPr>
            <w:tcW w:w="564" w:type="pct"/>
          </w:tcPr>
          <w:p w:rsidR="00C34949" w:rsidRPr="00A74F74" w:rsidRDefault="00C34949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6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10.000</w:t>
            </w:r>
            <w:r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34949" w:rsidRPr="00A74F74" w:rsidTr="00757069">
        <w:tc>
          <w:tcPr>
            <w:tcW w:w="363" w:type="pct"/>
            <w:vAlign w:val="center"/>
          </w:tcPr>
          <w:p w:rsidR="00C34949" w:rsidRPr="00A74F74" w:rsidRDefault="00C34949" w:rsidP="00C34949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II.B 69</w:t>
            </w:r>
          </w:p>
        </w:tc>
        <w:tc>
          <w:tcPr>
            <w:tcW w:w="840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Resuscitační vozík  1ks</w:t>
            </w:r>
          </w:p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C34949" w:rsidRPr="00A74F74" w:rsidRDefault="00D4319F" w:rsidP="00410B99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rStyle w:val="tsubjname"/>
                <w:color w:val="00B050"/>
                <w:sz w:val="20"/>
                <w:szCs w:val="20"/>
              </w:rPr>
              <w:t xml:space="preserve">AKC konstrukce, s.r.o., </w:t>
            </w:r>
            <w:r w:rsidRPr="00A74F74">
              <w:rPr>
                <w:color w:val="00B050"/>
                <w:sz w:val="20"/>
                <w:szCs w:val="20"/>
              </w:rPr>
              <w:t>LB BOHEMIA, s.r.o.,</w:t>
            </w:r>
            <w:r w:rsidRPr="00A74F74">
              <w:rPr>
                <w:rStyle w:val="tsubjname"/>
                <w:color w:val="00B05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 xml:space="preserve">KASKA s.r.o., </w:t>
            </w:r>
            <w:r w:rsidR="00410B99" w:rsidRPr="00A74F74">
              <w:rPr>
                <w:color w:val="00B050"/>
                <w:sz w:val="20"/>
                <w:szCs w:val="20"/>
              </w:rPr>
              <w:t>KLARO</w:t>
            </w:r>
            <w:r w:rsidRPr="00A74F74">
              <w:rPr>
                <w:color w:val="00B050"/>
                <w:sz w:val="20"/>
                <w:szCs w:val="20"/>
              </w:rPr>
              <w:t>, spol. s</w:t>
            </w:r>
            <w:r w:rsidR="00410B99" w:rsidRPr="00A74F74">
              <w:rPr>
                <w:color w:val="00B050"/>
                <w:sz w:val="20"/>
                <w:szCs w:val="20"/>
              </w:rPr>
              <w:t>.</w:t>
            </w:r>
            <w:r w:rsidRPr="00A74F74">
              <w:rPr>
                <w:color w:val="00B050"/>
                <w:sz w:val="20"/>
                <w:szCs w:val="20"/>
              </w:rPr>
              <w:t>r.o., JP-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>KONTAKT, s.r.o.</w:t>
            </w:r>
            <w:r w:rsidR="00D30BF2" w:rsidRPr="00A74F74">
              <w:rPr>
                <w:color w:val="00B050"/>
                <w:sz w:val="20"/>
                <w:szCs w:val="20"/>
              </w:rPr>
              <w:t xml:space="preserve">, MÁLEK &amp; SPOL. s.r.o., PROMA REHA, s.r.o., </w:t>
            </w:r>
            <w:proofErr w:type="spellStart"/>
            <w:r w:rsidR="00D30BF2" w:rsidRPr="00A74F74">
              <w:rPr>
                <w:color w:val="00B050"/>
                <w:sz w:val="20"/>
                <w:szCs w:val="20"/>
              </w:rPr>
              <w:t>Moramedica</w:t>
            </w:r>
            <w:proofErr w:type="spellEnd"/>
            <w:r w:rsidR="00D30BF2" w:rsidRPr="00A74F74">
              <w:rPr>
                <w:color w:val="00B050"/>
                <w:sz w:val="20"/>
                <w:szCs w:val="20"/>
              </w:rPr>
              <w:t xml:space="preserve"> SE, </w:t>
            </w:r>
            <w:proofErr w:type="spellStart"/>
            <w:r w:rsidR="00D30BF2" w:rsidRPr="00A74F74">
              <w:rPr>
                <w:color w:val="00B050"/>
                <w:sz w:val="20"/>
                <w:szCs w:val="20"/>
              </w:rPr>
              <w:t>Transkontakt</w:t>
            </w:r>
            <w:proofErr w:type="spellEnd"/>
            <w:r w:rsidR="00D30BF2" w:rsidRPr="00A74F74">
              <w:rPr>
                <w:color w:val="00B050"/>
                <w:sz w:val="20"/>
                <w:szCs w:val="20"/>
              </w:rPr>
              <w:t>-</w:t>
            </w:r>
            <w:proofErr w:type="spellStart"/>
            <w:r w:rsidR="00D30BF2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D30BF2" w:rsidRPr="00A74F74">
              <w:rPr>
                <w:color w:val="00B050"/>
                <w:sz w:val="20"/>
                <w:szCs w:val="20"/>
              </w:rPr>
              <w:t xml:space="preserve"> s.r.o.</w:t>
            </w:r>
          </w:p>
        </w:tc>
        <w:tc>
          <w:tcPr>
            <w:tcW w:w="687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42.328Kč</w:t>
            </w:r>
          </w:p>
        </w:tc>
        <w:tc>
          <w:tcPr>
            <w:tcW w:w="657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Nabídková cena získaná průzkumem trhu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 xml:space="preserve">. Více </w:t>
            </w:r>
            <w:r w:rsidRPr="00A74F74">
              <w:rPr>
                <w:color w:val="00B050"/>
                <w:sz w:val="20"/>
                <w:szCs w:val="20"/>
              </w:rPr>
              <w:lastRenderedPageBreak/>
              <w:t>v příloze č. P10_Průzkum trhu</w:t>
            </w:r>
          </w:p>
        </w:tc>
        <w:tc>
          <w:tcPr>
            <w:tcW w:w="564" w:type="pct"/>
          </w:tcPr>
          <w:p w:rsidR="00C34949" w:rsidRPr="00A74F74" w:rsidRDefault="00C34949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42.3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00</w:t>
            </w:r>
            <w:r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34949" w:rsidRPr="00A74F74" w:rsidTr="00757069">
        <w:tc>
          <w:tcPr>
            <w:tcW w:w="363" w:type="pct"/>
            <w:vAlign w:val="center"/>
          </w:tcPr>
          <w:p w:rsidR="00C34949" w:rsidRPr="00A74F74" w:rsidRDefault="00C34949" w:rsidP="00C34949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II.B 51 + II.B 71</w:t>
            </w:r>
          </w:p>
        </w:tc>
        <w:tc>
          <w:tcPr>
            <w:tcW w:w="840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 xml:space="preserve">Monitory životních funkcí  - </w:t>
            </w:r>
            <w:proofErr w:type="spellStart"/>
            <w:r w:rsidRPr="00A74F74">
              <w:rPr>
                <w:b/>
                <w:color w:val="00B050"/>
                <w:sz w:val="20"/>
                <w:szCs w:val="20"/>
              </w:rPr>
              <w:t>bed</w:t>
            </w:r>
            <w:proofErr w:type="spellEnd"/>
            <w:r w:rsidRPr="00A74F74"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b/>
                <w:color w:val="00B050"/>
                <w:sz w:val="20"/>
                <w:szCs w:val="20"/>
              </w:rPr>
              <w:t>side</w:t>
            </w:r>
            <w:proofErr w:type="spellEnd"/>
            <w:r w:rsidRPr="00A74F74">
              <w:rPr>
                <w:b/>
                <w:color w:val="00B050"/>
                <w:sz w:val="20"/>
                <w:szCs w:val="20"/>
              </w:rPr>
              <w:t xml:space="preserve"> 10ks</w:t>
            </w:r>
          </w:p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C34949" w:rsidRPr="00A74F74" w:rsidRDefault="00225052" w:rsidP="00886D0B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A.M.I. -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Analytical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Instruments,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Hoyer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Praha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medisap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,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Dräger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</w:t>
            </w:r>
            <w:r w:rsidR="00886D0B" w:rsidRPr="00A74F74">
              <w:rPr>
                <w:color w:val="00B050"/>
                <w:sz w:val="20"/>
                <w:szCs w:val="20"/>
              </w:rPr>
              <w:t xml:space="preserve"> CHEIRÓN a.s., S&amp;T Plus s.r.o., </w:t>
            </w:r>
            <w:proofErr w:type="spellStart"/>
            <w:r w:rsidR="00886D0B" w:rsidRPr="00A74F74">
              <w:rPr>
                <w:color w:val="00B050"/>
                <w:sz w:val="20"/>
                <w:szCs w:val="20"/>
              </w:rPr>
              <w:t>Kardio</w:t>
            </w:r>
            <w:proofErr w:type="spellEnd"/>
            <w:r w:rsidR="00886D0B" w:rsidRPr="00A74F74">
              <w:rPr>
                <w:color w:val="00B050"/>
                <w:sz w:val="20"/>
                <w:szCs w:val="20"/>
              </w:rPr>
              <w:t xml:space="preserve"> - Line spol. s r.o., </w:t>
            </w:r>
            <w:proofErr w:type="spellStart"/>
            <w:r w:rsidR="00886D0B" w:rsidRPr="00A74F74">
              <w:rPr>
                <w:color w:val="00B050"/>
                <w:sz w:val="20"/>
                <w:szCs w:val="20"/>
              </w:rPr>
              <w:t>Medsol</w:t>
            </w:r>
            <w:proofErr w:type="spellEnd"/>
            <w:r w:rsidR="00886D0B" w:rsidRPr="00A74F74">
              <w:rPr>
                <w:color w:val="00B050"/>
                <w:sz w:val="20"/>
                <w:szCs w:val="20"/>
              </w:rPr>
              <w:t xml:space="preserve"> s.r.o.</w:t>
            </w:r>
          </w:p>
        </w:tc>
        <w:tc>
          <w:tcPr>
            <w:tcW w:w="687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2.573.897,08Kč</w:t>
            </w:r>
          </w:p>
        </w:tc>
        <w:tc>
          <w:tcPr>
            <w:tcW w:w="657" w:type="pct"/>
          </w:tcPr>
          <w:p w:rsidR="00C34949" w:rsidRPr="00A74F74" w:rsidRDefault="00C34949" w:rsidP="00985256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Pr="00A74F74">
              <w:rPr>
                <w:color w:val="00B050"/>
                <w:sz w:val="20"/>
                <w:szCs w:val="20"/>
              </w:rPr>
              <w:t>. Více v příloze č. P10_Průzkum trhu</w:t>
            </w:r>
          </w:p>
        </w:tc>
        <w:tc>
          <w:tcPr>
            <w:tcW w:w="564" w:type="pct"/>
          </w:tcPr>
          <w:p w:rsidR="00C34949" w:rsidRPr="00A74F74" w:rsidRDefault="00985256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2.18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8.000</w:t>
            </w:r>
            <w:r w:rsidR="00C34949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34949" w:rsidRPr="00A74F74" w:rsidTr="00757069">
        <w:tc>
          <w:tcPr>
            <w:tcW w:w="363" w:type="pct"/>
            <w:vAlign w:val="center"/>
          </w:tcPr>
          <w:p w:rsidR="00C34949" w:rsidRPr="00A74F74" w:rsidRDefault="00C34949" w:rsidP="00C34949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II.B 73</w:t>
            </w:r>
          </w:p>
        </w:tc>
        <w:tc>
          <w:tcPr>
            <w:tcW w:w="840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Transportní křeslo 3ks</w:t>
            </w:r>
          </w:p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B45636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 xml:space="preserve">RQL s.r.o., </w:t>
            </w:r>
            <w:r w:rsidR="00D83E92" w:rsidRPr="00A74F74">
              <w:rPr>
                <w:color w:val="00B050"/>
                <w:sz w:val="20"/>
                <w:szCs w:val="20"/>
              </w:rPr>
              <w:t xml:space="preserve">BORCAD </w:t>
            </w:r>
            <w:proofErr w:type="spellStart"/>
            <w:r w:rsidR="00D83E92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D83E92" w:rsidRPr="00A74F74">
              <w:rPr>
                <w:color w:val="00B050"/>
                <w:sz w:val="20"/>
                <w:szCs w:val="20"/>
              </w:rPr>
              <w:t xml:space="preserve"> a.s., </w:t>
            </w:r>
            <w:r w:rsidRPr="00A74F74">
              <w:rPr>
                <w:color w:val="00B050"/>
                <w:sz w:val="20"/>
                <w:szCs w:val="20"/>
              </w:rPr>
              <w:t xml:space="preserve">DN FORMED Brno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Madisson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Moramedica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SE, KASKA s.r.o., TECHMED spol. s.r.o., </w:t>
            </w:r>
            <w:proofErr w:type="spellStart"/>
            <w:r w:rsidR="00AD2C24" w:rsidRPr="00A74F74">
              <w:rPr>
                <w:color w:val="00B050"/>
                <w:sz w:val="20"/>
                <w:szCs w:val="20"/>
              </w:rPr>
              <w:t>Basco</w:t>
            </w:r>
            <w:proofErr w:type="spellEnd"/>
            <w:r w:rsidR="00AD2C24" w:rsidRPr="00A74F74">
              <w:rPr>
                <w:color w:val="00B050"/>
                <w:sz w:val="20"/>
                <w:szCs w:val="20"/>
              </w:rPr>
              <w:t xml:space="preserve"> SK s.r.o.</w:t>
            </w:r>
          </w:p>
        </w:tc>
        <w:tc>
          <w:tcPr>
            <w:tcW w:w="687" w:type="pct"/>
          </w:tcPr>
          <w:p w:rsidR="00C34949" w:rsidRPr="00A74F74" w:rsidRDefault="00985256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215.269,89</w:t>
            </w:r>
            <w:r w:rsidR="00C34949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C34949" w:rsidRPr="00A74F74" w:rsidRDefault="00985256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Nabídková cena získaná průzkumem trhu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 a zaokrouhlení</w:t>
            </w:r>
            <w:r w:rsidR="00C34949" w:rsidRPr="00A74F74">
              <w:rPr>
                <w:color w:val="00B050"/>
                <w:sz w:val="20"/>
                <w:szCs w:val="20"/>
              </w:rPr>
              <w:t>. Více v příloze č. P10_Průzkum trhu</w:t>
            </w:r>
          </w:p>
        </w:tc>
        <w:tc>
          <w:tcPr>
            <w:tcW w:w="564" w:type="pct"/>
          </w:tcPr>
          <w:p w:rsidR="00C34949" w:rsidRPr="00A74F74" w:rsidRDefault="00985256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215.2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70K</w:t>
            </w:r>
            <w:r w:rsidR="00C34949" w:rsidRPr="00A74F74">
              <w:rPr>
                <w:b/>
                <w:color w:val="00B050"/>
                <w:sz w:val="20"/>
                <w:szCs w:val="20"/>
              </w:rPr>
              <w:t>č</w:t>
            </w:r>
          </w:p>
        </w:tc>
        <w:tc>
          <w:tcPr>
            <w:tcW w:w="582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34949" w:rsidRPr="00A74F74" w:rsidTr="005F4353">
        <w:trPr>
          <w:trHeight w:val="3302"/>
        </w:trPr>
        <w:tc>
          <w:tcPr>
            <w:tcW w:w="363" w:type="pct"/>
            <w:vAlign w:val="center"/>
          </w:tcPr>
          <w:p w:rsidR="00C34949" w:rsidRPr="00A74F74" w:rsidRDefault="00C34949" w:rsidP="00C34949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lastRenderedPageBreak/>
              <w:t>II.B 73</w:t>
            </w:r>
          </w:p>
        </w:tc>
        <w:tc>
          <w:tcPr>
            <w:tcW w:w="840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Transportní lehátko 6ks 1.1.1.1</w:t>
            </w:r>
          </w:p>
        </w:tc>
        <w:tc>
          <w:tcPr>
            <w:tcW w:w="763" w:type="pct"/>
          </w:tcPr>
          <w:p w:rsidR="00B45636" w:rsidRPr="00A74F74" w:rsidRDefault="002A4B9D" w:rsidP="00B45636">
            <w:pPr>
              <w:spacing w:after="0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DARTIN spol. s</w:t>
            </w:r>
            <w:r w:rsidR="00B45636" w:rsidRPr="00A74F74">
              <w:rPr>
                <w:color w:val="00B050"/>
                <w:sz w:val="20"/>
                <w:szCs w:val="20"/>
              </w:rPr>
              <w:t>.</w:t>
            </w:r>
            <w:r w:rsidRPr="00A74F74">
              <w:rPr>
                <w:color w:val="00B050"/>
                <w:sz w:val="20"/>
                <w:szCs w:val="20"/>
              </w:rPr>
              <w:t>r.o., LB BOHEMIA, s.r.o.,</w:t>
            </w:r>
            <w:r w:rsidRPr="00A74F74">
              <w:rPr>
                <w:rStyle w:val="tsubjname"/>
                <w:color w:val="00B05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 xml:space="preserve">PROMA REHA, s.r.o., RADIX CZ s.r.o., </w:t>
            </w:r>
            <w:r w:rsidR="005C7D2D" w:rsidRPr="00A74F74">
              <w:rPr>
                <w:color w:val="00B050"/>
                <w:sz w:val="20"/>
                <w:szCs w:val="20"/>
              </w:rPr>
              <w:t xml:space="preserve">RQL s.r.o., LINET spol. s r.o., </w:t>
            </w:r>
            <w:r w:rsidR="005C7D2D" w:rsidRPr="00A74F74">
              <w:rPr>
                <w:rStyle w:val="tsubjname"/>
                <w:color w:val="00B050"/>
                <w:sz w:val="20"/>
                <w:szCs w:val="20"/>
              </w:rPr>
              <w:t xml:space="preserve">SORAL &amp; HANZLIK </w:t>
            </w:r>
            <w:proofErr w:type="spellStart"/>
            <w:r w:rsidR="005C7D2D" w:rsidRPr="00A74F74">
              <w:rPr>
                <w:rStyle w:val="tsubjname"/>
                <w:color w:val="00B050"/>
                <w:sz w:val="20"/>
                <w:szCs w:val="20"/>
              </w:rPr>
              <w:t>Medical</w:t>
            </w:r>
            <w:proofErr w:type="spellEnd"/>
            <w:r w:rsidR="005C7D2D" w:rsidRPr="00A74F74">
              <w:rPr>
                <w:rStyle w:val="tsubjname"/>
                <w:color w:val="00B050"/>
                <w:sz w:val="20"/>
                <w:szCs w:val="20"/>
              </w:rPr>
              <w:t xml:space="preserve"> s.r.o.,</w:t>
            </w:r>
            <w:r w:rsidR="005C7D2D" w:rsidRPr="00A74F74">
              <w:rPr>
                <w:rStyle w:val="tsubjname"/>
                <w:color w:val="00B050"/>
              </w:rPr>
              <w:t xml:space="preserve"> </w:t>
            </w:r>
            <w:proofErr w:type="spellStart"/>
            <w:r w:rsidR="005C7D2D" w:rsidRPr="00A74F74">
              <w:rPr>
                <w:color w:val="00B050"/>
                <w:sz w:val="20"/>
                <w:szCs w:val="20"/>
              </w:rPr>
              <w:t>Transkontakt</w:t>
            </w:r>
            <w:proofErr w:type="spellEnd"/>
            <w:r w:rsidR="005C7D2D" w:rsidRPr="00A74F74">
              <w:rPr>
                <w:color w:val="00B050"/>
                <w:sz w:val="20"/>
                <w:szCs w:val="20"/>
              </w:rPr>
              <w:t>-</w:t>
            </w:r>
            <w:proofErr w:type="spellStart"/>
            <w:r w:rsidR="005C7D2D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5C7D2D" w:rsidRPr="00A74F74">
              <w:rPr>
                <w:color w:val="00B050"/>
                <w:sz w:val="20"/>
                <w:szCs w:val="20"/>
              </w:rPr>
              <w:t xml:space="preserve"> s.r.o., </w:t>
            </w:r>
            <w:r w:rsidR="00B45636" w:rsidRPr="00A74F74">
              <w:rPr>
                <w:color w:val="00B050"/>
                <w:sz w:val="20"/>
                <w:szCs w:val="20"/>
              </w:rPr>
              <w:t>KASKA s.r.o.</w:t>
            </w:r>
          </w:p>
        </w:tc>
        <w:tc>
          <w:tcPr>
            <w:tcW w:w="687" w:type="pct"/>
          </w:tcPr>
          <w:p w:rsidR="00C34949" w:rsidRPr="00A74F74" w:rsidRDefault="002A4B9D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634.676</w:t>
            </w:r>
            <w:r w:rsidR="005C7D2D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C34949" w:rsidRPr="00A74F74" w:rsidRDefault="00C34949" w:rsidP="00B45636">
            <w:pPr>
              <w:suppressAutoHyphens/>
              <w:spacing w:after="0"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 a zaokrouhlení. Více v příloze č. P10_Průzkum trhu</w:t>
            </w:r>
          </w:p>
        </w:tc>
        <w:tc>
          <w:tcPr>
            <w:tcW w:w="564" w:type="pct"/>
          </w:tcPr>
          <w:p w:rsidR="00C34949" w:rsidRPr="00A74F74" w:rsidRDefault="002A4B9D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539.</w:t>
            </w:r>
            <w:r w:rsidR="00DB5BD7" w:rsidRPr="00A74F74">
              <w:rPr>
                <w:b/>
                <w:color w:val="00B050"/>
                <w:sz w:val="20"/>
                <w:szCs w:val="20"/>
              </w:rPr>
              <w:t>0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00</w:t>
            </w:r>
            <w:r w:rsidR="00C34949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34949" w:rsidRPr="00A74F74" w:rsidTr="005F4353">
        <w:trPr>
          <w:trHeight w:val="3302"/>
        </w:trPr>
        <w:tc>
          <w:tcPr>
            <w:tcW w:w="363" w:type="pct"/>
            <w:vAlign w:val="center"/>
          </w:tcPr>
          <w:p w:rsidR="00C34949" w:rsidRPr="00A74F74" w:rsidRDefault="00C34949" w:rsidP="00C34949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II.B</w:t>
            </w:r>
          </w:p>
          <w:p w:rsidR="00C34949" w:rsidRPr="00A74F74" w:rsidRDefault="00C34949" w:rsidP="00C34949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840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b/>
                <w:color w:val="00B050"/>
                <w:sz w:val="20"/>
                <w:szCs w:val="20"/>
              </w:rPr>
              <w:t>Tromboelastograf</w:t>
            </w:r>
            <w:proofErr w:type="spellEnd"/>
            <w:r w:rsidRPr="00A74F74">
              <w:rPr>
                <w:b/>
                <w:color w:val="00B050"/>
                <w:sz w:val="20"/>
                <w:szCs w:val="20"/>
              </w:rPr>
              <w:t xml:space="preserve"> 1 ks</w:t>
            </w:r>
          </w:p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C34949" w:rsidRPr="00A74F74" w:rsidRDefault="002A4B9D" w:rsidP="002A4B9D">
            <w:pPr>
              <w:rPr>
                <w:color w:val="00B050"/>
                <w:sz w:val="20"/>
                <w:szCs w:val="20"/>
              </w:rPr>
            </w:pPr>
            <w:proofErr w:type="spellStart"/>
            <w:r w:rsidRPr="00A74F74">
              <w:rPr>
                <w:color w:val="00B050"/>
                <w:sz w:val="20"/>
                <w:szCs w:val="20"/>
              </w:rPr>
              <w:t>BioVendor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- Laboratorní medicína a.s., MEDISTA spol. s.r.o., MEDESA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Roche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Haemonetics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cz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s.r.o., ABBOTT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Laboratories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, s.r.o., </w:t>
            </w:r>
            <w:proofErr w:type="spellStart"/>
            <w:r w:rsidRPr="00A74F74">
              <w:rPr>
                <w:bCs/>
                <w:color w:val="00B050"/>
                <w:sz w:val="20"/>
                <w:szCs w:val="20"/>
              </w:rPr>
              <w:t>Werfen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Czech</w:t>
            </w:r>
            <w:proofErr w:type="spellEnd"/>
            <w:r w:rsidRPr="00A74F74">
              <w:rPr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bCs/>
                <w:color w:val="00B050"/>
                <w:sz w:val="20"/>
                <w:szCs w:val="20"/>
              </w:rPr>
              <w:t>s.r.o</w:t>
            </w:r>
            <w:r w:rsidRPr="00A74F74">
              <w:rPr>
                <w:color w:val="00B050"/>
                <w:sz w:val="20"/>
                <w:szCs w:val="20"/>
              </w:rPr>
              <w:t>., RADIOMETER s.r.o.</w:t>
            </w:r>
          </w:p>
        </w:tc>
        <w:tc>
          <w:tcPr>
            <w:tcW w:w="687" w:type="pct"/>
          </w:tcPr>
          <w:p w:rsidR="00C34949" w:rsidRPr="00A74F74" w:rsidRDefault="002A4B9D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1.149.500</w:t>
            </w:r>
            <w:r w:rsidR="00C34949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C34949" w:rsidRPr="00A74F74" w:rsidRDefault="002A4B9D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Nabídková cena získaná průzkumem trhu</w:t>
            </w:r>
            <w:r w:rsidR="00B46748" w:rsidRPr="00A74F74">
              <w:rPr>
                <w:color w:val="00B050"/>
                <w:sz w:val="20"/>
                <w:szCs w:val="20"/>
              </w:rPr>
              <w:t>.</w:t>
            </w:r>
            <w:r w:rsidR="00C34949" w:rsidRPr="00A74F74">
              <w:rPr>
                <w:color w:val="00B050"/>
                <w:sz w:val="20"/>
                <w:szCs w:val="20"/>
              </w:rPr>
              <w:t xml:space="preserve"> Více v příloze č. P10_Průzkum trhu</w:t>
            </w:r>
          </w:p>
        </w:tc>
        <w:tc>
          <w:tcPr>
            <w:tcW w:w="564" w:type="pct"/>
          </w:tcPr>
          <w:p w:rsidR="00C34949" w:rsidRPr="00A74F74" w:rsidRDefault="002A4B9D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1.149.500</w:t>
            </w:r>
            <w:r w:rsidR="00C34949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  <w:tr w:rsidR="00C34949" w:rsidRPr="00A74F74" w:rsidTr="00757069">
        <w:tc>
          <w:tcPr>
            <w:tcW w:w="363" w:type="pct"/>
            <w:vAlign w:val="center"/>
          </w:tcPr>
          <w:p w:rsidR="00C34949" w:rsidRPr="00A74F74" w:rsidRDefault="00C34949" w:rsidP="00C34949">
            <w:pPr>
              <w:suppressAutoHyphens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II.B 77</w:t>
            </w:r>
          </w:p>
        </w:tc>
        <w:tc>
          <w:tcPr>
            <w:tcW w:w="840" w:type="pct"/>
          </w:tcPr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Rozmrazovač krevní plazmy 2ks</w:t>
            </w:r>
          </w:p>
          <w:p w:rsidR="00C34949" w:rsidRPr="00A74F74" w:rsidRDefault="00C34949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763" w:type="pct"/>
          </w:tcPr>
          <w:p w:rsidR="00C34949" w:rsidRPr="00A74F74" w:rsidRDefault="00985256" w:rsidP="00CF4100">
            <w:pPr>
              <w:rPr>
                <w:color w:val="00B050"/>
                <w:sz w:val="20"/>
                <w:szCs w:val="20"/>
              </w:rPr>
            </w:pPr>
            <w:r w:rsidRPr="00A74F74">
              <w:rPr>
                <w:rStyle w:val="tsubjname"/>
                <w:color w:val="00B050"/>
                <w:sz w:val="20"/>
                <w:szCs w:val="20"/>
              </w:rPr>
              <w:t>VAMEX, spol. s r.o.,</w:t>
            </w:r>
            <w:r w:rsidR="002A4B9D" w:rsidRPr="00A74F74">
              <w:rPr>
                <w:rStyle w:val="tsubjname"/>
                <w:color w:val="00B050"/>
                <w:sz w:val="20"/>
                <w:szCs w:val="20"/>
              </w:rPr>
              <w:t xml:space="preserve"> SARSTED spol. s.r.o., </w:t>
            </w:r>
            <w:r w:rsidRPr="00A74F74">
              <w:rPr>
                <w:rStyle w:val="tsubjname"/>
                <w:color w:val="00B050"/>
                <w:sz w:val="20"/>
                <w:szCs w:val="20"/>
              </w:rPr>
              <w:t xml:space="preserve"> </w:t>
            </w:r>
            <w:r w:rsidRPr="00A74F74">
              <w:rPr>
                <w:color w:val="00B050"/>
                <w:sz w:val="20"/>
                <w:szCs w:val="20"/>
              </w:rPr>
              <w:t xml:space="preserve">A.M.I. - </w:t>
            </w:r>
            <w:proofErr w:type="spellStart"/>
            <w:r w:rsidRPr="00A74F74">
              <w:rPr>
                <w:color w:val="00B050"/>
                <w:sz w:val="20"/>
                <w:szCs w:val="20"/>
              </w:rPr>
              <w:t>Analytic</w:t>
            </w:r>
            <w:r w:rsidR="00CF4100" w:rsidRPr="00A74F74">
              <w:rPr>
                <w:color w:val="00B050"/>
                <w:sz w:val="20"/>
                <w:szCs w:val="20"/>
              </w:rPr>
              <w:t>al</w:t>
            </w:r>
            <w:proofErr w:type="spellEnd"/>
            <w:r w:rsidR="00CF4100" w:rsidRPr="00A74F7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CF4100" w:rsidRPr="00A74F74">
              <w:rPr>
                <w:color w:val="00B050"/>
                <w:sz w:val="20"/>
                <w:szCs w:val="20"/>
              </w:rPr>
              <w:t>Medical</w:t>
            </w:r>
            <w:proofErr w:type="spellEnd"/>
            <w:r w:rsidR="00CF4100" w:rsidRPr="00A74F74">
              <w:rPr>
                <w:color w:val="00B050"/>
                <w:sz w:val="20"/>
                <w:szCs w:val="20"/>
              </w:rPr>
              <w:t xml:space="preserve"> Instruments, s.r.o.</w:t>
            </w:r>
            <w:r w:rsidR="0000774C" w:rsidRPr="00A74F74">
              <w:rPr>
                <w:color w:val="00B050"/>
                <w:sz w:val="20"/>
                <w:szCs w:val="20"/>
              </w:rPr>
              <w:t xml:space="preserve">, </w:t>
            </w:r>
            <w:r w:rsidR="0000774C" w:rsidRPr="00A74F74">
              <w:rPr>
                <w:rStyle w:val="tsubjname"/>
                <w:color w:val="00B050"/>
                <w:sz w:val="20"/>
                <w:szCs w:val="20"/>
              </w:rPr>
              <w:t>VIVACOM s.r.o.</w:t>
            </w:r>
          </w:p>
        </w:tc>
        <w:tc>
          <w:tcPr>
            <w:tcW w:w="687" w:type="pct"/>
          </w:tcPr>
          <w:p w:rsidR="00C34949" w:rsidRPr="00A74F74" w:rsidRDefault="002A4B9D" w:rsidP="00C34949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357.453</w:t>
            </w:r>
            <w:r w:rsidR="00C34949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657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Průměr z nabídkových cen, jejich ponížení o cca 15 % a zaokrouhlení. Více v příloze č. P10_Průzkum trhu</w:t>
            </w:r>
          </w:p>
        </w:tc>
        <w:tc>
          <w:tcPr>
            <w:tcW w:w="564" w:type="pct"/>
          </w:tcPr>
          <w:p w:rsidR="00C34949" w:rsidRPr="00A74F74" w:rsidRDefault="002A4B9D" w:rsidP="00B46748">
            <w:pPr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A74F74">
              <w:rPr>
                <w:b/>
                <w:color w:val="00B050"/>
                <w:sz w:val="20"/>
                <w:szCs w:val="20"/>
              </w:rPr>
              <w:t>303.</w:t>
            </w:r>
            <w:r w:rsidR="00B46748" w:rsidRPr="00A74F74">
              <w:rPr>
                <w:b/>
                <w:color w:val="00B050"/>
                <w:sz w:val="20"/>
                <w:szCs w:val="20"/>
              </w:rPr>
              <w:t>000</w:t>
            </w:r>
            <w:r w:rsidR="00C34949" w:rsidRPr="00A74F74">
              <w:rPr>
                <w:b/>
                <w:color w:val="00B050"/>
                <w:sz w:val="20"/>
                <w:szCs w:val="20"/>
              </w:rPr>
              <w:t>Kč</w:t>
            </w:r>
          </w:p>
        </w:tc>
        <w:tc>
          <w:tcPr>
            <w:tcW w:w="582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nerelevantní</w:t>
            </w:r>
          </w:p>
        </w:tc>
        <w:tc>
          <w:tcPr>
            <w:tcW w:w="544" w:type="pct"/>
          </w:tcPr>
          <w:p w:rsidR="00C34949" w:rsidRPr="00A74F74" w:rsidRDefault="00C34949" w:rsidP="00C34949">
            <w:pPr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VZ bude realizována</w:t>
            </w:r>
          </w:p>
        </w:tc>
      </w:tr>
    </w:tbl>
    <w:p w:rsidR="00697D11" w:rsidRPr="00A74F74" w:rsidRDefault="00697D11" w:rsidP="00B67FC5">
      <w:pPr>
        <w:jc w:val="both"/>
        <w:rPr>
          <w:color w:val="00B050"/>
        </w:rPr>
      </w:pPr>
    </w:p>
    <w:p w:rsidR="00C03964" w:rsidRPr="00A74F74" w:rsidRDefault="00C03964" w:rsidP="00B67FC5">
      <w:pPr>
        <w:jc w:val="both"/>
        <w:rPr>
          <w:color w:val="00B050"/>
        </w:rPr>
      </w:pPr>
    </w:p>
    <w:p w:rsidR="00CF0066" w:rsidRPr="00A74F74" w:rsidRDefault="00CF0066" w:rsidP="00B67FC5">
      <w:pPr>
        <w:jc w:val="both"/>
        <w:rPr>
          <w:color w:val="00B050"/>
        </w:rPr>
      </w:pPr>
    </w:p>
    <w:p w:rsidR="00CF0066" w:rsidRPr="00A74F74" w:rsidRDefault="00CF0066" w:rsidP="00B67FC5">
      <w:pPr>
        <w:jc w:val="both"/>
        <w:rPr>
          <w:color w:val="00B050"/>
        </w:rPr>
      </w:pPr>
    </w:p>
    <w:p w:rsidR="00CF0066" w:rsidRPr="00A74F74" w:rsidRDefault="00CF0066" w:rsidP="00B67FC5">
      <w:pPr>
        <w:jc w:val="both"/>
        <w:rPr>
          <w:color w:val="00B050"/>
        </w:rPr>
      </w:pPr>
    </w:p>
    <w:p w:rsidR="00CF0066" w:rsidRPr="00A74F74" w:rsidRDefault="00CF0066" w:rsidP="00B67FC5">
      <w:pPr>
        <w:jc w:val="both"/>
        <w:rPr>
          <w:color w:val="00B050"/>
        </w:rPr>
      </w:pPr>
    </w:p>
    <w:p w:rsidR="00CF0066" w:rsidRPr="00A74F74" w:rsidRDefault="00CF0066" w:rsidP="00B67FC5">
      <w:pPr>
        <w:jc w:val="both"/>
        <w:rPr>
          <w:color w:val="00B050"/>
        </w:rPr>
      </w:pPr>
    </w:p>
    <w:p w:rsidR="00CF0066" w:rsidRPr="00A74F74" w:rsidRDefault="00CF0066" w:rsidP="00B67FC5">
      <w:pPr>
        <w:jc w:val="both"/>
        <w:rPr>
          <w:color w:val="00B050"/>
        </w:rPr>
      </w:pPr>
    </w:p>
    <w:p w:rsidR="00CF0066" w:rsidRPr="00A74F74" w:rsidRDefault="00CF0066" w:rsidP="00B67FC5">
      <w:pPr>
        <w:jc w:val="both"/>
        <w:rPr>
          <w:color w:val="00B050"/>
        </w:rPr>
      </w:pPr>
    </w:p>
    <w:p w:rsidR="00CF0066" w:rsidRPr="00A74F74" w:rsidRDefault="00CF0066" w:rsidP="00B67FC5">
      <w:pPr>
        <w:jc w:val="both"/>
        <w:rPr>
          <w:color w:val="00B050"/>
        </w:rPr>
      </w:pPr>
    </w:p>
    <w:p w:rsidR="002E2C51" w:rsidRPr="00A74F74" w:rsidRDefault="002E2C51" w:rsidP="00F955D3">
      <w:pPr>
        <w:pStyle w:val="Nadpis1"/>
        <w:numPr>
          <w:ilvl w:val="0"/>
          <w:numId w:val="3"/>
        </w:numPr>
        <w:ind w:left="851" w:hanging="567"/>
        <w:jc w:val="both"/>
        <w:rPr>
          <w:caps/>
          <w:color w:val="00B050"/>
        </w:rPr>
      </w:pPr>
      <w:bookmarkStart w:id="10" w:name="_Toc455668577"/>
      <w:r w:rsidRPr="00A74F74">
        <w:rPr>
          <w:caps/>
          <w:color w:val="00B050"/>
        </w:rPr>
        <w:t>harmonogram realizace projektu</w:t>
      </w:r>
      <w:bookmarkEnd w:id="10"/>
    </w:p>
    <w:p w:rsidR="00722C5E" w:rsidRPr="00A74F74" w:rsidRDefault="00722C5E" w:rsidP="003C1C61">
      <w:pPr>
        <w:jc w:val="both"/>
        <w:rPr>
          <w:color w:val="00B050"/>
        </w:rPr>
      </w:pPr>
    </w:p>
    <w:p w:rsidR="003C1C61" w:rsidRPr="00A74F74" w:rsidRDefault="003C1C61" w:rsidP="003C1C61">
      <w:pPr>
        <w:jc w:val="both"/>
        <w:rPr>
          <w:color w:val="00B050"/>
        </w:rPr>
      </w:pPr>
      <w:r w:rsidRPr="00A74F74">
        <w:rPr>
          <w:color w:val="00B050"/>
        </w:rPr>
        <w:t>Žadatel předpokládá v rámci projektu realizovat zadávací řízení na pořízení zdravotnické techniky a zavazuje se postupovat dle zákona č. 134/2016 Sb.</w:t>
      </w:r>
      <w:r w:rsidR="00F26987" w:rsidRPr="00A74F74">
        <w:rPr>
          <w:color w:val="00B050"/>
        </w:rPr>
        <w:t>, o zadávání veřejných zakázek</w:t>
      </w:r>
      <w:r w:rsidRPr="00A74F74">
        <w:rPr>
          <w:color w:val="00B050"/>
        </w:rPr>
        <w:t xml:space="preserve">, v platném znění. </w:t>
      </w:r>
    </w:p>
    <w:p w:rsidR="00722C5E" w:rsidRPr="00A74F74" w:rsidRDefault="003C1C61" w:rsidP="00DF52CE">
      <w:pPr>
        <w:jc w:val="both"/>
        <w:rPr>
          <w:color w:val="00B050"/>
        </w:rPr>
      </w:pPr>
      <w:r w:rsidRPr="00A74F74">
        <w:rPr>
          <w:color w:val="00B050"/>
        </w:rPr>
        <w:t xml:space="preserve">Pokud jde o časový harmonogram projektu, bude průběžně sledován a vyhodnocován jmenovaným projektovým týmem z hlediska jeho dodržování. Harmonogram může být případně revidován (prostřednictvím oznámení o změně v projektu). </w:t>
      </w:r>
    </w:p>
    <w:p w:rsidR="00DB5BD7" w:rsidRPr="00A74F74" w:rsidRDefault="00DB5BD7" w:rsidP="00DF52CE">
      <w:pPr>
        <w:jc w:val="both"/>
        <w:rPr>
          <w:color w:val="00B050"/>
        </w:rPr>
      </w:pPr>
    </w:p>
    <w:tbl>
      <w:tblPr>
        <w:tblW w:w="10308" w:type="dxa"/>
        <w:tblInd w:w="-35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055"/>
        <w:gridCol w:w="160"/>
        <w:gridCol w:w="621"/>
        <w:gridCol w:w="709"/>
        <w:gridCol w:w="709"/>
        <w:gridCol w:w="567"/>
        <w:gridCol w:w="34"/>
        <w:gridCol w:w="674"/>
        <w:gridCol w:w="709"/>
        <w:gridCol w:w="709"/>
        <w:gridCol w:w="709"/>
        <w:gridCol w:w="706"/>
        <w:gridCol w:w="569"/>
        <w:gridCol w:w="41"/>
        <w:gridCol w:w="666"/>
        <w:gridCol w:w="670"/>
      </w:tblGrid>
      <w:tr w:rsidR="00505B89" w:rsidRPr="00A74F74" w:rsidTr="000B11FF">
        <w:trPr>
          <w:cantSplit/>
          <w:trHeight w:val="11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505B89" w:rsidRPr="00A74F74" w:rsidRDefault="00505B89" w:rsidP="000C6C2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74F74">
              <w:rPr>
                <w:b/>
                <w:color w:val="00B050"/>
                <w:sz w:val="28"/>
                <w:szCs w:val="28"/>
              </w:rPr>
              <w:t>2017</w:t>
            </w:r>
          </w:p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aktivita/činnost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textDirection w:val="btLr"/>
          </w:tcPr>
          <w:p w:rsidR="00505B89" w:rsidRPr="00A74F74" w:rsidRDefault="00505B89" w:rsidP="000C6C24">
            <w:pPr>
              <w:rPr>
                <w:color w:val="00B05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leden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únor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březen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duben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bottom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květen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srpen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září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říjen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listopad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505B89" w:rsidRPr="00A74F74" w:rsidRDefault="00505B89" w:rsidP="000C6C24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prosinec</w:t>
            </w:r>
          </w:p>
        </w:tc>
      </w:tr>
      <w:tr w:rsidR="004D1D41" w:rsidRPr="00A74F74" w:rsidTr="000B11FF">
        <w:trPr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05B89" w:rsidRPr="00A74F74" w:rsidRDefault="00505B89" w:rsidP="000C6C24">
            <w:pPr>
              <w:rPr>
                <w:b/>
                <w:color w:val="00B050"/>
                <w:sz w:val="24"/>
              </w:rPr>
            </w:pPr>
            <w:r w:rsidRPr="00A74F74">
              <w:rPr>
                <w:b/>
                <w:color w:val="00B050"/>
                <w:sz w:val="24"/>
              </w:rPr>
              <w:t>Zadávací řízení: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</w:tr>
      <w:tr w:rsidR="00505B89" w:rsidRPr="00A74F74" w:rsidTr="000B11FF">
        <w:trPr>
          <w:trHeight w:hRule="exact" w:val="619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B89" w:rsidRPr="00A74F74" w:rsidRDefault="00BC3EB5" w:rsidP="000C6C24">
            <w:pPr>
              <w:rPr>
                <w:color w:val="00B050"/>
              </w:rPr>
            </w:pPr>
            <w:r w:rsidRPr="00A74F74">
              <w:rPr>
                <w:color w:val="00B050"/>
              </w:rPr>
              <w:t>Z</w:t>
            </w:r>
            <w:r w:rsidR="00505B89" w:rsidRPr="00A74F74">
              <w:rPr>
                <w:color w:val="00B050"/>
              </w:rPr>
              <w:t>pracování zadávací dokumentace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B89" w:rsidRPr="00A74F74" w:rsidRDefault="00505B89" w:rsidP="000C6C24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B89" w:rsidRPr="00A74F74" w:rsidRDefault="00505B89" w:rsidP="000C6C24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B89" w:rsidRPr="00A74F74" w:rsidRDefault="00505B89" w:rsidP="00ED064D">
            <w:pPr>
              <w:rPr>
                <w:b/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  <w:r w:rsidR="00ED064D"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B89" w:rsidRPr="00A74F74" w:rsidRDefault="00505B89" w:rsidP="00B82729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B89" w:rsidRPr="00A74F74" w:rsidRDefault="00505B89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  <w:r w:rsidR="008B15AF" w:rsidRPr="00A74F74">
              <w:rPr>
                <w:color w:val="00B050"/>
                <w:sz w:val="24"/>
              </w:rPr>
              <w:t xml:space="preserve"> </w:t>
            </w:r>
            <w:r w:rsidR="00DF52CE"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B89" w:rsidRPr="00A74F74" w:rsidRDefault="00505B89" w:rsidP="005A0927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  <w:r w:rsidR="008B15AF" w:rsidRPr="00A74F74">
              <w:rPr>
                <w:color w:val="00B050"/>
                <w:sz w:val="24"/>
              </w:rPr>
              <w:t xml:space="preserve"> </w:t>
            </w:r>
            <w:r w:rsidR="005A0927"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B89" w:rsidRPr="00A74F74" w:rsidRDefault="008B15AF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 xml:space="preserve"> 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B89" w:rsidRPr="00A74F74" w:rsidRDefault="008B15AF" w:rsidP="000C6C24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 xml:space="preserve"> x</w:t>
            </w:r>
          </w:p>
        </w:tc>
      </w:tr>
      <w:tr w:rsidR="00BC5344" w:rsidRPr="00A74F74" w:rsidTr="000B11FF">
        <w:trPr>
          <w:cantSplit/>
          <w:trHeight w:val="11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8B15AF" w:rsidRPr="00A74F74" w:rsidRDefault="008B15AF" w:rsidP="004158D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74F74">
              <w:rPr>
                <w:b/>
                <w:color w:val="00B050"/>
                <w:sz w:val="28"/>
                <w:szCs w:val="28"/>
              </w:rPr>
              <w:t>2018</w:t>
            </w:r>
          </w:p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aktivita/činnost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textDirection w:val="btLr"/>
          </w:tcPr>
          <w:p w:rsidR="008B15AF" w:rsidRPr="00A74F74" w:rsidRDefault="008B15AF" w:rsidP="004158D6">
            <w:pPr>
              <w:rPr>
                <w:color w:val="00B05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leden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únor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březen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duben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bottom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květen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srpen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září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říjen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listopad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8B15AF" w:rsidRPr="00A74F74" w:rsidRDefault="008B15AF" w:rsidP="004158D6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prosinec</w:t>
            </w: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Schválení zadávací dokumentace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 xml:space="preserve"> 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Oznámení o zakázce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Zveřejnění ZD na profilu zadavatele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lastRenderedPageBreak/>
              <w:t>Lhůta pro podání nabídek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Otevírání nabídek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  x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 xml:space="preserve">  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Vyhodnocení nabídek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Výběr nejvhodnější nabídky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Schválení a podpis smlouvy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Zveřejnění smluv na profilu zadavatele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Oznámení o zadání zakázky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Písemná zpráva zadavatele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</w:tr>
      <w:tr w:rsidR="000B11FF" w:rsidRPr="00A74F74" w:rsidTr="000B11FF">
        <w:trPr>
          <w:cantSplit/>
          <w:trHeight w:val="11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74F74">
              <w:rPr>
                <w:b/>
                <w:color w:val="00B050"/>
                <w:sz w:val="28"/>
                <w:szCs w:val="28"/>
              </w:rPr>
              <w:t>2019</w:t>
            </w:r>
          </w:p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aktivita/činnost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leden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únor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březen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duben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květen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srpen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září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říjen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listopad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prosinec</w:t>
            </w:r>
          </w:p>
        </w:tc>
      </w:tr>
      <w:tr w:rsidR="000B11FF" w:rsidRPr="00A74F74" w:rsidTr="000B11FF">
        <w:trPr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b/>
                <w:color w:val="00B050"/>
                <w:sz w:val="24"/>
              </w:rPr>
            </w:pPr>
            <w:r w:rsidRPr="00A74F74">
              <w:rPr>
                <w:b/>
                <w:color w:val="00B050"/>
                <w:sz w:val="24"/>
              </w:rPr>
              <w:t>Instalace: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9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dodávka a instalace zdrav.  přístrojů a prostředků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 xml:space="preserve"> 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zaškolení obsluhy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zkušební a reálný provoz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 xml:space="preserve"> 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cantSplit/>
          <w:trHeight w:val="11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74F74">
              <w:rPr>
                <w:b/>
                <w:color w:val="00B050"/>
                <w:sz w:val="28"/>
                <w:szCs w:val="28"/>
              </w:rPr>
              <w:t>2019</w:t>
            </w:r>
          </w:p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aktivita/činnost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leden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únor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březen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duben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květen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srpen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září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říjen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listopad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prosinec</w:t>
            </w:r>
          </w:p>
        </w:tc>
      </w:tr>
      <w:tr w:rsidR="000B11FF" w:rsidRPr="00A74F74" w:rsidTr="000B11FF">
        <w:trPr>
          <w:trHeight w:hRule="exact" w:val="34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b/>
                <w:color w:val="00B050"/>
                <w:sz w:val="24"/>
              </w:rPr>
            </w:pPr>
            <w:r w:rsidRPr="00A74F74">
              <w:rPr>
                <w:b/>
                <w:color w:val="00B050"/>
                <w:sz w:val="24"/>
              </w:rPr>
              <w:t>Financování: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Úhrada faktur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</w:tr>
      <w:tr w:rsidR="000B11FF" w:rsidRPr="00A74F74" w:rsidTr="00B45636">
        <w:trPr>
          <w:trHeight w:val="404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0"/>
                <w:szCs w:val="20"/>
              </w:rPr>
            </w:pPr>
          </w:p>
        </w:tc>
      </w:tr>
      <w:tr w:rsidR="000B11FF" w:rsidRPr="00A74F74" w:rsidTr="000B11FF">
        <w:trPr>
          <w:cantSplit/>
          <w:trHeight w:val="11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74F74">
              <w:rPr>
                <w:b/>
                <w:color w:val="00B050"/>
                <w:sz w:val="28"/>
                <w:szCs w:val="28"/>
              </w:rPr>
              <w:t>2019</w:t>
            </w:r>
          </w:p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aktivita/činnost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leden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únor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březen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duben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květen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srpen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září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říjen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listopad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prosinec</w:t>
            </w:r>
          </w:p>
        </w:tc>
      </w:tr>
      <w:tr w:rsidR="000B11FF" w:rsidRPr="00A74F74" w:rsidTr="000B11FF">
        <w:trPr>
          <w:trHeight w:hRule="exact" w:val="709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b/>
                <w:color w:val="00B050"/>
                <w:sz w:val="24"/>
              </w:rPr>
            </w:pPr>
            <w:r w:rsidRPr="00A74F74">
              <w:rPr>
                <w:b/>
                <w:color w:val="00B050"/>
                <w:sz w:val="24"/>
              </w:rPr>
              <w:t>Monitoring projektu: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lastRenderedPageBreak/>
              <w:t>Závěrečná monitorovací zpráva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</w:tr>
      <w:tr w:rsidR="000B11FF" w:rsidRPr="00A74F74" w:rsidTr="000B11FF">
        <w:trPr>
          <w:trHeight w:val="2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  <w:r w:rsidRPr="00A74F74">
              <w:rPr>
                <w:color w:val="00B050"/>
              </w:rPr>
              <w:t>Žádost o platbu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</w:tr>
      <w:tr w:rsidR="000B11FF" w:rsidRPr="00A74F74" w:rsidTr="00B45636">
        <w:trPr>
          <w:trHeight w:val="426"/>
        </w:trPr>
        <w:tc>
          <w:tcPr>
            <w:tcW w:w="205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B11FF" w:rsidRPr="00A74F74" w:rsidRDefault="000B11FF" w:rsidP="000B11FF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val="138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0B11FF" w:rsidRPr="00A74F74" w:rsidRDefault="000B11FF" w:rsidP="000B1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74F74">
              <w:rPr>
                <w:b/>
                <w:color w:val="00B050"/>
                <w:sz w:val="28"/>
                <w:szCs w:val="28"/>
              </w:rPr>
              <w:t>2018</w:t>
            </w:r>
            <w:r w:rsidR="006824E6" w:rsidRPr="00A74F74">
              <w:rPr>
                <w:b/>
                <w:color w:val="00B050"/>
                <w:sz w:val="28"/>
                <w:szCs w:val="28"/>
              </w:rPr>
              <w:t>-2019</w:t>
            </w:r>
            <w:bookmarkStart w:id="11" w:name="_GoBack"/>
            <w:bookmarkEnd w:id="11"/>
          </w:p>
          <w:p w:rsidR="000B11FF" w:rsidRPr="00A74F74" w:rsidRDefault="000B11FF" w:rsidP="000B11FF">
            <w:pPr>
              <w:jc w:val="center"/>
              <w:rPr>
                <w:b/>
                <w:color w:val="00B050"/>
              </w:rPr>
            </w:pPr>
            <w:r w:rsidRPr="00A74F74">
              <w:rPr>
                <w:color w:val="00B050"/>
              </w:rPr>
              <w:t>aktivita/činnost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únor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březen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duben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květen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červenec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srpen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září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říjen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listopad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0B11FF" w:rsidRPr="00A74F74" w:rsidRDefault="000B11FF" w:rsidP="000B11FF">
            <w:pPr>
              <w:jc w:val="center"/>
              <w:rPr>
                <w:color w:val="00B050"/>
              </w:rPr>
            </w:pPr>
            <w:r w:rsidRPr="00A74F74">
              <w:rPr>
                <w:color w:val="00B050"/>
              </w:rPr>
              <w:t>prosinec</w:t>
            </w:r>
          </w:p>
        </w:tc>
      </w:tr>
      <w:tr w:rsidR="000B11FF" w:rsidRPr="00A74F74" w:rsidTr="000B11FF">
        <w:trPr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b/>
                <w:color w:val="00B050"/>
                <w:sz w:val="28"/>
                <w:szCs w:val="28"/>
              </w:rPr>
            </w:pPr>
            <w:r w:rsidRPr="00A74F74">
              <w:rPr>
                <w:b/>
                <w:color w:val="00B050"/>
              </w:rPr>
              <w:t>Publicita: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B11FF" w:rsidRPr="00A74F74" w:rsidRDefault="000B11FF" w:rsidP="000B11FF">
            <w:pPr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</w:rPr>
            </w:pPr>
            <w:r w:rsidRPr="00A74F74">
              <w:rPr>
                <w:color w:val="00B050"/>
              </w:rPr>
              <w:t>plakát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697D11">
            <w:pPr>
              <w:spacing w:after="480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02/2018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697D11">
            <w:pPr>
              <w:spacing w:after="480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</w:tr>
      <w:tr w:rsidR="000B11FF" w:rsidRPr="00A74F74" w:rsidTr="000B11FF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</w:rPr>
            </w:pPr>
            <w:r w:rsidRPr="00A74F74">
              <w:rPr>
                <w:color w:val="00B050"/>
              </w:rPr>
              <w:t>pamětní deska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697D11">
            <w:pPr>
              <w:spacing w:after="480"/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697D11">
            <w:pPr>
              <w:spacing w:after="480"/>
              <w:rPr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718AE" w:rsidP="00697D11">
            <w:pPr>
              <w:spacing w:after="480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0</w:t>
            </w:r>
            <w:r w:rsidR="000B11FF" w:rsidRPr="00A74F74">
              <w:rPr>
                <w:color w:val="00B050"/>
                <w:sz w:val="20"/>
                <w:szCs w:val="20"/>
              </w:rPr>
              <w:t>4/2019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4"/>
              </w:rPr>
            </w:pPr>
            <w:r w:rsidRPr="00A74F74">
              <w:rPr>
                <w:color w:val="00B050"/>
                <w:sz w:val="24"/>
              </w:rPr>
              <w:t> </w:t>
            </w:r>
          </w:p>
        </w:tc>
      </w:tr>
      <w:tr w:rsidR="000B11FF" w:rsidRPr="00A74F74" w:rsidTr="00C03964">
        <w:trPr>
          <w:trHeight w:hRule="exact" w:val="5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1FF" w:rsidRPr="00A74F74" w:rsidRDefault="000B11FF" w:rsidP="00697D11">
            <w:pPr>
              <w:spacing w:after="480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informace o projektu na www.fnol.cz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1FF" w:rsidRPr="00A74F74" w:rsidRDefault="000B11FF" w:rsidP="00697D11">
            <w:pPr>
              <w:spacing w:after="480"/>
              <w:rPr>
                <w:color w:val="00B050"/>
                <w:sz w:val="20"/>
                <w:szCs w:val="20"/>
              </w:rPr>
            </w:pPr>
          </w:p>
        </w:tc>
        <w:tc>
          <w:tcPr>
            <w:tcW w:w="80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F" w:rsidRPr="00A74F74" w:rsidRDefault="000B11FF" w:rsidP="00697D11">
            <w:pPr>
              <w:spacing w:after="480"/>
              <w:rPr>
                <w:color w:val="00B050"/>
                <w:sz w:val="20"/>
                <w:szCs w:val="20"/>
              </w:rPr>
            </w:pPr>
          </w:p>
          <w:p w:rsidR="000B11FF" w:rsidRPr="00A74F74" w:rsidRDefault="000B11FF" w:rsidP="00697D11">
            <w:pPr>
              <w:spacing w:after="480"/>
              <w:rPr>
                <w:color w:val="00B050"/>
                <w:sz w:val="20"/>
                <w:szCs w:val="20"/>
              </w:rPr>
            </w:pPr>
            <w:r w:rsidRPr="00A74F74">
              <w:rPr>
                <w:color w:val="00B050"/>
                <w:sz w:val="20"/>
                <w:szCs w:val="20"/>
              </w:rPr>
              <w:t>Informace o projektu budou zveřejňovány na webových stránkách po celou dobu realizace projektu.</w:t>
            </w:r>
          </w:p>
        </w:tc>
      </w:tr>
    </w:tbl>
    <w:p w:rsidR="00932786" w:rsidRPr="00A74F74" w:rsidRDefault="003A3371" w:rsidP="00697D11">
      <w:pPr>
        <w:pStyle w:val="Nadpis1"/>
        <w:numPr>
          <w:ilvl w:val="0"/>
          <w:numId w:val="3"/>
        </w:numPr>
        <w:jc w:val="both"/>
        <w:rPr>
          <w:rFonts w:eastAsiaTheme="minorHAnsi"/>
          <w:caps/>
          <w:color w:val="00B050"/>
        </w:rPr>
      </w:pPr>
      <w:bookmarkStart w:id="12" w:name="_Toc455668578"/>
      <w:r w:rsidRPr="00A74F74">
        <w:rPr>
          <w:rFonts w:eastAsiaTheme="minorHAnsi"/>
          <w:caps/>
          <w:color w:val="00B050"/>
        </w:rPr>
        <w:t>SWOT analýza projektu</w:t>
      </w:r>
      <w:bookmarkEnd w:id="12"/>
    </w:p>
    <w:p w:rsidR="00C822AF" w:rsidRPr="00A74F74" w:rsidRDefault="00C822AF" w:rsidP="00C822AF">
      <w:pPr>
        <w:rPr>
          <w:color w:val="00B050"/>
        </w:rPr>
      </w:pPr>
    </w:p>
    <w:p w:rsidR="00CF0B60" w:rsidRPr="00A74F74" w:rsidRDefault="003A3371" w:rsidP="00B84B07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SWOT analýza hodnotí silné (</w:t>
      </w:r>
      <w:proofErr w:type="spellStart"/>
      <w:r w:rsidRPr="00A74F74">
        <w:rPr>
          <w:b/>
          <w:color w:val="00B050"/>
          <w:u w:val="single"/>
        </w:rPr>
        <w:t>Strenghts</w:t>
      </w:r>
      <w:proofErr w:type="spellEnd"/>
      <w:r w:rsidRPr="00A74F74">
        <w:rPr>
          <w:b/>
          <w:color w:val="00B050"/>
          <w:u w:val="single"/>
        </w:rPr>
        <w:t>), slabé (</w:t>
      </w:r>
      <w:proofErr w:type="spellStart"/>
      <w:r w:rsidRPr="00A74F74">
        <w:rPr>
          <w:b/>
          <w:color w:val="00B050"/>
          <w:u w:val="single"/>
        </w:rPr>
        <w:t>Weaknesses</w:t>
      </w:r>
      <w:proofErr w:type="spellEnd"/>
      <w:r w:rsidRPr="00A74F74">
        <w:rPr>
          <w:b/>
          <w:color w:val="00B050"/>
          <w:u w:val="single"/>
        </w:rPr>
        <w:t>)</w:t>
      </w:r>
      <w:r w:rsidR="007E5B52" w:rsidRPr="00A74F74">
        <w:rPr>
          <w:b/>
          <w:color w:val="00B050"/>
          <w:u w:val="single"/>
        </w:rPr>
        <w:t xml:space="preserve"> stránky projektu, hrozby (</w:t>
      </w:r>
      <w:proofErr w:type="spellStart"/>
      <w:r w:rsidR="007E5B52" w:rsidRPr="00A74F74">
        <w:rPr>
          <w:b/>
          <w:color w:val="00B050"/>
          <w:u w:val="single"/>
        </w:rPr>
        <w:t>Threats</w:t>
      </w:r>
      <w:proofErr w:type="spellEnd"/>
      <w:r w:rsidR="007E5B52" w:rsidRPr="00A74F74">
        <w:rPr>
          <w:b/>
          <w:color w:val="00B050"/>
          <w:u w:val="single"/>
        </w:rPr>
        <w:t>) a příležitosti (</w:t>
      </w:r>
      <w:proofErr w:type="spellStart"/>
      <w:r w:rsidR="007E5B52" w:rsidRPr="00A74F74">
        <w:rPr>
          <w:b/>
          <w:color w:val="00B050"/>
          <w:u w:val="single"/>
        </w:rPr>
        <w:t>Opportunities</w:t>
      </w:r>
      <w:proofErr w:type="spellEnd"/>
      <w:r w:rsidR="007E5B52" w:rsidRPr="00A74F74">
        <w:rPr>
          <w:b/>
          <w:color w:val="00B050"/>
          <w:u w:val="single"/>
        </w:rPr>
        <w:t>) spojené s</w:t>
      </w:r>
      <w:r w:rsidR="00CF0B60" w:rsidRPr="00A74F74">
        <w:rPr>
          <w:b/>
          <w:color w:val="00B050"/>
          <w:u w:val="single"/>
        </w:rPr>
        <w:t> </w:t>
      </w:r>
      <w:r w:rsidR="007E5B52" w:rsidRPr="00A74F74">
        <w:rPr>
          <w:b/>
          <w:color w:val="00B050"/>
          <w:u w:val="single"/>
        </w:rPr>
        <w:t>projektem</w:t>
      </w:r>
    </w:p>
    <w:p w:rsidR="00B82729" w:rsidRPr="00A74F74" w:rsidRDefault="00B82729" w:rsidP="00B82729">
      <w:pPr>
        <w:suppressAutoHyphens/>
        <w:spacing w:after="0" w:line="360" w:lineRule="auto"/>
        <w:jc w:val="both"/>
        <w:rPr>
          <w:b/>
          <w:i/>
          <w:color w:val="00B050"/>
        </w:rPr>
      </w:pPr>
      <w:bookmarkStart w:id="13" w:name="_Toc450221218"/>
      <w:bookmarkStart w:id="14" w:name="_Toc455668579"/>
      <w:r w:rsidRPr="00A74F74">
        <w:rPr>
          <w:b/>
          <w:i/>
          <w:color w:val="00B050"/>
        </w:rPr>
        <w:t>Silné stránky (S):</w:t>
      </w:r>
    </w:p>
    <w:p w:rsidR="00976EC9" w:rsidRPr="00A74F74" w:rsidRDefault="00976EC9" w:rsidP="00976EC9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realizace projektu zajistí zvýšení úrovně vybavenosti porodních a operační sálů, pracovišť ambulantní i lůžkové péče na Porodnicko-gynekologické klinice FN Olomouc a Novorozeneckém oddělení</w:t>
      </w:r>
    </w:p>
    <w:p w:rsidR="00976EC9" w:rsidRPr="00A74F74" w:rsidRDefault="00976EC9" w:rsidP="00976EC9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na Novorozeneckém oddělení lze očekávat významnou podporu vazby rodičů a dítěte</w:t>
      </w:r>
    </w:p>
    <w:p w:rsidR="00CF0B60" w:rsidRPr="00A74F74" w:rsidRDefault="00CF0B60" w:rsidP="00976EC9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posílení konkurenceschopnosti v regionu - přitom se uživateli technicky stanou i nemocní novorozenci a rodičky z jiných nemocnic Olomouckého kraje, záběr není zdaleka omezen jen pacienty </w:t>
      </w:r>
      <w:proofErr w:type="spellStart"/>
      <w:r w:rsidRPr="00A74F74">
        <w:rPr>
          <w:color w:val="00B050"/>
        </w:rPr>
        <w:t>Perinatologického</w:t>
      </w:r>
      <w:proofErr w:type="spellEnd"/>
      <w:r w:rsidRPr="00A74F74">
        <w:rPr>
          <w:color w:val="00B050"/>
        </w:rPr>
        <w:t xml:space="preserve"> centra FN Olomouc</w:t>
      </w:r>
    </w:p>
    <w:p w:rsidR="00B82729" w:rsidRPr="00A74F74" w:rsidRDefault="00B82729" w:rsidP="00B82729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vzhledem k pokročilejší technologii lze očekávat vyšší komfort a úspěšnost výkonů</w:t>
      </w:r>
    </w:p>
    <w:p w:rsidR="00B82729" w:rsidRPr="00A74F74" w:rsidRDefault="00B82729" w:rsidP="00B82729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ziskové a stabilní hospodaření FN Olomouc</w:t>
      </w:r>
    </w:p>
    <w:p w:rsidR="00B82729" w:rsidRPr="00A74F74" w:rsidRDefault="00B82729" w:rsidP="00B82729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zkušenosti s realizací obdobných projektů zaměřených na pořízení přístrojové techniky </w:t>
      </w:r>
    </w:p>
    <w:p w:rsidR="00CF0B60" w:rsidRPr="00A74F74" w:rsidRDefault="00CF0B60" w:rsidP="00CF0B60">
      <w:pPr>
        <w:pStyle w:val="Odstavecseseznamem"/>
        <w:suppressAutoHyphens/>
        <w:spacing w:after="0" w:line="360" w:lineRule="auto"/>
        <w:jc w:val="both"/>
        <w:rPr>
          <w:color w:val="00B050"/>
        </w:rPr>
      </w:pPr>
    </w:p>
    <w:p w:rsidR="00B82729" w:rsidRPr="00A74F74" w:rsidRDefault="00B82729" w:rsidP="00B82729">
      <w:pPr>
        <w:suppressAutoHyphens/>
        <w:spacing w:after="0" w:line="360" w:lineRule="auto"/>
        <w:jc w:val="both"/>
        <w:rPr>
          <w:b/>
          <w:i/>
          <w:color w:val="00B050"/>
        </w:rPr>
      </w:pPr>
      <w:r w:rsidRPr="00A74F74">
        <w:rPr>
          <w:b/>
          <w:i/>
          <w:color w:val="00B050"/>
        </w:rPr>
        <w:t>Slabé stránky (W):</w:t>
      </w:r>
    </w:p>
    <w:p w:rsidR="00B82729" w:rsidRPr="00A74F74" w:rsidRDefault="00B82729" w:rsidP="00B82729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finanční náročnost projektu</w:t>
      </w:r>
    </w:p>
    <w:p w:rsidR="00CF0B60" w:rsidRPr="00A74F74" w:rsidRDefault="00CF0B60" w:rsidP="00CF0B60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lastRenderedPageBreak/>
        <w:t>nastavení technických parametrů u pořizovaných přístrojů vzhledem k zachování zásady nediskriminace a k požadavkům</w:t>
      </w:r>
    </w:p>
    <w:p w:rsidR="00CF0B60" w:rsidRPr="00A74F74" w:rsidRDefault="00CF0B60" w:rsidP="00CF0B60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vysoké provozní náklady za provoz technicky zastaralé techniky, častější servisní zásahy </w:t>
      </w:r>
    </w:p>
    <w:p w:rsidR="00CF0B60" w:rsidRPr="00A74F74" w:rsidRDefault="00CF0B60" w:rsidP="00CF0B60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nemožnost predikce v oblasti využití kapacity olomoucké jednotky intenzivní péče ve smyslu snížení či naopak zvýšení porodnosti - současný trend je zvyšování porodnosti v Olomouci, v roce 2016 byl počet porodů nejvyšší za období 27 let   </w:t>
      </w:r>
    </w:p>
    <w:p w:rsidR="00CF0B60" w:rsidRPr="00A74F74" w:rsidRDefault="00CF0B60" w:rsidP="00CF0B60">
      <w:pPr>
        <w:pStyle w:val="Odstavecseseznamem"/>
        <w:suppressAutoHyphens/>
        <w:spacing w:after="0" w:line="360" w:lineRule="auto"/>
        <w:jc w:val="both"/>
        <w:rPr>
          <w:color w:val="00B050"/>
        </w:rPr>
      </w:pPr>
    </w:p>
    <w:p w:rsidR="00B82729" w:rsidRPr="00A74F74" w:rsidRDefault="00B82729" w:rsidP="00B82729">
      <w:pPr>
        <w:suppressAutoHyphens/>
        <w:spacing w:after="0" w:line="360" w:lineRule="auto"/>
        <w:jc w:val="both"/>
        <w:rPr>
          <w:b/>
          <w:i/>
          <w:color w:val="00B050"/>
        </w:rPr>
      </w:pPr>
      <w:r w:rsidRPr="00A74F74">
        <w:rPr>
          <w:b/>
          <w:i/>
          <w:color w:val="00B050"/>
        </w:rPr>
        <w:t>Příležitosti (O):</w:t>
      </w:r>
    </w:p>
    <w:p w:rsidR="00CF0B60" w:rsidRPr="00A74F74" w:rsidRDefault="00CF0B60" w:rsidP="00CF0B60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v neonatologii příležitost pro integraci rodičů na jednotku intenzivní péče v rámci nejmodernějšího trendu vývojové péče a rodičovsky centrované péče - personál bude mít víc možností zapojovat rodiče do péče a podpoří tím citovou vazbu    </w:t>
      </w:r>
    </w:p>
    <w:p w:rsidR="00CF0B60" w:rsidRPr="00A74F74" w:rsidRDefault="00CF0B60" w:rsidP="00CF0B60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díky nové technice a metodám se výrazně zvýší kvalifikace personálů a jejich konkurenceschopnost na trhu práce  </w:t>
      </w:r>
    </w:p>
    <w:p w:rsidR="00CF0B60" w:rsidRPr="00A74F74" w:rsidRDefault="00CF0B60" w:rsidP="00CF0B60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úspěšnější provedení výkonů, menší počet operovaných pacientek i novorozenců </w:t>
      </w:r>
    </w:p>
    <w:p w:rsidR="00CF0B60" w:rsidRPr="00A74F74" w:rsidRDefault="00CF0B60" w:rsidP="00CF0B60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efektivní nakládání s časem odborného zdravotnického personálu</w:t>
      </w:r>
    </w:p>
    <w:p w:rsidR="00CF0B60" w:rsidRPr="00A74F74" w:rsidRDefault="00CF0B60" w:rsidP="00CF0B60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možnost zavedení nových vyšetřovacích postupů díky modernější technice</w:t>
      </w:r>
    </w:p>
    <w:p w:rsidR="00CF0B60" w:rsidRPr="00A74F74" w:rsidRDefault="00CF0B60" w:rsidP="00CF0B60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omezení nedostatku přístrojů a s tím spojených překladů novorozenců i těhotných do spolupracujících </w:t>
      </w:r>
      <w:proofErr w:type="spellStart"/>
      <w:r w:rsidRPr="00A74F74">
        <w:rPr>
          <w:color w:val="00B050"/>
        </w:rPr>
        <w:t>perinatologických</w:t>
      </w:r>
      <w:proofErr w:type="spellEnd"/>
      <w:r w:rsidRPr="00A74F74">
        <w:rPr>
          <w:color w:val="00B050"/>
        </w:rPr>
        <w:t xml:space="preserve"> center </w:t>
      </w:r>
    </w:p>
    <w:p w:rsidR="00CF0B60" w:rsidRPr="00A74F74" w:rsidRDefault="00CF0B60" w:rsidP="00CF0B60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časová flexibilita a snížení čekacích lhůt pro pacienty</w:t>
      </w:r>
    </w:p>
    <w:p w:rsidR="00CF0B60" w:rsidRPr="00A74F74" w:rsidRDefault="00CF0B60" w:rsidP="00CF0B60">
      <w:pPr>
        <w:pStyle w:val="Odstavecseseznamem"/>
        <w:suppressAutoHyphens/>
        <w:spacing w:after="0" w:line="360" w:lineRule="auto"/>
        <w:jc w:val="both"/>
        <w:rPr>
          <w:color w:val="00B050"/>
        </w:rPr>
      </w:pPr>
    </w:p>
    <w:p w:rsidR="00B82729" w:rsidRPr="00A74F74" w:rsidRDefault="00B82729" w:rsidP="00B82729">
      <w:pPr>
        <w:suppressAutoHyphens/>
        <w:spacing w:after="0" w:line="360" w:lineRule="auto"/>
        <w:jc w:val="both"/>
        <w:rPr>
          <w:b/>
          <w:i/>
          <w:color w:val="00B050"/>
        </w:rPr>
      </w:pPr>
      <w:r w:rsidRPr="00A74F74">
        <w:rPr>
          <w:b/>
          <w:i/>
          <w:color w:val="00B050"/>
        </w:rPr>
        <w:t>Rizika (T):</w:t>
      </w:r>
    </w:p>
    <w:p w:rsidR="00B82729" w:rsidRPr="00A74F74" w:rsidRDefault="00B82729" w:rsidP="00B82729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 xml:space="preserve">ohrožení dostupnosti vyšetření a ošetření ve spádové oblasti, nebude možné zkrátit objednací doby </w:t>
      </w:r>
    </w:p>
    <w:p w:rsidR="00B82729" w:rsidRPr="00A74F74" w:rsidRDefault="00B82729" w:rsidP="00B82729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nebude možné zvýšit kvalitu vyšetření a rozšířit spektrum prováděných výkonů</w:t>
      </w:r>
    </w:p>
    <w:p w:rsidR="00B82729" w:rsidRPr="00A74F74" w:rsidRDefault="00B82729" w:rsidP="00B82729">
      <w:pPr>
        <w:pStyle w:val="Odstavecseseznamem"/>
        <w:numPr>
          <w:ilvl w:val="0"/>
          <w:numId w:val="35"/>
        </w:numPr>
        <w:suppressAutoHyphens/>
        <w:spacing w:after="0" w:line="360" w:lineRule="auto"/>
        <w:jc w:val="both"/>
        <w:rPr>
          <w:color w:val="00B050"/>
        </w:rPr>
      </w:pPr>
      <w:r w:rsidRPr="00A74F74">
        <w:rPr>
          <w:color w:val="00B050"/>
        </w:rPr>
        <w:t>ztráta Statutu centra vysoce specializované intenzivní zdravotní péče v </w:t>
      </w:r>
      <w:proofErr w:type="spellStart"/>
      <w:r w:rsidRPr="00A74F74">
        <w:rPr>
          <w:color w:val="00B050"/>
        </w:rPr>
        <w:t>perinatologii</w:t>
      </w:r>
      <w:proofErr w:type="spellEnd"/>
      <w:r w:rsidRPr="00A74F74">
        <w:rPr>
          <w:color w:val="00B050"/>
        </w:rPr>
        <w:t xml:space="preserve"> ve FN Olomouc</w:t>
      </w:r>
    </w:p>
    <w:p w:rsidR="00C822AF" w:rsidRPr="00A74F74" w:rsidRDefault="00C822AF" w:rsidP="00C822AF">
      <w:pPr>
        <w:pStyle w:val="Odstavecseseznamem"/>
        <w:suppressAutoHyphens/>
        <w:spacing w:after="0" w:line="360" w:lineRule="auto"/>
        <w:jc w:val="both"/>
        <w:rPr>
          <w:color w:val="00B050"/>
        </w:rPr>
      </w:pPr>
    </w:p>
    <w:p w:rsidR="00C822AF" w:rsidRPr="00A74F74" w:rsidRDefault="00C822AF" w:rsidP="00C822AF">
      <w:pPr>
        <w:pStyle w:val="Odstavecseseznamem"/>
        <w:suppressAutoHyphens/>
        <w:spacing w:after="0" w:line="360" w:lineRule="auto"/>
        <w:jc w:val="both"/>
        <w:rPr>
          <w:color w:val="00B050"/>
        </w:rPr>
      </w:pPr>
    </w:p>
    <w:p w:rsidR="0051078A" w:rsidRPr="00A74F74" w:rsidRDefault="00AF204B" w:rsidP="00B84B07">
      <w:pPr>
        <w:pStyle w:val="Nadpis1"/>
        <w:numPr>
          <w:ilvl w:val="0"/>
          <w:numId w:val="3"/>
        </w:numPr>
        <w:spacing w:after="240"/>
        <w:ind w:left="851" w:hanging="567"/>
        <w:jc w:val="both"/>
        <w:rPr>
          <w:color w:val="00B050"/>
        </w:rPr>
      </w:pPr>
      <w:r w:rsidRPr="00A74F74">
        <w:rPr>
          <w:color w:val="00B050"/>
        </w:rPr>
        <w:t>PŘIPRAVENOST PROJEKTU K</w:t>
      </w:r>
      <w:r w:rsidR="00E8778F" w:rsidRPr="00A74F74">
        <w:rPr>
          <w:color w:val="00B050"/>
        </w:rPr>
        <w:t> </w:t>
      </w:r>
      <w:r w:rsidRPr="00A74F74">
        <w:rPr>
          <w:color w:val="00B050"/>
        </w:rPr>
        <w:t>REALIZACI</w:t>
      </w:r>
      <w:bookmarkEnd w:id="13"/>
      <w:bookmarkEnd w:id="14"/>
    </w:p>
    <w:p w:rsidR="00E8778F" w:rsidRPr="00A74F74" w:rsidRDefault="00E8778F" w:rsidP="00E8778F">
      <w:pPr>
        <w:rPr>
          <w:color w:val="00B050"/>
        </w:rPr>
      </w:pPr>
    </w:p>
    <w:p w:rsidR="00F955D3" w:rsidRPr="00A74F74" w:rsidRDefault="00AF204B" w:rsidP="00B84B07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lastRenderedPageBreak/>
        <w:t>Technická připravenost:</w:t>
      </w:r>
    </w:p>
    <w:p w:rsidR="00AF204B" w:rsidRPr="00A74F74" w:rsidRDefault="00F955D3" w:rsidP="0058328A">
      <w:pPr>
        <w:spacing w:after="0"/>
        <w:jc w:val="both"/>
        <w:rPr>
          <w:b/>
          <w:color w:val="00B050"/>
        </w:rPr>
      </w:pPr>
      <w:r w:rsidRPr="00A74F74">
        <w:rPr>
          <w:b/>
          <w:color w:val="00B050"/>
        </w:rPr>
        <w:t>1) majetkoprávní vztahy</w:t>
      </w:r>
    </w:p>
    <w:p w:rsidR="0051078A" w:rsidRPr="00A74F74" w:rsidRDefault="0057366C" w:rsidP="0058328A">
      <w:pPr>
        <w:spacing w:after="0"/>
        <w:jc w:val="both"/>
        <w:rPr>
          <w:color w:val="00B050"/>
        </w:rPr>
      </w:pPr>
      <w:r w:rsidRPr="00A74F74">
        <w:rPr>
          <w:color w:val="00B050"/>
        </w:rPr>
        <w:t>Fakultní nemocnice Olomouc má právo k hospodaření s majetkem státu k budově Porodnicko-gynekologické kliniky, které se dotýká realizace zamýšleného projektu - viz tabul</w:t>
      </w:r>
      <w:r w:rsidR="0051078A" w:rsidRPr="00A74F74">
        <w:rPr>
          <w:color w:val="00B050"/>
        </w:rPr>
        <w:t>ka v části 9. tohoto dokumentu.</w:t>
      </w:r>
    </w:p>
    <w:p w:rsidR="0051078A" w:rsidRPr="00A74F74" w:rsidRDefault="0051078A" w:rsidP="00F955D3">
      <w:pPr>
        <w:jc w:val="both"/>
        <w:rPr>
          <w:color w:val="00B050"/>
        </w:rPr>
      </w:pPr>
    </w:p>
    <w:p w:rsidR="00AF204B" w:rsidRPr="00A74F74" w:rsidRDefault="00F955D3" w:rsidP="0058328A">
      <w:pPr>
        <w:spacing w:after="0"/>
        <w:jc w:val="both"/>
        <w:rPr>
          <w:b/>
          <w:color w:val="00B050"/>
        </w:rPr>
      </w:pPr>
      <w:r w:rsidRPr="00A74F74">
        <w:rPr>
          <w:b/>
          <w:color w:val="00B050"/>
        </w:rPr>
        <w:t xml:space="preserve">2) </w:t>
      </w:r>
      <w:r w:rsidR="00AF204B" w:rsidRPr="00A74F74">
        <w:rPr>
          <w:b/>
          <w:color w:val="00B050"/>
        </w:rPr>
        <w:t>přip</w:t>
      </w:r>
      <w:r w:rsidRPr="00A74F74">
        <w:rPr>
          <w:b/>
          <w:color w:val="00B050"/>
        </w:rPr>
        <w:t>ravenost projektové dokumentace</w:t>
      </w:r>
    </w:p>
    <w:p w:rsidR="0057366C" w:rsidRPr="00A74F74" w:rsidRDefault="0057366C" w:rsidP="0058328A">
      <w:pPr>
        <w:spacing w:after="0"/>
        <w:jc w:val="both"/>
        <w:rPr>
          <w:color w:val="00B050"/>
        </w:rPr>
      </w:pPr>
      <w:r w:rsidRPr="00A74F74">
        <w:rPr>
          <w:color w:val="00B050"/>
        </w:rPr>
        <w:t>Projekt není zaměřen na stavební úpravy, projektová dokumentace stavby tedy nebude zpracována.</w:t>
      </w:r>
    </w:p>
    <w:p w:rsidR="0051078A" w:rsidRPr="00A74F74" w:rsidRDefault="0051078A" w:rsidP="00F955D3">
      <w:pPr>
        <w:jc w:val="both"/>
        <w:rPr>
          <w:color w:val="00B050"/>
        </w:rPr>
      </w:pPr>
    </w:p>
    <w:p w:rsidR="00AF204B" w:rsidRPr="00A74F74" w:rsidRDefault="00F955D3" w:rsidP="0058328A">
      <w:pPr>
        <w:spacing w:after="0"/>
        <w:jc w:val="both"/>
        <w:rPr>
          <w:b/>
          <w:color w:val="00B050"/>
        </w:rPr>
      </w:pPr>
      <w:r w:rsidRPr="00A74F74">
        <w:rPr>
          <w:b/>
          <w:color w:val="00B050"/>
        </w:rPr>
        <w:t xml:space="preserve">3) </w:t>
      </w:r>
      <w:r w:rsidR="00AF204B" w:rsidRPr="00A74F74">
        <w:rPr>
          <w:b/>
          <w:color w:val="00B050"/>
        </w:rPr>
        <w:t xml:space="preserve">připravenost dokumentace </w:t>
      </w:r>
      <w:r w:rsidRPr="00A74F74">
        <w:rPr>
          <w:b/>
          <w:color w:val="00B050"/>
        </w:rPr>
        <w:t>k zadávacím a výběrovým řízením</w:t>
      </w:r>
    </w:p>
    <w:p w:rsidR="00F955D3" w:rsidRPr="00A74F74" w:rsidRDefault="0057366C" w:rsidP="0058328A">
      <w:pPr>
        <w:spacing w:after="0"/>
        <w:jc w:val="both"/>
        <w:rPr>
          <w:color w:val="00B050"/>
        </w:rPr>
      </w:pPr>
      <w:r w:rsidRPr="00A74F74">
        <w:rPr>
          <w:color w:val="00B050"/>
        </w:rPr>
        <w:t>Příprava zadávací dokumentace je plánov</w:t>
      </w:r>
      <w:r w:rsidR="0051078A" w:rsidRPr="00A74F74">
        <w:rPr>
          <w:color w:val="00B050"/>
        </w:rPr>
        <w:t xml:space="preserve">ána až v rámci etapy projektu. </w:t>
      </w:r>
    </w:p>
    <w:p w:rsidR="00697D11" w:rsidRPr="00A74F74" w:rsidRDefault="00697D11" w:rsidP="00F955D3">
      <w:pPr>
        <w:jc w:val="both"/>
        <w:rPr>
          <w:b/>
          <w:color w:val="00B050"/>
        </w:rPr>
      </w:pPr>
    </w:p>
    <w:p w:rsidR="00AF204B" w:rsidRPr="00A74F74" w:rsidRDefault="00F955D3" w:rsidP="0058328A">
      <w:pPr>
        <w:spacing w:after="0"/>
        <w:jc w:val="both"/>
        <w:rPr>
          <w:b/>
          <w:color w:val="00B050"/>
        </w:rPr>
      </w:pPr>
      <w:r w:rsidRPr="00A74F74">
        <w:rPr>
          <w:b/>
          <w:color w:val="00B050"/>
        </w:rPr>
        <w:t xml:space="preserve">4) </w:t>
      </w:r>
      <w:r w:rsidR="00AF204B" w:rsidRPr="00A74F74">
        <w:rPr>
          <w:b/>
          <w:color w:val="00B050"/>
        </w:rPr>
        <w:t>stav stavebního řízení a závazných stanovisek</w:t>
      </w:r>
      <w:r w:rsidRPr="00A74F74">
        <w:rPr>
          <w:b/>
          <w:color w:val="00B050"/>
        </w:rPr>
        <w:t xml:space="preserve"> dotčených orgánů státní správy</w:t>
      </w:r>
    </w:p>
    <w:p w:rsidR="00F955D3" w:rsidRPr="00A74F74" w:rsidRDefault="0057366C" w:rsidP="0058328A">
      <w:pPr>
        <w:spacing w:after="0"/>
        <w:jc w:val="both"/>
        <w:rPr>
          <w:color w:val="00B050"/>
        </w:rPr>
      </w:pPr>
      <w:r w:rsidRPr="00A74F74">
        <w:rPr>
          <w:color w:val="00B050"/>
        </w:rPr>
        <w:t xml:space="preserve">Není relevantní – projekt není zaměřen na stavební úpravy. </w:t>
      </w:r>
    </w:p>
    <w:p w:rsidR="0057366C" w:rsidRPr="00A74F74" w:rsidRDefault="0057366C" w:rsidP="0057366C">
      <w:pPr>
        <w:jc w:val="both"/>
        <w:rPr>
          <w:color w:val="00B050"/>
        </w:rPr>
      </w:pPr>
    </w:p>
    <w:p w:rsidR="00AF204B" w:rsidRPr="00A74F74" w:rsidRDefault="00AF204B" w:rsidP="00B84B07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Organizační připravenost:</w:t>
      </w:r>
    </w:p>
    <w:p w:rsidR="00AF204B" w:rsidRPr="00A74F74" w:rsidRDefault="00AF204B" w:rsidP="00F955D3">
      <w:pPr>
        <w:jc w:val="both"/>
        <w:rPr>
          <w:b/>
          <w:color w:val="00B050"/>
        </w:rPr>
      </w:pPr>
      <w:r w:rsidRPr="00A74F74">
        <w:rPr>
          <w:b/>
          <w:color w:val="00B050"/>
        </w:rPr>
        <w:t>popis procesů – organizace a odpovědnost ve fáz</w:t>
      </w:r>
      <w:r w:rsidR="00F955D3" w:rsidRPr="00A74F74">
        <w:rPr>
          <w:b/>
          <w:color w:val="00B050"/>
        </w:rPr>
        <w:t>i přípravné a realizační:</w:t>
      </w:r>
    </w:p>
    <w:p w:rsidR="0057366C" w:rsidRPr="00A74F74" w:rsidRDefault="0057366C" w:rsidP="0057366C">
      <w:pPr>
        <w:suppressAutoHyphens/>
        <w:rPr>
          <w:color w:val="00B050"/>
        </w:rPr>
      </w:pPr>
      <w:r w:rsidRPr="00A74F74">
        <w:rPr>
          <w:color w:val="00B050"/>
        </w:rPr>
        <w:t>Tabulka níže shrnuje popis činností, které jsou plánovány v rámci realizace projektu a definuje jejich odpovědnosti.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5387"/>
        <w:gridCol w:w="3827"/>
      </w:tblGrid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aktivita/činnost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57366C" w:rsidRPr="00A74F74" w:rsidRDefault="0057366C" w:rsidP="0057366C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zodpovědnost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57366C">
            <w:pPr>
              <w:rPr>
                <w:rFonts w:cs="Arial"/>
                <w:b/>
                <w:color w:val="00B050"/>
              </w:rPr>
            </w:pPr>
            <w:r w:rsidRPr="00A74F74">
              <w:rPr>
                <w:rFonts w:cs="Arial"/>
                <w:b/>
                <w:color w:val="00B050"/>
              </w:rPr>
              <w:t>Interní management: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Zpracování projektové žádosti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Zpracování zadávací dokumentace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Oznámení o změnách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66C" w:rsidRPr="00A74F74" w:rsidRDefault="0057366C" w:rsidP="00D9533A">
            <w:pPr>
              <w:rPr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Monitorovací zprávy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66C" w:rsidRPr="00A74F74" w:rsidRDefault="0057366C" w:rsidP="00D9533A">
            <w:pPr>
              <w:rPr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Závěrečná monitorovací zpráva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66C" w:rsidRPr="00A74F74" w:rsidRDefault="0057366C" w:rsidP="00D9533A">
            <w:pPr>
              <w:rPr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Žádost o platbu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b/>
                <w:color w:val="00B050"/>
              </w:rPr>
            </w:pPr>
            <w:r w:rsidRPr="00A74F74">
              <w:rPr>
                <w:rFonts w:cs="Arial"/>
                <w:b/>
                <w:color w:val="00B050"/>
              </w:rPr>
              <w:t>publicita: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Plakát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Pamětní deska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Informace na webových stránkách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b/>
                <w:color w:val="00B050"/>
              </w:rPr>
            </w:pPr>
            <w:r w:rsidRPr="00A74F74">
              <w:rPr>
                <w:rFonts w:cs="Arial"/>
                <w:b/>
                <w:color w:val="00B050"/>
              </w:rPr>
              <w:t>výběrové řízení: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Schválení zadávací dokumentace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 xml:space="preserve">zadavatel </w:t>
            </w:r>
            <w:r w:rsidR="00811308" w:rsidRPr="00A74F74">
              <w:rPr>
                <w:rFonts w:cs="Arial"/>
                <w:color w:val="00B050"/>
              </w:rPr>
              <w:t>–</w:t>
            </w:r>
            <w:r w:rsidRPr="00A74F74">
              <w:rPr>
                <w:rFonts w:cs="Arial"/>
                <w:color w:val="00B050"/>
              </w:rPr>
              <w:t xml:space="preserve"> CRR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Oznámení o zakázce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Zveřejnění ZD na profilu zadavatele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Podání nabídek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uchazeč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Otevírání nabídek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Vyhodnocení nabídek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lastRenderedPageBreak/>
              <w:t>Výběr nejvhodnější nabídky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Schválení a podpis smlouvy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C3EFF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 – CRR</w:t>
            </w:r>
            <w:r w:rsidR="00DC3EFF" w:rsidRPr="00A74F74">
              <w:rPr>
                <w:rFonts w:cs="Arial"/>
                <w:color w:val="00B050"/>
              </w:rPr>
              <w:t xml:space="preserve"> –</w:t>
            </w:r>
            <w:r w:rsidRPr="00A74F74">
              <w:rPr>
                <w:rFonts w:cs="Arial"/>
                <w:color w:val="00B050"/>
              </w:rPr>
              <w:t xml:space="preserve"> dodavatel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Zveřejnění smluv na profilu zadavatele</w:t>
            </w:r>
            <w:r w:rsidR="00A67801" w:rsidRPr="00A74F74">
              <w:rPr>
                <w:rFonts w:cs="Arial"/>
                <w:color w:val="00B050"/>
              </w:rPr>
              <w:t xml:space="preserve"> a v Registru smluv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Oznámení o zadání zakázky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Písemná zpráva zadavatele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b/>
                <w:color w:val="00B050"/>
              </w:rPr>
            </w:pPr>
            <w:r w:rsidRPr="00A74F74">
              <w:rPr>
                <w:rFonts w:cs="Arial"/>
                <w:b/>
                <w:color w:val="00B050"/>
              </w:rPr>
              <w:t>Instalace: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Dodávka zdravotnické techniky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dodavatel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Příprava instalace a instalace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 xml:space="preserve">dodavatel </w:t>
            </w:r>
            <w:r w:rsidR="00811308" w:rsidRPr="00A74F74">
              <w:rPr>
                <w:rFonts w:cs="Arial"/>
                <w:color w:val="00B050"/>
              </w:rPr>
              <w:t>–</w:t>
            </w:r>
            <w:r w:rsidRPr="00A74F74">
              <w:rPr>
                <w:rFonts w:cs="Arial"/>
                <w:color w:val="00B050"/>
              </w:rPr>
              <w:t xml:space="preserve"> 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Bezplatné zaškolení obsluhy resp. instruktáž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dodavatel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Předání zdravotnické techniky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 xml:space="preserve">dodavatel </w:t>
            </w:r>
            <w:r w:rsidR="00811308" w:rsidRPr="00A74F74">
              <w:rPr>
                <w:rFonts w:cs="Arial"/>
                <w:color w:val="00B050"/>
              </w:rPr>
              <w:t>–</w:t>
            </w:r>
            <w:r w:rsidRPr="00A74F74">
              <w:rPr>
                <w:rFonts w:cs="Arial"/>
                <w:color w:val="00B050"/>
              </w:rPr>
              <w:t xml:space="preserve"> 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Zkušební a reálný provoz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 xml:space="preserve">dodavatel </w:t>
            </w:r>
            <w:r w:rsidR="00811308" w:rsidRPr="00A74F74">
              <w:rPr>
                <w:rFonts w:cs="Arial"/>
                <w:color w:val="00B050"/>
              </w:rPr>
              <w:t>–</w:t>
            </w:r>
            <w:r w:rsidRPr="00A74F74">
              <w:rPr>
                <w:rFonts w:cs="Arial"/>
                <w:color w:val="00B050"/>
              </w:rPr>
              <w:t xml:space="preserve"> 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b/>
                <w:color w:val="00B050"/>
              </w:rPr>
            </w:pPr>
            <w:r w:rsidRPr="00A74F74">
              <w:rPr>
                <w:rFonts w:cs="Arial"/>
                <w:b/>
                <w:color w:val="00B050"/>
              </w:rPr>
              <w:t>Financování projektu: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 xml:space="preserve">Úhrada faktur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Zavedení do majetku organizace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>zadavatel</w:t>
            </w:r>
          </w:p>
        </w:tc>
      </w:tr>
      <w:tr w:rsidR="0057366C" w:rsidRPr="00A74F74" w:rsidTr="00A67801">
        <w:trPr>
          <w:trHeight w:hRule="exact"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b/>
                <w:color w:val="00B050"/>
              </w:rPr>
            </w:pPr>
            <w:r w:rsidRPr="00A74F74">
              <w:rPr>
                <w:rFonts w:cs="Arial"/>
                <w:b/>
                <w:color w:val="00B050"/>
              </w:rPr>
              <w:t>ukončení realizace projektu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66C" w:rsidRPr="00A74F74" w:rsidRDefault="0057366C" w:rsidP="00D9533A">
            <w:pPr>
              <w:rPr>
                <w:rFonts w:cs="Arial"/>
                <w:color w:val="00B050"/>
              </w:rPr>
            </w:pPr>
            <w:r w:rsidRPr="00A74F74">
              <w:rPr>
                <w:rFonts w:cs="Arial"/>
                <w:color w:val="00B050"/>
              </w:rPr>
              <w:t xml:space="preserve">zadavatel – CRR </w:t>
            </w:r>
            <w:r w:rsidR="00DC3EFF" w:rsidRPr="00A74F74">
              <w:rPr>
                <w:rFonts w:cs="Arial"/>
                <w:color w:val="00B050"/>
              </w:rPr>
              <w:t>–</w:t>
            </w:r>
            <w:r w:rsidRPr="00A74F74">
              <w:rPr>
                <w:rFonts w:cs="Arial"/>
                <w:color w:val="00B050"/>
              </w:rPr>
              <w:t xml:space="preserve"> dodavatel</w:t>
            </w:r>
          </w:p>
        </w:tc>
      </w:tr>
    </w:tbl>
    <w:p w:rsidR="00C369B4" w:rsidRPr="00A74F74" w:rsidRDefault="00C369B4" w:rsidP="00B84B07">
      <w:pPr>
        <w:jc w:val="both"/>
        <w:rPr>
          <w:b/>
          <w:color w:val="00B050"/>
          <w:u w:val="single"/>
        </w:rPr>
      </w:pPr>
    </w:p>
    <w:p w:rsidR="00C369B4" w:rsidRPr="00A74F74" w:rsidRDefault="00C369B4" w:rsidP="00B84B07">
      <w:pPr>
        <w:jc w:val="both"/>
        <w:rPr>
          <w:b/>
          <w:color w:val="00B050"/>
          <w:u w:val="single"/>
        </w:rPr>
      </w:pPr>
    </w:p>
    <w:p w:rsidR="00C369B4" w:rsidRPr="00A74F74" w:rsidRDefault="00C369B4" w:rsidP="00B84B07">
      <w:pPr>
        <w:jc w:val="both"/>
        <w:rPr>
          <w:b/>
          <w:color w:val="00B050"/>
          <w:u w:val="single"/>
        </w:rPr>
      </w:pPr>
    </w:p>
    <w:p w:rsidR="0058328A" w:rsidRPr="00A74F74" w:rsidRDefault="00AF204B" w:rsidP="00A67801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Plán zdrojů financování:</w:t>
      </w:r>
    </w:p>
    <w:p w:rsidR="00A67801" w:rsidRPr="00A74F74" w:rsidRDefault="00A67801" w:rsidP="00A67801">
      <w:pPr>
        <w:jc w:val="both"/>
        <w:rPr>
          <w:b/>
          <w:color w:val="00B050"/>
        </w:rPr>
      </w:pPr>
      <w:r w:rsidRPr="00A74F74">
        <w:rPr>
          <w:b/>
          <w:color w:val="00B050"/>
        </w:rPr>
        <w:t>Způsob financování realizace projektu, včetně popisu procesu zajištění předfinancování a spolufinancování projektu:</w:t>
      </w:r>
    </w:p>
    <w:p w:rsidR="00A67801" w:rsidRPr="00A74F74" w:rsidRDefault="00A67801" w:rsidP="00A67801">
      <w:pPr>
        <w:pStyle w:val="Default"/>
        <w:jc w:val="both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  <w:r w:rsidRPr="00A74F74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Rozhodnutí o způsobu financování je v kompetenci ŘO IROP, který jej stanovuje v jednotlivých výzvách s ohledem na podporované aktivity a typy příjemců. Projekt v rámci 5. výzvy je financován ex-post. </w:t>
      </w:r>
    </w:p>
    <w:p w:rsidR="00A67801" w:rsidRPr="00A74F74" w:rsidRDefault="00A67801" w:rsidP="00A67801">
      <w:pPr>
        <w:pStyle w:val="Default"/>
        <w:jc w:val="both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</w:p>
    <w:p w:rsidR="00A67801" w:rsidRPr="00A74F74" w:rsidRDefault="00A67801" w:rsidP="00A67801">
      <w:pPr>
        <w:jc w:val="both"/>
        <w:rPr>
          <w:color w:val="00B050"/>
        </w:rPr>
      </w:pPr>
      <w:r w:rsidRPr="00A74F74">
        <w:rPr>
          <w:color w:val="00B050"/>
        </w:rPr>
        <w:t xml:space="preserve">Finanční plán projektu je založen v žádosti o podporu v aplikaci MS2014+. Obsahuje informace o budoucích způsobilých výdajích a požadovaných platbách v průběhu realizace projektu (v našem případě za jednu celou etapu projektu). Dále je uvedena předepsaná výše spolufinancování z jednotlivých veřejných zdrojů.  Dle podmínek 5. výzvy k předkládání žádostí o podporu z IROP byla míra podpory pro příspěvkové organizace organizačních složek státu stanovena ve výši 85 % z Evropského fondu pro regionální rozvoj a ve výši 10 % ze státního rozpočtu ČR, vlastní zdroje žadatele budou tvořit 5 %. </w:t>
      </w:r>
    </w:p>
    <w:p w:rsidR="00A67801" w:rsidRPr="00A74F74" w:rsidRDefault="00A67801" w:rsidP="00A67801">
      <w:pPr>
        <w:jc w:val="both"/>
        <w:rPr>
          <w:color w:val="00B050"/>
        </w:rPr>
      </w:pPr>
      <w:r w:rsidRPr="00A74F74">
        <w:rPr>
          <w:color w:val="00B050"/>
        </w:rPr>
        <w:t>O případném schválení projektu je příslušná organizační složka státu informovaná řídícím orgánem a následně pak příslušný správce kapitoly MZ ČR vydává k financování projektu Rozhodnutí o poskytnutí dotace.</w:t>
      </w:r>
    </w:p>
    <w:p w:rsidR="00A67801" w:rsidRPr="00A74F74" w:rsidRDefault="00A67801" w:rsidP="00A67801">
      <w:pPr>
        <w:jc w:val="both"/>
        <w:rPr>
          <w:color w:val="00B050"/>
        </w:rPr>
      </w:pPr>
      <w:r w:rsidRPr="00A74F74">
        <w:rPr>
          <w:color w:val="00B050"/>
        </w:rPr>
        <w:t xml:space="preserve">Financování projektu FNOL bude probíhat prostřednictvím platebních poukazů vydávaných příslušnými organizačními složkami státu tj. MZ ČR, a to na základě předložených dodavatelských faktur. Po skončení etapy (v našem případě po skončení projektu, jelikož se jedná o </w:t>
      </w:r>
      <w:proofErr w:type="spellStart"/>
      <w:r w:rsidRPr="00A74F74">
        <w:rPr>
          <w:color w:val="00B050"/>
        </w:rPr>
        <w:t>jednoetapový</w:t>
      </w:r>
      <w:proofErr w:type="spellEnd"/>
      <w:r w:rsidRPr="00A74F74">
        <w:rPr>
          <w:color w:val="00B050"/>
        </w:rPr>
        <w:t xml:space="preserve"> projekt) bude předložena žádost o platbu zprostředkujícímu (resp. řídícímu) orgánu.</w:t>
      </w:r>
      <w:r w:rsidRPr="00A74F74">
        <w:rPr>
          <w:b/>
          <w:color w:val="00B050"/>
        </w:rPr>
        <w:t xml:space="preserve"> </w:t>
      </w:r>
      <w:r w:rsidRPr="00A74F74">
        <w:rPr>
          <w:color w:val="00B050"/>
        </w:rPr>
        <w:t xml:space="preserve">  </w:t>
      </w:r>
    </w:p>
    <w:p w:rsidR="006F1D84" w:rsidRPr="00A74F74" w:rsidRDefault="006F1D84" w:rsidP="006F1D84">
      <w:pPr>
        <w:jc w:val="both"/>
        <w:rPr>
          <w:strike/>
          <w:color w:val="00B050"/>
        </w:rPr>
      </w:pPr>
      <w:r w:rsidRPr="00A74F74">
        <w:rPr>
          <w:color w:val="00B050"/>
        </w:rPr>
        <w:lastRenderedPageBreak/>
        <w:t>Předkládaný projekt „Modernizace a obnova přístrojového vybavení centra vysoce specializované intenzivní zdravotní péče v </w:t>
      </w:r>
      <w:proofErr w:type="spellStart"/>
      <w:r w:rsidRPr="00A74F74">
        <w:rPr>
          <w:color w:val="00B050"/>
        </w:rPr>
        <w:t>perinatologii</w:t>
      </w:r>
      <w:proofErr w:type="spellEnd"/>
      <w:r w:rsidRPr="00A74F74">
        <w:rPr>
          <w:color w:val="00B050"/>
        </w:rPr>
        <w:t xml:space="preserve"> FN Olomouc“ je zaměřen na modernizaci a obnovu přístrojové techniky. Obměna přístrojů je v tomto projektu v převažující. </w:t>
      </w:r>
    </w:p>
    <w:p w:rsidR="006F1D84" w:rsidRPr="00A74F74" w:rsidRDefault="006F1D84" w:rsidP="006F1D84">
      <w:pPr>
        <w:jc w:val="both"/>
        <w:rPr>
          <w:color w:val="00B050"/>
        </w:rPr>
      </w:pPr>
      <w:r w:rsidRPr="00A74F74">
        <w:rPr>
          <w:color w:val="00B050"/>
        </w:rPr>
        <w:t xml:space="preserve">Vzhledem k nastaveným parametrům referenčního období 10 let projektu CBA analýza nepočítá se zůstatkovou hodnotou nově pořízeného ani obměňovaného majetku, neboť veškerý nově pořízený i obměněný majetek má předpokládanou dobu životnosti kratší. </w:t>
      </w:r>
    </w:p>
    <w:p w:rsidR="006F1D84" w:rsidRPr="00A74F74" w:rsidRDefault="006F1D84" w:rsidP="006F1D84">
      <w:pPr>
        <w:jc w:val="both"/>
        <w:rPr>
          <w:color w:val="00B050"/>
        </w:rPr>
      </w:pPr>
      <w:r w:rsidRPr="00A74F74">
        <w:rPr>
          <w:color w:val="00B050"/>
        </w:rPr>
        <w:t xml:space="preserve">Přiložená finanční CBA analýza je zpracovaná v  rozdílové variantě, neboť většina pořízených přístrojů je prostou obnovou již stávajícího vybaveni FN Olomouc. </w:t>
      </w:r>
    </w:p>
    <w:p w:rsidR="006F1D84" w:rsidRPr="00A74F74" w:rsidRDefault="006F1D84" w:rsidP="006F1D84">
      <w:pPr>
        <w:jc w:val="both"/>
        <w:rPr>
          <w:color w:val="00B050"/>
        </w:rPr>
      </w:pPr>
      <w:r w:rsidRPr="00A74F74">
        <w:rPr>
          <w:color w:val="00B050"/>
        </w:rPr>
        <w:t>Metodou rozdílu tedy bylo vyhodnoceno, že po případné realizaci projektu dojde k navýšení provozních nákladů souvisejících s pořízením nových přístrojů ročně</w:t>
      </w:r>
      <w:r w:rsidR="00280A8E" w:rsidRPr="00A74F74">
        <w:rPr>
          <w:color w:val="00B050"/>
        </w:rPr>
        <w:t xml:space="preserve"> o</w:t>
      </w:r>
      <w:r w:rsidRPr="00A74F74">
        <w:rPr>
          <w:color w:val="00B050"/>
        </w:rPr>
        <w:t xml:space="preserve"> 1 248 431 Kč, a to po</w:t>
      </w:r>
      <w:r w:rsidR="001D58A4" w:rsidRPr="00A74F74">
        <w:rPr>
          <w:color w:val="00B050"/>
        </w:rPr>
        <w:t xml:space="preserve"> uplynutí jejich záruční doby (</w:t>
      </w:r>
      <w:r w:rsidRPr="00A74F74">
        <w:rPr>
          <w:color w:val="00B050"/>
        </w:rPr>
        <w:t xml:space="preserve">tj. po 2 letech od pořízení). </w:t>
      </w:r>
    </w:p>
    <w:p w:rsidR="006F1D84" w:rsidRPr="00A74F74" w:rsidRDefault="006F1D84" w:rsidP="006F1D84">
      <w:pPr>
        <w:jc w:val="both"/>
        <w:rPr>
          <w:strike/>
          <w:color w:val="00B050"/>
        </w:rPr>
      </w:pPr>
      <w:r w:rsidRPr="00A74F74">
        <w:rPr>
          <w:color w:val="00B050"/>
        </w:rPr>
        <w:t>Dle harmonogramu realizace projektu se předpokládá dodávka přístrojů</w:t>
      </w:r>
      <w:r w:rsidR="00280A8E" w:rsidRPr="00A74F74">
        <w:rPr>
          <w:color w:val="00B050"/>
        </w:rPr>
        <w:t>, zkušební a reálný provoz, zaškolení obsluhy v období</w:t>
      </w:r>
      <w:r w:rsidRPr="00A74F74">
        <w:rPr>
          <w:color w:val="00B050"/>
        </w:rPr>
        <w:t xml:space="preserve"> leden až duben 2019.  V dubnu 2021</w:t>
      </w:r>
      <w:r w:rsidR="00280A8E" w:rsidRPr="00A74F74">
        <w:rPr>
          <w:color w:val="00B050"/>
        </w:rPr>
        <w:t xml:space="preserve"> pak </w:t>
      </w:r>
      <w:r w:rsidRPr="00A74F74">
        <w:rPr>
          <w:color w:val="00B050"/>
        </w:rPr>
        <w:t xml:space="preserve">bude končit </w:t>
      </w:r>
      <w:r w:rsidR="00280A8E" w:rsidRPr="00A74F74">
        <w:rPr>
          <w:color w:val="00B050"/>
        </w:rPr>
        <w:t xml:space="preserve">bezplatná dvouletá </w:t>
      </w:r>
      <w:r w:rsidRPr="00A74F74">
        <w:rPr>
          <w:color w:val="00B050"/>
        </w:rPr>
        <w:t>záruční doba u většiny pořízených přístrojů, proto je do celkových provozních nákladů v roce 2021 započítáno jen 6 měsíců z celkové roční částky provozních nákladů tj. z 1 248 431 Kč, konkrétně 624 216 Kč. V následujících šesti letech je pak už do provozních nákladů počítána částka nutná k zajištění jejich bezproblémového chodu, tj. 1 248 431 Kč ročně až do předpokládaného konce životnosti přístrojů.</w:t>
      </w:r>
    </w:p>
    <w:p w:rsidR="006F1D84" w:rsidRPr="00A74F74" w:rsidRDefault="006F1D84" w:rsidP="00227E01">
      <w:pPr>
        <w:spacing w:after="0"/>
        <w:jc w:val="both"/>
        <w:rPr>
          <w:color w:val="00B050"/>
        </w:rPr>
      </w:pPr>
      <w:r w:rsidRPr="00A74F74">
        <w:rPr>
          <w:color w:val="00B050"/>
        </w:rPr>
        <w:t xml:space="preserve">Při stanovení </w:t>
      </w:r>
      <w:r w:rsidR="00227E01" w:rsidRPr="00A74F74">
        <w:rPr>
          <w:color w:val="00B050"/>
        </w:rPr>
        <w:t>výše</w:t>
      </w:r>
      <w:r w:rsidRPr="00A74F74">
        <w:rPr>
          <w:color w:val="00B050"/>
        </w:rPr>
        <w:t xml:space="preserve"> provozních nákladů se u nov</w:t>
      </w:r>
      <w:r w:rsidR="00227E01" w:rsidRPr="00A74F74">
        <w:rPr>
          <w:color w:val="00B050"/>
        </w:rPr>
        <w:t>ě pořízených</w:t>
      </w:r>
      <w:r w:rsidRPr="00A74F74">
        <w:rPr>
          <w:color w:val="00B050"/>
        </w:rPr>
        <w:t xml:space="preserve"> přístrojů vycházelo z:</w:t>
      </w:r>
    </w:p>
    <w:p w:rsidR="006F1D84" w:rsidRPr="00A74F74" w:rsidRDefault="006F1D84" w:rsidP="00227E01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color w:val="00B050"/>
        </w:rPr>
      </w:pPr>
      <w:r w:rsidRPr="00A74F74">
        <w:rPr>
          <w:color w:val="00B050"/>
        </w:rPr>
        <w:t>průzkumu trhu a předložených údajů od dodavatelů a firem, kteří nám ceny za servis vyčíslili v rámci zpracovaných nabídek k přístrojům</w:t>
      </w:r>
    </w:p>
    <w:p w:rsidR="00CF0066" w:rsidRPr="00A74F74" w:rsidRDefault="006F1D84" w:rsidP="006F1D84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color w:val="00B050"/>
        </w:rPr>
      </w:pPr>
      <w:r w:rsidRPr="00A74F74">
        <w:rPr>
          <w:color w:val="00B050"/>
        </w:rPr>
        <w:t xml:space="preserve">cen uvedených odborníkem na servis a BTK z FN Olomouc. </w:t>
      </w:r>
    </w:p>
    <w:p w:rsidR="00E30CA2" w:rsidRPr="00A74F74" w:rsidRDefault="00E30CA2" w:rsidP="00E30CA2">
      <w:pPr>
        <w:pStyle w:val="Odstavecseseznamem"/>
        <w:spacing w:after="0" w:line="240" w:lineRule="auto"/>
        <w:jc w:val="both"/>
        <w:rPr>
          <w:color w:val="00B050"/>
        </w:rPr>
      </w:pPr>
    </w:p>
    <w:p w:rsidR="006F1D84" w:rsidRPr="00A74F74" w:rsidRDefault="006F1D84" w:rsidP="006F1D84">
      <w:pPr>
        <w:jc w:val="both"/>
        <w:rPr>
          <w:color w:val="00B050"/>
        </w:rPr>
      </w:pPr>
      <w:r w:rsidRPr="00A74F74">
        <w:rPr>
          <w:color w:val="00B050"/>
        </w:rPr>
        <w:t>Celkové provozní náklady jsou v CBA analýze vyčísleny ve výši 6 866 371 Kč</w:t>
      </w:r>
      <w:r w:rsidR="005970C6" w:rsidRPr="00A74F74">
        <w:rPr>
          <w:color w:val="00B050"/>
        </w:rPr>
        <w:t>.</w:t>
      </w:r>
      <w:r w:rsidRPr="00A74F74">
        <w:rPr>
          <w:color w:val="00B050"/>
        </w:rPr>
        <w:t xml:space="preserve"> V současné době jsou veškeré provozní náklady na služby, opravy i údržbu majetku plně hrazeny z rozpočtu FNOL, který je tvořen zejména z příjmů zdravotních pojišťoven. </w:t>
      </w:r>
      <w:r w:rsidR="00CF0066" w:rsidRPr="00A74F74">
        <w:rPr>
          <w:color w:val="00B050"/>
        </w:rPr>
        <w:t xml:space="preserve"> </w:t>
      </w:r>
      <w:r w:rsidRPr="00A74F74">
        <w:rPr>
          <w:color w:val="00B050"/>
        </w:rPr>
        <w:t xml:space="preserve">Další provozní náklady, </w:t>
      </w:r>
      <w:r w:rsidR="005970C6" w:rsidRPr="00A74F74">
        <w:rPr>
          <w:color w:val="00B050"/>
        </w:rPr>
        <w:t xml:space="preserve">např. </w:t>
      </w:r>
      <w:r w:rsidRPr="00A74F74">
        <w:rPr>
          <w:color w:val="00B050"/>
        </w:rPr>
        <w:t>související s likvidací majetku pořízeného z projektu, je FN Olomouc připravena přenést na vítěze výběrových řízení uskutečněných až po jeho fyzickém a morálním opotřebení.</w:t>
      </w:r>
    </w:p>
    <w:p w:rsidR="006F1D84" w:rsidRPr="00A74F74" w:rsidRDefault="006F1D84" w:rsidP="006F1D84">
      <w:pPr>
        <w:jc w:val="both"/>
        <w:rPr>
          <w:color w:val="00B050"/>
        </w:rPr>
      </w:pPr>
      <w:r w:rsidRPr="00A74F74">
        <w:rPr>
          <w:color w:val="00B050"/>
        </w:rPr>
        <w:t>Provozní výnosy nebudou změněny. Pořízením nového přístrojového vybavení a použitím nových technologií b</w:t>
      </w:r>
      <w:r w:rsidR="005970C6" w:rsidRPr="00A74F74">
        <w:rPr>
          <w:color w:val="00B050"/>
        </w:rPr>
        <w:t>ude zkvalitněna zdravotní péče</w:t>
      </w:r>
      <w:r w:rsidRPr="00A74F74">
        <w:rPr>
          <w:color w:val="00B050"/>
        </w:rPr>
        <w:t xml:space="preserve">. Na vykazování úplně nových výkonů nebude mít pořízení přístrojů v rámci tohoto projektu žádný vliv. </w:t>
      </w:r>
    </w:p>
    <w:p w:rsidR="006F1D84" w:rsidRPr="00A74F74" w:rsidRDefault="006F1D84" w:rsidP="006F1D84">
      <w:pPr>
        <w:jc w:val="both"/>
        <w:rPr>
          <w:color w:val="00B050"/>
        </w:rPr>
      </w:pPr>
      <w:r w:rsidRPr="00A74F74">
        <w:rPr>
          <w:color w:val="00B050"/>
        </w:rPr>
        <w:t xml:space="preserve">Celková výše požadované dotace činí 69 998 760 Kč a počítá při 4% diskontní sazbě s diskontovanou hodnotou investičních nákladů ve výši 64 717 788,46 Kč. Návratnost investice generuje čistou současnou hodnotu </w:t>
      </w:r>
      <w:r w:rsidR="005970C6" w:rsidRPr="00A74F74">
        <w:rPr>
          <w:color w:val="00B050"/>
        </w:rPr>
        <w:t xml:space="preserve">ve výši </w:t>
      </w:r>
      <w:r w:rsidRPr="00A74F74">
        <w:rPr>
          <w:color w:val="00B050"/>
        </w:rPr>
        <w:t>-63 060 017 Kč. Index rentability při výše uvedené částce čisté současné hodnoty činí -0,90</w:t>
      </w:r>
      <w:r w:rsidR="005970C6" w:rsidRPr="00A74F74">
        <w:rPr>
          <w:color w:val="00B050"/>
        </w:rPr>
        <w:t xml:space="preserve">, což je </w:t>
      </w:r>
      <w:r w:rsidR="001D58A4" w:rsidRPr="00A74F74">
        <w:rPr>
          <w:color w:val="00B050"/>
        </w:rPr>
        <w:t>v</w:t>
      </w:r>
      <w:r w:rsidRPr="00A74F74">
        <w:rPr>
          <w:color w:val="00B050"/>
        </w:rPr>
        <w:t xml:space="preserve"> CBA vyhodnocen jako </w:t>
      </w:r>
      <w:r w:rsidR="005970C6" w:rsidRPr="00A74F74">
        <w:rPr>
          <w:color w:val="00B050"/>
        </w:rPr>
        <w:t xml:space="preserve">ukazatel </w:t>
      </w:r>
      <w:r w:rsidRPr="00A74F74">
        <w:rPr>
          <w:color w:val="00B050"/>
        </w:rPr>
        <w:t>vyhovující. Diskontované provozní náklady za 6 let opět počítají při 4% diskontní sazbě s diskontovanou hodnotou provozních nákladů v celkové výši 5 284 407,20 Kč.</w:t>
      </w:r>
    </w:p>
    <w:p w:rsidR="00853D30" w:rsidRPr="00A74F74" w:rsidRDefault="00853D30" w:rsidP="006F1D84">
      <w:pPr>
        <w:jc w:val="both"/>
        <w:rPr>
          <w:color w:val="00B050"/>
        </w:rPr>
      </w:pPr>
    </w:p>
    <w:p w:rsidR="009B6CBB" w:rsidRPr="00A74F74" w:rsidRDefault="009B6CBB" w:rsidP="00A67801">
      <w:pPr>
        <w:pStyle w:val="Nadpis1"/>
        <w:numPr>
          <w:ilvl w:val="0"/>
          <w:numId w:val="3"/>
        </w:numPr>
        <w:spacing w:after="240"/>
        <w:ind w:left="851" w:hanging="567"/>
        <w:jc w:val="both"/>
        <w:rPr>
          <w:rFonts w:eastAsiaTheme="minorHAnsi"/>
          <w:caps/>
          <w:color w:val="00B050"/>
        </w:rPr>
      </w:pPr>
      <w:r w:rsidRPr="00A74F74">
        <w:rPr>
          <w:rFonts w:eastAsiaTheme="minorHAnsi"/>
          <w:caps/>
          <w:color w:val="00B050"/>
        </w:rPr>
        <w:t xml:space="preserve"> </w:t>
      </w:r>
      <w:bookmarkStart w:id="15" w:name="_Toc455668580"/>
      <w:r w:rsidR="00A70AEC" w:rsidRPr="00A74F74">
        <w:rPr>
          <w:rFonts w:eastAsiaTheme="minorHAnsi"/>
          <w:caps/>
          <w:color w:val="00B050"/>
        </w:rPr>
        <w:t>prokázání vlastnických vztahů</w:t>
      </w:r>
      <w:bookmarkEnd w:id="15"/>
    </w:p>
    <w:p w:rsidR="006F1D84" w:rsidRPr="00A74F74" w:rsidRDefault="00F955D3" w:rsidP="00F955D3">
      <w:pPr>
        <w:jc w:val="both"/>
        <w:rPr>
          <w:color w:val="00B050"/>
        </w:rPr>
      </w:pPr>
      <w:r w:rsidRPr="00A74F74">
        <w:rPr>
          <w:color w:val="00B050"/>
        </w:rPr>
        <w:t>V tabulce níže je uveden přehled nemovitostí, které budou projektem dotčeny. Jde o budov</w:t>
      </w:r>
      <w:r w:rsidR="0052212E" w:rsidRPr="00A74F74">
        <w:rPr>
          <w:color w:val="00B050"/>
        </w:rPr>
        <w:t>u Porodnicko-gynekologické kliniky</w:t>
      </w:r>
      <w:r w:rsidRPr="00A74F74">
        <w:rPr>
          <w:color w:val="00B050"/>
        </w:rPr>
        <w:t>, v</w:t>
      </w:r>
      <w:r w:rsidR="0052212E" w:rsidRPr="00A74F74">
        <w:rPr>
          <w:color w:val="00B050"/>
        </w:rPr>
        <w:t> jejichž prostorách</w:t>
      </w:r>
      <w:r w:rsidRPr="00A74F74">
        <w:rPr>
          <w:color w:val="00B050"/>
        </w:rPr>
        <w:t xml:space="preserve"> sídlí </w:t>
      </w:r>
      <w:r w:rsidR="0052212E" w:rsidRPr="00A74F74">
        <w:rPr>
          <w:color w:val="00B050"/>
        </w:rPr>
        <w:t>oddělení (</w:t>
      </w:r>
      <w:r w:rsidR="00746F5C" w:rsidRPr="00A74F74">
        <w:rPr>
          <w:color w:val="00B050"/>
        </w:rPr>
        <w:t xml:space="preserve">konkrétní </w:t>
      </w:r>
      <w:r w:rsidRPr="00A74F74">
        <w:rPr>
          <w:color w:val="00B050"/>
        </w:rPr>
        <w:t>pracoviště</w:t>
      </w:r>
      <w:r w:rsidR="0052212E" w:rsidRPr="00A74F74">
        <w:rPr>
          <w:color w:val="00B050"/>
        </w:rPr>
        <w:t>)</w:t>
      </w:r>
      <w:r w:rsidRPr="00A74F74">
        <w:rPr>
          <w:color w:val="00B050"/>
        </w:rPr>
        <w:t xml:space="preserve">, kde budou umístěny pořízené přístroje či </w:t>
      </w:r>
      <w:r w:rsidR="00746F5C" w:rsidRPr="00A74F74">
        <w:rPr>
          <w:color w:val="00B050"/>
        </w:rPr>
        <w:t xml:space="preserve">jiné </w:t>
      </w:r>
      <w:r w:rsidRPr="00A74F74">
        <w:rPr>
          <w:color w:val="00B050"/>
        </w:rPr>
        <w:t>zdravotnické prostředky. Tabulka popisuje vlastnická práva žadatele k dan</w:t>
      </w:r>
      <w:r w:rsidR="0052212E" w:rsidRPr="00A74F74">
        <w:rPr>
          <w:color w:val="00B050"/>
        </w:rPr>
        <w:t>ému</w:t>
      </w:r>
      <w:r w:rsidRPr="00A74F74">
        <w:rPr>
          <w:color w:val="00B050"/>
        </w:rPr>
        <w:t xml:space="preserve"> objekt</w:t>
      </w:r>
      <w:r w:rsidR="0052212E" w:rsidRPr="00A74F74">
        <w:rPr>
          <w:color w:val="00B050"/>
        </w:rPr>
        <w:t>u</w:t>
      </w:r>
      <w:r w:rsidRPr="00A74F74">
        <w:rPr>
          <w:color w:val="00B050"/>
        </w:rPr>
        <w:t xml:space="preserve"> a další podrobnosti.</w:t>
      </w:r>
    </w:p>
    <w:p w:rsidR="00F955D3" w:rsidRPr="00A74F74" w:rsidRDefault="00F955D3" w:rsidP="006F1D84">
      <w:pPr>
        <w:spacing w:after="120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Přehled nemovitostí dotčených projektem</w:t>
      </w:r>
      <w:r w:rsidR="00717083" w:rsidRPr="00A74F74">
        <w:rPr>
          <w:b/>
          <w:color w:val="00B050"/>
          <w:u w:val="single"/>
        </w:rPr>
        <w:t>:</w:t>
      </w:r>
    </w:p>
    <w:tbl>
      <w:tblPr>
        <w:tblStyle w:val="Mkatabulky"/>
        <w:tblW w:w="0" w:type="auto"/>
        <w:tblLayout w:type="fixed"/>
        <w:tblLook w:val="04A0"/>
      </w:tblPr>
      <w:tblGrid>
        <w:gridCol w:w="1146"/>
        <w:gridCol w:w="1230"/>
        <w:gridCol w:w="1276"/>
        <w:gridCol w:w="992"/>
        <w:gridCol w:w="1560"/>
        <w:gridCol w:w="2858"/>
      </w:tblGrid>
      <w:tr w:rsidR="00841C92" w:rsidRPr="00A74F74" w:rsidTr="003E4454">
        <w:tc>
          <w:tcPr>
            <w:tcW w:w="1146" w:type="dxa"/>
            <w:shd w:val="clear" w:color="auto" w:fill="EAF1DD" w:themeFill="accent3" w:themeFillTint="33"/>
          </w:tcPr>
          <w:p w:rsidR="00F955D3" w:rsidRPr="00A74F74" w:rsidRDefault="00F955D3" w:rsidP="000C6C24">
            <w:pPr>
              <w:jc w:val="center"/>
              <w:rPr>
                <w:b/>
                <w:color w:val="00B050"/>
              </w:rPr>
            </w:pPr>
            <w:r w:rsidRPr="00A74F74">
              <w:rPr>
                <w:b/>
                <w:color w:val="00B050"/>
              </w:rPr>
              <w:t>List vlastnictví</w:t>
            </w:r>
          </w:p>
        </w:tc>
        <w:tc>
          <w:tcPr>
            <w:tcW w:w="1230" w:type="dxa"/>
            <w:shd w:val="clear" w:color="auto" w:fill="EAF1DD" w:themeFill="accent3" w:themeFillTint="33"/>
          </w:tcPr>
          <w:p w:rsidR="00F955D3" w:rsidRPr="00A74F74" w:rsidRDefault="00F955D3" w:rsidP="000C6C24">
            <w:pPr>
              <w:jc w:val="center"/>
              <w:rPr>
                <w:b/>
                <w:color w:val="00B050"/>
              </w:rPr>
            </w:pPr>
            <w:r w:rsidRPr="00A74F74">
              <w:rPr>
                <w:b/>
                <w:color w:val="00B050"/>
              </w:rPr>
              <w:t>Katastrální území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955D3" w:rsidRPr="00A74F74" w:rsidRDefault="00F955D3" w:rsidP="000C6C24">
            <w:pPr>
              <w:jc w:val="center"/>
              <w:rPr>
                <w:b/>
                <w:color w:val="00B050"/>
              </w:rPr>
            </w:pPr>
            <w:r w:rsidRPr="00A74F74">
              <w:rPr>
                <w:b/>
                <w:color w:val="00B050"/>
              </w:rPr>
              <w:t>Číslo popisné/ orientační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F955D3" w:rsidRPr="00A74F74" w:rsidRDefault="00F955D3" w:rsidP="000C6C24">
            <w:pPr>
              <w:jc w:val="center"/>
              <w:rPr>
                <w:b/>
                <w:color w:val="00B050"/>
              </w:rPr>
            </w:pPr>
            <w:r w:rsidRPr="00A74F74">
              <w:rPr>
                <w:b/>
                <w:color w:val="00B050"/>
              </w:rPr>
              <w:t>Číslo parcelní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955D3" w:rsidRPr="00A74F74" w:rsidRDefault="00F955D3" w:rsidP="000C6C24">
            <w:pPr>
              <w:jc w:val="center"/>
              <w:rPr>
                <w:b/>
                <w:color w:val="00B050"/>
              </w:rPr>
            </w:pPr>
            <w:r w:rsidRPr="00A74F74">
              <w:rPr>
                <w:b/>
                <w:color w:val="00B050"/>
              </w:rPr>
              <w:t>Právo hospodaření</w:t>
            </w:r>
          </w:p>
        </w:tc>
        <w:tc>
          <w:tcPr>
            <w:tcW w:w="2858" w:type="dxa"/>
            <w:shd w:val="clear" w:color="auto" w:fill="EAF1DD" w:themeFill="accent3" w:themeFillTint="33"/>
          </w:tcPr>
          <w:p w:rsidR="00F955D3" w:rsidRPr="00A74F74" w:rsidRDefault="00F955D3" w:rsidP="000C6C24">
            <w:pPr>
              <w:jc w:val="center"/>
              <w:rPr>
                <w:b/>
                <w:color w:val="00B050"/>
              </w:rPr>
            </w:pPr>
            <w:r w:rsidRPr="00A74F74">
              <w:rPr>
                <w:b/>
                <w:color w:val="00B050"/>
              </w:rPr>
              <w:t>Název výdaje vztahující se k nemovitosti</w:t>
            </w:r>
          </w:p>
        </w:tc>
      </w:tr>
      <w:tr w:rsidR="00841C92" w:rsidRPr="00A74F74" w:rsidTr="003E4454">
        <w:tc>
          <w:tcPr>
            <w:tcW w:w="1146" w:type="dxa"/>
          </w:tcPr>
          <w:p w:rsidR="00F955D3" w:rsidRPr="00A74F74" w:rsidRDefault="00F955D3" w:rsidP="000C6C24">
            <w:pPr>
              <w:jc w:val="center"/>
              <w:rPr>
                <w:b/>
                <w:color w:val="00B050"/>
              </w:rPr>
            </w:pPr>
            <w:r w:rsidRPr="00A74F74">
              <w:rPr>
                <w:color w:val="00B050"/>
              </w:rPr>
              <w:t>LV č. 6930</w:t>
            </w:r>
          </w:p>
        </w:tc>
        <w:tc>
          <w:tcPr>
            <w:tcW w:w="1230" w:type="dxa"/>
          </w:tcPr>
          <w:p w:rsidR="00F955D3" w:rsidRPr="00A74F74" w:rsidRDefault="00F955D3" w:rsidP="000C6C24">
            <w:pPr>
              <w:jc w:val="center"/>
              <w:rPr>
                <w:b/>
                <w:color w:val="00B050"/>
              </w:rPr>
            </w:pPr>
            <w:r w:rsidRPr="00A74F74">
              <w:rPr>
                <w:color w:val="00B050"/>
              </w:rPr>
              <w:t>Nová Ulice</w:t>
            </w:r>
          </w:p>
        </w:tc>
        <w:tc>
          <w:tcPr>
            <w:tcW w:w="1276" w:type="dxa"/>
          </w:tcPr>
          <w:p w:rsidR="00F955D3" w:rsidRPr="00A74F74" w:rsidRDefault="00F955D3" w:rsidP="000C6C24">
            <w:pPr>
              <w:jc w:val="center"/>
              <w:rPr>
                <w:b/>
                <w:color w:val="00B050"/>
              </w:rPr>
            </w:pPr>
            <w:r w:rsidRPr="00A74F74">
              <w:rPr>
                <w:color w:val="00B050"/>
              </w:rPr>
              <w:t>185/6</w:t>
            </w:r>
          </w:p>
        </w:tc>
        <w:tc>
          <w:tcPr>
            <w:tcW w:w="992" w:type="dxa"/>
          </w:tcPr>
          <w:p w:rsidR="00F955D3" w:rsidRPr="00A74F74" w:rsidRDefault="00E46581" w:rsidP="000C6C24">
            <w:pPr>
              <w:jc w:val="center"/>
              <w:rPr>
                <w:b/>
                <w:color w:val="00B050"/>
              </w:rPr>
            </w:pPr>
            <w:r w:rsidRPr="00A74F74">
              <w:rPr>
                <w:color w:val="00B050"/>
              </w:rPr>
              <w:t>298</w:t>
            </w:r>
          </w:p>
        </w:tc>
        <w:tc>
          <w:tcPr>
            <w:tcW w:w="1560" w:type="dxa"/>
          </w:tcPr>
          <w:p w:rsidR="00F955D3" w:rsidRPr="00A74F74" w:rsidRDefault="00F955D3" w:rsidP="00841C92">
            <w:pPr>
              <w:jc w:val="center"/>
              <w:rPr>
                <w:b/>
                <w:color w:val="00B050"/>
              </w:rPr>
            </w:pPr>
            <w:r w:rsidRPr="00A74F74">
              <w:rPr>
                <w:color w:val="00B050"/>
              </w:rPr>
              <w:t>Příslušnost hospodaření s majetkem státu</w:t>
            </w:r>
          </w:p>
        </w:tc>
        <w:tc>
          <w:tcPr>
            <w:tcW w:w="2858" w:type="dxa"/>
          </w:tcPr>
          <w:p w:rsidR="00841C92" w:rsidRPr="00A74F74" w:rsidRDefault="00853DF9" w:rsidP="00EB4D2E">
            <w:pPr>
              <w:spacing w:after="120"/>
              <w:jc w:val="center"/>
              <w:outlineLvl w:val="0"/>
              <w:rPr>
                <w:color w:val="00B050"/>
              </w:rPr>
            </w:pPr>
            <w:r w:rsidRPr="00A74F74">
              <w:rPr>
                <w:color w:val="00B050"/>
              </w:rPr>
              <w:t xml:space="preserve">Všechny </w:t>
            </w:r>
            <w:r w:rsidR="00EB4D2E" w:rsidRPr="00A74F74">
              <w:rPr>
                <w:color w:val="00B050"/>
              </w:rPr>
              <w:t>předpokládané výdaje</w:t>
            </w:r>
            <w:r w:rsidR="00692546" w:rsidRPr="00A74F74">
              <w:rPr>
                <w:color w:val="00B050"/>
              </w:rPr>
              <w:t xml:space="preserve"> projektu</w:t>
            </w:r>
          </w:p>
          <w:p w:rsidR="00F955D3" w:rsidRPr="00A74F74" w:rsidRDefault="00F955D3" w:rsidP="002117E9">
            <w:pPr>
              <w:jc w:val="center"/>
              <w:rPr>
                <w:color w:val="00B050"/>
              </w:rPr>
            </w:pPr>
          </w:p>
        </w:tc>
      </w:tr>
    </w:tbl>
    <w:p w:rsidR="00B84B07" w:rsidRPr="00A74F74" w:rsidRDefault="000855EE" w:rsidP="00F955D3">
      <w:pPr>
        <w:pStyle w:val="Nadpis1"/>
        <w:numPr>
          <w:ilvl w:val="0"/>
          <w:numId w:val="3"/>
        </w:numPr>
        <w:jc w:val="both"/>
        <w:rPr>
          <w:caps/>
          <w:color w:val="00B050"/>
        </w:rPr>
      </w:pPr>
      <w:bookmarkStart w:id="16" w:name="_Toc455668581"/>
      <w:r w:rsidRPr="00A74F74">
        <w:rPr>
          <w:caps/>
          <w:color w:val="00B050"/>
        </w:rPr>
        <w:t>Vliv projektu na horizontální kritéria</w:t>
      </w:r>
      <w:bookmarkEnd w:id="16"/>
    </w:p>
    <w:p w:rsidR="00F47511" w:rsidRPr="00A74F74" w:rsidRDefault="00F47511" w:rsidP="00F47511">
      <w:pPr>
        <w:rPr>
          <w:color w:val="00B050"/>
        </w:rPr>
      </w:pPr>
    </w:p>
    <w:p w:rsidR="00F955D3" w:rsidRPr="00A74F74" w:rsidRDefault="00F955D3" w:rsidP="00F955D3">
      <w:pPr>
        <w:jc w:val="both"/>
        <w:rPr>
          <w:rFonts w:ascii="Calibri" w:hAnsi="Calibri"/>
          <w:b/>
          <w:color w:val="00B050"/>
        </w:rPr>
      </w:pPr>
      <w:r w:rsidRPr="00A74F74">
        <w:rPr>
          <w:rFonts w:ascii="Calibri" w:hAnsi="Calibri"/>
          <w:b/>
          <w:color w:val="00B050"/>
        </w:rPr>
        <w:t>1) podpora rovných příležitostí a nediskriminace</w:t>
      </w:r>
    </w:p>
    <w:p w:rsidR="00717083" w:rsidRPr="00A74F74" w:rsidRDefault="00F955D3" w:rsidP="00F955D3">
      <w:pPr>
        <w:jc w:val="both"/>
        <w:rPr>
          <w:rFonts w:ascii="Calibri" w:hAnsi="Calibri"/>
          <w:color w:val="00B050"/>
        </w:rPr>
      </w:pPr>
      <w:r w:rsidRPr="00A74F74">
        <w:rPr>
          <w:rFonts w:ascii="Calibri" w:hAnsi="Calibri"/>
          <w:color w:val="00B050"/>
        </w:rPr>
        <w:t>Zdravotní péče včetně návazné péče je ve Fakultní nemocnici Olomouc poskytována všem bez rozdílu. Tím je zajištěno právo každého člověka na ochranu zdraví, která je garantována Listinou základních práv a svobod. Projekt je tedy k podpoře rovných příležitostí a nediskriminace neutrální.</w:t>
      </w:r>
    </w:p>
    <w:p w:rsidR="00F955D3" w:rsidRPr="00A74F74" w:rsidRDefault="00F955D3" w:rsidP="00F955D3">
      <w:pPr>
        <w:jc w:val="both"/>
        <w:rPr>
          <w:rFonts w:ascii="Calibri" w:hAnsi="Calibri"/>
          <w:b/>
          <w:color w:val="00B050"/>
        </w:rPr>
      </w:pPr>
      <w:r w:rsidRPr="00A74F74">
        <w:rPr>
          <w:rFonts w:ascii="Calibri" w:hAnsi="Calibri"/>
          <w:b/>
          <w:color w:val="00B050"/>
        </w:rPr>
        <w:t>2) podpora rovnosti mezi muži a ženami</w:t>
      </w:r>
    </w:p>
    <w:p w:rsidR="00717083" w:rsidRPr="00A74F74" w:rsidRDefault="00F955D3" w:rsidP="00F955D3">
      <w:pPr>
        <w:jc w:val="both"/>
        <w:rPr>
          <w:rFonts w:ascii="Calibri" w:hAnsi="Calibri"/>
          <w:color w:val="00B050"/>
        </w:rPr>
      </w:pPr>
      <w:r w:rsidRPr="00A74F74">
        <w:rPr>
          <w:rFonts w:ascii="Calibri" w:hAnsi="Calibri"/>
          <w:color w:val="00B050"/>
        </w:rPr>
        <w:t>Projektový tým se bude skládat z občanů ČR, budou v něm zastoupeni muži i ženy. Z toho důvodu je projekt k rovnosti mezi muži a ženami neutrální.</w:t>
      </w:r>
    </w:p>
    <w:p w:rsidR="00F955D3" w:rsidRPr="00A74F74" w:rsidRDefault="00F955D3" w:rsidP="00F955D3">
      <w:pPr>
        <w:jc w:val="both"/>
        <w:rPr>
          <w:rFonts w:ascii="Calibri" w:hAnsi="Calibri"/>
          <w:b/>
          <w:color w:val="00B050"/>
        </w:rPr>
      </w:pPr>
      <w:r w:rsidRPr="00A74F74">
        <w:rPr>
          <w:rFonts w:ascii="Calibri" w:hAnsi="Calibri"/>
          <w:b/>
          <w:color w:val="00B050"/>
        </w:rPr>
        <w:t>3) udržitelný rozvoj</w:t>
      </w:r>
    </w:p>
    <w:p w:rsidR="00F47511" w:rsidRPr="00A74F74" w:rsidRDefault="00F955D3" w:rsidP="00F47511">
      <w:pPr>
        <w:spacing w:after="0"/>
        <w:jc w:val="both"/>
        <w:rPr>
          <w:rFonts w:ascii="Calibri" w:hAnsi="Calibri"/>
          <w:color w:val="00B050"/>
        </w:rPr>
      </w:pPr>
      <w:r w:rsidRPr="00A74F74">
        <w:rPr>
          <w:rFonts w:ascii="Calibri" w:hAnsi="Calibri"/>
          <w:color w:val="00B050"/>
        </w:rPr>
        <w:t>Projekt nemá negativní vliv na životní prostředí. Realizace projektu nezabírá a neovlivňuje žádné nové nestavební přírodní plochy a nemá tedy žádný vliv na životní prostředí ani regeneraci přírodních hodnot a zdrojů. Projekt je k</w:t>
      </w:r>
      <w:r w:rsidR="00F47511" w:rsidRPr="00A74F74">
        <w:rPr>
          <w:rFonts w:ascii="Calibri" w:hAnsi="Calibri"/>
          <w:color w:val="00B050"/>
        </w:rPr>
        <w:t> udržitelnému rozvoji neutrální.</w:t>
      </w:r>
    </w:p>
    <w:p w:rsidR="00946CD0" w:rsidRPr="00A74F74" w:rsidRDefault="00946CD0" w:rsidP="00F47511">
      <w:pPr>
        <w:spacing w:after="0"/>
        <w:jc w:val="both"/>
        <w:rPr>
          <w:rFonts w:ascii="Calibri" w:hAnsi="Calibri"/>
          <w:color w:val="00B050"/>
        </w:rPr>
      </w:pPr>
    </w:p>
    <w:p w:rsidR="00946CD0" w:rsidRPr="00A74F74" w:rsidRDefault="00946CD0" w:rsidP="00F47511">
      <w:pPr>
        <w:spacing w:after="0"/>
        <w:jc w:val="both"/>
        <w:rPr>
          <w:rFonts w:ascii="Calibri" w:hAnsi="Calibri"/>
          <w:color w:val="00B050"/>
        </w:rPr>
      </w:pPr>
    </w:p>
    <w:p w:rsidR="00697D11" w:rsidRPr="00A74F74" w:rsidRDefault="00697D11" w:rsidP="00F47511">
      <w:pPr>
        <w:spacing w:after="0"/>
        <w:jc w:val="both"/>
        <w:rPr>
          <w:rFonts w:ascii="Calibri" w:hAnsi="Calibri"/>
          <w:color w:val="00B050"/>
        </w:rPr>
      </w:pPr>
    </w:p>
    <w:p w:rsidR="00AF204B" w:rsidRPr="00A74F74" w:rsidRDefault="00AF204B" w:rsidP="004A5A5A">
      <w:pPr>
        <w:pStyle w:val="Nadpis1"/>
        <w:numPr>
          <w:ilvl w:val="0"/>
          <w:numId w:val="3"/>
        </w:numPr>
        <w:jc w:val="both"/>
        <w:rPr>
          <w:caps/>
          <w:color w:val="00B050"/>
        </w:rPr>
      </w:pPr>
      <w:bookmarkStart w:id="17" w:name="_Toc450221224"/>
      <w:bookmarkStart w:id="18" w:name="_Toc455668582"/>
      <w:r w:rsidRPr="00A74F74">
        <w:rPr>
          <w:caps/>
          <w:color w:val="00B050"/>
        </w:rPr>
        <w:t>Zajištění udržitelnosti projektu</w:t>
      </w:r>
      <w:bookmarkEnd w:id="17"/>
      <w:bookmarkEnd w:id="18"/>
    </w:p>
    <w:p w:rsidR="00B84B07" w:rsidRPr="00A74F74" w:rsidRDefault="00B84B07" w:rsidP="00B84B07">
      <w:pPr>
        <w:jc w:val="both"/>
        <w:rPr>
          <w:b/>
          <w:color w:val="00B050"/>
          <w:u w:val="single"/>
        </w:rPr>
      </w:pPr>
    </w:p>
    <w:p w:rsidR="00AF204B" w:rsidRPr="00A74F74" w:rsidRDefault="00AF204B" w:rsidP="00B84B07">
      <w:pPr>
        <w:jc w:val="both"/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lastRenderedPageBreak/>
        <w:t>Zajištění administrativní kapacity - počet a kvalifikace lidí, kteří budou řídit projekt v realizaci a udržitelnosti, vyčíslení nákladů na jejich osobní výdaje, dopravu, telefon, počítač, kancelářské potřeby – odhad v řádu desetitisíců; a prohlášení, že příj</w:t>
      </w:r>
      <w:r w:rsidR="00F955D3" w:rsidRPr="00A74F74">
        <w:rPr>
          <w:b/>
          <w:color w:val="00B050"/>
          <w:u w:val="single"/>
        </w:rPr>
        <w:t>emce zajistí jejich financování:</w:t>
      </w:r>
    </w:p>
    <w:p w:rsidR="00717083" w:rsidRPr="00A74F74" w:rsidRDefault="00505B89" w:rsidP="00C822AF">
      <w:pPr>
        <w:jc w:val="both"/>
        <w:rPr>
          <w:color w:val="00B050"/>
        </w:rPr>
      </w:pPr>
      <w:r w:rsidRPr="00A74F74">
        <w:rPr>
          <w:color w:val="00B050"/>
        </w:rPr>
        <w:t>Řízení projektu bude po celou dobu trvání projektu zajišťovat projektový tým sestavený z odborníků i administrativních a řídících pracovníků. Vzhledem k tomu, že všichni členové projektového týmu jsou zaměstnanci FNOL, nebudou požadovány osobní náklady ani náklady na dopravu či běžný provoz kanceláří. Projektový tým je blíže popsán v Příloze č. 1</w:t>
      </w:r>
      <w:r w:rsidR="002E545F" w:rsidRPr="00A74F74">
        <w:rPr>
          <w:color w:val="00B050"/>
        </w:rPr>
        <w:t>4</w:t>
      </w:r>
      <w:r w:rsidRPr="00A74F74">
        <w:rPr>
          <w:color w:val="00B050"/>
        </w:rPr>
        <w:t>. Tento tým bude ručit za samotnou realizaci projektu i jeho udržitelnost.</w:t>
      </w:r>
    </w:p>
    <w:p w:rsidR="004D1D41" w:rsidRPr="00A74F74" w:rsidRDefault="004D1D41" w:rsidP="00C822AF">
      <w:pPr>
        <w:jc w:val="both"/>
        <w:rPr>
          <w:color w:val="00B050"/>
        </w:rPr>
      </w:pPr>
    </w:p>
    <w:p w:rsidR="00F955D3" w:rsidRPr="00A74F74" w:rsidRDefault="00AF204B" w:rsidP="00B84B07">
      <w:pPr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Zajištění provozu pro řízení projektu – kancelář (vlastní, pronajatá, vypůjčená, na</w:t>
      </w:r>
      <w:r w:rsidR="00F955D3" w:rsidRPr="00A74F74">
        <w:rPr>
          <w:b/>
          <w:color w:val="00B050"/>
          <w:u w:val="single"/>
        </w:rPr>
        <w:t xml:space="preserve"> jak dlouho), počítač, telefon:</w:t>
      </w:r>
    </w:p>
    <w:p w:rsidR="004D1D41" w:rsidRPr="00A74F74" w:rsidRDefault="00505B89" w:rsidP="005C78BD">
      <w:pPr>
        <w:jc w:val="both"/>
        <w:rPr>
          <w:color w:val="00B050"/>
        </w:rPr>
      </w:pPr>
      <w:r w:rsidRPr="00A74F74">
        <w:rPr>
          <w:color w:val="00B050"/>
        </w:rPr>
        <w:t xml:space="preserve">Provoz </w:t>
      </w:r>
      <w:r w:rsidR="00FE0321" w:rsidRPr="00A74F74">
        <w:rPr>
          <w:color w:val="00B050"/>
        </w:rPr>
        <w:t xml:space="preserve">pro </w:t>
      </w:r>
      <w:r w:rsidRPr="00A74F74">
        <w:rPr>
          <w:color w:val="00B050"/>
        </w:rPr>
        <w:t xml:space="preserve">řízení projektu bude zajištěn v prostorách, které jsou majetkem státu a ke kterým má Fakultní nemocnice Olomouc příslušnost k hospodaření. V těchto prostorách jsou k dispozici kanceláře i veškeré technické vybavení (počítače, kopírka, skener, telefony) potřebné k efektivnímu řízení projektu. </w:t>
      </w:r>
    </w:p>
    <w:p w:rsidR="00505B89" w:rsidRPr="00A74F74" w:rsidRDefault="00AF204B" w:rsidP="00B84B07">
      <w:pPr>
        <w:rPr>
          <w:b/>
          <w:color w:val="00B050"/>
          <w:u w:val="single"/>
        </w:rPr>
      </w:pPr>
      <w:r w:rsidRPr="00A74F74">
        <w:rPr>
          <w:b/>
          <w:color w:val="00B050"/>
          <w:u w:val="single"/>
        </w:rPr>
        <w:t>Zajištění financování – popis zajištění financování provoz</w:t>
      </w:r>
      <w:r w:rsidR="00F955D3" w:rsidRPr="00A74F74">
        <w:rPr>
          <w:b/>
          <w:color w:val="00B050"/>
          <w:u w:val="single"/>
        </w:rPr>
        <w:t>u projektu a jeho udržitelnosti:</w:t>
      </w:r>
    </w:p>
    <w:p w:rsidR="00505B89" w:rsidRPr="00A74F74" w:rsidRDefault="00505B89" w:rsidP="00CD2DA5">
      <w:pPr>
        <w:jc w:val="both"/>
        <w:rPr>
          <w:rFonts w:ascii="Calibri" w:hAnsi="Calibri"/>
          <w:color w:val="00B050"/>
        </w:rPr>
      </w:pPr>
      <w:r w:rsidRPr="00A74F74">
        <w:rPr>
          <w:rFonts w:ascii="Calibri" w:hAnsi="Calibri"/>
          <w:color w:val="00B050"/>
        </w:rPr>
        <w:t>Projekt bude v průběhu jeho implementace financován z vlastních zdrojů žadatele. Vzhledem k tomu, že hospodaření FNOL je ziskové, žadatel nepředpokládá jakékoliv ohrožení financování realizace projektu ani jeho udržitelnosti. Udržitelnost bude zajištěna vlastními silami žadatele.</w:t>
      </w:r>
    </w:p>
    <w:p w:rsidR="00505B89" w:rsidRPr="00A74F74" w:rsidRDefault="00505B89" w:rsidP="00CD2DA5">
      <w:pPr>
        <w:jc w:val="both"/>
        <w:rPr>
          <w:rFonts w:ascii="Calibri" w:hAnsi="Calibri"/>
          <w:color w:val="00B050"/>
        </w:rPr>
      </w:pPr>
      <w:r w:rsidRPr="00A74F74">
        <w:rPr>
          <w:rFonts w:ascii="Calibri" w:hAnsi="Calibri"/>
          <w:color w:val="00B050"/>
        </w:rPr>
        <w:t xml:space="preserve">V rámci udržitelnosti projektu je vhodné zmínit fyzickou životnost obnovovaného hmotného majetku, kterou lze odhadnout na minimálně 8 let, což odpovídá době pro odepisování majetku. </w:t>
      </w:r>
    </w:p>
    <w:p w:rsidR="00505B89" w:rsidRPr="00A74F74" w:rsidRDefault="00505B89" w:rsidP="00CD2DA5">
      <w:pPr>
        <w:jc w:val="both"/>
        <w:rPr>
          <w:rFonts w:ascii="Calibri" w:hAnsi="Calibri"/>
          <w:color w:val="00B050"/>
        </w:rPr>
      </w:pPr>
      <w:r w:rsidRPr="00A74F74">
        <w:rPr>
          <w:rFonts w:ascii="Calibri" w:hAnsi="Calibri"/>
          <w:color w:val="00B050"/>
        </w:rPr>
        <w:t>V rámci technické udržitelnosti projektu budou plněny platným právním řádem stanovené požadavky na servisní a technické kontroly, které zajistí udržení odpovídající úrovně výkonnosti pořízeného přístroje a bezpečnost pro pacienty, obsluhující personál a třetí osoby. Povinné a obvyklé záruční a servisní podmínky budou součástí požadavků veřejné zakázky na dodavatele přístrojové techniky. Taktéž i pozáruční servis po dobu šesti let od skončení záruční lhůty bude součástí požadavků veřejné zakázky na dodavatele přístroje a náklady na pozáruční servis bude součástí hodnocení veřejné zakázky.</w:t>
      </w:r>
    </w:p>
    <w:p w:rsidR="00505B89" w:rsidRPr="00A74F74" w:rsidRDefault="00505B89" w:rsidP="000439E8">
      <w:pPr>
        <w:jc w:val="both"/>
        <w:rPr>
          <w:rFonts w:ascii="Calibri" w:hAnsi="Calibri"/>
          <w:color w:val="00B050"/>
        </w:rPr>
      </w:pPr>
      <w:r w:rsidRPr="00A74F74">
        <w:rPr>
          <w:rFonts w:ascii="Calibri" w:hAnsi="Calibri"/>
          <w:color w:val="00B050"/>
        </w:rPr>
        <w:t>Personální udržitelnost je zajištěna stávajícími zaměstnanci nemocnice, nedojde k navýšení počtu obsluhujícího personálu</w:t>
      </w:r>
      <w:r w:rsidR="00FE0321" w:rsidRPr="00A74F74">
        <w:rPr>
          <w:rFonts w:ascii="Calibri" w:hAnsi="Calibri"/>
          <w:color w:val="00B050"/>
        </w:rPr>
        <w:t>.</w:t>
      </w:r>
      <w:r w:rsidRPr="00A74F74">
        <w:rPr>
          <w:rFonts w:ascii="Calibri" w:hAnsi="Calibri"/>
          <w:color w:val="00B050"/>
        </w:rPr>
        <w:t xml:space="preserve"> Po stránce organizační jsou odpovídající lidské zdroje definovány organizačním řádem nemocnice. </w:t>
      </w:r>
    </w:p>
    <w:p w:rsidR="00F955D3" w:rsidRPr="00A74F74" w:rsidRDefault="00505B89" w:rsidP="006D2AA5">
      <w:pPr>
        <w:jc w:val="both"/>
        <w:rPr>
          <w:rFonts w:ascii="Calibri" w:hAnsi="Calibri"/>
          <w:color w:val="00B050"/>
        </w:rPr>
      </w:pPr>
      <w:r w:rsidRPr="00A74F74">
        <w:rPr>
          <w:rFonts w:ascii="Calibri" w:hAnsi="Calibri"/>
          <w:color w:val="00B050"/>
        </w:rPr>
        <w:t>V rámci udržitelnosti projektu budou nemocnicí zajišťovány veškeré povinnosti, které jsou vymezeny zákonem č.</w:t>
      </w:r>
      <w:r w:rsidR="005C78BD" w:rsidRPr="00A74F74">
        <w:rPr>
          <w:rFonts w:ascii="Calibri" w:hAnsi="Calibri"/>
          <w:color w:val="00B050"/>
        </w:rPr>
        <w:t xml:space="preserve"> </w:t>
      </w:r>
      <w:r w:rsidRPr="00A74F74">
        <w:rPr>
          <w:rFonts w:ascii="Calibri" w:hAnsi="Calibri"/>
          <w:color w:val="00B050"/>
        </w:rPr>
        <w:t>268/2014 Sb., o zdravotnických prostředcích, ve znění pozdějších předpisů.</w:t>
      </w:r>
    </w:p>
    <w:sectPr w:rsidR="00F955D3" w:rsidRPr="00A74F74" w:rsidSect="00757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82" w:rsidRDefault="00E25C82" w:rsidP="00634381">
      <w:pPr>
        <w:spacing w:after="0" w:line="240" w:lineRule="auto"/>
      </w:pPr>
      <w:r>
        <w:separator/>
      </w:r>
    </w:p>
  </w:endnote>
  <w:endnote w:type="continuationSeparator" w:id="0">
    <w:p w:rsidR="00E25C82" w:rsidRDefault="00E25C82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726"/>
      <w:gridCol w:w="1984"/>
      <w:gridCol w:w="1925"/>
      <w:gridCol w:w="1743"/>
    </w:tblGrid>
    <w:tr w:rsidR="00E25C82" w:rsidRPr="00E47FC1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E25C82" w:rsidRPr="00E47FC1" w:rsidRDefault="00E25C82" w:rsidP="005C36D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25C82" w:rsidRPr="00E47FC1" w:rsidRDefault="00E25C82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25C82" w:rsidRPr="00E47FC1" w:rsidRDefault="00E25C82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25C82" w:rsidRPr="00E47FC1" w:rsidRDefault="00E25C82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25C82" w:rsidRPr="00E47FC1" w:rsidRDefault="00E25C82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="0052095C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52095C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4303E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="0052095C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52095C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52095C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4303E">
            <w:rPr>
              <w:rStyle w:val="slostrnky"/>
              <w:rFonts w:ascii="Arial" w:hAnsi="Arial" w:cs="Arial"/>
              <w:noProof/>
              <w:sz w:val="20"/>
            </w:rPr>
            <w:t>45</w:t>
          </w:r>
          <w:r w:rsidR="0052095C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E25C82" w:rsidRDefault="00E25C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82" w:rsidRDefault="00E25C82" w:rsidP="00634381">
      <w:pPr>
        <w:spacing w:after="0" w:line="240" w:lineRule="auto"/>
      </w:pPr>
      <w:r>
        <w:separator/>
      </w:r>
    </w:p>
  </w:footnote>
  <w:footnote w:type="continuationSeparator" w:id="0">
    <w:p w:rsidR="00E25C82" w:rsidRDefault="00E25C82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82" w:rsidRDefault="00E25C82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C82" w:rsidRDefault="00E25C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85D"/>
    <w:multiLevelType w:val="hybridMultilevel"/>
    <w:tmpl w:val="250490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6EB2"/>
    <w:multiLevelType w:val="hybridMultilevel"/>
    <w:tmpl w:val="37CE5ADA"/>
    <w:lvl w:ilvl="0" w:tplc="2E04A3E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CC2"/>
    <w:multiLevelType w:val="hybridMultilevel"/>
    <w:tmpl w:val="F9340BDC"/>
    <w:lvl w:ilvl="0" w:tplc="040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B971E39"/>
    <w:multiLevelType w:val="hybridMultilevel"/>
    <w:tmpl w:val="38A8E6E4"/>
    <w:lvl w:ilvl="0" w:tplc="4F3C376E">
      <w:start w:val="1"/>
      <w:numFmt w:val="decimal"/>
      <w:pStyle w:val="Normln-slovan"/>
      <w:lvlText w:val="P%1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4A8"/>
    <w:multiLevelType w:val="multilevel"/>
    <w:tmpl w:val="5A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A456E"/>
    <w:multiLevelType w:val="hybridMultilevel"/>
    <w:tmpl w:val="C9CE8A14"/>
    <w:lvl w:ilvl="0" w:tplc="2286F4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E73DD"/>
    <w:multiLevelType w:val="hybridMultilevel"/>
    <w:tmpl w:val="519A1B04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3229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F261A62"/>
    <w:multiLevelType w:val="hybridMultilevel"/>
    <w:tmpl w:val="BDAC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67967"/>
    <w:multiLevelType w:val="hybridMultilevel"/>
    <w:tmpl w:val="28B40E72"/>
    <w:lvl w:ilvl="0" w:tplc="F3AC8CA6">
      <w:start w:val="3"/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>
    <w:nsid w:val="22920466"/>
    <w:multiLevelType w:val="hybridMultilevel"/>
    <w:tmpl w:val="E70E8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94966"/>
    <w:multiLevelType w:val="multilevel"/>
    <w:tmpl w:val="1F34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907E7"/>
    <w:multiLevelType w:val="hybridMultilevel"/>
    <w:tmpl w:val="CE229F7C"/>
    <w:lvl w:ilvl="0" w:tplc="81A292D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1F53130"/>
    <w:multiLevelType w:val="hybridMultilevel"/>
    <w:tmpl w:val="AA563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54252"/>
    <w:multiLevelType w:val="hybridMultilevel"/>
    <w:tmpl w:val="2F1E1682"/>
    <w:lvl w:ilvl="0" w:tplc="6FD47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AB2E7E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4194E"/>
    <w:multiLevelType w:val="hybridMultilevel"/>
    <w:tmpl w:val="FA821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6CBA"/>
    <w:multiLevelType w:val="hybridMultilevel"/>
    <w:tmpl w:val="7FF42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64997"/>
    <w:multiLevelType w:val="hybridMultilevel"/>
    <w:tmpl w:val="0FFA4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B56A9"/>
    <w:multiLevelType w:val="hybridMultilevel"/>
    <w:tmpl w:val="9894E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A114C"/>
    <w:multiLevelType w:val="hybridMultilevel"/>
    <w:tmpl w:val="79A2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7132B"/>
    <w:multiLevelType w:val="hybridMultilevel"/>
    <w:tmpl w:val="FFE6D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7453D"/>
    <w:multiLevelType w:val="hybridMultilevel"/>
    <w:tmpl w:val="F1167202"/>
    <w:lvl w:ilvl="0" w:tplc="35820A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E7D34"/>
    <w:multiLevelType w:val="hybridMultilevel"/>
    <w:tmpl w:val="34F87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57CDC"/>
    <w:multiLevelType w:val="hybridMultilevel"/>
    <w:tmpl w:val="967C9F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3067C"/>
    <w:multiLevelType w:val="hybridMultilevel"/>
    <w:tmpl w:val="51C21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601B4"/>
    <w:multiLevelType w:val="hybridMultilevel"/>
    <w:tmpl w:val="C28C2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40668"/>
    <w:multiLevelType w:val="hybridMultilevel"/>
    <w:tmpl w:val="03A42A6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64EE7"/>
    <w:multiLevelType w:val="hybridMultilevel"/>
    <w:tmpl w:val="759ECC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37DB4"/>
    <w:multiLevelType w:val="hybridMultilevel"/>
    <w:tmpl w:val="9C3E6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E4B91"/>
    <w:multiLevelType w:val="hybridMultilevel"/>
    <w:tmpl w:val="E698D43E"/>
    <w:lvl w:ilvl="0" w:tplc="AB2E7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34DE4"/>
    <w:multiLevelType w:val="hybridMultilevel"/>
    <w:tmpl w:val="E83E2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145BF"/>
    <w:multiLevelType w:val="hybridMultilevel"/>
    <w:tmpl w:val="F75623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91424F"/>
    <w:multiLevelType w:val="hybridMultilevel"/>
    <w:tmpl w:val="5B7C3074"/>
    <w:lvl w:ilvl="0" w:tplc="E3CCBE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8B5B52"/>
    <w:multiLevelType w:val="hybridMultilevel"/>
    <w:tmpl w:val="23909C50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6B5576DE"/>
    <w:multiLevelType w:val="hybridMultilevel"/>
    <w:tmpl w:val="01825B6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182475"/>
    <w:multiLevelType w:val="hybridMultilevel"/>
    <w:tmpl w:val="9690AA44"/>
    <w:lvl w:ilvl="0" w:tplc="457E51D4">
      <w:start w:val="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D5335"/>
    <w:multiLevelType w:val="hybridMultilevel"/>
    <w:tmpl w:val="DB9C8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D51E3"/>
    <w:multiLevelType w:val="hybridMultilevel"/>
    <w:tmpl w:val="8A0EB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1D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D6672"/>
    <w:multiLevelType w:val="hybridMultilevel"/>
    <w:tmpl w:val="DAA0D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4"/>
  </w:num>
  <w:num w:numId="4">
    <w:abstractNumId w:val="22"/>
  </w:num>
  <w:num w:numId="5">
    <w:abstractNumId w:val="2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0"/>
  </w:num>
  <w:num w:numId="10">
    <w:abstractNumId w:val="37"/>
  </w:num>
  <w:num w:numId="11">
    <w:abstractNumId w:val="11"/>
  </w:num>
  <w:num w:numId="12">
    <w:abstractNumId w:val="5"/>
  </w:num>
  <w:num w:numId="13">
    <w:abstractNumId w:val="34"/>
  </w:num>
  <w:num w:numId="14">
    <w:abstractNumId w:val="9"/>
  </w:num>
  <w:num w:numId="15">
    <w:abstractNumId w:val="2"/>
  </w:num>
  <w:num w:numId="16">
    <w:abstractNumId w:val="25"/>
  </w:num>
  <w:num w:numId="17">
    <w:abstractNumId w:val="31"/>
  </w:num>
  <w:num w:numId="18">
    <w:abstractNumId w:val="18"/>
  </w:num>
  <w:num w:numId="19">
    <w:abstractNumId w:val="27"/>
  </w:num>
  <w:num w:numId="20">
    <w:abstractNumId w:val="6"/>
  </w:num>
  <w:num w:numId="21">
    <w:abstractNumId w:val="33"/>
  </w:num>
  <w:num w:numId="22">
    <w:abstractNumId w:val="8"/>
  </w:num>
  <w:num w:numId="23">
    <w:abstractNumId w:val="26"/>
  </w:num>
  <w:num w:numId="24">
    <w:abstractNumId w:val="38"/>
  </w:num>
  <w:num w:numId="25">
    <w:abstractNumId w:val="20"/>
  </w:num>
  <w:num w:numId="26">
    <w:abstractNumId w:val="36"/>
  </w:num>
  <w:num w:numId="27">
    <w:abstractNumId w:val="16"/>
  </w:num>
  <w:num w:numId="28">
    <w:abstractNumId w:val="15"/>
  </w:num>
  <w:num w:numId="29">
    <w:abstractNumId w:val="29"/>
  </w:num>
  <w:num w:numId="30">
    <w:abstractNumId w:val="21"/>
  </w:num>
  <w:num w:numId="31">
    <w:abstractNumId w:val="19"/>
  </w:num>
  <w:num w:numId="32">
    <w:abstractNumId w:val="7"/>
  </w:num>
  <w:num w:numId="33">
    <w:abstractNumId w:val="13"/>
  </w:num>
  <w:num w:numId="34">
    <w:abstractNumId w:val="12"/>
  </w:num>
  <w:num w:numId="35">
    <w:abstractNumId w:val="32"/>
  </w:num>
  <w:num w:numId="36">
    <w:abstractNumId w:val="1"/>
  </w:num>
  <w:num w:numId="37">
    <w:abstractNumId w:val="35"/>
  </w:num>
  <w:num w:numId="38">
    <w:abstractNumId w:val="14"/>
  </w:num>
  <w:num w:numId="39">
    <w:abstractNumId w:val="37"/>
  </w:num>
  <w:num w:numId="40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0057B"/>
    <w:rsid w:val="0000096E"/>
    <w:rsid w:val="000009A6"/>
    <w:rsid w:val="0000149C"/>
    <w:rsid w:val="00001894"/>
    <w:rsid w:val="0000456C"/>
    <w:rsid w:val="00006FEC"/>
    <w:rsid w:val="0000774C"/>
    <w:rsid w:val="000104CB"/>
    <w:rsid w:val="000122E6"/>
    <w:rsid w:val="00014B6D"/>
    <w:rsid w:val="00014F63"/>
    <w:rsid w:val="0001582B"/>
    <w:rsid w:val="000203C9"/>
    <w:rsid w:val="0002073C"/>
    <w:rsid w:val="00023C25"/>
    <w:rsid w:val="0002447D"/>
    <w:rsid w:val="000246D7"/>
    <w:rsid w:val="00025871"/>
    <w:rsid w:val="00026C75"/>
    <w:rsid w:val="00027000"/>
    <w:rsid w:val="00031801"/>
    <w:rsid w:val="00036A3E"/>
    <w:rsid w:val="00040334"/>
    <w:rsid w:val="00041EC8"/>
    <w:rsid w:val="0004227D"/>
    <w:rsid w:val="0004281C"/>
    <w:rsid w:val="000432FD"/>
    <w:rsid w:val="000439E8"/>
    <w:rsid w:val="00043A6A"/>
    <w:rsid w:val="00043ED8"/>
    <w:rsid w:val="000446C1"/>
    <w:rsid w:val="00045329"/>
    <w:rsid w:val="000460B5"/>
    <w:rsid w:val="00047ACD"/>
    <w:rsid w:val="00051166"/>
    <w:rsid w:val="0005177D"/>
    <w:rsid w:val="000542AA"/>
    <w:rsid w:val="00054485"/>
    <w:rsid w:val="0005487E"/>
    <w:rsid w:val="00055286"/>
    <w:rsid w:val="00057399"/>
    <w:rsid w:val="00057949"/>
    <w:rsid w:val="00057C7F"/>
    <w:rsid w:val="0006044E"/>
    <w:rsid w:val="00060932"/>
    <w:rsid w:val="00060FAE"/>
    <w:rsid w:val="000646A2"/>
    <w:rsid w:val="00067FF7"/>
    <w:rsid w:val="00070FE9"/>
    <w:rsid w:val="000718AE"/>
    <w:rsid w:val="000731DD"/>
    <w:rsid w:val="00073435"/>
    <w:rsid w:val="0007353F"/>
    <w:rsid w:val="00074FE1"/>
    <w:rsid w:val="000763FA"/>
    <w:rsid w:val="0008547A"/>
    <w:rsid w:val="000855EE"/>
    <w:rsid w:val="0008579B"/>
    <w:rsid w:val="000871BA"/>
    <w:rsid w:val="0009025B"/>
    <w:rsid w:val="00090C1A"/>
    <w:rsid w:val="00092D0C"/>
    <w:rsid w:val="00093E44"/>
    <w:rsid w:val="000950D3"/>
    <w:rsid w:val="00095F04"/>
    <w:rsid w:val="00096838"/>
    <w:rsid w:val="000969B9"/>
    <w:rsid w:val="000A2659"/>
    <w:rsid w:val="000A4EF8"/>
    <w:rsid w:val="000A5D85"/>
    <w:rsid w:val="000A6F55"/>
    <w:rsid w:val="000B0CB5"/>
    <w:rsid w:val="000B11FF"/>
    <w:rsid w:val="000B2A9B"/>
    <w:rsid w:val="000B2EC3"/>
    <w:rsid w:val="000B51AC"/>
    <w:rsid w:val="000B5813"/>
    <w:rsid w:val="000B5A99"/>
    <w:rsid w:val="000B5C1F"/>
    <w:rsid w:val="000B5E67"/>
    <w:rsid w:val="000B5F15"/>
    <w:rsid w:val="000C06BE"/>
    <w:rsid w:val="000C2DEF"/>
    <w:rsid w:val="000C5F7F"/>
    <w:rsid w:val="000C6C24"/>
    <w:rsid w:val="000D1AD6"/>
    <w:rsid w:val="000D357E"/>
    <w:rsid w:val="000D56C2"/>
    <w:rsid w:val="000D637F"/>
    <w:rsid w:val="000D7CA1"/>
    <w:rsid w:val="000D7CCC"/>
    <w:rsid w:val="000E0577"/>
    <w:rsid w:val="000E05ED"/>
    <w:rsid w:val="000E1B39"/>
    <w:rsid w:val="000E324D"/>
    <w:rsid w:val="000E382B"/>
    <w:rsid w:val="000E3E94"/>
    <w:rsid w:val="000E4312"/>
    <w:rsid w:val="000E4DD3"/>
    <w:rsid w:val="000E61EE"/>
    <w:rsid w:val="000E78B0"/>
    <w:rsid w:val="000F3300"/>
    <w:rsid w:val="000F394D"/>
    <w:rsid w:val="000F394E"/>
    <w:rsid w:val="000F6876"/>
    <w:rsid w:val="00106FBD"/>
    <w:rsid w:val="001078D7"/>
    <w:rsid w:val="00112399"/>
    <w:rsid w:val="00112435"/>
    <w:rsid w:val="001127D3"/>
    <w:rsid w:val="001152BF"/>
    <w:rsid w:val="00117A2A"/>
    <w:rsid w:val="00122F9F"/>
    <w:rsid w:val="00123E3C"/>
    <w:rsid w:val="00124340"/>
    <w:rsid w:val="00124894"/>
    <w:rsid w:val="00125B33"/>
    <w:rsid w:val="001267AB"/>
    <w:rsid w:val="0013149F"/>
    <w:rsid w:val="00131ED8"/>
    <w:rsid w:val="0013491F"/>
    <w:rsid w:val="00135ADB"/>
    <w:rsid w:val="00140C24"/>
    <w:rsid w:val="00141C5B"/>
    <w:rsid w:val="00143E11"/>
    <w:rsid w:val="00145EA0"/>
    <w:rsid w:val="0014718B"/>
    <w:rsid w:val="00147ECF"/>
    <w:rsid w:val="001509EB"/>
    <w:rsid w:val="00151054"/>
    <w:rsid w:val="00153C1F"/>
    <w:rsid w:val="00153E8D"/>
    <w:rsid w:val="0015594C"/>
    <w:rsid w:val="00155A3F"/>
    <w:rsid w:val="00162373"/>
    <w:rsid w:val="00164D55"/>
    <w:rsid w:val="00166966"/>
    <w:rsid w:val="00167A4E"/>
    <w:rsid w:val="001703A6"/>
    <w:rsid w:val="001703D6"/>
    <w:rsid w:val="00170FD8"/>
    <w:rsid w:val="00172B3B"/>
    <w:rsid w:val="001737C6"/>
    <w:rsid w:val="001739A8"/>
    <w:rsid w:val="00174CA1"/>
    <w:rsid w:val="00175335"/>
    <w:rsid w:val="001802DB"/>
    <w:rsid w:val="00180B6B"/>
    <w:rsid w:val="00183275"/>
    <w:rsid w:val="00185E9B"/>
    <w:rsid w:val="0018646E"/>
    <w:rsid w:val="00187E9E"/>
    <w:rsid w:val="001908B7"/>
    <w:rsid w:val="0019255E"/>
    <w:rsid w:val="0019414E"/>
    <w:rsid w:val="00195424"/>
    <w:rsid w:val="001A33E6"/>
    <w:rsid w:val="001A3FDB"/>
    <w:rsid w:val="001A40AF"/>
    <w:rsid w:val="001A4202"/>
    <w:rsid w:val="001A7812"/>
    <w:rsid w:val="001B1732"/>
    <w:rsid w:val="001B2D7D"/>
    <w:rsid w:val="001B37E4"/>
    <w:rsid w:val="001B46B0"/>
    <w:rsid w:val="001B621A"/>
    <w:rsid w:val="001B7610"/>
    <w:rsid w:val="001B7C7B"/>
    <w:rsid w:val="001B7EE9"/>
    <w:rsid w:val="001C159B"/>
    <w:rsid w:val="001C3CA7"/>
    <w:rsid w:val="001C424A"/>
    <w:rsid w:val="001C593A"/>
    <w:rsid w:val="001C7DB7"/>
    <w:rsid w:val="001D00D6"/>
    <w:rsid w:val="001D03BD"/>
    <w:rsid w:val="001D17C3"/>
    <w:rsid w:val="001D2A83"/>
    <w:rsid w:val="001D4569"/>
    <w:rsid w:val="001D58A4"/>
    <w:rsid w:val="001D79E6"/>
    <w:rsid w:val="001E18AA"/>
    <w:rsid w:val="001E1E79"/>
    <w:rsid w:val="001E23AB"/>
    <w:rsid w:val="001E2B70"/>
    <w:rsid w:val="001E2E9A"/>
    <w:rsid w:val="001E6323"/>
    <w:rsid w:val="001E7763"/>
    <w:rsid w:val="001F1A33"/>
    <w:rsid w:val="001F2DAA"/>
    <w:rsid w:val="001F3402"/>
    <w:rsid w:val="001F43CB"/>
    <w:rsid w:val="001F4E93"/>
    <w:rsid w:val="001F757B"/>
    <w:rsid w:val="001F7E31"/>
    <w:rsid w:val="002009DF"/>
    <w:rsid w:val="002011C3"/>
    <w:rsid w:val="0020254D"/>
    <w:rsid w:val="00203ADB"/>
    <w:rsid w:val="00204D9A"/>
    <w:rsid w:val="0020609C"/>
    <w:rsid w:val="00206126"/>
    <w:rsid w:val="002117E9"/>
    <w:rsid w:val="00213558"/>
    <w:rsid w:val="0021450A"/>
    <w:rsid w:val="00214BFD"/>
    <w:rsid w:val="00216AEA"/>
    <w:rsid w:val="0021750B"/>
    <w:rsid w:val="00217805"/>
    <w:rsid w:val="0022095A"/>
    <w:rsid w:val="00223251"/>
    <w:rsid w:val="00224083"/>
    <w:rsid w:val="00225052"/>
    <w:rsid w:val="00225322"/>
    <w:rsid w:val="00225FDA"/>
    <w:rsid w:val="002265AB"/>
    <w:rsid w:val="00227C56"/>
    <w:rsid w:val="00227E01"/>
    <w:rsid w:val="00231F50"/>
    <w:rsid w:val="0023363A"/>
    <w:rsid w:val="00237D8A"/>
    <w:rsid w:val="00244154"/>
    <w:rsid w:val="00245A55"/>
    <w:rsid w:val="002467A1"/>
    <w:rsid w:val="00250417"/>
    <w:rsid w:val="00251071"/>
    <w:rsid w:val="00252C90"/>
    <w:rsid w:val="002552E9"/>
    <w:rsid w:val="00262590"/>
    <w:rsid w:val="00263DC1"/>
    <w:rsid w:val="0026446C"/>
    <w:rsid w:val="002704E4"/>
    <w:rsid w:val="002717D8"/>
    <w:rsid w:val="00272710"/>
    <w:rsid w:val="00274658"/>
    <w:rsid w:val="002748BB"/>
    <w:rsid w:val="0027619A"/>
    <w:rsid w:val="00280A8E"/>
    <w:rsid w:val="0028316D"/>
    <w:rsid w:val="0028634E"/>
    <w:rsid w:val="00286C01"/>
    <w:rsid w:val="00286DE9"/>
    <w:rsid w:val="002945A4"/>
    <w:rsid w:val="00294E2F"/>
    <w:rsid w:val="00297C96"/>
    <w:rsid w:val="002A160C"/>
    <w:rsid w:val="002A1757"/>
    <w:rsid w:val="002A2D22"/>
    <w:rsid w:val="002A3B9A"/>
    <w:rsid w:val="002A3F0D"/>
    <w:rsid w:val="002A4B9D"/>
    <w:rsid w:val="002B0DDC"/>
    <w:rsid w:val="002B1B8E"/>
    <w:rsid w:val="002B3D45"/>
    <w:rsid w:val="002B4678"/>
    <w:rsid w:val="002B60A9"/>
    <w:rsid w:val="002B66C7"/>
    <w:rsid w:val="002B6E5A"/>
    <w:rsid w:val="002C177C"/>
    <w:rsid w:val="002C26D7"/>
    <w:rsid w:val="002C3F9F"/>
    <w:rsid w:val="002C65AB"/>
    <w:rsid w:val="002C7478"/>
    <w:rsid w:val="002D2617"/>
    <w:rsid w:val="002D3183"/>
    <w:rsid w:val="002D4A17"/>
    <w:rsid w:val="002D65F2"/>
    <w:rsid w:val="002E2C51"/>
    <w:rsid w:val="002E2E28"/>
    <w:rsid w:val="002E482A"/>
    <w:rsid w:val="002E545F"/>
    <w:rsid w:val="002E6297"/>
    <w:rsid w:val="002F2A92"/>
    <w:rsid w:val="002F55C5"/>
    <w:rsid w:val="002F59A2"/>
    <w:rsid w:val="002F5F89"/>
    <w:rsid w:val="003026E1"/>
    <w:rsid w:val="00304893"/>
    <w:rsid w:val="0030497D"/>
    <w:rsid w:val="00305144"/>
    <w:rsid w:val="00305E64"/>
    <w:rsid w:val="00307225"/>
    <w:rsid w:val="00307995"/>
    <w:rsid w:val="00311E78"/>
    <w:rsid w:val="00312125"/>
    <w:rsid w:val="00313C50"/>
    <w:rsid w:val="003143D5"/>
    <w:rsid w:val="00315E5E"/>
    <w:rsid w:val="00316E9A"/>
    <w:rsid w:val="00317138"/>
    <w:rsid w:val="00320082"/>
    <w:rsid w:val="003221F1"/>
    <w:rsid w:val="00322D5F"/>
    <w:rsid w:val="00324198"/>
    <w:rsid w:val="00327AA9"/>
    <w:rsid w:val="00336E59"/>
    <w:rsid w:val="0033728D"/>
    <w:rsid w:val="00340D40"/>
    <w:rsid w:val="00342070"/>
    <w:rsid w:val="00343893"/>
    <w:rsid w:val="00345415"/>
    <w:rsid w:val="00345F22"/>
    <w:rsid w:val="0034711B"/>
    <w:rsid w:val="003522FD"/>
    <w:rsid w:val="003543BC"/>
    <w:rsid w:val="00356DDE"/>
    <w:rsid w:val="003601F0"/>
    <w:rsid w:val="003626F9"/>
    <w:rsid w:val="00364C12"/>
    <w:rsid w:val="003665F6"/>
    <w:rsid w:val="00367300"/>
    <w:rsid w:val="00371ABF"/>
    <w:rsid w:val="003720BE"/>
    <w:rsid w:val="0037264F"/>
    <w:rsid w:val="0037467D"/>
    <w:rsid w:val="003759C3"/>
    <w:rsid w:val="00375CE8"/>
    <w:rsid w:val="00376A25"/>
    <w:rsid w:val="00377689"/>
    <w:rsid w:val="00380463"/>
    <w:rsid w:val="003819A2"/>
    <w:rsid w:val="00383DBA"/>
    <w:rsid w:val="00386BC5"/>
    <w:rsid w:val="00390409"/>
    <w:rsid w:val="0039046C"/>
    <w:rsid w:val="00390D9A"/>
    <w:rsid w:val="00396465"/>
    <w:rsid w:val="003A031A"/>
    <w:rsid w:val="003A1275"/>
    <w:rsid w:val="003A25B0"/>
    <w:rsid w:val="003A3371"/>
    <w:rsid w:val="003A442E"/>
    <w:rsid w:val="003A44DB"/>
    <w:rsid w:val="003A45F7"/>
    <w:rsid w:val="003A4D41"/>
    <w:rsid w:val="003A5690"/>
    <w:rsid w:val="003A6AED"/>
    <w:rsid w:val="003B1000"/>
    <w:rsid w:val="003B35B3"/>
    <w:rsid w:val="003B4E24"/>
    <w:rsid w:val="003B7885"/>
    <w:rsid w:val="003B7EF9"/>
    <w:rsid w:val="003C1C61"/>
    <w:rsid w:val="003C2944"/>
    <w:rsid w:val="003C2AAD"/>
    <w:rsid w:val="003C42E3"/>
    <w:rsid w:val="003C69FD"/>
    <w:rsid w:val="003C6B60"/>
    <w:rsid w:val="003D060B"/>
    <w:rsid w:val="003D220D"/>
    <w:rsid w:val="003D228E"/>
    <w:rsid w:val="003D2F58"/>
    <w:rsid w:val="003D6461"/>
    <w:rsid w:val="003E0E3F"/>
    <w:rsid w:val="003E1A74"/>
    <w:rsid w:val="003E4454"/>
    <w:rsid w:val="003E61C1"/>
    <w:rsid w:val="003E6BC4"/>
    <w:rsid w:val="003E70E8"/>
    <w:rsid w:val="003E7DB0"/>
    <w:rsid w:val="003F134D"/>
    <w:rsid w:val="003F7043"/>
    <w:rsid w:val="00400C7E"/>
    <w:rsid w:val="00401D28"/>
    <w:rsid w:val="00402062"/>
    <w:rsid w:val="00403F58"/>
    <w:rsid w:val="004058CC"/>
    <w:rsid w:val="00410B99"/>
    <w:rsid w:val="004139BF"/>
    <w:rsid w:val="004158D6"/>
    <w:rsid w:val="00415FE1"/>
    <w:rsid w:val="00416188"/>
    <w:rsid w:val="004203CA"/>
    <w:rsid w:val="004242C7"/>
    <w:rsid w:val="00427AD0"/>
    <w:rsid w:val="0043051F"/>
    <w:rsid w:val="00432001"/>
    <w:rsid w:val="00432FAE"/>
    <w:rsid w:val="004352B7"/>
    <w:rsid w:val="0044228A"/>
    <w:rsid w:val="0044420E"/>
    <w:rsid w:val="00444859"/>
    <w:rsid w:val="004509E5"/>
    <w:rsid w:val="00451CC9"/>
    <w:rsid w:val="00456DBB"/>
    <w:rsid w:val="00461264"/>
    <w:rsid w:val="0046386F"/>
    <w:rsid w:val="004663C3"/>
    <w:rsid w:val="00470177"/>
    <w:rsid w:val="00470792"/>
    <w:rsid w:val="00472FE0"/>
    <w:rsid w:val="004730D4"/>
    <w:rsid w:val="00475FF7"/>
    <w:rsid w:val="004770A6"/>
    <w:rsid w:val="00480F5B"/>
    <w:rsid w:val="00482986"/>
    <w:rsid w:val="00482EA1"/>
    <w:rsid w:val="004849AE"/>
    <w:rsid w:val="0048501C"/>
    <w:rsid w:val="004914CD"/>
    <w:rsid w:val="00491E2D"/>
    <w:rsid w:val="00491F34"/>
    <w:rsid w:val="00492850"/>
    <w:rsid w:val="00494191"/>
    <w:rsid w:val="004965D5"/>
    <w:rsid w:val="00497DA9"/>
    <w:rsid w:val="00497F46"/>
    <w:rsid w:val="004A0682"/>
    <w:rsid w:val="004A0A40"/>
    <w:rsid w:val="004A1372"/>
    <w:rsid w:val="004A1495"/>
    <w:rsid w:val="004A1DF5"/>
    <w:rsid w:val="004A323F"/>
    <w:rsid w:val="004A4BD7"/>
    <w:rsid w:val="004A4E2B"/>
    <w:rsid w:val="004A55CA"/>
    <w:rsid w:val="004A5A5A"/>
    <w:rsid w:val="004A5F46"/>
    <w:rsid w:val="004B11F4"/>
    <w:rsid w:val="004B572C"/>
    <w:rsid w:val="004B73ED"/>
    <w:rsid w:val="004B7A7F"/>
    <w:rsid w:val="004C0C2A"/>
    <w:rsid w:val="004C2D44"/>
    <w:rsid w:val="004C345C"/>
    <w:rsid w:val="004C4111"/>
    <w:rsid w:val="004C45EA"/>
    <w:rsid w:val="004C6280"/>
    <w:rsid w:val="004D0249"/>
    <w:rsid w:val="004D06C1"/>
    <w:rsid w:val="004D1D41"/>
    <w:rsid w:val="004D2B5A"/>
    <w:rsid w:val="004D3D1B"/>
    <w:rsid w:val="004E0B7B"/>
    <w:rsid w:val="004E475D"/>
    <w:rsid w:val="004E6412"/>
    <w:rsid w:val="004F2251"/>
    <w:rsid w:val="004F36C5"/>
    <w:rsid w:val="004F3A52"/>
    <w:rsid w:val="004F3D4D"/>
    <w:rsid w:val="004F41B7"/>
    <w:rsid w:val="005011A0"/>
    <w:rsid w:val="0050122D"/>
    <w:rsid w:val="005018C5"/>
    <w:rsid w:val="00502F35"/>
    <w:rsid w:val="00505B89"/>
    <w:rsid w:val="00505BFF"/>
    <w:rsid w:val="0051001E"/>
    <w:rsid w:val="0051078A"/>
    <w:rsid w:val="00510C14"/>
    <w:rsid w:val="00512888"/>
    <w:rsid w:val="00513584"/>
    <w:rsid w:val="00515D69"/>
    <w:rsid w:val="00517BF1"/>
    <w:rsid w:val="00520431"/>
    <w:rsid w:val="0052095C"/>
    <w:rsid w:val="005211DB"/>
    <w:rsid w:val="0052212E"/>
    <w:rsid w:val="0052320D"/>
    <w:rsid w:val="005235D1"/>
    <w:rsid w:val="00525987"/>
    <w:rsid w:val="00526EDC"/>
    <w:rsid w:val="005272E7"/>
    <w:rsid w:val="00527A4B"/>
    <w:rsid w:val="0053120D"/>
    <w:rsid w:val="0053352A"/>
    <w:rsid w:val="00534891"/>
    <w:rsid w:val="005366DE"/>
    <w:rsid w:val="00537A6B"/>
    <w:rsid w:val="00540FD1"/>
    <w:rsid w:val="00542250"/>
    <w:rsid w:val="00544C24"/>
    <w:rsid w:val="005453C9"/>
    <w:rsid w:val="00546629"/>
    <w:rsid w:val="005468A7"/>
    <w:rsid w:val="00547BCB"/>
    <w:rsid w:val="00550384"/>
    <w:rsid w:val="00551A21"/>
    <w:rsid w:val="00551FCC"/>
    <w:rsid w:val="00552CBA"/>
    <w:rsid w:val="00552D2D"/>
    <w:rsid w:val="00553401"/>
    <w:rsid w:val="00553F7D"/>
    <w:rsid w:val="005544A6"/>
    <w:rsid w:val="005576E7"/>
    <w:rsid w:val="0056072C"/>
    <w:rsid w:val="0056098B"/>
    <w:rsid w:val="00560B24"/>
    <w:rsid w:val="00562CD2"/>
    <w:rsid w:val="0056449D"/>
    <w:rsid w:val="00564E8A"/>
    <w:rsid w:val="00570F8D"/>
    <w:rsid w:val="00572FD3"/>
    <w:rsid w:val="0057366C"/>
    <w:rsid w:val="00573D3C"/>
    <w:rsid w:val="00576EF1"/>
    <w:rsid w:val="00577834"/>
    <w:rsid w:val="0058003B"/>
    <w:rsid w:val="0058161E"/>
    <w:rsid w:val="0058328A"/>
    <w:rsid w:val="00584ACA"/>
    <w:rsid w:val="00585341"/>
    <w:rsid w:val="00586394"/>
    <w:rsid w:val="0059178F"/>
    <w:rsid w:val="00591EEF"/>
    <w:rsid w:val="00591F17"/>
    <w:rsid w:val="0059200D"/>
    <w:rsid w:val="00592E0A"/>
    <w:rsid w:val="00596086"/>
    <w:rsid w:val="005970C6"/>
    <w:rsid w:val="005A0927"/>
    <w:rsid w:val="005A160B"/>
    <w:rsid w:val="005B327D"/>
    <w:rsid w:val="005B64B6"/>
    <w:rsid w:val="005B686A"/>
    <w:rsid w:val="005C09AF"/>
    <w:rsid w:val="005C0F62"/>
    <w:rsid w:val="005C36D2"/>
    <w:rsid w:val="005C3EC4"/>
    <w:rsid w:val="005C4874"/>
    <w:rsid w:val="005C62B7"/>
    <w:rsid w:val="005C78BD"/>
    <w:rsid w:val="005C7B83"/>
    <w:rsid w:val="005C7D2D"/>
    <w:rsid w:val="005D2256"/>
    <w:rsid w:val="005D32AD"/>
    <w:rsid w:val="005D35EF"/>
    <w:rsid w:val="005D79C8"/>
    <w:rsid w:val="005D7D45"/>
    <w:rsid w:val="005E06C6"/>
    <w:rsid w:val="005E12A2"/>
    <w:rsid w:val="005E1406"/>
    <w:rsid w:val="005E40CC"/>
    <w:rsid w:val="005E4C33"/>
    <w:rsid w:val="005E5868"/>
    <w:rsid w:val="005E7F63"/>
    <w:rsid w:val="005F0ABE"/>
    <w:rsid w:val="005F35E5"/>
    <w:rsid w:val="005F4353"/>
    <w:rsid w:val="005F469B"/>
    <w:rsid w:val="005F553A"/>
    <w:rsid w:val="005F61E6"/>
    <w:rsid w:val="006004F6"/>
    <w:rsid w:val="00600A87"/>
    <w:rsid w:val="00601D8F"/>
    <w:rsid w:val="00601F44"/>
    <w:rsid w:val="0060422B"/>
    <w:rsid w:val="00614A0D"/>
    <w:rsid w:val="006157DF"/>
    <w:rsid w:val="00616527"/>
    <w:rsid w:val="00621CAF"/>
    <w:rsid w:val="00621F12"/>
    <w:rsid w:val="006221F8"/>
    <w:rsid w:val="0062362A"/>
    <w:rsid w:val="006240BF"/>
    <w:rsid w:val="00626F42"/>
    <w:rsid w:val="00632B48"/>
    <w:rsid w:val="00633805"/>
    <w:rsid w:val="00634381"/>
    <w:rsid w:val="00635464"/>
    <w:rsid w:val="00636885"/>
    <w:rsid w:val="00636E5B"/>
    <w:rsid w:val="006428F1"/>
    <w:rsid w:val="006429BB"/>
    <w:rsid w:val="006445D2"/>
    <w:rsid w:val="00647234"/>
    <w:rsid w:val="00650AEC"/>
    <w:rsid w:val="00650BFC"/>
    <w:rsid w:val="006513F1"/>
    <w:rsid w:val="00657BFA"/>
    <w:rsid w:val="00664DC7"/>
    <w:rsid w:val="00665430"/>
    <w:rsid w:val="006731DE"/>
    <w:rsid w:val="00676195"/>
    <w:rsid w:val="0067736D"/>
    <w:rsid w:val="006803CD"/>
    <w:rsid w:val="00680488"/>
    <w:rsid w:val="00682152"/>
    <w:rsid w:val="006824E6"/>
    <w:rsid w:val="006827E5"/>
    <w:rsid w:val="00682C4E"/>
    <w:rsid w:val="00685ED3"/>
    <w:rsid w:val="00686CF1"/>
    <w:rsid w:val="00691F54"/>
    <w:rsid w:val="00692546"/>
    <w:rsid w:val="00693C03"/>
    <w:rsid w:val="00693E95"/>
    <w:rsid w:val="00694543"/>
    <w:rsid w:val="00695F3D"/>
    <w:rsid w:val="00695F43"/>
    <w:rsid w:val="0069719B"/>
    <w:rsid w:val="00697D11"/>
    <w:rsid w:val="006A1F49"/>
    <w:rsid w:val="006A2DE2"/>
    <w:rsid w:val="006A450B"/>
    <w:rsid w:val="006A5175"/>
    <w:rsid w:val="006B0389"/>
    <w:rsid w:val="006B0BFC"/>
    <w:rsid w:val="006B0F95"/>
    <w:rsid w:val="006B26C8"/>
    <w:rsid w:val="006B3868"/>
    <w:rsid w:val="006B662B"/>
    <w:rsid w:val="006B6F8D"/>
    <w:rsid w:val="006B74D1"/>
    <w:rsid w:val="006B754C"/>
    <w:rsid w:val="006B7B02"/>
    <w:rsid w:val="006C0428"/>
    <w:rsid w:val="006C04BA"/>
    <w:rsid w:val="006C3E7F"/>
    <w:rsid w:val="006C490C"/>
    <w:rsid w:val="006C5626"/>
    <w:rsid w:val="006C5F75"/>
    <w:rsid w:val="006D015B"/>
    <w:rsid w:val="006D1E4A"/>
    <w:rsid w:val="006D2AA5"/>
    <w:rsid w:val="006D45D6"/>
    <w:rsid w:val="006D4CEF"/>
    <w:rsid w:val="006D4D37"/>
    <w:rsid w:val="006D5F34"/>
    <w:rsid w:val="006E0A04"/>
    <w:rsid w:val="006E5C82"/>
    <w:rsid w:val="006E6EBE"/>
    <w:rsid w:val="006E72F1"/>
    <w:rsid w:val="006F1D84"/>
    <w:rsid w:val="006F30D2"/>
    <w:rsid w:val="006F373A"/>
    <w:rsid w:val="006F43D2"/>
    <w:rsid w:val="006F4EC1"/>
    <w:rsid w:val="006F4F18"/>
    <w:rsid w:val="006F5BC8"/>
    <w:rsid w:val="006F7665"/>
    <w:rsid w:val="00702240"/>
    <w:rsid w:val="0070283C"/>
    <w:rsid w:val="00704A86"/>
    <w:rsid w:val="00710EDC"/>
    <w:rsid w:val="00716000"/>
    <w:rsid w:val="00717083"/>
    <w:rsid w:val="00717159"/>
    <w:rsid w:val="007209D8"/>
    <w:rsid w:val="007210E9"/>
    <w:rsid w:val="00722201"/>
    <w:rsid w:val="00722C5E"/>
    <w:rsid w:val="00723F80"/>
    <w:rsid w:val="00732965"/>
    <w:rsid w:val="0073650D"/>
    <w:rsid w:val="00736EEC"/>
    <w:rsid w:val="007413FC"/>
    <w:rsid w:val="0074303E"/>
    <w:rsid w:val="0074306C"/>
    <w:rsid w:val="00743CC3"/>
    <w:rsid w:val="00745445"/>
    <w:rsid w:val="00746F5C"/>
    <w:rsid w:val="00747B45"/>
    <w:rsid w:val="00747C86"/>
    <w:rsid w:val="00750A76"/>
    <w:rsid w:val="007518E3"/>
    <w:rsid w:val="00752664"/>
    <w:rsid w:val="0075311E"/>
    <w:rsid w:val="007557FC"/>
    <w:rsid w:val="00757069"/>
    <w:rsid w:val="0075715C"/>
    <w:rsid w:val="00757238"/>
    <w:rsid w:val="00762E5C"/>
    <w:rsid w:val="0076431E"/>
    <w:rsid w:val="00764E29"/>
    <w:rsid w:val="007655DC"/>
    <w:rsid w:val="00771794"/>
    <w:rsid w:val="00774116"/>
    <w:rsid w:val="007744D4"/>
    <w:rsid w:val="00774B2B"/>
    <w:rsid w:val="007809CE"/>
    <w:rsid w:val="007842CE"/>
    <w:rsid w:val="007850EF"/>
    <w:rsid w:val="00785872"/>
    <w:rsid w:val="00785CDF"/>
    <w:rsid w:val="0078635D"/>
    <w:rsid w:val="0078680A"/>
    <w:rsid w:val="00793379"/>
    <w:rsid w:val="0079465F"/>
    <w:rsid w:val="0079766D"/>
    <w:rsid w:val="007A0623"/>
    <w:rsid w:val="007A0A4D"/>
    <w:rsid w:val="007A1462"/>
    <w:rsid w:val="007A1BB0"/>
    <w:rsid w:val="007B0A48"/>
    <w:rsid w:val="007C0AB0"/>
    <w:rsid w:val="007C254E"/>
    <w:rsid w:val="007C2E6A"/>
    <w:rsid w:val="007C63C0"/>
    <w:rsid w:val="007C6C87"/>
    <w:rsid w:val="007D2576"/>
    <w:rsid w:val="007D3804"/>
    <w:rsid w:val="007D38CC"/>
    <w:rsid w:val="007D4055"/>
    <w:rsid w:val="007D40BA"/>
    <w:rsid w:val="007D63FB"/>
    <w:rsid w:val="007D67AF"/>
    <w:rsid w:val="007E1623"/>
    <w:rsid w:val="007E25F3"/>
    <w:rsid w:val="007E2FAD"/>
    <w:rsid w:val="007E432F"/>
    <w:rsid w:val="007E53BF"/>
    <w:rsid w:val="007E5B52"/>
    <w:rsid w:val="007E6D5C"/>
    <w:rsid w:val="007F53E5"/>
    <w:rsid w:val="007F6999"/>
    <w:rsid w:val="007F69E1"/>
    <w:rsid w:val="007F7FEA"/>
    <w:rsid w:val="00801179"/>
    <w:rsid w:val="008016FE"/>
    <w:rsid w:val="00802CAB"/>
    <w:rsid w:val="0080495B"/>
    <w:rsid w:val="00806D9F"/>
    <w:rsid w:val="0080762F"/>
    <w:rsid w:val="00807DCF"/>
    <w:rsid w:val="00811308"/>
    <w:rsid w:val="008141B3"/>
    <w:rsid w:val="00814867"/>
    <w:rsid w:val="008168CD"/>
    <w:rsid w:val="008168F4"/>
    <w:rsid w:val="0081706A"/>
    <w:rsid w:val="00821AEC"/>
    <w:rsid w:val="00821E13"/>
    <w:rsid w:val="00824C5E"/>
    <w:rsid w:val="008264F3"/>
    <w:rsid w:val="0082791F"/>
    <w:rsid w:val="0083207B"/>
    <w:rsid w:val="00840E61"/>
    <w:rsid w:val="00841C92"/>
    <w:rsid w:val="0084320F"/>
    <w:rsid w:val="00844F3C"/>
    <w:rsid w:val="00846BF6"/>
    <w:rsid w:val="00847645"/>
    <w:rsid w:val="00852ECE"/>
    <w:rsid w:val="00853D30"/>
    <w:rsid w:val="00853DF9"/>
    <w:rsid w:val="00856387"/>
    <w:rsid w:val="00860FEE"/>
    <w:rsid w:val="00861D8D"/>
    <w:rsid w:val="00865C17"/>
    <w:rsid w:val="008664BD"/>
    <w:rsid w:val="00866B40"/>
    <w:rsid w:val="00867086"/>
    <w:rsid w:val="008675BB"/>
    <w:rsid w:val="00867C5D"/>
    <w:rsid w:val="008716F6"/>
    <w:rsid w:val="008744CF"/>
    <w:rsid w:val="008768FA"/>
    <w:rsid w:val="0087693A"/>
    <w:rsid w:val="008812C3"/>
    <w:rsid w:val="008824C9"/>
    <w:rsid w:val="00884795"/>
    <w:rsid w:val="0088572A"/>
    <w:rsid w:val="00885D11"/>
    <w:rsid w:val="00886D0B"/>
    <w:rsid w:val="008877E2"/>
    <w:rsid w:val="00891805"/>
    <w:rsid w:val="008918E6"/>
    <w:rsid w:val="00891A0B"/>
    <w:rsid w:val="008920D6"/>
    <w:rsid w:val="008950E8"/>
    <w:rsid w:val="00895CD7"/>
    <w:rsid w:val="00895F34"/>
    <w:rsid w:val="008A17FD"/>
    <w:rsid w:val="008A3894"/>
    <w:rsid w:val="008A3E67"/>
    <w:rsid w:val="008A4720"/>
    <w:rsid w:val="008A5F96"/>
    <w:rsid w:val="008A757C"/>
    <w:rsid w:val="008B15AF"/>
    <w:rsid w:val="008B49C7"/>
    <w:rsid w:val="008B52F2"/>
    <w:rsid w:val="008B57BF"/>
    <w:rsid w:val="008B6A29"/>
    <w:rsid w:val="008B7D87"/>
    <w:rsid w:val="008C02D3"/>
    <w:rsid w:val="008C4E6E"/>
    <w:rsid w:val="008C5A6B"/>
    <w:rsid w:val="008C62F6"/>
    <w:rsid w:val="008D1384"/>
    <w:rsid w:val="008D2279"/>
    <w:rsid w:val="008D56C6"/>
    <w:rsid w:val="008D5E37"/>
    <w:rsid w:val="008D6E41"/>
    <w:rsid w:val="008D7464"/>
    <w:rsid w:val="008E20CB"/>
    <w:rsid w:val="008E2CA8"/>
    <w:rsid w:val="008F0C01"/>
    <w:rsid w:val="008F1FB7"/>
    <w:rsid w:val="008F3389"/>
    <w:rsid w:val="008F55D9"/>
    <w:rsid w:val="008F62F1"/>
    <w:rsid w:val="00900F86"/>
    <w:rsid w:val="00902319"/>
    <w:rsid w:val="009055F6"/>
    <w:rsid w:val="00906549"/>
    <w:rsid w:val="009066E9"/>
    <w:rsid w:val="00910CFB"/>
    <w:rsid w:val="00911152"/>
    <w:rsid w:val="00913C4D"/>
    <w:rsid w:val="009151E3"/>
    <w:rsid w:val="0091589C"/>
    <w:rsid w:val="00920BF6"/>
    <w:rsid w:val="0092101D"/>
    <w:rsid w:val="0092108C"/>
    <w:rsid w:val="00923BFC"/>
    <w:rsid w:val="00926380"/>
    <w:rsid w:val="00927293"/>
    <w:rsid w:val="009307BF"/>
    <w:rsid w:val="00932304"/>
    <w:rsid w:val="00932786"/>
    <w:rsid w:val="009334FC"/>
    <w:rsid w:val="009405A5"/>
    <w:rsid w:val="00940D94"/>
    <w:rsid w:val="00941215"/>
    <w:rsid w:val="00943BE4"/>
    <w:rsid w:val="00946BFC"/>
    <w:rsid w:val="00946CD0"/>
    <w:rsid w:val="009503F3"/>
    <w:rsid w:val="0095176E"/>
    <w:rsid w:val="00951910"/>
    <w:rsid w:val="0095205D"/>
    <w:rsid w:val="00952BC0"/>
    <w:rsid w:val="00954C7C"/>
    <w:rsid w:val="00957947"/>
    <w:rsid w:val="009607CF"/>
    <w:rsid w:val="00961249"/>
    <w:rsid w:val="00962C3F"/>
    <w:rsid w:val="00963D60"/>
    <w:rsid w:val="00964210"/>
    <w:rsid w:val="0096682A"/>
    <w:rsid w:val="009714AE"/>
    <w:rsid w:val="00973E38"/>
    <w:rsid w:val="00976EC9"/>
    <w:rsid w:val="00977646"/>
    <w:rsid w:val="0098139E"/>
    <w:rsid w:val="009821C2"/>
    <w:rsid w:val="009831B6"/>
    <w:rsid w:val="009834BE"/>
    <w:rsid w:val="00984B27"/>
    <w:rsid w:val="00984DD5"/>
    <w:rsid w:val="00985256"/>
    <w:rsid w:val="00986936"/>
    <w:rsid w:val="009872D4"/>
    <w:rsid w:val="00991CCA"/>
    <w:rsid w:val="00994393"/>
    <w:rsid w:val="0099454C"/>
    <w:rsid w:val="00996669"/>
    <w:rsid w:val="009967EF"/>
    <w:rsid w:val="00997467"/>
    <w:rsid w:val="009A06ED"/>
    <w:rsid w:val="009A1C4E"/>
    <w:rsid w:val="009A412E"/>
    <w:rsid w:val="009A4D2E"/>
    <w:rsid w:val="009A5FD7"/>
    <w:rsid w:val="009B3EB3"/>
    <w:rsid w:val="009B602E"/>
    <w:rsid w:val="009B6291"/>
    <w:rsid w:val="009B6483"/>
    <w:rsid w:val="009B6695"/>
    <w:rsid w:val="009B6CBB"/>
    <w:rsid w:val="009B7089"/>
    <w:rsid w:val="009C1CFC"/>
    <w:rsid w:val="009C2DA4"/>
    <w:rsid w:val="009C6D2E"/>
    <w:rsid w:val="009C7663"/>
    <w:rsid w:val="009C7803"/>
    <w:rsid w:val="009D003A"/>
    <w:rsid w:val="009D0D96"/>
    <w:rsid w:val="009D206F"/>
    <w:rsid w:val="009D4A89"/>
    <w:rsid w:val="009D5371"/>
    <w:rsid w:val="009D6C24"/>
    <w:rsid w:val="009D7224"/>
    <w:rsid w:val="009D7B73"/>
    <w:rsid w:val="009E111C"/>
    <w:rsid w:val="009E4BAC"/>
    <w:rsid w:val="009E4F57"/>
    <w:rsid w:val="009E4F96"/>
    <w:rsid w:val="009E77F4"/>
    <w:rsid w:val="009F0BF7"/>
    <w:rsid w:val="009F128C"/>
    <w:rsid w:val="009F1E96"/>
    <w:rsid w:val="009F502A"/>
    <w:rsid w:val="009F5E0B"/>
    <w:rsid w:val="009F60E6"/>
    <w:rsid w:val="00A00106"/>
    <w:rsid w:val="00A005FD"/>
    <w:rsid w:val="00A016FA"/>
    <w:rsid w:val="00A032BA"/>
    <w:rsid w:val="00A03FF9"/>
    <w:rsid w:val="00A05041"/>
    <w:rsid w:val="00A0675B"/>
    <w:rsid w:val="00A12CF3"/>
    <w:rsid w:val="00A12D2D"/>
    <w:rsid w:val="00A14D0F"/>
    <w:rsid w:val="00A14D58"/>
    <w:rsid w:val="00A16EFE"/>
    <w:rsid w:val="00A1747D"/>
    <w:rsid w:val="00A17564"/>
    <w:rsid w:val="00A20E30"/>
    <w:rsid w:val="00A24831"/>
    <w:rsid w:val="00A24BE5"/>
    <w:rsid w:val="00A274D8"/>
    <w:rsid w:val="00A2769B"/>
    <w:rsid w:val="00A3124C"/>
    <w:rsid w:val="00A32210"/>
    <w:rsid w:val="00A33F6A"/>
    <w:rsid w:val="00A35749"/>
    <w:rsid w:val="00A35D8D"/>
    <w:rsid w:val="00A37500"/>
    <w:rsid w:val="00A424D8"/>
    <w:rsid w:val="00A4471A"/>
    <w:rsid w:val="00A46667"/>
    <w:rsid w:val="00A4744B"/>
    <w:rsid w:val="00A524D9"/>
    <w:rsid w:val="00A53E91"/>
    <w:rsid w:val="00A54643"/>
    <w:rsid w:val="00A5748B"/>
    <w:rsid w:val="00A60911"/>
    <w:rsid w:val="00A62C1A"/>
    <w:rsid w:val="00A67801"/>
    <w:rsid w:val="00A67C37"/>
    <w:rsid w:val="00A70AEC"/>
    <w:rsid w:val="00A72BC7"/>
    <w:rsid w:val="00A73A9A"/>
    <w:rsid w:val="00A7460E"/>
    <w:rsid w:val="00A746FF"/>
    <w:rsid w:val="00A74F74"/>
    <w:rsid w:val="00A7502F"/>
    <w:rsid w:val="00A7514C"/>
    <w:rsid w:val="00A77DE9"/>
    <w:rsid w:val="00A85F64"/>
    <w:rsid w:val="00A864F6"/>
    <w:rsid w:val="00A904DE"/>
    <w:rsid w:val="00A9101B"/>
    <w:rsid w:val="00A927A9"/>
    <w:rsid w:val="00A93B87"/>
    <w:rsid w:val="00A93D2D"/>
    <w:rsid w:val="00A9543E"/>
    <w:rsid w:val="00A95842"/>
    <w:rsid w:val="00A97294"/>
    <w:rsid w:val="00AA088E"/>
    <w:rsid w:val="00AA1B13"/>
    <w:rsid w:val="00AA548D"/>
    <w:rsid w:val="00AA6E68"/>
    <w:rsid w:val="00AB060B"/>
    <w:rsid w:val="00AB577F"/>
    <w:rsid w:val="00AB6E67"/>
    <w:rsid w:val="00AC0637"/>
    <w:rsid w:val="00AC26FF"/>
    <w:rsid w:val="00AC3C84"/>
    <w:rsid w:val="00AC6DBC"/>
    <w:rsid w:val="00AC781D"/>
    <w:rsid w:val="00AD118F"/>
    <w:rsid w:val="00AD2919"/>
    <w:rsid w:val="00AD2955"/>
    <w:rsid w:val="00AD2C24"/>
    <w:rsid w:val="00AD330F"/>
    <w:rsid w:val="00AD38D5"/>
    <w:rsid w:val="00AD4F7F"/>
    <w:rsid w:val="00AD6632"/>
    <w:rsid w:val="00AD6B01"/>
    <w:rsid w:val="00AD7E3C"/>
    <w:rsid w:val="00AD7F4F"/>
    <w:rsid w:val="00AE0612"/>
    <w:rsid w:val="00AE27FC"/>
    <w:rsid w:val="00AE525D"/>
    <w:rsid w:val="00AE779A"/>
    <w:rsid w:val="00AF1353"/>
    <w:rsid w:val="00AF204B"/>
    <w:rsid w:val="00AF246D"/>
    <w:rsid w:val="00AF256C"/>
    <w:rsid w:val="00AF4367"/>
    <w:rsid w:val="00AF48EE"/>
    <w:rsid w:val="00AF67AF"/>
    <w:rsid w:val="00AF7952"/>
    <w:rsid w:val="00B006BD"/>
    <w:rsid w:val="00B00811"/>
    <w:rsid w:val="00B016C2"/>
    <w:rsid w:val="00B10F12"/>
    <w:rsid w:val="00B110E1"/>
    <w:rsid w:val="00B11331"/>
    <w:rsid w:val="00B13795"/>
    <w:rsid w:val="00B17529"/>
    <w:rsid w:val="00B17890"/>
    <w:rsid w:val="00B21AA7"/>
    <w:rsid w:val="00B23024"/>
    <w:rsid w:val="00B236BD"/>
    <w:rsid w:val="00B275A4"/>
    <w:rsid w:val="00B31085"/>
    <w:rsid w:val="00B32019"/>
    <w:rsid w:val="00B32AB8"/>
    <w:rsid w:val="00B358E7"/>
    <w:rsid w:val="00B35CCA"/>
    <w:rsid w:val="00B36271"/>
    <w:rsid w:val="00B36A18"/>
    <w:rsid w:val="00B414CE"/>
    <w:rsid w:val="00B4155E"/>
    <w:rsid w:val="00B42C5C"/>
    <w:rsid w:val="00B45636"/>
    <w:rsid w:val="00B45F31"/>
    <w:rsid w:val="00B46198"/>
    <w:rsid w:val="00B46748"/>
    <w:rsid w:val="00B47EF9"/>
    <w:rsid w:val="00B507DA"/>
    <w:rsid w:val="00B532DD"/>
    <w:rsid w:val="00B535EC"/>
    <w:rsid w:val="00B538FF"/>
    <w:rsid w:val="00B53ED0"/>
    <w:rsid w:val="00B55EB2"/>
    <w:rsid w:val="00B5632A"/>
    <w:rsid w:val="00B57542"/>
    <w:rsid w:val="00B608B5"/>
    <w:rsid w:val="00B63370"/>
    <w:rsid w:val="00B662C4"/>
    <w:rsid w:val="00B66669"/>
    <w:rsid w:val="00B67140"/>
    <w:rsid w:val="00B67FC5"/>
    <w:rsid w:val="00B7015E"/>
    <w:rsid w:val="00B7197B"/>
    <w:rsid w:val="00B71DBF"/>
    <w:rsid w:val="00B71FAA"/>
    <w:rsid w:val="00B7407F"/>
    <w:rsid w:val="00B74B4D"/>
    <w:rsid w:val="00B76A80"/>
    <w:rsid w:val="00B76E63"/>
    <w:rsid w:val="00B774B0"/>
    <w:rsid w:val="00B80688"/>
    <w:rsid w:val="00B81238"/>
    <w:rsid w:val="00B82729"/>
    <w:rsid w:val="00B8276E"/>
    <w:rsid w:val="00B83E2D"/>
    <w:rsid w:val="00B84B07"/>
    <w:rsid w:val="00B853ED"/>
    <w:rsid w:val="00B86905"/>
    <w:rsid w:val="00B86BBF"/>
    <w:rsid w:val="00B9066D"/>
    <w:rsid w:val="00B911AE"/>
    <w:rsid w:val="00B92155"/>
    <w:rsid w:val="00B95A59"/>
    <w:rsid w:val="00B978D9"/>
    <w:rsid w:val="00BA260E"/>
    <w:rsid w:val="00BA45B9"/>
    <w:rsid w:val="00BA5C93"/>
    <w:rsid w:val="00BB176F"/>
    <w:rsid w:val="00BB25EF"/>
    <w:rsid w:val="00BB3D82"/>
    <w:rsid w:val="00BB3F6E"/>
    <w:rsid w:val="00BB5E55"/>
    <w:rsid w:val="00BC15B7"/>
    <w:rsid w:val="00BC2CA9"/>
    <w:rsid w:val="00BC3EB5"/>
    <w:rsid w:val="00BC5344"/>
    <w:rsid w:val="00BD0673"/>
    <w:rsid w:val="00BD3893"/>
    <w:rsid w:val="00BD5865"/>
    <w:rsid w:val="00BE47AE"/>
    <w:rsid w:val="00BE5263"/>
    <w:rsid w:val="00BE62DF"/>
    <w:rsid w:val="00BE68B9"/>
    <w:rsid w:val="00BE6EF7"/>
    <w:rsid w:val="00BE7DD4"/>
    <w:rsid w:val="00BF055F"/>
    <w:rsid w:val="00BF165A"/>
    <w:rsid w:val="00BF1841"/>
    <w:rsid w:val="00BF3E5B"/>
    <w:rsid w:val="00BF40C1"/>
    <w:rsid w:val="00BF460A"/>
    <w:rsid w:val="00BF5F16"/>
    <w:rsid w:val="00C00270"/>
    <w:rsid w:val="00C006D8"/>
    <w:rsid w:val="00C03964"/>
    <w:rsid w:val="00C03A50"/>
    <w:rsid w:val="00C053B0"/>
    <w:rsid w:val="00C05555"/>
    <w:rsid w:val="00C056FB"/>
    <w:rsid w:val="00C0586B"/>
    <w:rsid w:val="00C07896"/>
    <w:rsid w:val="00C07A9B"/>
    <w:rsid w:val="00C1178A"/>
    <w:rsid w:val="00C12E90"/>
    <w:rsid w:val="00C14FE1"/>
    <w:rsid w:val="00C15C41"/>
    <w:rsid w:val="00C15DF1"/>
    <w:rsid w:val="00C16171"/>
    <w:rsid w:val="00C166C5"/>
    <w:rsid w:val="00C22F82"/>
    <w:rsid w:val="00C23F14"/>
    <w:rsid w:val="00C242DE"/>
    <w:rsid w:val="00C24C75"/>
    <w:rsid w:val="00C24E9A"/>
    <w:rsid w:val="00C261D1"/>
    <w:rsid w:val="00C263D2"/>
    <w:rsid w:val="00C26CAD"/>
    <w:rsid w:val="00C2758C"/>
    <w:rsid w:val="00C30194"/>
    <w:rsid w:val="00C313F3"/>
    <w:rsid w:val="00C31B44"/>
    <w:rsid w:val="00C341FA"/>
    <w:rsid w:val="00C346E3"/>
    <w:rsid w:val="00C34949"/>
    <w:rsid w:val="00C35D76"/>
    <w:rsid w:val="00C36054"/>
    <w:rsid w:val="00C36870"/>
    <w:rsid w:val="00C369B4"/>
    <w:rsid w:val="00C40C6B"/>
    <w:rsid w:val="00C42EAB"/>
    <w:rsid w:val="00C461DE"/>
    <w:rsid w:val="00C47F99"/>
    <w:rsid w:val="00C51D2F"/>
    <w:rsid w:val="00C533FF"/>
    <w:rsid w:val="00C575F5"/>
    <w:rsid w:val="00C60D2C"/>
    <w:rsid w:val="00C61088"/>
    <w:rsid w:val="00C64F79"/>
    <w:rsid w:val="00C6577F"/>
    <w:rsid w:val="00C6612F"/>
    <w:rsid w:val="00C672C6"/>
    <w:rsid w:val="00C67836"/>
    <w:rsid w:val="00C7018E"/>
    <w:rsid w:val="00C702F1"/>
    <w:rsid w:val="00C70335"/>
    <w:rsid w:val="00C7455A"/>
    <w:rsid w:val="00C74641"/>
    <w:rsid w:val="00C74D24"/>
    <w:rsid w:val="00C75F21"/>
    <w:rsid w:val="00C761C8"/>
    <w:rsid w:val="00C76AE4"/>
    <w:rsid w:val="00C80318"/>
    <w:rsid w:val="00C82224"/>
    <w:rsid w:val="00C822AF"/>
    <w:rsid w:val="00C829BD"/>
    <w:rsid w:val="00C84496"/>
    <w:rsid w:val="00C85696"/>
    <w:rsid w:val="00C85D8B"/>
    <w:rsid w:val="00C908D2"/>
    <w:rsid w:val="00C93295"/>
    <w:rsid w:val="00C9402E"/>
    <w:rsid w:val="00C94D36"/>
    <w:rsid w:val="00C9625F"/>
    <w:rsid w:val="00C97221"/>
    <w:rsid w:val="00C973F7"/>
    <w:rsid w:val="00CA031E"/>
    <w:rsid w:val="00CA0A1D"/>
    <w:rsid w:val="00CA2B0F"/>
    <w:rsid w:val="00CA41DD"/>
    <w:rsid w:val="00CA4B64"/>
    <w:rsid w:val="00CA5085"/>
    <w:rsid w:val="00CA5444"/>
    <w:rsid w:val="00CA5D71"/>
    <w:rsid w:val="00CA61FF"/>
    <w:rsid w:val="00CA7232"/>
    <w:rsid w:val="00CC1439"/>
    <w:rsid w:val="00CC21DF"/>
    <w:rsid w:val="00CD05D7"/>
    <w:rsid w:val="00CD14A6"/>
    <w:rsid w:val="00CD2DA5"/>
    <w:rsid w:val="00CD3A46"/>
    <w:rsid w:val="00CD3EC8"/>
    <w:rsid w:val="00CE0AC7"/>
    <w:rsid w:val="00CE3E6A"/>
    <w:rsid w:val="00CE48DA"/>
    <w:rsid w:val="00CE51DB"/>
    <w:rsid w:val="00CE5EF4"/>
    <w:rsid w:val="00CE668B"/>
    <w:rsid w:val="00CE6C33"/>
    <w:rsid w:val="00CE7B1F"/>
    <w:rsid w:val="00CF0066"/>
    <w:rsid w:val="00CF0B60"/>
    <w:rsid w:val="00CF0BA9"/>
    <w:rsid w:val="00CF245C"/>
    <w:rsid w:val="00CF4100"/>
    <w:rsid w:val="00CF4451"/>
    <w:rsid w:val="00CF47C5"/>
    <w:rsid w:val="00CF4D8F"/>
    <w:rsid w:val="00CF5985"/>
    <w:rsid w:val="00D005A6"/>
    <w:rsid w:val="00D01038"/>
    <w:rsid w:val="00D040A7"/>
    <w:rsid w:val="00D11E5A"/>
    <w:rsid w:val="00D128C8"/>
    <w:rsid w:val="00D136B7"/>
    <w:rsid w:val="00D16DC0"/>
    <w:rsid w:val="00D202DF"/>
    <w:rsid w:val="00D215FA"/>
    <w:rsid w:val="00D23589"/>
    <w:rsid w:val="00D249E7"/>
    <w:rsid w:val="00D27163"/>
    <w:rsid w:val="00D30BF2"/>
    <w:rsid w:val="00D33570"/>
    <w:rsid w:val="00D379F3"/>
    <w:rsid w:val="00D407F1"/>
    <w:rsid w:val="00D41108"/>
    <w:rsid w:val="00D41F46"/>
    <w:rsid w:val="00D42A24"/>
    <w:rsid w:val="00D42FA3"/>
    <w:rsid w:val="00D4319F"/>
    <w:rsid w:val="00D446F3"/>
    <w:rsid w:val="00D50E66"/>
    <w:rsid w:val="00D522BD"/>
    <w:rsid w:val="00D546F4"/>
    <w:rsid w:val="00D57307"/>
    <w:rsid w:val="00D6197A"/>
    <w:rsid w:val="00D62747"/>
    <w:rsid w:val="00D7041A"/>
    <w:rsid w:val="00D706EF"/>
    <w:rsid w:val="00D71F07"/>
    <w:rsid w:val="00D71F70"/>
    <w:rsid w:val="00D72354"/>
    <w:rsid w:val="00D728A0"/>
    <w:rsid w:val="00D74DEE"/>
    <w:rsid w:val="00D752ED"/>
    <w:rsid w:val="00D752F9"/>
    <w:rsid w:val="00D77E91"/>
    <w:rsid w:val="00D820D6"/>
    <w:rsid w:val="00D8264C"/>
    <w:rsid w:val="00D83E92"/>
    <w:rsid w:val="00D840C0"/>
    <w:rsid w:val="00D85F5B"/>
    <w:rsid w:val="00D87C4A"/>
    <w:rsid w:val="00D91825"/>
    <w:rsid w:val="00D9533A"/>
    <w:rsid w:val="00D97C27"/>
    <w:rsid w:val="00DA0EB4"/>
    <w:rsid w:val="00DA4909"/>
    <w:rsid w:val="00DA4C91"/>
    <w:rsid w:val="00DA5275"/>
    <w:rsid w:val="00DA5696"/>
    <w:rsid w:val="00DA6728"/>
    <w:rsid w:val="00DA67EE"/>
    <w:rsid w:val="00DB0565"/>
    <w:rsid w:val="00DB1ABE"/>
    <w:rsid w:val="00DB20F3"/>
    <w:rsid w:val="00DB2925"/>
    <w:rsid w:val="00DB3F6F"/>
    <w:rsid w:val="00DB45CA"/>
    <w:rsid w:val="00DB4DBC"/>
    <w:rsid w:val="00DB4F4A"/>
    <w:rsid w:val="00DB5BD7"/>
    <w:rsid w:val="00DB5C0A"/>
    <w:rsid w:val="00DB6254"/>
    <w:rsid w:val="00DC2391"/>
    <w:rsid w:val="00DC247C"/>
    <w:rsid w:val="00DC2BF7"/>
    <w:rsid w:val="00DC355D"/>
    <w:rsid w:val="00DC3EFF"/>
    <w:rsid w:val="00DC6573"/>
    <w:rsid w:val="00DC6EAE"/>
    <w:rsid w:val="00DC718D"/>
    <w:rsid w:val="00DD1630"/>
    <w:rsid w:val="00DD1A51"/>
    <w:rsid w:val="00DD1D24"/>
    <w:rsid w:val="00DD34A7"/>
    <w:rsid w:val="00DD4396"/>
    <w:rsid w:val="00DD56D8"/>
    <w:rsid w:val="00DE2E3C"/>
    <w:rsid w:val="00DE413B"/>
    <w:rsid w:val="00DE428B"/>
    <w:rsid w:val="00DE4EBA"/>
    <w:rsid w:val="00DE6BA4"/>
    <w:rsid w:val="00DF0119"/>
    <w:rsid w:val="00DF1468"/>
    <w:rsid w:val="00DF3C1C"/>
    <w:rsid w:val="00DF4744"/>
    <w:rsid w:val="00DF52CE"/>
    <w:rsid w:val="00DF6ED6"/>
    <w:rsid w:val="00E0014C"/>
    <w:rsid w:val="00E0030D"/>
    <w:rsid w:val="00E036EB"/>
    <w:rsid w:val="00E03907"/>
    <w:rsid w:val="00E0562B"/>
    <w:rsid w:val="00E05DF9"/>
    <w:rsid w:val="00E0662B"/>
    <w:rsid w:val="00E11701"/>
    <w:rsid w:val="00E12E0A"/>
    <w:rsid w:val="00E13B13"/>
    <w:rsid w:val="00E158DC"/>
    <w:rsid w:val="00E17859"/>
    <w:rsid w:val="00E20FDB"/>
    <w:rsid w:val="00E22F5E"/>
    <w:rsid w:val="00E2345E"/>
    <w:rsid w:val="00E25C82"/>
    <w:rsid w:val="00E261EB"/>
    <w:rsid w:val="00E265F6"/>
    <w:rsid w:val="00E30219"/>
    <w:rsid w:val="00E30CA2"/>
    <w:rsid w:val="00E33285"/>
    <w:rsid w:val="00E333E9"/>
    <w:rsid w:val="00E402DE"/>
    <w:rsid w:val="00E40E0C"/>
    <w:rsid w:val="00E40EAE"/>
    <w:rsid w:val="00E41549"/>
    <w:rsid w:val="00E45C73"/>
    <w:rsid w:val="00E46581"/>
    <w:rsid w:val="00E53A6C"/>
    <w:rsid w:val="00E540F9"/>
    <w:rsid w:val="00E5431E"/>
    <w:rsid w:val="00E54971"/>
    <w:rsid w:val="00E54FA8"/>
    <w:rsid w:val="00E57DC5"/>
    <w:rsid w:val="00E602ED"/>
    <w:rsid w:val="00E61566"/>
    <w:rsid w:val="00E61590"/>
    <w:rsid w:val="00E639B1"/>
    <w:rsid w:val="00E664EB"/>
    <w:rsid w:val="00E70F7D"/>
    <w:rsid w:val="00E7214E"/>
    <w:rsid w:val="00E73950"/>
    <w:rsid w:val="00E73FD7"/>
    <w:rsid w:val="00E74049"/>
    <w:rsid w:val="00E75022"/>
    <w:rsid w:val="00E76153"/>
    <w:rsid w:val="00E77220"/>
    <w:rsid w:val="00E81485"/>
    <w:rsid w:val="00E82055"/>
    <w:rsid w:val="00E83CAE"/>
    <w:rsid w:val="00E847B0"/>
    <w:rsid w:val="00E86085"/>
    <w:rsid w:val="00E86DFB"/>
    <w:rsid w:val="00E8778F"/>
    <w:rsid w:val="00E90F95"/>
    <w:rsid w:val="00E91272"/>
    <w:rsid w:val="00E91466"/>
    <w:rsid w:val="00E93591"/>
    <w:rsid w:val="00E94A69"/>
    <w:rsid w:val="00E96881"/>
    <w:rsid w:val="00EA0F05"/>
    <w:rsid w:val="00EA1212"/>
    <w:rsid w:val="00EA189D"/>
    <w:rsid w:val="00EA3440"/>
    <w:rsid w:val="00EA344B"/>
    <w:rsid w:val="00EA5FA3"/>
    <w:rsid w:val="00EB04E2"/>
    <w:rsid w:val="00EB0EA0"/>
    <w:rsid w:val="00EB382C"/>
    <w:rsid w:val="00EB3D9D"/>
    <w:rsid w:val="00EB4303"/>
    <w:rsid w:val="00EB4D2E"/>
    <w:rsid w:val="00EB61B8"/>
    <w:rsid w:val="00EB652C"/>
    <w:rsid w:val="00EC01F1"/>
    <w:rsid w:val="00EC18FD"/>
    <w:rsid w:val="00EC190D"/>
    <w:rsid w:val="00EC3BFB"/>
    <w:rsid w:val="00EC741C"/>
    <w:rsid w:val="00EC74FE"/>
    <w:rsid w:val="00EC7838"/>
    <w:rsid w:val="00EC78F1"/>
    <w:rsid w:val="00ED064D"/>
    <w:rsid w:val="00ED07C4"/>
    <w:rsid w:val="00ED0C61"/>
    <w:rsid w:val="00ED0CF8"/>
    <w:rsid w:val="00ED296F"/>
    <w:rsid w:val="00ED2C7E"/>
    <w:rsid w:val="00ED40D6"/>
    <w:rsid w:val="00ED676D"/>
    <w:rsid w:val="00ED76EE"/>
    <w:rsid w:val="00EE0A6C"/>
    <w:rsid w:val="00EE1CF6"/>
    <w:rsid w:val="00EE439A"/>
    <w:rsid w:val="00EF1967"/>
    <w:rsid w:val="00EF1A84"/>
    <w:rsid w:val="00EF34B4"/>
    <w:rsid w:val="00EF3535"/>
    <w:rsid w:val="00EF5490"/>
    <w:rsid w:val="00EF5B70"/>
    <w:rsid w:val="00EF6F54"/>
    <w:rsid w:val="00F00CDB"/>
    <w:rsid w:val="00F00E5B"/>
    <w:rsid w:val="00F02008"/>
    <w:rsid w:val="00F04283"/>
    <w:rsid w:val="00F056D6"/>
    <w:rsid w:val="00F07A36"/>
    <w:rsid w:val="00F07C4C"/>
    <w:rsid w:val="00F07EFF"/>
    <w:rsid w:val="00F11638"/>
    <w:rsid w:val="00F11D41"/>
    <w:rsid w:val="00F15452"/>
    <w:rsid w:val="00F16A20"/>
    <w:rsid w:val="00F17E17"/>
    <w:rsid w:val="00F20F69"/>
    <w:rsid w:val="00F2186A"/>
    <w:rsid w:val="00F21DFC"/>
    <w:rsid w:val="00F257EB"/>
    <w:rsid w:val="00F26987"/>
    <w:rsid w:val="00F3097F"/>
    <w:rsid w:val="00F31455"/>
    <w:rsid w:val="00F320F9"/>
    <w:rsid w:val="00F33CAB"/>
    <w:rsid w:val="00F36A8D"/>
    <w:rsid w:val="00F3716D"/>
    <w:rsid w:val="00F41053"/>
    <w:rsid w:val="00F41C53"/>
    <w:rsid w:val="00F431A9"/>
    <w:rsid w:val="00F44FD2"/>
    <w:rsid w:val="00F45D4C"/>
    <w:rsid w:val="00F47352"/>
    <w:rsid w:val="00F47511"/>
    <w:rsid w:val="00F50BC4"/>
    <w:rsid w:val="00F53F99"/>
    <w:rsid w:val="00F56AD3"/>
    <w:rsid w:val="00F56C35"/>
    <w:rsid w:val="00F601C9"/>
    <w:rsid w:val="00F61392"/>
    <w:rsid w:val="00F62882"/>
    <w:rsid w:val="00F634EA"/>
    <w:rsid w:val="00F63625"/>
    <w:rsid w:val="00F707A6"/>
    <w:rsid w:val="00F7091B"/>
    <w:rsid w:val="00F70BB4"/>
    <w:rsid w:val="00F73311"/>
    <w:rsid w:val="00F73F87"/>
    <w:rsid w:val="00F75212"/>
    <w:rsid w:val="00F815CB"/>
    <w:rsid w:val="00F827B6"/>
    <w:rsid w:val="00F84F17"/>
    <w:rsid w:val="00F85CCB"/>
    <w:rsid w:val="00F876BC"/>
    <w:rsid w:val="00F92A9F"/>
    <w:rsid w:val="00F9358C"/>
    <w:rsid w:val="00F94349"/>
    <w:rsid w:val="00F9442E"/>
    <w:rsid w:val="00F955D3"/>
    <w:rsid w:val="00F96401"/>
    <w:rsid w:val="00F97254"/>
    <w:rsid w:val="00FA04D6"/>
    <w:rsid w:val="00FA0D61"/>
    <w:rsid w:val="00FA3B30"/>
    <w:rsid w:val="00FA7C89"/>
    <w:rsid w:val="00FA7F41"/>
    <w:rsid w:val="00FB0388"/>
    <w:rsid w:val="00FB1271"/>
    <w:rsid w:val="00FB3F61"/>
    <w:rsid w:val="00FB3FD7"/>
    <w:rsid w:val="00FB613E"/>
    <w:rsid w:val="00FB67E2"/>
    <w:rsid w:val="00FC1582"/>
    <w:rsid w:val="00FC15E5"/>
    <w:rsid w:val="00FC26E1"/>
    <w:rsid w:val="00FC2854"/>
    <w:rsid w:val="00FC77A6"/>
    <w:rsid w:val="00FD0655"/>
    <w:rsid w:val="00FD2A84"/>
    <w:rsid w:val="00FD39E5"/>
    <w:rsid w:val="00FD5CC4"/>
    <w:rsid w:val="00FD5FD2"/>
    <w:rsid w:val="00FD71FC"/>
    <w:rsid w:val="00FD72EB"/>
    <w:rsid w:val="00FE0321"/>
    <w:rsid w:val="00FE0492"/>
    <w:rsid w:val="00FE1F76"/>
    <w:rsid w:val="00FE2FFC"/>
    <w:rsid w:val="00FE7B8D"/>
    <w:rsid w:val="00FF2AE1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46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F766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7665"/>
    <w:pPr>
      <w:spacing w:after="100"/>
    </w:pPr>
  </w:style>
  <w:style w:type="paragraph" w:customStyle="1" w:styleId="Normln-slovan">
    <w:name w:val="Normální - číslované"/>
    <w:rsid w:val="003C1C61"/>
    <w:pPr>
      <w:numPr>
        <w:numId w:val="7"/>
      </w:numPr>
      <w:spacing w:after="0" w:line="240" w:lineRule="auto"/>
    </w:pPr>
    <w:rPr>
      <w:rFonts w:ascii="Times New Roman" w:eastAsia="Calibri" w:hAnsi="Times New Roman" w:cs="Times New Roman"/>
      <w:szCs w:val="20"/>
      <w:lang w:eastAsia="cs-CZ"/>
    </w:rPr>
  </w:style>
  <w:style w:type="character" w:customStyle="1" w:styleId="hint">
    <w:name w:val="hint"/>
    <w:basedOn w:val="Standardnpsmoodstavce"/>
    <w:rsid w:val="00801179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/>
      <w:webHidden w:val="0"/>
      <w:color w:val="000000"/>
      <w:u w:val="none"/>
      <w:effect w:val="none"/>
      <w:bdr w:val="single" w:sz="6" w:space="8" w:color="000000" w:frame="1"/>
      <w:shd w:val="clear" w:color="auto" w:fill="99CCFF"/>
      <w:specVanish w:val="0"/>
    </w:rPr>
  </w:style>
  <w:style w:type="paragraph" w:customStyle="1" w:styleId="ListParagraph1">
    <w:name w:val="List Paragraph1"/>
    <w:basedOn w:val="Normln"/>
    <w:qFormat/>
    <w:rsid w:val="00EC18F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customStyle="1" w:styleId="tsubjname">
    <w:name w:val="tsubjname"/>
    <w:basedOn w:val="Standardnpsmoodstavce"/>
    <w:rsid w:val="002A1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9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47892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80070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9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7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57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9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9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99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12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60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34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8392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6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1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3759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4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8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27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90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6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55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82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3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1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9535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41720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7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2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9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17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60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39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35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84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22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96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548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983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26970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64139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16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8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7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8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23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276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95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610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64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734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4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7440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03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26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9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13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466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25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930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5C35-00D7-40A8-9107-CB2513A9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45</Pages>
  <Words>10786</Words>
  <Characters>63642</Characters>
  <Application>Microsoft Office Word</Application>
  <DocSecurity>0</DocSecurity>
  <Lines>530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Uživatel systému Windows</cp:lastModifiedBy>
  <cp:revision>9</cp:revision>
  <cp:lastPrinted>2017-05-15T09:21:00Z</cp:lastPrinted>
  <dcterms:created xsi:type="dcterms:W3CDTF">2017-05-15T07:59:00Z</dcterms:created>
  <dcterms:modified xsi:type="dcterms:W3CDTF">2021-03-01T12:51:00Z</dcterms:modified>
</cp:coreProperties>
</file>