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711334B8"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E30237">
              <w:rPr>
                <w:noProof/>
                <w:webHidden/>
              </w:rPr>
              <w:t>2</w:t>
            </w:r>
            <w:r w:rsidR="00FB4D5C">
              <w:rPr>
                <w:noProof/>
                <w:webHidden/>
              </w:rPr>
              <w:fldChar w:fldCharType="end"/>
            </w:r>
          </w:hyperlink>
        </w:p>
        <w:p w14:paraId="74ED325E" w14:textId="39025ACA" w:rsidR="00FB4D5C" w:rsidRDefault="002735C6">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E30237">
              <w:rPr>
                <w:noProof/>
                <w:webHidden/>
              </w:rPr>
              <w:t>3</w:t>
            </w:r>
            <w:r w:rsidR="00FB4D5C">
              <w:rPr>
                <w:noProof/>
                <w:webHidden/>
              </w:rPr>
              <w:fldChar w:fldCharType="end"/>
            </w:r>
          </w:hyperlink>
        </w:p>
        <w:p w14:paraId="4AB23E7A" w14:textId="18AAD2B8" w:rsidR="00FB4D5C" w:rsidRDefault="002735C6">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E30237">
              <w:rPr>
                <w:noProof/>
                <w:webHidden/>
              </w:rPr>
              <w:t>3</w:t>
            </w:r>
            <w:r w:rsidR="00FB4D5C">
              <w:rPr>
                <w:noProof/>
                <w:webHidden/>
              </w:rPr>
              <w:fldChar w:fldCharType="end"/>
            </w:r>
          </w:hyperlink>
        </w:p>
        <w:p w14:paraId="3313B1C0" w14:textId="162E71C3" w:rsidR="00FB4D5C" w:rsidRDefault="002735C6">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E30237">
              <w:rPr>
                <w:noProof/>
                <w:webHidden/>
              </w:rPr>
              <w:t>10</w:t>
            </w:r>
            <w:r w:rsidR="00FB4D5C">
              <w:rPr>
                <w:noProof/>
                <w:webHidden/>
              </w:rPr>
              <w:fldChar w:fldCharType="end"/>
            </w:r>
          </w:hyperlink>
        </w:p>
        <w:p w14:paraId="1596EE04" w14:textId="2320E160" w:rsidR="00FB4D5C" w:rsidRDefault="002735C6">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E30237">
              <w:rPr>
                <w:noProof/>
                <w:webHidden/>
              </w:rPr>
              <w:t>11</w:t>
            </w:r>
            <w:r w:rsidR="00FB4D5C">
              <w:rPr>
                <w:noProof/>
                <w:webHidden/>
              </w:rPr>
              <w:fldChar w:fldCharType="end"/>
            </w:r>
          </w:hyperlink>
        </w:p>
        <w:p w14:paraId="5A35CC12" w14:textId="2DBA8D45" w:rsidR="00FB4D5C" w:rsidRDefault="002735C6">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E30237">
              <w:rPr>
                <w:noProof/>
                <w:webHidden/>
              </w:rPr>
              <w:t>17</w:t>
            </w:r>
            <w:r w:rsidR="00FB4D5C">
              <w:rPr>
                <w:noProof/>
                <w:webHidden/>
              </w:rPr>
              <w:fldChar w:fldCharType="end"/>
            </w:r>
          </w:hyperlink>
        </w:p>
        <w:p w14:paraId="5CE2A65B" w14:textId="69370D77" w:rsidR="00FB4D5C" w:rsidRDefault="002735C6">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E30237">
              <w:rPr>
                <w:noProof/>
                <w:webHidden/>
              </w:rPr>
              <w:t>21</w:t>
            </w:r>
            <w:r w:rsidR="00FB4D5C">
              <w:rPr>
                <w:noProof/>
                <w:webHidden/>
              </w:rPr>
              <w:fldChar w:fldCharType="end"/>
            </w:r>
          </w:hyperlink>
        </w:p>
        <w:p w14:paraId="7E14C666" w14:textId="227605E8" w:rsidR="00FB4D5C" w:rsidRDefault="002735C6">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E30237">
              <w:rPr>
                <w:noProof/>
                <w:webHidden/>
              </w:rPr>
              <w:t>26</w:t>
            </w:r>
            <w:r w:rsidR="00FB4D5C">
              <w:rPr>
                <w:noProof/>
                <w:webHidden/>
              </w:rPr>
              <w:fldChar w:fldCharType="end"/>
            </w:r>
          </w:hyperlink>
        </w:p>
        <w:p w14:paraId="7E0C32FC" w14:textId="312AF082" w:rsidR="00FB4D5C" w:rsidRDefault="002735C6">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E30237">
              <w:rPr>
                <w:noProof/>
                <w:webHidden/>
              </w:rPr>
              <w:t>27</w:t>
            </w:r>
            <w:r w:rsidR="00FB4D5C">
              <w:rPr>
                <w:noProof/>
                <w:webHidden/>
              </w:rPr>
              <w:fldChar w:fldCharType="end"/>
            </w:r>
          </w:hyperlink>
        </w:p>
        <w:p w14:paraId="350CD82C" w14:textId="702E0F9E" w:rsidR="00FB4D5C" w:rsidRDefault="002735C6">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E30237">
              <w:rPr>
                <w:noProof/>
                <w:webHidden/>
              </w:rPr>
              <w:t>27</w:t>
            </w:r>
            <w:r w:rsidR="00FB4D5C">
              <w:rPr>
                <w:noProof/>
                <w:webHidden/>
              </w:rPr>
              <w:fldChar w:fldCharType="end"/>
            </w:r>
          </w:hyperlink>
        </w:p>
        <w:p w14:paraId="48CDD5BE" w14:textId="360C7382" w:rsidR="00FB4D5C" w:rsidRDefault="002735C6">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E30237">
              <w:rPr>
                <w:noProof/>
                <w:webHidden/>
              </w:rPr>
              <w:t>29</w:t>
            </w:r>
            <w:r w:rsidR="00FB4D5C">
              <w:rPr>
                <w:noProof/>
                <w:webHidden/>
              </w:rPr>
              <w:fldChar w:fldCharType="end"/>
            </w:r>
          </w:hyperlink>
        </w:p>
        <w:p w14:paraId="1B8DB7FC" w14:textId="6720621E" w:rsidR="00FB4D5C" w:rsidRDefault="002735C6">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E30237">
              <w:rPr>
                <w:noProof/>
                <w:webHidden/>
              </w:rPr>
              <w:t>31</w:t>
            </w:r>
            <w:r w:rsidR="00FB4D5C">
              <w:rPr>
                <w:noProof/>
                <w:webHidden/>
              </w:rPr>
              <w:fldChar w:fldCharType="end"/>
            </w:r>
          </w:hyperlink>
        </w:p>
        <w:p w14:paraId="26D80FD9" w14:textId="6CB421C2" w:rsidR="00FB4D5C" w:rsidRDefault="002735C6">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E30237">
              <w:rPr>
                <w:noProof/>
                <w:webHidden/>
              </w:rPr>
              <w:t>31</w:t>
            </w:r>
            <w:r w:rsidR="00FB4D5C">
              <w:rPr>
                <w:noProof/>
                <w:webHidden/>
              </w:rPr>
              <w:fldChar w:fldCharType="end"/>
            </w:r>
          </w:hyperlink>
        </w:p>
        <w:p w14:paraId="49E4AE61" w14:textId="7729D0B8" w:rsidR="00FB4D5C" w:rsidRDefault="002735C6">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E30237">
              <w:rPr>
                <w:noProof/>
                <w:webHidden/>
              </w:rPr>
              <w:t>32</w:t>
            </w:r>
            <w:r w:rsidR="00FB4D5C">
              <w:rPr>
                <w:noProof/>
                <w:webHidden/>
              </w:rPr>
              <w:fldChar w:fldCharType="end"/>
            </w:r>
          </w:hyperlink>
        </w:p>
        <w:p w14:paraId="6502A211" w14:textId="03F72801" w:rsidR="00FB4D5C" w:rsidRDefault="002735C6">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E30237">
              <w:rPr>
                <w:noProof/>
                <w:webHidden/>
              </w:rPr>
              <w:t>33</w:t>
            </w:r>
            <w:r w:rsidR="00FB4D5C">
              <w:rPr>
                <w:noProof/>
                <w:webHidden/>
              </w:rPr>
              <w:fldChar w:fldCharType="end"/>
            </w:r>
          </w:hyperlink>
        </w:p>
        <w:p w14:paraId="3110566B" w14:textId="3E215ADE" w:rsidR="00FB4D5C" w:rsidRDefault="002735C6">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E30237">
              <w:rPr>
                <w:noProof/>
                <w:webHidden/>
              </w:rPr>
              <w:t>36</w:t>
            </w:r>
            <w:r w:rsidR="00FB4D5C">
              <w:rPr>
                <w:noProof/>
                <w:webHidden/>
              </w:rPr>
              <w:fldChar w:fldCharType="end"/>
            </w:r>
          </w:hyperlink>
        </w:p>
        <w:p w14:paraId="5AD02475" w14:textId="397278E8" w:rsidR="00FB4D5C" w:rsidRDefault="002735C6">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E30237">
              <w:rPr>
                <w:noProof/>
                <w:webHidden/>
              </w:rPr>
              <w:t>37</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2735C6" w:rsidP="00CF4801"/>
      </w:sdtContent>
    </w:sdt>
    <w:p w14:paraId="7F8892F0" w14:textId="4082CF37" w:rsidR="009D4470" w:rsidRDefault="009D4470" w:rsidP="001F7BBC">
      <w:pPr>
        <w:pStyle w:val="Nadpis1"/>
        <w:numPr>
          <w:ilvl w:val="0"/>
          <w:numId w:val="2"/>
        </w:numPr>
        <w:ind w:left="851" w:hanging="567"/>
        <w:jc w:val="both"/>
        <w:rPr>
          <w:caps/>
        </w:rPr>
      </w:pPr>
      <w:bookmarkStart w:id="6" w:name="_Toc66787028"/>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B6399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1AAE091" w14:textId="7001451A" w:rsidR="001806B5" w:rsidRPr="001806B5" w:rsidRDefault="001806B5" w:rsidP="00B6399F">
            <w:pPr>
              <w:rPr>
                <w:i/>
                <w:color w:val="7030A0"/>
              </w:rPr>
            </w:pPr>
          </w:p>
          <w:p w14:paraId="44D9A570" w14:textId="43760A9E" w:rsidR="003C7888" w:rsidRDefault="00CA210F" w:rsidP="00B6399F">
            <w:r>
              <w:t>Podpora péče o onkologické pacienty</w:t>
            </w:r>
            <w:r w:rsidR="0014370B">
              <w:t xml:space="preserve"> </w:t>
            </w:r>
            <w:r w:rsidR="00903BC5">
              <w:t xml:space="preserve">– onkologičtí pacienti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CA0AA24" w14:textId="24259694" w:rsidR="006849BD" w:rsidRPr="00686967" w:rsidRDefault="00A83EA7" w:rsidP="00686967">
            <w:pPr>
              <w:jc w:val="both"/>
            </w:pPr>
            <w:r>
              <w:t xml:space="preserve">Hlavním cílem projektu je obnova a rozšíření kapacit přístrojové techniky </w:t>
            </w:r>
            <w:r w:rsidR="00D27A11">
              <w:t xml:space="preserve">(především PET/CT) </w:t>
            </w:r>
            <w:r>
              <w:t xml:space="preserve">na Klinice nukleární medicíny Fakultní nemocnice Olomouc (dále KNM FNOL) a </w:t>
            </w:r>
            <w:r w:rsidRPr="00356385">
              <w:t>dostavb</w:t>
            </w:r>
            <w:r>
              <w:t>a</w:t>
            </w:r>
            <w:r w:rsidR="00A805D9">
              <w:t xml:space="preserve"> </w:t>
            </w:r>
            <w: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1254624" w14:textId="510E7F03" w:rsidR="006849BD" w:rsidRDefault="00A83EA7" w:rsidP="00686967">
            <w:pPr>
              <w:ind w:hanging="11"/>
              <w:jc w:val="both"/>
            </w:pPr>
            <w:r w:rsidRPr="00356385">
              <w:t xml:space="preserve">Projekt je zaměřen na </w:t>
            </w:r>
            <w:r w:rsidRPr="00EF19BD">
              <w:t>zvýšení kvality vybavenosti a zlepšení podmínek pro zajišťování kvalitní zdravotní 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77777777" w:rsidR="00A83EA7" w:rsidRPr="003D0479" w:rsidRDefault="00A83EA7" w:rsidP="00686967">
            <w:pPr>
              <w:pStyle w:val="Odstavecseseznamem"/>
              <w:numPr>
                <w:ilvl w:val="0"/>
                <w:numId w:val="13"/>
              </w:numPr>
              <w:jc w:val="both"/>
            </w:pPr>
            <w:r w:rsidRPr="003D0479">
              <w:t>zvýšení kvality vybavenosti a tím zlepšení podmínek pro zajišťování kvalitní zdravotní péče;</w:t>
            </w:r>
          </w:p>
          <w:p w14:paraId="3C6051A3" w14:textId="35DE8314" w:rsidR="00A83EA7" w:rsidRDefault="00A83EA7" w:rsidP="00686967">
            <w:pPr>
              <w:pStyle w:val="Odstavecseseznamem"/>
              <w:numPr>
                <w:ilvl w:val="0"/>
                <w:numId w:val="13"/>
              </w:numPr>
              <w:jc w:val="both"/>
            </w:pPr>
            <w:r w:rsidRPr="003D0479">
              <w:lastRenderedPageBreak/>
              <w:t xml:space="preserve">zvýšení kapacity, kterou bude možno využít </w:t>
            </w:r>
            <w:r w:rsidR="00D27A11">
              <w:t xml:space="preserve">jak </w:t>
            </w:r>
            <w:r w:rsidR="00861C9C">
              <w:t>trvale</w:t>
            </w:r>
            <w:r w:rsidR="00D27A11">
              <w:t xml:space="preserve">, tak </w:t>
            </w:r>
            <w:r w:rsidR="00861C9C">
              <w:t xml:space="preserve">navíc i s nově získanou možnosti dalšího navýšení </w:t>
            </w:r>
            <w:r w:rsidRPr="003D0479">
              <w:t>v případě krizové situace, čímž se zvýší připravenost nemocnice v případě epidemií</w:t>
            </w:r>
            <w:r>
              <w:t xml:space="preserve"> (včetně COVID</w:t>
            </w:r>
            <w:r w:rsidRPr="003D0479">
              <w:t>-19) a jiných hrozeb se značným dopadem.</w:t>
            </w:r>
          </w:p>
          <w:p w14:paraId="7BE23A6F" w14:textId="77777777" w:rsidR="006849BD" w:rsidRPr="003D0479" w:rsidRDefault="006849BD" w:rsidP="00686967">
            <w:pPr>
              <w:pStyle w:val="Odstavecseseznamem"/>
              <w:jc w:val="both"/>
            </w:pP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ohrožené skupiny onkologických pacientů, tak lze např.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004F7C33" w:rsidR="006849BD" w:rsidRDefault="00A83EA7" w:rsidP="00686967">
            <w:pPr>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KNM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6C10D065" w14:textId="4FEEE435"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uvedení do provozu a instruktáž personálu.</w:t>
            </w:r>
          </w:p>
          <w:p w14:paraId="2E023246" w14:textId="50F8E1DD" w:rsidR="00A83EA7" w:rsidRDefault="00A83EA7" w:rsidP="00686967">
            <w:pPr>
              <w:jc w:val="both"/>
            </w:pPr>
            <w:r w:rsidRPr="00D6314B">
              <w:t xml:space="preserve">Na základě </w:t>
            </w:r>
            <w:r>
              <w:t xml:space="preserve">vyhlášené </w:t>
            </w:r>
            <w:r w:rsidRPr="00D6314B">
              <w:t xml:space="preserve">výzvy si dovolujeme požádat o využití </w:t>
            </w:r>
            <w:r>
              <w:t xml:space="preserve">finančních prostředků </w:t>
            </w:r>
            <w:r w:rsidRPr="00A805D9">
              <w:t>na modernizaci zdravotnické techniky, která bude instalována do nových a zmodernizovaných prostor</w:t>
            </w:r>
            <w:r w:rsidR="00C812E8" w:rsidRPr="00A805D9">
              <w:t xml:space="preserve"> 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 xml:space="preserve">nebo v době realizace projektu budu při konci jejich životnosti </w:t>
            </w:r>
            <w:r w:rsidRPr="00D6314B">
              <w:t xml:space="preserve">a </w:t>
            </w:r>
            <w:r w:rsidR="004249A2">
              <w:t>bud</w:t>
            </w:r>
            <w:r w:rsidR="00A805D9">
              <w:t>e</w:t>
            </w:r>
            <w:r w:rsidRPr="00D6314B">
              <w:t xml:space="preserve"> nutná jejich obměna. Zároveň žádáme také o nákup nových přístrojů. Zdůvodnění pořízení přístrojového vybavení je </w:t>
            </w:r>
            <w:r w:rsidRPr="006B3DDC">
              <w:t xml:space="preserve">popsáno v části </w:t>
            </w:r>
            <w:r>
              <w:t>4</w:t>
            </w:r>
            <w:r w:rsidRPr="006B3DDC">
              <w:t>.</w:t>
            </w:r>
            <w:r>
              <w:t>2</w:t>
            </w:r>
            <w:r w:rsidRPr="006B3DDC">
              <w:t xml:space="preserve"> těchto podkladů.</w:t>
            </w:r>
          </w:p>
          <w:p w14:paraId="76FDC48E" w14:textId="77777777" w:rsidR="00357E87" w:rsidRPr="00357E87" w:rsidRDefault="00357E87" w:rsidP="00686967">
            <w:pPr>
              <w:jc w:val="both"/>
            </w:pPr>
          </w:p>
          <w:p w14:paraId="79FD2DB5" w14:textId="519075C0" w:rsidR="00A83EA7" w:rsidRDefault="00A83EA7" w:rsidP="00686967">
            <w:pPr>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2D882025" w14:textId="308322D3" w:rsidR="00A83EA7" w:rsidRPr="00A83EA7" w:rsidRDefault="00A83EA7" w:rsidP="00362536">
            <w:pPr>
              <w:ind w:left="-6" w:right="130"/>
              <w:jc w:val="both"/>
              <w:rPr>
                <w:color w:val="FF0000"/>
              </w:rPr>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kapacity zdravotnického zařízení v době po odeznění dočasné redukce </w:t>
            </w:r>
            <w:r w:rsidR="00D27A11" w:rsidRPr="002A1814">
              <w:t xml:space="preserve">neakutní zdravotní 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03EC259" w14:textId="77777777" w:rsidR="00BF5509" w:rsidRDefault="00BF5509" w:rsidP="00BF5509">
            <w:pPr>
              <w:spacing w:after="0" w:line="240" w:lineRule="auto"/>
              <w:jc w:val="both"/>
              <w:rPr>
                <w:i/>
                <w:iCs/>
                <w:color w:val="7030A0"/>
              </w:rPr>
            </w:pPr>
            <w:r w:rsidRPr="001806B5">
              <w:rPr>
                <w:i/>
                <w:iCs/>
                <w:color w:val="7030A0"/>
              </w:rPr>
              <w:t xml:space="preserve">Uveďte relevantní cílové skupiny projektu a z níže uvedených cílových skupin vyberte jednu (dle zaměření projektu) a popište příspěvek k rozvoji její péče, dále uveďte min. 1 z níže uvedených příspěvků, který musí být v rámci projektu a relevantní cílové skupiny naplněn): </w:t>
            </w:r>
          </w:p>
          <w:p w14:paraId="02B2719B" w14:textId="77777777" w:rsidR="00BF5509" w:rsidRDefault="00BF5509" w:rsidP="00BF5509">
            <w:pPr>
              <w:spacing w:after="0" w:line="240" w:lineRule="auto"/>
              <w:jc w:val="both"/>
              <w:rPr>
                <w:i/>
                <w:iCs/>
                <w:color w:val="7030A0"/>
              </w:rPr>
            </w:pPr>
          </w:p>
          <w:p w14:paraId="5FBCAF77" w14:textId="0CA15D0D" w:rsidR="00A24CA5" w:rsidRPr="00686967" w:rsidRDefault="00357E87" w:rsidP="00686967">
            <w:pPr>
              <w:jc w:val="both"/>
            </w:pPr>
            <w:r w:rsidRPr="00357E87">
              <w:t>Cílovou skupinou pro</w:t>
            </w:r>
            <w:r w:rsidR="00A24CA5">
              <w:t>jektu jsou onkologičtí pacienti, další podpořenou skupinou jsou zaměstnanci FN Olomouc.</w:t>
            </w:r>
          </w:p>
          <w:p w14:paraId="0BE02DC3" w14:textId="1BD4AEE8" w:rsidR="00BF5509" w:rsidRPr="00BF5509" w:rsidRDefault="00BF5509" w:rsidP="00686967">
            <w:pPr>
              <w:jc w:val="both"/>
            </w:pPr>
            <w:r w:rsidRPr="004E4E69">
              <w:t xml:space="preserve">Projekt je </w:t>
            </w:r>
            <w:r w:rsidR="00A24CA5">
              <w:t xml:space="preserve">primárně </w:t>
            </w:r>
            <w:r w:rsidRPr="004E4E69">
              <w:t xml:space="preserve">zaměřen na onkologické pacienty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35CE3EE8"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0760124C" w:rsidR="00BF5509" w:rsidRPr="00BF5509" w:rsidRDefault="005016FF" w:rsidP="00686967">
            <w:pPr>
              <w:jc w:val="both"/>
            </w:pPr>
            <w:r>
              <w:t xml:space="preserve">Směřuje současně </w:t>
            </w:r>
            <w:r w:rsidRPr="00F63E9A">
              <w:t xml:space="preserve">na </w:t>
            </w:r>
            <w:r w:rsidRPr="00F63E9A">
              <w:rPr>
                <w:highlight w:val="lightGray"/>
              </w:rPr>
              <w:t>3 vyjmenované oblasti</w:t>
            </w:r>
            <w:r w:rsidRPr="00F63E9A">
              <w:rPr>
                <w:bCs/>
              </w:rPr>
              <w:t xml:space="preserve">, v rámci </w:t>
            </w:r>
            <w:r>
              <w:rPr>
                <w:bCs/>
              </w:rPr>
              <w:t xml:space="preserve">kterých přispěje k </w:t>
            </w:r>
            <w:r w:rsidR="00BF5509" w:rsidRPr="00BF5509">
              <w:rPr>
                <w:bCs/>
              </w:rPr>
              <w:t>rozvoj</w:t>
            </w:r>
            <w:r>
              <w:rPr>
                <w:bCs/>
              </w:rPr>
              <w:t>i péče 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655175FC" w:rsidR="00BF5509" w:rsidRDefault="00BF5509" w:rsidP="00686967">
            <w:pPr>
              <w:jc w:val="both"/>
              <w:rPr>
                <w:color w:val="000000" w:themeColor="text1"/>
              </w:rPr>
            </w:pPr>
            <w:r w:rsidRPr="003055C5">
              <w:rPr>
                <w:rFonts w:eastAsia="Times New Roman"/>
                <w:color w:val="7030A0"/>
              </w:rPr>
              <w:t>Hlavním předm</w:t>
            </w:r>
            <w:r w:rsidR="002735C6">
              <w:rPr>
                <w:rFonts w:eastAsia="Times New Roman"/>
                <w:color w:val="7030A0"/>
              </w:rPr>
              <w:t>ětem projektu je pořízení</w:t>
            </w:r>
            <w:bookmarkStart w:id="8" w:name="_GoBack"/>
            <w:bookmarkEnd w:id="8"/>
            <w:r w:rsidRPr="003055C5">
              <w:rPr>
                <w:rFonts w:eastAsia="Times New Roman"/>
                <w:color w:val="7030A0"/>
              </w:rPr>
              <w:t xml:space="preserve"> dalšího PET/CT přístroje</w:t>
            </w:r>
            <w:r w:rsidRPr="00961AF5">
              <w:rPr>
                <w:color w:val="000000" w:themeColor="text1"/>
              </w:rPr>
              <w:t>. 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restážován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nového PET/CT, což zcela zásadním způsobem přispěje k dalšímu rozvoj péče o onkologické pacienty tím, že budou překonány současné limity počtu PET/CT vyšetření. Počty PET/CT vyšetření jsou totiž ve FN Olomouc na provozním limitu jednoho přístroje - počty vyšetření na jednom přístroji jsou na špičce nejen při srovnání v rámci ČR, ale o to výrazněji jsou vyšší při srovnání s počty vyšetření na jeden přístroj ve velké většině evropských států). Pořízení nového přístroje tedy umožní rozšířit péči poskytovanou pacientům přímo léčených a sledovaných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poterapeutického sledování onkologicky nemocných).</w:t>
            </w:r>
          </w:p>
          <w:p w14:paraId="66C26D83" w14:textId="7548F761" w:rsidR="00BF5509" w:rsidRDefault="00BF5509" w:rsidP="00686967">
            <w:pPr>
              <w:jc w:val="both"/>
              <w:rPr>
                <w:color w:val="000000" w:themeColor="text1"/>
              </w:rPr>
            </w:pPr>
            <w:r>
              <w:rPr>
                <w:color w:val="000000" w:themeColor="text1"/>
              </w:rPr>
              <w:t>Nezanedbatelným efektem pořízení nového PET/CT přístroje bude výrazné zefektivnění provozu pracoviště při používání v ČR dostupných PET radiofarmak jiných než 18F-FDG. Všechna t. č. používaná PET radiofarmaka využívají radionuklidy s velmi krátkým poločas přeměny. Efektivně lze přitom využívat 18F-FDG pouze v plynulém kontinuálním provozu. Při použití ostatních radiofarmaka dodávaných v časech během dne dochází k narušení plynulosti základního FDG provozu s určitými ekonomickými ztrátami. Při použití nových radiofarmak z nových indikací se také paradoxně snižuje kapacita PET/CT pracoviště pro provádění FDG vyšetření, prodlužuje se paradoxně čekací doba na tato vyšetření a komplikuje se možnost provádět nutná urgentní vyšetření.</w:t>
            </w:r>
          </w:p>
          <w:p w14:paraId="4BF027D6" w14:textId="77777777" w:rsidR="00BF5509" w:rsidRPr="00BF5509" w:rsidRDefault="00BF5509" w:rsidP="00686967">
            <w:pPr>
              <w:pStyle w:val="Odstavecseseznamem"/>
              <w:jc w:val="both"/>
              <w:rPr>
                <w:rFonts w:eastAsia="Times New Roman"/>
                <w:b/>
                <w:color w:val="7030A0"/>
              </w:rPr>
            </w:pP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77777777" w:rsidR="00BF5509" w:rsidRDefault="00BF5509" w:rsidP="00686967">
            <w:pPr>
              <w:jc w:val="both"/>
              <w:rPr>
                <w:rFonts w:eastAsia="Times New Roman"/>
                <w:color w:val="7030A0"/>
              </w:rPr>
            </w:pPr>
            <w:r>
              <w:rPr>
                <w:rFonts w:eastAsia="Times New Roman"/>
                <w:color w:val="7030A0"/>
              </w:rPr>
              <w:t xml:space="preserve">Nezanedbatelným přínosem projektu bude i rozvoj nových druhů péče ve FN Olomouc při kvalitě vyšetření dosud nedostupné. </w:t>
            </w:r>
          </w:p>
          <w:p w14:paraId="36B2B644" w14:textId="77777777" w:rsidR="00BF5509" w:rsidRDefault="00BF5509" w:rsidP="00686967">
            <w:pPr>
              <w:jc w:val="both"/>
              <w:rPr>
                <w:color w:val="000000" w:themeColor="text1"/>
              </w:rPr>
            </w:pPr>
            <w:r>
              <w:rPr>
                <w:rFonts w:eastAsia="Times New Roman"/>
                <w:color w:val="7030A0"/>
              </w:rPr>
              <w:t xml:space="preserve">Při současném uspořádání a vybavení radiofarmaceutické PET laboratoře </w:t>
            </w:r>
            <w:r>
              <w:rPr>
                <w:color w:val="000000" w:themeColor="text1"/>
              </w:rPr>
              <w:t>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teranostiky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FD79F94" w:rsidR="00BF5509" w:rsidRDefault="00BF5509" w:rsidP="00686967">
            <w:pPr>
              <w:jc w:val="both"/>
              <w:rPr>
                <w:iCs/>
              </w:rPr>
            </w:pPr>
            <w:r>
              <w:rPr>
                <w:rFonts w:eastAsia="Times New Roman"/>
                <w:color w:val="7030A0"/>
              </w:rPr>
              <w:t>Pr</w:t>
            </w:r>
            <w:r w:rsidR="00131812">
              <w:rPr>
                <w:rFonts w:eastAsia="Times New Roman"/>
                <w:color w:val="7030A0"/>
              </w:rPr>
              <w:t>ojekt</w:t>
            </w:r>
            <w:r>
              <w:rPr>
                <w:rFonts w:eastAsia="Times New Roman"/>
                <w:color w:val="7030A0"/>
              </w:rPr>
              <w:t xml:space="preserve"> umožní provádět PET/CT vyšetření s dosud nedostupnou rozlišovací úrovní. Pořízení </w:t>
            </w:r>
            <w:r w:rsidRPr="003055C5">
              <w:rPr>
                <w:rFonts w:eastAsia="Times New Roman"/>
                <w:color w:val="7030A0"/>
              </w:rPr>
              <w:t>přístroje nové generace s polovodičovými fotonásobiči výrazně zlepšuje detekční parametry PET ve srovnání se současnou generací přístrojů. Tímto způsobem se dále významně zpřesní diagnostika maligních lézí.</w:t>
            </w:r>
            <w:r>
              <w:rPr>
                <w:iCs/>
              </w:rPr>
              <w:t xml:space="preserve"> </w:t>
            </w:r>
          </w:p>
          <w:p w14:paraId="09D9579D" w14:textId="77777777" w:rsidR="00BF5509" w:rsidRPr="003055C5" w:rsidRDefault="00BF5509" w:rsidP="00686967">
            <w:pPr>
              <w:jc w:val="both"/>
              <w:rPr>
                <w:iCs/>
              </w:rPr>
            </w:pPr>
            <w:r>
              <w:rPr>
                <w:iCs/>
              </w:rPr>
              <w:t>V souladu se současnými trendy v diagnostické péče o onkologické pacienty budou implementovány základní prvky umělé inteligence.</w:t>
            </w:r>
          </w:p>
          <w:p w14:paraId="7202CEFE" w14:textId="77777777" w:rsidR="00BF5509" w:rsidRDefault="00BF5509" w:rsidP="00686967">
            <w:pPr>
              <w:jc w:val="both"/>
              <w:rPr>
                <w:color w:val="000000" w:themeColor="text1"/>
              </w:rPr>
            </w:pP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t>Rozvoj telemedicínských řešení</w:t>
            </w:r>
          </w:p>
          <w:p w14:paraId="66504B9D" w14:textId="5ABEB2EB" w:rsidR="00BF5509" w:rsidRDefault="00BF5509" w:rsidP="00686967">
            <w:pPr>
              <w:jc w:val="both"/>
              <w:rPr>
                <w:rFonts w:eastAsia="Times New Roman"/>
                <w:color w:val="7030A0"/>
              </w:rPr>
            </w:pPr>
            <w:r>
              <w:rPr>
                <w:rFonts w:eastAsia="Times New Roman"/>
                <w:color w:val="7030A0"/>
              </w:rPr>
              <w:t xml:space="preserve">Provoz moderní PET/CT přístroj bude aktivně využívat principy telemedicíny. 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i všem lékařům ve FN Olomouc, kteří poskytují zdravotní péči konkrétnímu pacientovi. Získané PET/CT obrazy jsou a budou sdíleny v případě zdravotnické indikace i s jinými zdravotnickými zařízeními prostřednictvím PACS. Ve všech formách jsou při aplikaci telemedicínských postupů respektována pravidla GDPR. </w:t>
            </w:r>
          </w:p>
          <w:p w14:paraId="3CA8B02F" w14:textId="77777777" w:rsidR="00903B14" w:rsidRDefault="00903B14" w:rsidP="00686967">
            <w:pPr>
              <w:jc w:val="both"/>
            </w:pPr>
          </w:p>
          <w:p w14:paraId="0F24B600" w14:textId="45E72F6D" w:rsidR="00BF5509" w:rsidRDefault="00BF5509" w:rsidP="00686967">
            <w:pPr>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pacientů po terapeutické aplikaci 131I. Půjde tedy jednoznačně o další příspěvek k rozvoji péče o onkologické pacienty. Navíc v případě poruchy na současném přístroji (t. č. již za standardní dobou životnosti) by bylo nutno zastavit tuto terapii onkologicky nemocných osob. Vzhledem k nutnosti uvádět pacienty do myxedému před terapeutickou aplikací 131I, by případný provozní výpadek zbytečně zatížil zdravotní stav pacientů nutností indukovat zbytečně opakovaně</w:t>
            </w:r>
            <w:r w:rsidR="00686967">
              <w:t xml:space="preserve"> myxedém v následujícím období.</w:t>
            </w:r>
          </w:p>
          <w:p w14:paraId="49765849" w14:textId="77777777" w:rsidR="009817EE" w:rsidRPr="00E056BD" w:rsidRDefault="009817EE" w:rsidP="00686967">
            <w:pPr>
              <w:ind w:right="28"/>
              <w:jc w:val="both"/>
            </w:pPr>
          </w:p>
          <w:p w14:paraId="0E66CD48" w14:textId="77777777" w:rsidR="00BF5509" w:rsidRDefault="00BF5509" w:rsidP="00686967">
            <w:pPr>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aktivity k individualizaci aktivit na základě dozimetrie.</w:t>
            </w:r>
          </w:p>
          <w:p w14:paraId="5FA7CEDC" w14:textId="618E9E83" w:rsidR="006B25E6" w:rsidRDefault="00A24CA5" w:rsidP="00392229">
            <w:pPr>
              <w:ind w:right="28"/>
              <w:jc w:val="both"/>
            </w:pPr>
            <w:r>
              <w:t>Sekundárním</w:t>
            </w:r>
            <w:r w:rsidR="00BF5509">
              <w:t xml:space="preserve"> přínosem r</w:t>
            </w:r>
            <w:r w:rsidR="00BF5509" w:rsidRPr="00E056BD">
              <w:t>ealizac</w:t>
            </w:r>
            <w:r>
              <w:t>e</w:t>
            </w:r>
            <w:r w:rsidR="00BF5509" w:rsidRPr="00E056BD">
              <w:t xml:space="preserve"> </w:t>
            </w:r>
            <w:r w:rsidR="00BF5509">
              <w:t xml:space="preserve">této části </w:t>
            </w:r>
            <w:r w:rsidR="00BF5509" w:rsidRPr="00E056BD">
              <w:t xml:space="preserve">projektu </w:t>
            </w:r>
            <w:r w:rsidR="00BF5509">
              <w:t xml:space="preserve">je </w:t>
            </w:r>
            <w:r>
              <w:t>podpora</w:t>
            </w:r>
            <w:r w:rsidR="00BF5509">
              <w:t xml:space="preserve"> </w:t>
            </w:r>
            <w:r w:rsidR="00BF5509" w:rsidRPr="00E056BD">
              <w:t>personál</w:t>
            </w:r>
            <w:r>
              <w:t>u</w:t>
            </w:r>
            <w:r w:rsidR="00BF5509" w:rsidRPr="00E056BD">
              <w:t xml:space="preserve"> FN Olomouc, který bude pracovat nejen s výkonnějšími přístroji v modernizovaném prostředí, ale také za podmínek zlepšení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1E2391" w14:textId="407F9143" w:rsidR="001C2C5F" w:rsidRPr="00B4799A" w:rsidRDefault="001C2C5F" w:rsidP="001C2C5F">
            <w:pPr>
              <w:jc w:val="both"/>
              <w:rPr>
                <w:i/>
                <w:iCs/>
                <w:color w:val="7030A0"/>
              </w:rPr>
            </w:pPr>
            <w:r w:rsidRPr="00A42530">
              <w:rPr>
                <w:i/>
                <w:iCs/>
                <w:color w:val="7030A0"/>
              </w:rPr>
              <w:t>Uveďte výčtem všechn</w:t>
            </w:r>
            <w:r w:rsidR="00F76709" w:rsidRPr="00A42530">
              <w:rPr>
                <w:i/>
                <w:iCs/>
                <w:color w:val="7030A0"/>
              </w:rPr>
              <w:t>y obory péče/</w:t>
            </w:r>
            <w:r w:rsidRPr="00A42530">
              <w:rPr>
                <w:i/>
                <w:iCs/>
                <w:color w:val="7030A0"/>
              </w:rPr>
              <w:t xml:space="preserve">pracoviště </w:t>
            </w:r>
            <w:r w:rsidRPr="00A42530">
              <w:rPr>
                <w:rFonts w:cstheme="minorHAnsi"/>
                <w:i/>
                <w:iCs/>
                <w:color w:val="7030A0"/>
              </w:rPr>
              <w:t>d</w:t>
            </w:r>
            <w:r w:rsidRPr="00A42530">
              <w:rPr>
                <w:i/>
                <w:iCs/>
                <w:color w:val="7030A0"/>
              </w:rPr>
              <w:t>otčen</w:t>
            </w:r>
            <w:r w:rsidR="0089656E" w:rsidRPr="00A42530">
              <w:rPr>
                <w:i/>
                <w:iCs/>
                <w:color w:val="7030A0"/>
              </w:rPr>
              <w:t>é</w:t>
            </w:r>
            <w:r w:rsidRPr="00A42530">
              <w:rPr>
                <w:i/>
                <w:iCs/>
                <w:color w:val="7030A0"/>
              </w:rPr>
              <w:t xml:space="preserve"> projektem a popište ke každému, jak s přispěním projektu dochází k rozvoji poskytování zdravotní péče</w:t>
            </w:r>
            <w:r w:rsidR="00F76709" w:rsidRPr="00A42530">
              <w:rPr>
                <w:i/>
                <w:iCs/>
                <w:color w:val="7030A0"/>
              </w:rPr>
              <w:t>.</w:t>
            </w:r>
            <w:r w:rsidR="00B4799A">
              <w:rPr>
                <w:i/>
                <w:iCs/>
                <w:color w:val="7030A0"/>
              </w:rPr>
              <w:t xml:space="preserve"> </w:t>
            </w:r>
            <w:r w:rsidR="0089656E" w:rsidRPr="00A42530">
              <w:rPr>
                <w:i/>
                <w:iCs/>
                <w:color w:val="7030A0"/>
              </w:rPr>
              <w:t>Popis je nutné provázat s podporovanými obory péče / pracovišti uvedenými ve výzvě.</w:t>
            </w:r>
            <w:r w:rsidR="00E24D5D" w:rsidRPr="00A42530">
              <w:rPr>
                <w:i/>
                <w:iCs/>
                <w:color w:val="7030A0"/>
              </w:rPr>
              <w:t xml:space="preserve"> </w:t>
            </w:r>
          </w:p>
          <w:p w14:paraId="1D0F8956" w14:textId="493178A7" w:rsidR="004E4E69" w:rsidRDefault="004E4E69" w:rsidP="00741C77">
            <w:pPr>
              <w:jc w:val="both"/>
            </w:pPr>
            <w:r w:rsidRPr="004E4E69">
              <w:t>Hlavním oborem dotčeným projektem je nukleární medicína jako obor onkologické diagnostiky sloužící pro jednotlivá pracoviště KOC FN Olomouc i pro Regionální onkologické skupiny spolupracujících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r>
              <w:t>mamární</w:t>
            </w:r>
          </w:p>
          <w:p w14:paraId="19995DE2" w14:textId="7691CE35" w:rsidR="004E4E69" w:rsidRDefault="004E4E69" w:rsidP="004E4E69">
            <w:pPr>
              <w:pStyle w:val="Odstavecseseznamem"/>
              <w:numPr>
                <w:ilvl w:val="0"/>
                <w:numId w:val="20"/>
              </w:numPr>
              <w:jc w:val="both"/>
            </w:pPr>
            <w:r>
              <w:t>pneumo</w:t>
            </w:r>
            <w:r w:rsidR="00582B5A">
              <w:t>o</w:t>
            </w:r>
            <w:r>
              <w:t>nkologický</w:t>
            </w:r>
          </w:p>
          <w:p w14:paraId="2BB36AFD" w14:textId="77777777" w:rsidR="004E4E69" w:rsidRDefault="004E4E69" w:rsidP="004E4E69">
            <w:pPr>
              <w:pStyle w:val="Odstavecseseznamem"/>
              <w:numPr>
                <w:ilvl w:val="0"/>
                <w:numId w:val="20"/>
              </w:numPr>
              <w:jc w:val="both"/>
            </w:pPr>
            <w:r>
              <w:t>uroonkologický</w:t>
            </w:r>
          </w:p>
          <w:p w14:paraId="43E7A330" w14:textId="286C3E9B" w:rsidR="00EF0941" w:rsidRDefault="00EF0941" w:rsidP="004E4E69">
            <w:pPr>
              <w:pStyle w:val="Odstavecseseznamem"/>
              <w:numPr>
                <w:ilvl w:val="0"/>
                <w:numId w:val="20"/>
              </w:numPr>
              <w:jc w:val="both"/>
            </w:pPr>
            <w:r>
              <w:t>onkogynekologický</w:t>
            </w:r>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r>
              <w:t>n</w:t>
            </w:r>
            <w:r w:rsidR="004E4E69">
              <w:t>euroonkologický</w:t>
            </w:r>
          </w:p>
          <w:p w14:paraId="39B63CE6" w14:textId="4620E22E" w:rsidR="004E4E69" w:rsidRDefault="00582B5A" w:rsidP="004E4E69">
            <w:pPr>
              <w:pStyle w:val="Odstavecseseznamem"/>
              <w:numPr>
                <w:ilvl w:val="0"/>
                <w:numId w:val="20"/>
              </w:numPr>
              <w:jc w:val="both"/>
            </w:pPr>
            <w:r>
              <w:t>s</w:t>
            </w:r>
            <w:r w:rsidR="004E4E69">
              <w:t>arkomový</w:t>
            </w:r>
          </w:p>
          <w:p w14:paraId="1F4B0B57" w14:textId="7B7597AB" w:rsidR="004E4E69" w:rsidRDefault="00582B5A" w:rsidP="004E4E69">
            <w:pPr>
              <w:pStyle w:val="Odstavecseseznamem"/>
              <w:numPr>
                <w:ilvl w:val="0"/>
                <w:numId w:val="20"/>
              </w:numPr>
              <w:jc w:val="both"/>
            </w:pPr>
            <w:r>
              <w:t>m</w:t>
            </w:r>
            <w:r w:rsidR="004E4E69">
              <w:t>elanomový</w:t>
            </w:r>
          </w:p>
          <w:p w14:paraId="1CFEBC89" w14:textId="77777777" w:rsidR="004E4E69" w:rsidRDefault="004E4E69" w:rsidP="00741C77">
            <w:pPr>
              <w:jc w:val="both"/>
            </w:pPr>
            <w:r>
              <w:t xml:space="preserve">Významným pracovištěm KOC FN Olomouc je Hemato-onkologická klinika FN Olomouc. </w:t>
            </w:r>
          </w:p>
          <w:p w14:paraId="73938286" w14:textId="3A41BCFA" w:rsidR="004E4E69" w:rsidRDefault="004E4E69" w:rsidP="00741C77">
            <w:pPr>
              <w:jc w:val="both"/>
            </w:pPr>
            <w:r>
              <w:t xml:space="preserve">Radioterapii radiofarmaky poskytuje pacientům nejen z KOC FN Olomouc, ale i pacientům spadajícím pod další KOC – jde o pacienty KOC pokrývající </w:t>
            </w:r>
            <w:r w:rsidR="00EF0941">
              <w:t>velké části Jihomoravského</w:t>
            </w:r>
            <w:r>
              <w:t xml:space="preserve"> a Zlínského kraje. </w:t>
            </w:r>
          </w:p>
          <w:p w14:paraId="7D0335B4" w14:textId="24FD2A0B" w:rsidR="004E4E69" w:rsidRPr="005C284F" w:rsidRDefault="004E4E69" w:rsidP="00741C77">
            <w:pPr>
              <w:jc w:val="both"/>
            </w:pPr>
            <w:r>
              <w:t xml:space="preserve">Hlavním pracovištěm dotčeným projektem </w:t>
            </w:r>
            <w:r w:rsidRPr="005C284F">
              <w:t>je Klinika nukleární medicíny</w:t>
            </w:r>
            <w:r>
              <w:t xml:space="preserve"> FN Olomouc., 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t>, Plicní</w:t>
            </w:r>
            <w:r w:rsidR="00686967">
              <w:t xml:space="preserve"> klinikou</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a Hemato-onkologickou klinikou FN Olomouc. Dalšími dotčenými onkologickými pracovišti jsou spolupracující pracoviště </w:t>
            </w:r>
            <w:r w:rsidR="002D727E">
              <w:t>ROS</w:t>
            </w:r>
            <w:r>
              <w:t>.</w:t>
            </w:r>
          </w:p>
          <w:p w14:paraId="204CB583" w14:textId="0BC45052" w:rsidR="00A83EA7" w:rsidRPr="00E673F9" w:rsidRDefault="004E4E69" w:rsidP="00741C77">
            <w:pPr>
              <w:jc w:val="both"/>
            </w:pPr>
            <w:r w:rsidRPr="00213327">
              <w:t>Realizací projektu dojde ke zvýšení kvality vybavenosti a rozšíření kapacit podpořeného pracoviště</w:t>
            </w:r>
            <w:r>
              <w:t>, které poskytuje nezastupitelné služby onkologické diagnostiky (tj. stážování, sledování průběhu a hodnocení efektu terapie, restážování a poterapeutické sledování vybraných rizikových malignit) všem výše uvedeným pracovištím. V případě terapeutické části Kliniky nukleární medicíny FN Olomouc je realizace projektu nutná pro plnohodnotnou implementaci teranostických metod, jejichž spektrum se výrazně rozšiřuje (t.</w:t>
            </w:r>
            <w:r w:rsidR="002D727E">
              <w:t xml:space="preserve"> </w:t>
            </w:r>
            <w:r>
              <w:t>č. byly ukončeny klinické studie nutné pro zahájení registračních řízení pro četné pacienty s kastračně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16538F59" w:rsidR="001C2C5F" w:rsidRPr="0078447D" w:rsidRDefault="001C2C5F" w:rsidP="001C2C5F">
            <w:pPr>
              <w:jc w:val="both"/>
            </w:pPr>
            <w:r w:rsidRPr="0078447D">
              <w:rPr>
                <w:i/>
              </w:rPr>
              <w:t>Popište opatření projektu, která reagují na boj s</w:t>
            </w:r>
            <w:r w:rsidR="00A07593" w:rsidRPr="0078447D">
              <w:rPr>
                <w:i/>
              </w:rPr>
              <w:t> </w:t>
            </w:r>
            <w:r w:rsidRPr="0078447D">
              <w:rPr>
                <w:i/>
              </w:rPr>
              <w:t>COVID</w:t>
            </w:r>
            <w:r w:rsidR="00A07593" w:rsidRPr="0078447D">
              <w:rPr>
                <w:i/>
              </w:rPr>
              <w:t>-</w:t>
            </w:r>
            <w:r w:rsidRPr="0078447D">
              <w:rPr>
                <w:i/>
              </w:rPr>
              <w:t>19 a jeho dopady a</w:t>
            </w:r>
            <w:r w:rsidR="00A07593" w:rsidRPr="0078447D">
              <w:rPr>
                <w:i/>
              </w:rPr>
              <w:t xml:space="preserve"> boj s</w:t>
            </w:r>
            <w:r w:rsidRPr="0078447D">
              <w:rPr>
                <w:i/>
              </w:rPr>
              <w:t xml:space="preserve"> případnými dalšími infekčními onemocněními.</w:t>
            </w:r>
            <w:r w:rsidRPr="0078447D">
              <w:t xml:space="preserve"> </w:t>
            </w:r>
          </w:p>
          <w:p w14:paraId="0445A595" w14:textId="42D5A15A" w:rsidR="00EF0941" w:rsidRPr="0078447D" w:rsidRDefault="00EF0941" w:rsidP="001C2C5F">
            <w:pPr>
              <w:jc w:val="both"/>
            </w:pPr>
            <w:r w:rsidRPr="0078447D">
              <w:t xml:space="preserve">Projekt </w:t>
            </w:r>
            <w:r w:rsidR="0078447D" w:rsidRPr="0078447D">
              <w:t>přispěje k</w:t>
            </w:r>
            <w:r w:rsidRPr="0078447D">
              <w:t xml:space="preserve"> boj</w:t>
            </w:r>
            <w:r w:rsidR="0078447D" w:rsidRPr="0078447D">
              <w:t>i</w:t>
            </w:r>
            <w:r w:rsidRPr="0078447D">
              <w:t xml:space="preserve"> s COVID-19 a jeho dopady a boj s případnými </w:t>
            </w:r>
            <w:r w:rsidR="0078447D" w:rsidRPr="0078447D">
              <w:t>dalšími infekčními onemocněními prostřednictvím těchto vybraných opatření:</w:t>
            </w:r>
          </w:p>
          <w:p w14:paraId="2310EDE2" w14:textId="77777777" w:rsidR="00EF0941" w:rsidRPr="003E7707" w:rsidRDefault="00EF0941" w:rsidP="0078447D">
            <w:pPr>
              <w:pStyle w:val="Odstavecseseznamem"/>
              <w:numPr>
                <w:ilvl w:val="0"/>
                <w:numId w:val="22"/>
              </w:numPr>
              <w:jc w:val="both"/>
              <w:rPr>
                <w:i/>
              </w:rPr>
            </w:pPr>
            <w:r w:rsidRPr="003E7707">
              <w:rPr>
                <w:i/>
              </w:rPr>
              <w:t>zvýšení odolnosti poskytování péče o danou cílovou skupinu, např. ve formě organizačních a prostorových podmínek zajištění péče;</w:t>
            </w:r>
          </w:p>
          <w:p w14:paraId="5B82B810" w14:textId="77777777" w:rsidR="00EF0941" w:rsidRPr="0078447D" w:rsidRDefault="00EF0941" w:rsidP="00EF0941">
            <w:pPr>
              <w:jc w:val="both"/>
            </w:pPr>
            <w:r w:rsidRPr="0078447D">
              <w:t>Významným přínosem bude rozšíření prostorových podmínek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Při vybudování druhé vyšetřovny s dalším PET/CT přístrojem bude možno časem i prostorem oddělit infekční a neinfekční provoz, což bude velkým přínosem pro obě skupiny nemocných.</w:t>
            </w:r>
          </w:p>
          <w:p w14:paraId="15ED5EFC" w14:textId="3A31A24C" w:rsidR="00EF0941" w:rsidRPr="003E7707" w:rsidRDefault="00EF0941" w:rsidP="0078447D">
            <w:pPr>
              <w:pStyle w:val="Odstavecseseznamem"/>
              <w:numPr>
                <w:ilvl w:val="0"/>
                <w:numId w:val="22"/>
              </w:numPr>
              <w:jc w:val="both"/>
              <w:rPr>
                <w:i/>
              </w:rPr>
            </w:pPr>
            <w:r w:rsidRPr="003E7707">
              <w:rPr>
                <w:i/>
              </w:rPr>
              <w:t>zajištění plnění hygienických a epidemiologických opatření v rámci daného zdravotnického zařízení/oddělení (počet lůžek na pok</w:t>
            </w:r>
            <w:r w:rsidR="0078447D" w:rsidRPr="003E7707">
              <w:rPr>
                <w:i/>
              </w:rPr>
              <w:t>ojích, sociální zařízení apod.)</w:t>
            </w:r>
          </w:p>
          <w:p w14:paraId="40DC2A29" w14:textId="4E61AE68" w:rsidR="00EF0941" w:rsidRPr="003E7707" w:rsidRDefault="00EF0941" w:rsidP="00EF0941">
            <w:pPr>
              <w:jc w:val="both"/>
            </w:pPr>
            <w:r w:rsidRPr="0078447D">
              <w:t xml:space="preserve">Výše uvedeným zlepšeným provozním a prostorovým oddělením infekčního a neinfekčního prostoru se významně zlepší poskytování zdravotní péče z pohledu hygienického a epidemiologického – jak z pohledu pacientů, tak i s ohledem na </w:t>
            </w:r>
            <w:r w:rsidRPr="003E7707">
              <w:t xml:space="preserve">epidemiologická rizika personálu. </w:t>
            </w:r>
          </w:p>
          <w:p w14:paraId="10E243E9" w14:textId="04802744" w:rsidR="00EF0941" w:rsidRPr="003E7707" w:rsidRDefault="00EF0941" w:rsidP="0078447D">
            <w:pPr>
              <w:pStyle w:val="Odstavecseseznamem"/>
              <w:numPr>
                <w:ilvl w:val="0"/>
                <w:numId w:val="22"/>
              </w:numPr>
              <w:jc w:val="both"/>
              <w:rPr>
                <w:i/>
              </w:rPr>
            </w:pPr>
            <w:r w:rsidRPr="003E7707">
              <w:rPr>
                <w:i/>
              </w:rPr>
              <w:t>zvýšení odolnosti systému prostřednictvím modernizace a rozvoje přístrojového vyba</w:t>
            </w:r>
            <w:r w:rsidR="0078447D" w:rsidRPr="003E7707">
              <w:rPr>
                <w:i/>
              </w:rPr>
              <w:t>vení pro danou cílovou skupinu.</w:t>
            </w:r>
          </w:p>
          <w:p w14:paraId="594A3365" w14:textId="5353EB9B" w:rsidR="00EF0941" w:rsidRDefault="00EF0941" w:rsidP="00EF0941">
            <w:pPr>
              <w:jc w:val="both"/>
            </w:pPr>
            <w:r w:rsidRPr="0078447D">
              <w:t>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 pacientům se potom dostalo adekvátní péče a současně se zabránilo šíření pandemie na další osoby. Rozdělením diagnostického procesu do dvou paralelních provozů a tedy i týmů sníží také riziko, že při pandemii dojde k ochromení provozu pracoviště při postižení jednoho týmu infekcí a karanténou. Tím bude lépe zabezpečena kontinuita provozu v době případné nové pandemie.</w:t>
            </w:r>
          </w:p>
          <w:p w14:paraId="314376EC" w14:textId="18D43EBF" w:rsidR="004E4E69" w:rsidRPr="0078447D" w:rsidRDefault="003540FA" w:rsidP="003540FA">
            <w:pPr>
              <w:jc w:val="both"/>
            </w:pPr>
            <w:r w:rsidRPr="003540FA">
              <w:t xml:space="preserve">Potřeba posílení PET/CT kapacit v době odeznívající Covid-19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Covid-19 pandemie z důvodu 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i po odeznění pandemie.</w:t>
            </w:r>
          </w:p>
        </w:tc>
      </w:tr>
    </w:tbl>
    <w:p w14:paraId="16770E2A" w14:textId="77777777" w:rsidR="00FB4D5C" w:rsidRDefault="00FB4D5C" w:rsidP="001F7BBC">
      <w:pPr>
        <w:pStyle w:val="Nadpis1"/>
        <w:numPr>
          <w:ilvl w:val="0"/>
          <w:numId w:val="2"/>
        </w:numPr>
        <w:ind w:left="851" w:hanging="567"/>
        <w:jc w:val="both"/>
        <w:rPr>
          <w:caps/>
        </w:rPr>
      </w:pPr>
      <w:bookmarkStart w:id="9" w:name="_MON_1528620226"/>
      <w:bookmarkStart w:id="10" w:name="_Toc66785511"/>
      <w:bookmarkStart w:id="11" w:name="_Toc66787030"/>
      <w:bookmarkEnd w:id="9"/>
      <w:r w:rsidRPr="004A323F">
        <w:rPr>
          <w:caps/>
        </w:rPr>
        <w:t>Podrobný popis projektu</w:t>
      </w:r>
      <w:bookmarkEnd w:id="10"/>
      <w:bookmarkEnd w:id="11"/>
    </w:p>
    <w:p w14:paraId="3EC1322B" w14:textId="77777777" w:rsidR="001D1213" w:rsidRDefault="001D1213" w:rsidP="001D1213"/>
    <w:p w14:paraId="6E28D238" w14:textId="77777777" w:rsidR="00A161E9" w:rsidRDefault="00A161E9" w:rsidP="00A161E9">
      <w:pPr>
        <w:spacing w:after="120" w:line="360" w:lineRule="auto"/>
        <w:jc w:val="both"/>
      </w:pPr>
      <w:r w:rsidRPr="00527F3D">
        <w:t xml:space="preserve">KNM FN Olomouc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3540FA">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327E9B1" w14:textId="77777777" w:rsidR="001D1213" w:rsidRDefault="001D1213" w:rsidP="001D1213">
      <w:pPr>
        <w:spacing w:after="120" w:line="360" w:lineRule="auto"/>
        <w:ind w:right="28"/>
        <w:jc w:val="both"/>
      </w:pPr>
      <w:r w:rsidRPr="00ED3E8A">
        <w:t>Předmětem projektu je pořízení přístrojového vybavení a technologií pro PET/CT pracoviště Kliniky nukleární medicíny (KNM)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základní části projektu přispěje ke zvýšení kvality vybavenosti a zlepšení podmínek pro zajištění kvalitní zdravotní péče poskytované především zvláště ohrožené skupině pacientů s onkologickým onemocněním.</w:t>
      </w:r>
      <w:r>
        <w:t xml:space="preserve"> </w:t>
      </w:r>
    </w:p>
    <w:p w14:paraId="14AE70BE" w14:textId="1D2C1727" w:rsidR="001D1213"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Tc. Výrazně se zkvalitní péče o pacienty s karcinomy štítné žlázy, kteří jsou léčeni na lůžkovém oddělení KNM FN Olomouc (pacienti především z Olomouckého, Jihomoravského a části Zlínského kraje).</w:t>
      </w:r>
    </w:p>
    <w:p w14:paraId="70671FAC" w14:textId="77777777" w:rsidR="00FB4D5C" w:rsidRDefault="00FB4D5C" w:rsidP="001F7BBC">
      <w:pPr>
        <w:pStyle w:val="Nadpis1"/>
        <w:numPr>
          <w:ilvl w:val="1"/>
          <w:numId w:val="7"/>
        </w:numPr>
        <w:jc w:val="both"/>
        <w:rPr>
          <w:caps/>
          <w:sz w:val="24"/>
          <w:szCs w:val="24"/>
        </w:rPr>
      </w:pPr>
      <w:bookmarkStart w:id="12" w:name="_Toc66785512"/>
      <w:bookmarkStart w:id="13" w:name="_Toc66787031"/>
      <w:r w:rsidRPr="00EC5308">
        <w:rPr>
          <w:caps/>
          <w:sz w:val="24"/>
          <w:szCs w:val="24"/>
        </w:rPr>
        <w:t xml:space="preserve">PODROBNÝ POPIS </w:t>
      </w:r>
      <w:r>
        <w:rPr>
          <w:caps/>
          <w:sz w:val="24"/>
          <w:szCs w:val="24"/>
        </w:rPr>
        <w:t>výchozího stavu</w:t>
      </w:r>
      <w:bookmarkEnd w:id="12"/>
      <w:bookmarkEnd w:id="13"/>
    </w:p>
    <w:p w14:paraId="3F36EF16" w14:textId="20BD5071" w:rsidR="00FB4D5C" w:rsidRDefault="00FB4D5C" w:rsidP="00FB4D5C">
      <w:pPr>
        <w:jc w:val="both"/>
      </w:pPr>
      <w:r w:rsidRPr="009F0B5E">
        <w:rPr>
          <w:i/>
          <w:color w:val="7030A0"/>
        </w:rPr>
        <w:t>Uveďte popis výchozího stavu před poskytnutím podpory, tj. popis výchozí situace, jaké jsou problémy a nedostatky</w:t>
      </w:r>
      <w:r>
        <w:t>.</w:t>
      </w:r>
    </w:p>
    <w:p w14:paraId="3581D5E8" w14:textId="2B02FEBA" w:rsidR="003B34C0" w:rsidRDefault="003B34C0" w:rsidP="003741A7">
      <w:pPr>
        <w:spacing w:after="120" w:line="360" w:lineRule="auto"/>
        <w:jc w:val="both"/>
      </w:pPr>
      <w:r w:rsidRPr="00404936">
        <w:t xml:space="preserve">Výchozí situací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EB0AC7">
        <w:t xml:space="preserve">, bez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7C19A6A6"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radiofarmak (velmi krátký poločas přeměny radiofarmak – dva přístroje umožní současné vyšetření drahým radiofarmakem – na jednom přístroji dochází ke zbytečným ztrátám v důsledku rozpadu radiofarmaka před jeho využitím). </w:t>
      </w:r>
    </w:p>
    <w:p w14:paraId="36CDCCEA" w14:textId="62C8CFDF" w:rsidR="003E4BB9" w:rsidRDefault="003E4BB9" w:rsidP="003741A7">
      <w:pPr>
        <w:spacing w:after="120" w:line="360" w:lineRule="auto"/>
        <w:jc w:val="both"/>
      </w:pPr>
      <w:r w:rsidRPr="003E4BB9">
        <w:t xml:space="preserve">Prostor pro instalaci PET/CT bude vyžadovat rozšíření stávajícího objektu X – v přístavbě KNM bude umístěna další vyšetřovny PET/CT s potřebným pacientským a personálním zázemím, dvě radiofarmaceutické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77777777" w:rsidR="003741A7" w:rsidRDefault="003741A7" w:rsidP="003741A7">
      <w:pPr>
        <w:spacing w:after="120" w:line="360" w:lineRule="auto"/>
        <w:jc w:val="both"/>
      </w:pPr>
    </w:p>
    <w:p w14:paraId="6632BB3E" w14:textId="3B7E35FE" w:rsidR="003741A7" w:rsidRPr="003741A7" w:rsidRDefault="003741A7" w:rsidP="003741A7">
      <w:pPr>
        <w:spacing w:line="360" w:lineRule="auto"/>
        <w:jc w:val="both"/>
        <w:rPr>
          <w:b/>
          <w:u w:val="single"/>
        </w:rPr>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budovami kliniky ORL, K</w:t>
      </w:r>
      <w:r w:rsidRPr="007C2F84">
        <w:t xml:space="preserve">liniky nukleární medicíny a </w:t>
      </w:r>
      <w:r>
        <w:t>budovy</w:t>
      </w:r>
      <w:r w:rsidRPr="007C2F84">
        <w:t xml:space="preserve"> B. Vznikne zde přístavba s jedním podzemním podlažím, jedním nadzemním podlažím a plochou zatravněnou střechou. Komunikační propojení nové přístavby a stávající budovy vznikne v podzemním podlaží,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ninou. Součástí rekonstrukce</w:t>
      </w:r>
      <w:r w:rsidRPr="007C2F84">
        <w:t xml:space="preserve"> bude také vybourání částí stěn podle upravené dispozice zdravotnického provozu, včetně vyřezání otvorů v železobetonové obvodové stěně. V místech </w:t>
      </w:r>
      <w:r>
        <w:t xml:space="preserve">napojení přístavby na </w:t>
      </w:r>
      <w:r w:rsidRPr="007C2F84">
        <w:t xml:space="preserve">konstrukce </w:t>
      </w:r>
      <w:r>
        <w:t xml:space="preserve">stávajícího pracoviště PET/CT </w:t>
      </w:r>
      <w:r w:rsidRPr="007C2F84">
        <w:t xml:space="preserve">bude zasahováno do stávající jednoplášťové střechy a do izolací podzemní stěn. V rámci plánované zastavěné plochy se v současné době nacházejí podzemní inženýrské sítě, které budou přeloženy (kyslíkovod,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411B772F" w14:textId="77777777" w:rsidR="003E4BB9" w:rsidRDefault="003E4BB9" w:rsidP="003B34C0">
      <w:pPr>
        <w:spacing w:after="120" w:line="360" w:lineRule="auto"/>
        <w:jc w:val="both"/>
      </w:pPr>
    </w:p>
    <w:p w14:paraId="50F7FEF8" w14:textId="7E886FFB" w:rsidR="003B34C0" w:rsidRPr="003741A7" w:rsidRDefault="003741A7" w:rsidP="003B34C0">
      <w:pPr>
        <w:spacing w:after="120" w:line="360" w:lineRule="auto"/>
        <w:jc w:val="both"/>
        <w:rPr>
          <w:color w:val="FF0000"/>
        </w:rPr>
      </w:pPr>
      <w:r w:rsidRPr="003741A7">
        <w:rPr>
          <w:color w:val="FF0000"/>
        </w:rPr>
        <w:t>Žadatel v</w:t>
      </w:r>
      <w:r w:rsidR="003B34C0" w:rsidRPr="003741A7">
        <w:rPr>
          <w:color w:val="FF0000"/>
        </w:rPr>
        <w:t xml:space="preserve"> před-přípravné fázi projektu </w:t>
      </w:r>
      <w:r w:rsidRPr="003741A7">
        <w:rPr>
          <w:color w:val="FF0000"/>
        </w:rPr>
        <w:t xml:space="preserve">vzal na vědomí popsaný stav, </w:t>
      </w:r>
      <w:r w:rsidR="003B34C0" w:rsidRPr="003741A7">
        <w:rPr>
          <w:color w:val="FF0000"/>
        </w:rPr>
        <w:t>analyzoval priority v oblasti plánovaných nákupů zdravotnické techniky a technologií a stavebních záměrů v souvislosti s vypsanou výzvou č. 99 z IROP a vybral investice, které hodlá díky projektu realizovat</w:t>
      </w:r>
      <w:r w:rsidRPr="003741A7">
        <w:rPr>
          <w:color w:val="FF0000"/>
        </w:rPr>
        <w:t>.</w:t>
      </w:r>
    </w:p>
    <w:p w14:paraId="54FD5A31" w14:textId="77777777" w:rsidR="003B34C0" w:rsidRDefault="003B34C0" w:rsidP="003B34C0">
      <w:pPr>
        <w:spacing w:after="120" w:line="360" w:lineRule="auto"/>
        <w:jc w:val="both"/>
      </w:pPr>
      <w:r>
        <w:t>Na základě celkového vyhodnocení potřeb FNOL bylo prioritně identifikováno toto vybavení, které bude předmětem obměny (názvy dle Seznamu vybavení):</w:t>
      </w:r>
    </w:p>
    <w:p w14:paraId="1679EB6F" w14:textId="77777777" w:rsidR="003B34C0" w:rsidRDefault="003B34C0" w:rsidP="001F7BBC">
      <w:pPr>
        <w:pStyle w:val="Odstavecseseznamem"/>
        <w:numPr>
          <w:ilvl w:val="0"/>
          <w:numId w:val="15"/>
        </w:numPr>
        <w:ind w:left="714" w:hanging="357"/>
        <w:jc w:val="both"/>
      </w:pPr>
      <w:r>
        <w:t>Zařízení pro absolutní, relativní a in vivo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77777777" w:rsidR="003B34C0" w:rsidRDefault="003B34C0" w:rsidP="003B34C0">
      <w:pPr>
        <w:spacing w:after="120" w:line="360" w:lineRule="auto"/>
        <w:jc w:val="both"/>
      </w:pPr>
      <w:r>
        <w:t>Současně dojde k pořízení těchto nových přístrojů (názvy dle Seznamu vybavení):</w:t>
      </w:r>
    </w:p>
    <w:p w14:paraId="279362E5" w14:textId="77777777" w:rsidR="003B34C0" w:rsidRDefault="003B34C0" w:rsidP="001F7BBC">
      <w:pPr>
        <w:pStyle w:val="Odstavecseseznamem"/>
        <w:numPr>
          <w:ilvl w:val="0"/>
          <w:numId w:val="15"/>
        </w:numPr>
        <w:ind w:left="714" w:hanging="357"/>
        <w:jc w:val="both"/>
      </w:pPr>
      <w:r>
        <w:t>Přístroj PET/CT – 1 ks</w:t>
      </w:r>
    </w:p>
    <w:p w14:paraId="5C45A1F6" w14:textId="77777777" w:rsidR="003B34C0" w:rsidRDefault="003B34C0" w:rsidP="001F7BBC">
      <w:pPr>
        <w:pStyle w:val="Odstavecseseznamem"/>
        <w:numPr>
          <w:ilvl w:val="0"/>
          <w:numId w:val="15"/>
        </w:numPr>
        <w:ind w:left="714" w:hanging="357"/>
        <w:jc w:val="both"/>
      </w:pPr>
      <w:r>
        <w:t>Zařízení pro absolutní, relativní a in vivo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5B519353" w14:textId="05087F3E" w:rsidR="003B34C0" w:rsidRPr="00396621" w:rsidRDefault="00A672CE" w:rsidP="001F7BBC">
      <w:pPr>
        <w:pStyle w:val="Odstavecseseznamem"/>
        <w:numPr>
          <w:ilvl w:val="0"/>
          <w:numId w:val="15"/>
        </w:numPr>
        <w:ind w:left="714" w:hanging="357"/>
        <w:jc w:val="both"/>
      </w:pPr>
      <w:r>
        <w:t>SPECT vč. hybridních</w:t>
      </w:r>
      <w:r w:rsidR="003B34C0" w:rsidRPr="00396621">
        <w:t xml:space="preserve"> – 1 ks</w:t>
      </w:r>
    </w:p>
    <w:p w14:paraId="638DB5EF" w14:textId="77777777" w:rsidR="003B34C0" w:rsidRPr="00396621" w:rsidRDefault="003B34C0" w:rsidP="003B34C0">
      <w:pPr>
        <w:pStyle w:val="Odstavecseseznamem"/>
        <w:jc w:val="both"/>
      </w:pPr>
    </w:p>
    <w:p w14:paraId="7BF4B706" w14:textId="3DC9F050" w:rsidR="00A97EF2" w:rsidRPr="003A52B3" w:rsidRDefault="003B34C0" w:rsidP="003B34C0">
      <w:pPr>
        <w:jc w:val="both"/>
        <w:rPr>
          <w:bCs/>
        </w:rPr>
      </w:pPr>
      <w:r w:rsidRPr="003A52B3">
        <w:rPr>
          <w:bCs/>
        </w:rPr>
        <w:t xml:space="preserve">Pro přehlednost </w:t>
      </w:r>
      <w:r w:rsidR="00A97EF2">
        <w:rPr>
          <w:bCs/>
        </w:rPr>
        <w:t xml:space="preserve">žadatel </w:t>
      </w:r>
      <w:r>
        <w:rPr>
          <w:bCs/>
        </w:rPr>
        <w:t>dokládá tabulku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Pr="003A52B3">
        <w:rPr>
          <w:bCs/>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0D6F866C" w14:textId="77777777" w:rsidR="003B34C0" w:rsidRPr="00396621" w:rsidRDefault="003B34C0" w:rsidP="003B34C0">
            <w:pPr>
              <w:spacing w:after="0" w:line="240" w:lineRule="auto"/>
              <w:jc w:val="both"/>
              <w:rPr>
                <w:rFonts w:ascii="Calibri" w:eastAsia="Times New Roman" w:hAnsi="Calibri" w:cs="Calibri"/>
                <w:b/>
                <w:lang w:eastAsia="cs-CZ"/>
              </w:rPr>
            </w:pPr>
          </w:p>
          <w:p w14:paraId="0A8497F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tcPr>
          <w:p w14:paraId="1BC73B3F" w14:textId="77777777" w:rsidR="003B34C0" w:rsidRPr="00396621" w:rsidRDefault="003B34C0" w:rsidP="003B34C0">
            <w:pPr>
              <w:spacing w:after="0" w:line="240" w:lineRule="auto"/>
              <w:jc w:val="both"/>
              <w:rPr>
                <w:rFonts w:ascii="Calibri" w:eastAsia="Times New Roman" w:hAnsi="Calibri" w:cs="Calibri"/>
                <w:b/>
                <w:lang w:eastAsia="cs-CZ"/>
              </w:rPr>
            </w:pPr>
          </w:p>
          <w:p w14:paraId="4538A92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697CC18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4814"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CEEF6B"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41C3D900" w14:textId="77777777" w:rsidR="003B34C0" w:rsidRPr="00396621" w:rsidRDefault="003B34C0" w:rsidP="003B34C0">
            <w:pPr>
              <w:spacing w:after="0" w:line="240" w:lineRule="auto"/>
              <w:jc w:val="both"/>
            </w:pPr>
          </w:p>
          <w:p w14:paraId="1168BC08" w14:textId="77777777" w:rsidR="003B34C0" w:rsidRPr="00396621" w:rsidRDefault="003B34C0" w:rsidP="003B34C0">
            <w:pPr>
              <w:spacing w:after="0" w:line="240" w:lineRule="auto"/>
              <w:jc w:val="both"/>
            </w:pPr>
            <w:r w:rsidRPr="00396621">
              <w:t>1 ks nový</w:t>
            </w:r>
          </w:p>
        </w:tc>
        <w:tc>
          <w:tcPr>
            <w:tcW w:w="3113" w:type="dxa"/>
            <w:tcBorders>
              <w:top w:val="single" w:sz="4" w:space="0" w:color="auto"/>
              <w:left w:val="nil"/>
              <w:bottom w:val="single" w:sz="4" w:space="0" w:color="auto"/>
              <w:right w:val="single" w:sz="4" w:space="0" w:color="auto"/>
            </w:tcBorders>
          </w:tcPr>
          <w:p w14:paraId="7A022903" w14:textId="77777777" w:rsidR="003B34C0" w:rsidRPr="00396621" w:rsidRDefault="003B34C0" w:rsidP="003B34C0">
            <w:pPr>
              <w:spacing w:after="0" w:line="240" w:lineRule="auto"/>
              <w:jc w:val="both"/>
            </w:pPr>
          </w:p>
          <w:p w14:paraId="3FEC5B71" w14:textId="77777777" w:rsidR="003B34C0" w:rsidRPr="00396621" w:rsidRDefault="003B34C0" w:rsidP="003B34C0">
            <w:pPr>
              <w:spacing w:after="0" w:line="240" w:lineRule="auto"/>
              <w:jc w:val="both"/>
            </w:pPr>
            <w:r w:rsidRPr="00396621">
              <w:t>Pořízení nového přístroje</w:t>
            </w:r>
          </w:p>
        </w:tc>
      </w:tr>
      <w:tr w:rsidR="003B34C0" w:rsidRPr="00396621" w14:paraId="277B1BAC" w14:textId="77777777" w:rsidTr="00A87703">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1A7E09"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14:paraId="7D621F78" w14:textId="77777777" w:rsidR="003B34C0" w:rsidRPr="00396621" w:rsidRDefault="003B34C0" w:rsidP="003B34C0">
            <w:pPr>
              <w:spacing w:after="0" w:line="240" w:lineRule="auto"/>
              <w:jc w:val="both"/>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385E36B4" w14:textId="77777777" w:rsidR="003B34C0" w:rsidRPr="00396621" w:rsidRDefault="003B34C0" w:rsidP="003B34C0">
            <w:pPr>
              <w:spacing w:before="60" w:after="60"/>
              <w:jc w:val="both"/>
            </w:pPr>
          </w:p>
          <w:p w14:paraId="116577D4" w14:textId="77777777" w:rsidR="003B34C0" w:rsidRPr="00396621" w:rsidRDefault="003B34C0" w:rsidP="003B34C0">
            <w:pPr>
              <w:spacing w:before="60" w:after="60"/>
              <w:jc w:val="both"/>
            </w:pPr>
            <w:r w:rsidRPr="00396621">
              <w:t>1 ks obnova</w:t>
            </w:r>
          </w:p>
        </w:tc>
        <w:tc>
          <w:tcPr>
            <w:tcW w:w="3113" w:type="dxa"/>
            <w:tcBorders>
              <w:top w:val="single" w:sz="4" w:space="0" w:color="auto"/>
              <w:left w:val="nil"/>
              <w:bottom w:val="single" w:sz="4" w:space="0" w:color="auto"/>
              <w:right w:val="single" w:sz="4" w:space="0" w:color="auto"/>
            </w:tcBorders>
          </w:tcPr>
          <w:p w14:paraId="7CB2AAB9" w14:textId="77777777" w:rsidR="003B34C0" w:rsidRPr="00396621" w:rsidRDefault="003B34C0" w:rsidP="003B34C0">
            <w:pPr>
              <w:spacing w:before="60" w:after="60"/>
              <w:jc w:val="both"/>
            </w:pPr>
            <w:r w:rsidRPr="00396621">
              <w:t>Obnova stávajícího přístroje</w:t>
            </w:r>
          </w:p>
          <w:p w14:paraId="6D4C6993" w14:textId="77777777" w:rsidR="003B34C0" w:rsidRPr="00396621" w:rsidRDefault="003B34C0" w:rsidP="003B34C0">
            <w:pPr>
              <w:spacing w:after="0" w:line="240" w:lineRule="auto"/>
              <w:jc w:val="both"/>
            </w:pPr>
            <w:r w:rsidRPr="00396621">
              <w:t>- rok pořízení 2006, inventární číslo I023032-000</w:t>
            </w:r>
          </w:p>
        </w:tc>
      </w:tr>
      <w:tr w:rsidR="003B34C0" w:rsidRPr="00396621" w14:paraId="27D9DB04" w14:textId="77777777" w:rsidTr="00A87703">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38E16549" w14:textId="77777777" w:rsidR="003B34C0" w:rsidRPr="00396621" w:rsidRDefault="003B34C0" w:rsidP="003B34C0">
            <w:pPr>
              <w:spacing w:after="0" w:line="240" w:lineRule="auto"/>
              <w:jc w:val="both"/>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39F76628" w14:textId="77777777" w:rsidR="003B34C0" w:rsidRPr="00396621" w:rsidRDefault="003B34C0" w:rsidP="003B34C0">
            <w:pPr>
              <w:spacing w:after="0" w:line="240" w:lineRule="auto"/>
              <w:jc w:val="both"/>
            </w:pPr>
          </w:p>
        </w:tc>
        <w:tc>
          <w:tcPr>
            <w:tcW w:w="1418" w:type="dxa"/>
            <w:tcBorders>
              <w:top w:val="single" w:sz="4" w:space="0" w:color="auto"/>
              <w:left w:val="nil"/>
              <w:bottom w:val="single" w:sz="4" w:space="0" w:color="auto"/>
              <w:right w:val="single" w:sz="4" w:space="0" w:color="auto"/>
            </w:tcBorders>
          </w:tcPr>
          <w:p w14:paraId="6316CEB1" w14:textId="77777777" w:rsidR="003B34C0" w:rsidRPr="00396621" w:rsidRDefault="003B34C0" w:rsidP="003B34C0">
            <w:pPr>
              <w:spacing w:before="60" w:after="60"/>
              <w:jc w:val="both"/>
            </w:pPr>
            <w:r w:rsidRPr="00396621">
              <w:t>1 ks nový</w:t>
            </w:r>
          </w:p>
        </w:tc>
        <w:tc>
          <w:tcPr>
            <w:tcW w:w="3113" w:type="dxa"/>
            <w:tcBorders>
              <w:top w:val="single" w:sz="4" w:space="0" w:color="auto"/>
              <w:left w:val="nil"/>
              <w:bottom w:val="single" w:sz="4" w:space="0" w:color="auto"/>
              <w:right w:val="single" w:sz="4" w:space="0" w:color="auto"/>
            </w:tcBorders>
          </w:tcPr>
          <w:p w14:paraId="7D04450C" w14:textId="77777777" w:rsidR="003B34C0" w:rsidRPr="00396621" w:rsidRDefault="003B34C0" w:rsidP="003B34C0">
            <w:pPr>
              <w:spacing w:after="0" w:line="240" w:lineRule="auto"/>
              <w:jc w:val="both"/>
            </w:pPr>
            <w:r w:rsidRPr="00396621">
              <w:t>Pořízení nového přístroje</w:t>
            </w:r>
          </w:p>
        </w:tc>
      </w:tr>
      <w:tr w:rsidR="003B34C0" w:rsidRPr="00396621" w14:paraId="3880A2E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6BB3F374"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8FA286" w14:textId="77777777" w:rsidR="003B34C0" w:rsidRPr="00396621" w:rsidRDefault="003B34C0" w:rsidP="003B34C0">
            <w:pPr>
              <w:spacing w:after="0" w:line="240" w:lineRule="auto"/>
              <w:jc w:val="both"/>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2E5AD269" w14:textId="77777777" w:rsidR="003B34C0" w:rsidRPr="00396621" w:rsidRDefault="003B34C0" w:rsidP="003B34C0">
            <w:pPr>
              <w:spacing w:after="0" w:line="240" w:lineRule="auto"/>
              <w:jc w:val="both"/>
              <w:rPr>
                <w:rFonts w:ascii="Calibri" w:eastAsia="Times New Roman" w:hAnsi="Calibri" w:cs="Calibri"/>
                <w:lang w:eastAsia="cs-CZ"/>
              </w:rPr>
            </w:pPr>
          </w:p>
          <w:p w14:paraId="6D46D6FD"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51B2A7BD" w14:textId="77777777" w:rsidR="003B34C0" w:rsidRPr="00396621" w:rsidRDefault="003B34C0" w:rsidP="003B34C0">
            <w:pPr>
              <w:spacing w:before="60" w:after="60"/>
              <w:jc w:val="both"/>
            </w:pPr>
            <w:r w:rsidRPr="00396621">
              <w:t>Obnova stávajícího přístroje</w:t>
            </w:r>
          </w:p>
          <w:p w14:paraId="4DD9D301"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1999, inventární číslo I018546-000</w:t>
            </w:r>
          </w:p>
        </w:tc>
      </w:tr>
      <w:tr w:rsidR="003B34C0" w:rsidRPr="00396621" w14:paraId="442923B5"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3B34C0">
            <w:pPr>
              <w:spacing w:after="0" w:line="240" w:lineRule="auto"/>
              <w:jc w:val="both"/>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772F440E" w14:textId="77777777" w:rsidR="003B34C0" w:rsidRPr="00396621" w:rsidRDefault="003B34C0" w:rsidP="003B34C0">
            <w:pPr>
              <w:spacing w:after="0" w:line="240" w:lineRule="auto"/>
              <w:jc w:val="both"/>
              <w:rPr>
                <w:rFonts w:ascii="Calibri" w:eastAsia="Times New Roman" w:hAnsi="Calibri" w:cs="Calibri"/>
                <w:lang w:eastAsia="cs-CZ"/>
              </w:rPr>
            </w:pPr>
          </w:p>
          <w:p w14:paraId="6B52C81E"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61D40AA0" w14:textId="77777777" w:rsidR="003B34C0" w:rsidRPr="00396621" w:rsidRDefault="003B34C0" w:rsidP="003B34C0">
            <w:pPr>
              <w:spacing w:before="60" w:after="60"/>
              <w:jc w:val="both"/>
            </w:pPr>
            <w:r w:rsidRPr="00396621">
              <w:t>Obnova stávajícího přístroje</w:t>
            </w:r>
          </w:p>
          <w:p w14:paraId="1EA89357"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2006, inventární číslo I023039</w:t>
            </w:r>
          </w:p>
        </w:tc>
      </w:tr>
      <w:tr w:rsidR="003B34C0" w:rsidRPr="00396621" w14:paraId="54AF9D44"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94BABF2"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1050E8" w14:textId="77777777" w:rsidR="003B34C0" w:rsidRPr="00396621" w:rsidRDefault="003B34C0" w:rsidP="003B34C0">
            <w:pPr>
              <w:spacing w:after="0" w:line="240" w:lineRule="auto"/>
              <w:jc w:val="both"/>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77FCC6FE" w14:textId="77777777" w:rsidR="003B34C0" w:rsidRPr="00396621" w:rsidRDefault="003B34C0" w:rsidP="003B34C0">
            <w:pPr>
              <w:spacing w:after="0" w:line="240" w:lineRule="auto"/>
              <w:jc w:val="both"/>
            </w:pPr>
          </w:p>
          <w:p w14:paraId="376B0200"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1F387A11" w14:textId="77777777" w:rsidR="003B34C0" w:rsidRPr="00396621" w:rsidRDefault="003B34C0" w:rsidP="003B34C0">
            <w:pPr>
              <w:spacing w:after="0" w:line="240" w:lineRule="auto"/>
              <w:jc w:val="both"/>
            </w:pPr>
            <w:r w:rsidRPr="00396621">
              <w:t>Pořízení nového přístroje</w:t>
            </w:r>
          </w:p>
        </w:tc>
      </w:tr>
      <w:tr w:rsidR="003B34C0" w:rsidRPr="00396621" w14:paraId="5CA3497E"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031114B"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I 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71510D" w14:textId="641718F4" w:rsidR="003B34C0" w:rsidRPr="00396621" w:rsidRDefault="00A03F64" w:rsidP="003B34C0">
            <w:pPr>
              <w:spacing w:after="0" w:line="240" w:lineRule="auto"/>
              <w:jc w:val="both"/>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073F1B4B" w14:textId="77777777" w:rsidR="003B34C0" w:rsidRPr="00396621" w:rsidRDefault="003B34C0" w:rsidP="003B34C0">
            <w:pPr>
              <w:spacing w:after="0" w:line="240" w:lineRule="auto"/>
              <w:jc w:val="both"/>
              <w:rPr>
                <w:rFonts w:ascii="Calibri" w:eastAsia="Times New Roman" w:hAnsi="Calibri" w:cs="Calibri"/>
                <w:lang w:eastAsia="cs-CZ"/>
              </w:rPr>
            </w:pPr>
          </w:p>
          <w:p w14:paraId="1B06CF3C"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6F48F31B" w14:textId="77777777" w:rsidR="003B34C0" w:rsidRPr="00396621" w:rsidRDefault="003B34C0" w:rsidP="003B34C0">
            <w:pPr>
              <w:spacing w:after="0" w:line="240" w:lineRule="auto"/>
              <w:jc w:val="both"/>
              <w:rPr>
                <w:rFonts w:ascii="Calibri" w:eastAsia="Times New Roman" w:hAnsi="Calibri" w:cs="Calibri"/>
                <w:lang w:eastAsia="cs-CZ"/>
              </w:rPr>
            </w:pPr>
            <w:r w:rsidRPr="00396621">
              <w:t>Pořízení nového přístroje</w:t>
            </w:r>
          </w:p>
        </w:tc>
      </w:tr>
    </w:tbl>
    <w:p w14:paraId="7F475C2F" w14:textId="77777777" w:rsidR="003B34C0" w:rsidRDefault="003B34C0" w:rsidP="003B34C0">
      <w:pPr>
        <w:spacing w:after="120" w:line="360" w:lineRule="auto"/>
        <w:jc w:val="both"/>
      </w:pPr>
    </w:p>
    <w:p w14:paraId="31065751" w14:textId="77777777" w:rsidR="00AE07FC" w:rsidRDefault="00A97EF2" w:rsidP="00A97EF2">
      <w:pPr>
        <w:spacing w:after="120" w:line="360" w:lineRule="auto"/>
      </w:pPr>
      <w:r w:rsidRPr="00BE5C13">
        <w:t>Podrobnější informace včetně odůvodnění potřebnosti jednotlivých přístrojů jsou uvedeny v následu</w:t>
      </w:r>
      <w:r w:rsidR="00AE07FC">
        <w:t>jících kapitolách tohoto textu.</w:t>
      </w:r>
    </w:p>
    <w:p w14:paraId="07168B3E" w14:textId="77777777" w:rsidR="003E7707" w:rsidRDefault="003E7707" w:rsidP="00A97EF2">
      <w:pPr>
        <w:spacing w:after="120" w:line="360" w:lineRule="auto"/>
      </w:pPr>
    </w:p>
    <w:p w14:paraId="06E86D1E" w14:textId="77777777" w:rsidR="003E7707" w:rsidRDefault="003E7707" w:rsidP="00A97EF2">
      <w:pPr>
        <w:spacing w:after="120" w:line="360" w:lineRule="auto"/>
      </w:pPr>
    </w:p>
    <w:p w14:paraId="1DAED617" w14:textId="77777777" w:rsidR="003E7707" w:rsidRDefault="003E7707" w:rsidP="00A97EF2">
      <w:pPr>
        <w:spacing w:after="120" w:line="360" w:lineRule="auto"/>
        <w:rPr>
          <w:color w:val="FF0000"/>
        </w:rPr>
      </w:pPr>
    </w:p>
    <w:p w14:paraId="3995CC6D" w14:textId="77777777" w:rsidR="00AE07FC" w:rsidRDefault="00AE07FC" w:rsidP="00A97EF2">
      <w:pPr>
        <w:spacing w:after="120" w:line="360" w:lineRule="auto"/>
        <w:rPr>
          <w:color w:val="FF0000"/>
        </w:rPr>
      </w:pPr>
    </w:p>
    <w:p w14:paraId="55B89D38" w14:textId="2D15F48F" w:rsidR="00A97EF2" w:rsidRPr="00BE5C13" w:rsidRDefault="00A97EF2" w:rsidP="00A97EF2">
      <w:pPr>
        <w:spacing w:after="120" w:line="360" w:lineRule="auto"/>
      </w:pPr>
      <w:r w:rsidRPr="00BE5C13">
        <w:t>Pokud jde o stavební část projektu,</w:t>
      </w:r>
      <w:r w:rsidR="003741A7" w:rsidRPr="00BE5C13">
        <w:t xml:space="preserve"> n</w:t>
      </w:r>
      <w:r w:rsidRPr="00BE5C13">
        <w:t>ásledující nákres ukazuje srovnání výchozího a cílového stavu z hlediska stavby – rekonst</w:t>
      </w:r>
      <w:r w:rsidR="00F63E9A">
        <w:t>rukce a dostavby budovy kliniky:</w:t>
      </w:r>
    </w:p>
    <w:p w14:paraId="30E4C1CF" w14:textId="4B30C522"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11730408">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5758010D" w14:textId="77777777" w:rsidR="003E7707" w:rsidRDefault="003E7707" w:rsidP="00C339AC">
      <w:pPr>
        <w:spacing w:line="360" w:lineRule="auto"/>
        <w:jc w:val="both"/>
        <w:rPr>
          <w:rFonts w:cs="Calibri"/>
        </w:rPr>
      </w:pPr>
    </w:p>
    <w:p w14:paraId="662D419D" w14:textId="77777777" w:rsidR="003E7707" w:rsidRDefault="003E7707" w:rsidP="00C339AC">
      <w:pPr>
        <w:spacing w:line="360" w:lineRule="auto"/>
        <w:jc w:val="both"/>
        <w:rPr>
          <w:rFonts w:cs="Calibri"/>
        </w:rPr>
      </w:pPr>
    </w:p>
    <w:p w14:paraId="713B0178" w14:textId="77777777" w:rsidR="003E7707" w:rsidRDefault="003E7707" w:rsidP="00C339AC">
      <w:pPr>
        <w:spacing w:line="360" w:lineRule="auto"/>
        <w:jc w:val="both"/>
        <w:rPr>
          <w:rFonts w:cs="Calibri"/>
        </w:rPr>
      </w:pPr>
    </w:p>
    <w:p w14:paraId="7BC51217" w14:textId="5F833D55" w:rsidR="00A97EF2" w:rsidRPr="009A2DEC" w:rsidRDefault="00A97EF2" w:rsidP="00C339AC">
      <w:pPr>
        <w:spacing w:line="360" w:lineRule="auto"/>
        <w:jc w:val="both"/>
        <w:rPr>
          <w:rFonts w:cs="Calibri"/>
        </w:rPr>
      </w:pPr>
      <w:r w:rsidRPr="009A2DEC">
        <w:rPr>
          <w:rFonts w:cs="Calibri"/>
        </w:rPr>
        <w:t>Nedílnou součástí stavebních úprav podmiňujících bezpečné a hospodárné užívání přístrojového vybavení jsou</w:t>
      </w:r>
      <w:r w:rsidRPr="009A2DEC">
        <w:rPr>
          <w:rFonts w:cs="Calibri"/>
          <w:b/>
        </w:rPr>
        <w:t xml:space="preserve"> </w:t>
      </w:r>
      <w:r w:rsidRPr="009A2DEC">
        <w:rPr>
          <w:rFonts w:cs="Calibri"/>
        </w:rPr>
        <w:t>technická opatření k zajištění radiační ochrany podle p</w:t>
      </w:r>
      <w:r w:rsidR="00C339AC">
        <w:rPr>
          <w:rFonts w:cs="Calibri"/>
        </w:rPr>
        <w:t>ožadavků zákona č. 263/2016 Sb.</w:t>
      </w:r>
      <w:r w:rsidRPr="009A2DEC">
        <w:rPr>
          <w:rFonts w:cs="Calibri"/>
        </w:rPr>
        <w:t>, technická opatření k zajištění požární ochrany podle po</w:t>
      </w:r>
      <w:r w:rsidR="00C339AC">
        <w:rPr>
          <w:rFonts w:cs="Calibri"/>
        </w:rPr>
        <w:t>žadavků zákona č. 133/1985 Sb.,</w:t>
      </w:r>
      <w:r w:rsidRPr="009A2DEC">
        <w:rPr>
          <w:rFonts w:cs="Calibri"/>
        </w:rPr>
        <w:t xml:space="preserve"> technická opatření k zajištění bezpečnosti technických zařízení podle p</w:t>
      </w:r>
      <w:r w:rsidR="00C339AC">
        <w:rPr>
          <w:rFonts w:cs="Calibri"/>
        </w:rPr>
        <w:t>ožadavků zákona č. 174/1968 Sb.</w:t>
      </w:r>
      <w:r w:rsidRPr="009A2DEC">
        <w:rPr>
          <w:rFonts w:cs="Calibri"/>
          <w:b/>
        </w:rPr>
        <w:t>,</w:t>
      </w:r>
      <w:r w:rsidRPr="009A2DEC">
        <w:rPr>
          <w:rFonts w:cs="Calibri"/>
        </w:rPr>
        <w:t xml:space="preserve"> technická opatření k zajištění bezpečnosti a ochrany zdraví při práci podl</w:t>
      </w:r>
      <w:r w:rsidR="00C339AC">
        <w:rPr>
          <w:rFonts w:cs="Calibri"/>
        </w:rPr>
        <w:t xml:space="preserve">e požadavků zákona č. 309/2006, </w:t>
      </w:r>
      <w:r w:rsidRPr="009A2DEC">
        <w:rPr>
          <w:rFonts w:cs="Calibri"/>
        </w:rPr>
        <w:t xml:space="preserve">technická opatření k zajištění ochrany veřejného zdraví podle požadavků zákona č. </w:t>
      </w:r>
      <w:r w:rsidR="00C339AC">
        <w:rPr>
          <w:rFonts w:cs="Calibri"/>
        </w:rPr>
        <w:t>258/2000 Sb.</w:t>
      </w:r>
      <w:r w:rsidRPr="009A2DEC">
        <w:rPr>
          <w:rFonts w:cs="Calibri"/>
        </w:rPr>
        <w:t>, technická opatření k zajištění hospodárného nakládání s energií podle požadavků zákona č. 406/2000 Sb.</w:t>
      </w:r>
      <w:r w:rsidRPr="009A2DEC">
        <w:rPr>
          <w:rFonts w:cs="Calibri"/>
          <w:b/>
        </w:rPr>
        <w:t xml:space="preserve">, </w:t>
      </w:r>
      <w:r w:rsidRPr="009A2DEC">
        <w:rPr>
          <w:rFonts w:cs="Calibri"/>
        </w:rPr>
        <w:t>technická opatření k zajištění obecných technických požadavků na stavby podle požadavků zákona č. 183/2006 Sb., technická opatření k zajištění požadavků na vybavení zdravotnických prostor podle vyhlášky č. 92/2012 Sb., technická opatření k zajištění požadavků na laboratoře radiofarmak podle platných předpisů SUKL.</w:t>
      </w:r>
    </w:p>
    <w:p w14:paraId="5253EA93" w14:textId="77777777" w:rsidR="00A97EF2" w:rsidRPr="009A2DEC" w:rsidRDefault="00A97EF2" w:rsidP="00C339AC">
      <w:pPr>
        <w:spacing w:line="360" w:lineRule="auto"/>
        <w:jc w:val="both"/>
        <w:rPr>
          <w:rFonts w:cs="Calibri"/>
        </w:rPr>
      </w:pPr>
      <w:r w:rsidRPr="009A2DEC">
        <w:rPr>
          <w:rFonts w:cs="Calibri"/>
        </w:rPr>
        <w:t xml:space="preserve">Další nedílnou součástí stavebních úprav podmiňujících bezpečné a hospodárné užívání přístrojového vybavení je posílení kapacity přípojek objektu na inženýrské sítě el. napájení, datové komunikace, kyslíkovodu, teplovodu, vodovodu, včetně nezbytných přeložek. </w:t>
      </w:r>
    </w:p>
    <w:p w14:paraId="785AEABB" w14:textId="77777777" w:rsidR="00A97EF2" w:rsidRDefault="00A97EF2" w:rsidP="00C339AC">
      <w:pPr>
        <w:jc w:val="both"/>
        <w:rPr>
          <w:highlight w:val="green"/>
        </w:rPr>
      </w:pPr>
    </w:p>
    <w:p w14:paraId="52EC0643" w14:textId="49BD020A" w:rsidR="00A97EF2" w:rsidRPr="00F30B7B" w:rsidRDefault="00A97EF2" w:rsidP="00A97EF2">
      <w:r w:rsidRPr="00F30B7B">
        <w:t>Základní údaje stavebních úprav</w:t>
      </w:r>
      <w:r w:rsidR="00F30B7B">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A97EF2" w:rsidRPr="00F30B7B" w14:paraId="3E16BAFF" w14:textId="77777777" w:rsidTr="0045554A">
        <w:trPr>
          <w:trHeight w:val="509"/>
        </w:trPr>
        <w:tc>
          <w:tcPr>
            <w:tcW w:w="3539" w:type="dxa"/>
            <w:vAlign w:val="center"/>
          </w:tcPr>
          <w:p w14:paraId="43B91BC5" w14:textId="77777777" w:rsidR="00A97EF2" w:rsidRPr="00F30B7B" w:rsidRDefault="00A97EF2" w:rsidP="0045554A">
            <w:pPr>
              <w:jc w:val="center"/>
              <w:rPr>
                <w:sz w:val="20"/>
                <w:szCs w:val="20"/>
              </w:rPr>
            </w:pPr>
            <w:r w:rsidRPr="00F30B7B">
              <w:rPr>
                <w:sz w:val="20"/>
                <w:szCs w:val="20"/>
              </w:rPr>
              <w:t>Část stavby</w:t>
            </w:r>
          </w:p>
        </w:tc>
        <w:tc>
          <w:tcPr>
            <w:tcW w:w="5523" w:type="dxa"/>
            <w:vAlign w:val="center"/>
          </w:tcPr>
          <w:p w14:paraId="2F6B2FD5" w14:textId="77777777" w:rsidR="00A97EF2" w:rsidRPr="00F30B7B" w:rsidRDefault="00A97EF2" w:rsidP="0045554A">
            <w:pPr>
              <w:jc w:val="center"/>
              <w:rPr>
                <w:sz w:val="20"/>
                <w:szCs w:val="20"/>
              </w:rPr>
            </w:pPr>
            <w:r w:rsidRPr="00F30B7B">
              <w:rPr>
                <w:sz w:val="20"/>
                <w:szCs w:val="20"/>
              </w:rPr>
              <w:t>Popis</w:t>
            </w:r>
          </w:p>
        </w:tc>
      </w:tr>
      <w:tr w:rsidR="00A97EF2" w:rsidRPr="00F30B7B" w14:paraId="3571059E" w14:textId="77777777" w:rsidTr="0045554A">
        <w:trPr>
          <w:trHeight w:val="270"/>
        </w:trPr>
        <w:tc>
          <w:tcPr>
            <w:tcW w:w="3539" w:type="dxa"/>
            <w:vAlign w:val="center"/>
          </w:tcPr>
          <w:p w14:paraId="0910A075" w14:textId="77777777" w:rsidR="00A97EF2" w:rsidRPr="00F30B7B" w:rsidRDefault="00A97EF2" w:rsidP="0045554A">
            <w:pPr>
              <w:jc w:val="center"/>
              <w:rPr>
                <w:sz w:val="20"/>
                <w:szCs w:val="20"/>
              </w:rPr>
            </w:pPr>
            <w:r w:rsidRPr="00F30B7B">
              <w:rPr>
                <w:sz w:val="20"/>
                <w:szCs w:val="20"/>
              </w:rPr>
              <w:t>Zastavěná plocha přístavby</w:t>
            </w:r>
          </w:p>
        </w:tc>
        <w:tc>
          <w:tcPr>
            <w:tcW w:w="5523" w:type="dxa"/>
            <w:vAlign w:val="center"/>
          </w:tcPr>
          <w:p w14:paraId="5DE8577C" w14:textId="77777777" w:rsidR="00A97EF2" w:rsidRPr="00F30B7B" w:rsidRDefault="00A97EF2" w:rsidP="0045554A">
            <w:pPr>
              <w:jc w:val="center"/>
              <w:rPr>
                <w:sz w:val="20"/>
                <w:szCs w:val="20"/>
              </w:rPr>
            </w:pPr>
            <w:r w:rsidRPr="00F30B7B">
              <w:rPr>
                <w:sz w:val="20"/>
                <w:szCs w:val="20"/>
              </w:rPr>
              <w:t>max. 25 x 60 m</w:t>
            </w:r>
          </w:p>
        </w:tc>
      </w:tr>
      <w:tr w:rsidR="00A97EF2" w:rsidRPr="00F30B7B" w14:paraId="3F36E97A" w14:textId="77777777" w:rsidTr="0045554A">
        <w:trPr>
          <w:trHeight w:val="509"/>
        </w:trPr>
        <w:tc>
          <w:tcPr>
            <w:tcW w:w="3539" w:type="dxa"/>
            <w:vAlign w:val="center"/>
          </w:tcPr>
          <w:p w14:paraId="4BF14282" w14:textId="77777777" w:rsidR="00A97EF2" w:rsidRPr="00F30B7B" w:rsidRDefault="00A97EF2" w:rsidP="0045554A">
            <w:pPr>
              <w:jc w:val="center"/>
              <w:rPr>
                <w:sz w:val="20"/>
                <w:szCs w:val="20"/>
              </w:rPr>
            </w:pPr>
            <w:r w:rsidRPr="00F30B7B">
              <w:rPr>
                <w:sz w:val="20"/>
                <w:szCs w:val="20"/>
              </w:rPr>
              <w:t>Počet podlaží přístavby</w:t>
            </w:r>
          </w:p>
        </w:tc>
        <w:tc>
          <w:tcPr>
            <w:tcW w:w="5523" w:type="dxa"/>
            <w:vAlign w:val="center"/>
          </w:tcPr>
          <w:p w14:paraId="01915357" w14:textId="77777777" w:rsidR="00A97EF2" w:rsidRPr="00F30B7B" w:rsidRDefault="00A97EF2" w:rsidP="0045554A">
            <w:pPr>
              <w:jc w:val="center"/>
              <w:rPr>
                <w:sz w:val="20"/>
                <w:szCs w:val="20"/>
              </w:rPr>
            </w:pPr>
            <w:r w:rsidRPr="00F30B7B">
              <w:rPr>
                <w:sz w:val="20"/>
                <w:szCs w:val="20"/>
              </w:rPr>
              <w:t>2 podlaží</w:t>
            </w:r>
          </w:p>
        </w:tc>
      </w:tr>
      <w:tr w:rsidR="00A97EF2" w:rsidRPr="00F30B7B" w14:paraId="5CED72D2" w14:textId="77777777" w:rsidTr="0045554A">
        <w:trPr>
          <w:trHeight w:val="509"/>
        </w:trPr>
        <w:tc>
          <w:tcPr>
            <w:tcW w:w="3539" w:type="dxa"/>
            <w:vAlign w:val="center"/>
          </w:tcPr>
          <w:p w14:paraId="38A7C1FE" w14:textId="77777777" w:rsidR="00A97EF2" w:rsidRPr="00F30B7B" w:rsidRDefault="00A97EF2" w:rsidP="0045554A">
            <w:pPr>
              <w:jc w:val="center"/>
              <w:rPr>
                <w:sz w:val="20"/>
                <w:szCs w:val="20"/>
              </w:rPr>
            </w:pPr>
            <w:r w:rsidRPr="00F30B7B">
              <w:rPr>
                <w:sz w:val="20"/>
                <w:szCs w:val="20"/>
              </w:rPr>
              <w:t>Střecha</w:t>
            </w:r>
          </w:p>
        </w:tc>
        <w:tc>
          <w:tcPr>
            <w:tcW w:w="5523" w:type="dxa"/>
            <w:vAlign w:val="center"/>
          </w:tcPr>
          <w:p w14:paraId="16C9F5F5" w14:textId="77777777" w:rsidR="00A97EF2" w:rsidRPr="00F30B7B" w:rsidRDefault="00A97EF2" w:rsidP="0045554A">
            <w:pPr>
              <w:jc w:val="center"/>
              <w:rPr>
                <w:sz w:val="20"/>
                <w:szCs w:val="20"/>
              </w:rPr>
            </w:pPr>
            <w:r w:rsidRPr="00F30B7B">
              <w:rPr>
                <w:sz w:val="20"/>
                <w:szCs w:val="20"/>
              </w:rPr>
              <w:t>Plochá střecha dle ČSN 731901</w:t>
            </w:r>
          </w:p>
        </w:tc>
      </w:tr>
      <w:tr w:rsidR="00A97EF2" w:rsidRPr="00F30B7B" w14:paraId="406020E0" w14:textId="77777777" w:rsidTr="0045554A">
        <w:trPr>
          <w:trHeight w:val="509"/>
        </w:trPr>
        <w:tc>
          <w:tcPr>
            <w:tcW w:w="3539" w:type="dxa"/>
            <w:vAlign w:val="center"/>
          </w:tcPr>
          <w:p w14:paraId="1C5AD2AF" w14:textId="77777777" w:rsidR="00A97EF2" w:rsidRPr="00F30B7B" w:rsidRDefault="00A97EF2" w:rsidP="0045554A">
            <w:pPr>
              <w:jc w:val="center"/>
              <w:rPr>
                <w:sz w:val="20"/>
                <w:szCs w:val="20"/>
              </w:rPr>
            </w:pPr>
            <w:r w:rsidRPr="00F30B7B">
              <w:rPr>
                <w:sz w:val="20"/>
                <w:szCs w:val="20"/>
              </w:rPr>
              <w:t>Nosný systém přístavby</w:t>
            </w:r>
          </w:p>
        </w:tc>
        <w:tc>
          <w:tcPr>
            <w:tcW w:w="5523" w:type="dxa"/>
            <w:vAlign w:val="center"/>
          </w:tcPr>
          <w:p w14:paraId="635148BB" w14:textId="77777777" w:rsidR="00A97EF2" w:rsidRPr="00F30B7B" w:rsidRDefault="00A97EF2" w:rsidP="0045554A">
            <w:pPr>
              <w:jc w:val="center"/>
              <w:rPr>
                <w:sz w:val="20"/>
                <w:szCs w:val="20"/>
              </w:rPr>
            </w:pPr>
            <w:r w:rsidRPr="00F30B7B">
              <w:rPr>
                <w:sz w:val="20"/>
                <w:szCs w:val="20"/>
              </w:rPr>
              <w:t>Železobetonový skelet dle ČSN EN 13670</w:t>
            </w:r>
          </w:p>
        </w:tc>
      </w:tr>
      <w:tr w:rsidR="00A97EF2" w:rsidRPr="00F30B7B" w14:paraId="1F2F0665" w14:textId="77777777" w:rsidTr="0045554A">
        <w:trPr>
          <w:trHeight w:val="509"/>
        </w:trPr>
        <w:tc>
          <w:tcPr>
            <w:tcW w:w="3539" w:type="dxa"/>
            <w:vAlign w:val="center"/>
          </w:tcPr>
          <w:p w14:paraId="42D9FD47" w14:textId="77777777" w:rsidR="00A97EF2" w:rsidRPr="00F30B7B" w:rsidRDefault="00A97EF2" w:rsidP="0045554A">
            <w:pPr>
              <w:jc w:val="center"/>
              <w:rPr>
                <w:sz w:val="20"/>
                <w:szCs w:val="20"/>
              </w:rPr>
            </w:pPr>
            <w:r w:rsidRPr="00F30B7B">
              <w:rPr>
                <w:sz w:val="20"/>
                <w:szCs w:val="20"/>
              </w:rPr>
              <w:t xml:space="preserve">Základové konstrukce </w:t>
            </w:r>
          </w:p>
        </w:tc>
        <w:tc>
          <w:tcPr>
            <w:tcW w:w="5523" w:type="dxa"/>
            <w:vAlign w:val="center"/>
          </w:tcPr>
          <w:p w14:paraId="3FD666B5" w14:textId="77777777" w:rsidR="00A97EF2" w:rsidRPr="00F30B7B" w:rsidRDefault="00A97EF2" w:rsidP="0045554A">
            <w:pPr>
              <w:jc w:val="center"/>
              <w:rPr>
                <w:sz w:val="20"/>
                <w:szCs w:val="20"/>
              </w:rPr>
            </w:pPr>
            <w:r w:rsidRPr="00F30B7B">
              <w:rPr>
                <w:sz w:val="20"/>
                <w:szCs w:val="20"/>
              </w:rPr>
              <w:t>Železobetonová deska dle ČSN EN 13670, podepřená piloty</w:t>
            </w:r>
          </w:p>
        </w:tc>
      </w:tr>
      <w:tr w:rsidR="00A97EF2" w:rsidRPr="00F30B7B" w14:paraId="5D8A1E53" w14:textId="77777777" w:rsidTr="0045554A">
        <w:trPr>
          <w:trHeight w:val="509"/>
        </w:trPr>
        <w:tc>
          <w:tcPr>
            <w:tcW w:w="3539" w:type="dxa"/>
            <w:vAlign w:val="center"/>
          </w:tcPr>
          <w:p w14:paraId="6A1525F5" w14:textId="77777777" w:rsidR="00A97EF2" w:rsidRPr="00F30B7B" w:rsidRDefault="00A97EF2" w:rsidP="0045554A">
            <w:pPr>
              <w:jc w:val="center"/>
              <w:rPr>
                <w:sz w:val="20"/>
                <w:szCs w:val="20"/>
              </w:rPr>
            </w:pPr>
            <w:r w:rsidRPr="00F30B7B">
              <w:rPr>
                <w:sz w:val="20"/>
                <w:szCs w:val="20"/>
              </w:rPr>
              <w:t>Obvodové stěny</w:t>
            </w:r>
          </w:p>
        </w:tc>
        <w:tc>
          <w:tcPr>
            <w:tcW w:w="5523" w:type="dxa"/>
            <w:vAlign w:val="center"/>
          </w:tcPr>
          <w:p w14:paraId="485E1CF7" w14:textId="77777777" w:rsidR="00A97EF2" w:rsidRPr="00F30B7B" w:rsidRDefault="00A97EF2" w:rsidP="0045554A">
            <w:pPr>
              <w:jc w:val="center"/>
              <w:rPr>
                <w:sz w:val="20"/>
                <w:szCs w:val="20"/>
              </w:rPr>
            </w:pPr>
            <w:r w:rsidRPr="00F30B7B">
              <w:rPr>
                <w:sz w:val="20"/>
                <w:szCs w:val="20"/>
              </w:rPr>
              <w:t xml:space="preserve">Keramické zdivo s vnějším tepelně izolačním pláštěm dle ČSN 730540, železobetonové podzemní stěny s hydroizolačním pásem a obkladem EPS a nopovou fólií </w:t>
            </w:r>
          </w:p>
        </w:tc>
      </w:tr>
      <w:tr w:rsidR="00A97EF2" w:rsidRPr="00F30B7B" w14:paraId="4E42439E" w14:textId="77777777" w:rsidTr="0045554A">
        <w:trPr>
          <w:trHeight w:val="509"/>
        </w:trPr>
        <w:tc>
          <w:tcPr>
            <w:tcW w:w="3539" w:type="dxa"/>
            <w:vAlign w:val="center"/>
          </w:tcPr>
          <w:p w14:paraId="16BA33E4" w14:textId="77777777" w:rsidR="00A97EF2" w:rsidRPr="00F30B7B" w:rsidRDefault="00A97EF2" w:rsidP="0045554A">
            <w:pPr>
              <w:jc w:val="center"/>
              <w:rPr>
                <w:sz w:val="20"/>
                <w:szCs w:val="20"/>
              </w:rPr>
            </w:pPr>
            <w:r w:rsidRPr="00F30B7B">
              <w:rPr>
                <w:sz w:val="20"/>
                <w:szCs w:val="20"/>
              </w:rPr>
              <w:t xml:space="preserve">Vnitřní stěny a příčky </w:t>
            </w:r>
          </w:p>
        </w:tc>
        <w:tc>
          <w:tcPr>
            <w:tcW w:w="5523" w:type="dxa"/>
            <w:vAlign w:val="center"/>
          </w:tcPr>
          <w:p w14:paraId="00656E39" w14:textId="77777777" w:rsidR="00A97EF2" w:rsidRPr="00F30B7B" w:rsidRDefault="00A97EF2" w:rsidP="0045554A">
            <w:pPr>
              <w:jc w:val="center"/>
              <w:rPr>
                <w:sz w:val="20"/>
                <w:szCs w:val="20"/>
              </w:rPr>
            </w:pPr>
            <w:r w:rsidRPr="00F30B7B">
              <w:rPr>
                <w:sz w:val="20"/>
                <w:szCs w:val="20"/>
              </w:rPr>
              <w:t xml:space="preserve">Keramické zdivo, vybrané železobetonové nosné /stínící stěny, některé části z systému lehkých příček  </w:t>
            </w:r>
          </w:p>
        </w:tc>
      </w:tr>
      <w:tr w:rsidR="00A97EF2" w:rsidRPr="00F30B7B" w14:paraId="768A6974" w14:textId="77777777" w:rsidTr="0045554A">
        <w:trPr>
          <w:trHeight w:val="509"/>
        </w:trPr>
        <w:tc>
          <w:tcPr>
            <w:tcW w:w="3539" w:type="dxa"/>
            <w:vAlign w:val="center"/>
          </w:tcPr>
          <w:p w14:paraId="5F28E61B" w14:textId="77777777" w:rsidR="00A97EF2" w:rsidRPr="00F30B7B" w:rsidRDefault="00A97EF2" w:rsidP="0045554A">
            <w:pPr>
              <w:jc w:val="center"/>
              <w:rPr>
                <w:sz w:val="20"/>
                <w:szCs w:val="20"/>
              </w:rPr>
            </w:pPr>
            <w:r w:rsidRPr="00F30B7B">
              <w:rPr>
                <w:sz w:val="20"/>
                <w:szCs w:val="20"/>
              </w:rPr>
              <w:t>Podlahy</w:t>
            </w:r>
          </w:p>
        </w:tc>
        <w:tc>
          <w:tcPr>
            <w:tcW w:w="5523" w:type="dxa"/>
            <w:vAlign w:val="center"/>
          </w:tcPr>
          <w:p w14:paraId="3F107CA4" w14:textId="77777777" w:rsidR="00A97EF2" w:rsidRPr="00F30B7B" w:rsidRDefault="00A97EF2" w:rsidP="0045554A">
            <w:pPr>
              <w:jc w:val="center"/>
              <w:rPr>
                <w:sz w:val="20"/>
                <w:szCs w:val="20"/>
              </w:rPr>
            </w:pPr>
            <w:r w:rsidRPr="00F30B7B">
              <w:rPr>
                <w:sz w:val="20"/>
                <w:szCs w:val="20"/>
              </w:rPr>
              <w:t>Konstrukce podlah dle ČSN 744505, krytiny PVC, samonivelační stěrky v rozvodnách a strojovnách, zateplení podlah v přízemí dle ČSN 730540</w:t>
            </w:r>
          </w:p>
        </w:tc>
      </w:tr>
      <w:tr w:rsidR="00A97EF2" w:rsidRPr="00F30B7B" w14:paraId="2E72575F" w14:textId="77777777" w:rsidTr="0045554A">
        <w:trPr>
          <w:trHeight w:val="509"/>
        </w:trPr>
        <w:tc>
          <w:tcPr>
            <w:tcW w:w="3539" w:type="dxa"/>
            <w:vAlign w:val="center"/>
          </w:tcPr>
          <w:p w14:paraId="36FC8B17" w14:textId="77777777" w:rsidR="00A97EF2" w:rsidRPr="00F30B7B" w:rsidRDefault="00A97EF2" w:rsidP="0045554A">
            <w:pPr>
              <w:jc w:val="center"/>
              <w:rPr>
                <w:sz w:val="20"/>
                <w:szCs w:val="20"/>
              </w:rPr>
            </w:pPr>
            <w:r w:rsidRPr="00F30B7B">
              <w:rPr>
                <w:sz w:val="20"/>
                <w:szCs w:val="20"/>
              </w:rPr>
              <w:t>Stropní podhledy</w:t>
            </w:r>
          </w:p>
        </w:tc>
        <w:tc>
          <w:tcPr>
            <w:tcW w:w="5523" w:type="dxa"/>
            <w:vAlign w:val="center"/>
          </w:tcPr>
          <w:p w14:paraId="1170C641" w14:textId="77777777" w:rsidR="00A97EF2" w:rsidRPr="00F30B7B" w:rsidRDefault="00A97EF2" w:rsidP="0045554A">
            <w:pPr>
              <w:jc w:val="center"/>
              <w:rPr>
                <w:sz w:val="20"/>
                <w:szCs w:val="20"/>
              </w:rPr>
            </w:pPr>
            <w:r w:rsidRPr="00F30B7B">
              <w:rPr>
                <w:sz w:val="20"/>
                <w:szCs w:val="20"/>
              </w:rPr>
              <w:t>Kombinace kovových a sádrokartonových podhledových konstrukcí</w:t>
            </w:r>
          </w:p>
        </w:tc>
      </w:tr>
      <w:tr w:rsidR="00A97EF2" w:rsidRPr="00F30B7B" w14:paraId="38F3CA51" w14:textId="77777777" w:rsidTr="0045554A">
        <w:trPr>
          <w:trHeight w:val="509"/>
        </w:trPr>
        <w:tc>
          <w:tcPr>
            <w:tcW w:w="3539" w:type="dxa"/>
            <w:vAlign w:val="center"/>
          </w:tcPr>
          <w:p w14:paraId="738EB458" w14:textId="77777777" w:rsidR="00A97EF2" w:rsidRPr="00F30B7B" w:rsidRDefault="00A97EF2" w:rsidP="0045554A">
            <w:pPr>
              <w:jc w:val="center"/>
              <w:rPr>
                <w:color w:val="FF0000"/>
                <w:sz w:val="20"/>
                <w:szCs w:val="20"/>
              </w:rPr>
            </w:pPr>
            <w:r w:rsidRPr="00F30B7B">
              <w:rPr>
                <w:color w:val="FF0000"/>
                <w:sz w:val="20"/>
                <w:szCs w:val="20"/>
              </w:rPr>
              <w:t xml:space="preserve">Únikové Schodiště </w:t>
            </w:r>
          </w:p>
        </w:tc>
        <w:tc>
          <w:tcPr>
            <w:tcW w:w="5523" w:type="dxa"/>
            <w:vAlign w:val="center"/>
          </w:tcPr>
          <w:p w14:paraId="44A99632" w14:textId="77777777" w:rsidR="00A97EF2" w:rsidRPr="00F30B7B" w:rsidRDefault="00A97EF2" w:rsidP="0045554A">
            <w:pPr>
              <w:jc w:val="center"/>
              <w:rPr>
                <w:color w:val="FF0000"/>
                <w:sz w:val="20"/>
                <w:szCs w:val="20"/>
              </w:rPr>
            </w:pPr>
            <w:r w:rsidRPr="00F30B7B">
              <w:rPr>
                <w:color w:val="FF0000"/>
                <w:sz w:val="20"/>
                <w:szCs w:val="20"/>
              </w:rPr>
              <w:t xml:space="preserve">Železobetonové dvouramenné schodiště dle ČSN 734130  </w:t>
            </w:r>
          </w:p>
        </w:tc>
      </w:tr>
      <w:tr w:rsidR="00A97EF2" w:rsidRPr="00F30B7B" w14:paraId="5E735210" w14:textId="77777777" w:rsidTr="0045554A">
        <w:trPr>
          <w:trHeight w:val="509"/>
        </w:trPr>
        <w:tc>
          <w:tcPr>
            <w:tcW w:w="3539" w:type="dxa"/>
            <w:vAlign w:val="center"/>
          </w:tcPr>
          <w:p w14:paraId="7BA54A35" w14:textId="77777777" w:rsidR="00A97EF2" w:rsidRPr="00F30B7B" w:rsidRDefault="00A97EF2" w:rsidP="0045554A">
            <w:pPr>
              <w:jc w:val="center"/>
              <w:rPr>
                <w:color w:val="FF0000"/>
                <w:sz w:val="20"/>
                <w:szCs w:val="20"/>
              </w:rPr>
            </w:pPr>
            <w:r w:rsidRPr="00F30B7B">
              <w:rPr>
                <w:color w:val="FF0000"/>
                <w:sz w:val="20"/>
                <w:szCs w:val="20"/>
              </w:rPr>
              <w:t xml:space="preserve">Výtah nákladní </w:t>
            </w:r>
          </w:p>
        </w:tc>
        <w:tc>
          <w:tcPr>
            <w:tcW w:w="5523" w:type="dxa"/>
            <w:vAlign w:val="center"/>
          </w:tcPr>
          <w:p w14:paraId="0F1CC9B8" w14:textId="77777777" w:rsidR="00A97EF2" w:rsidRPr="00F30B7B" w:rsidRDefault="00A97EF2" w:rsidP="0045554A">
            <w:pPr>
              <w:jc w:val="center"/>
              <w:rPr>
                <w:color w:val="FF0000"/>
                <w:sz w:val="20"/>
                <w:szCs w:val="20"/>
              </w:rPr>
            </w:pPr>
            <w:r w:rsidRPr="00F30B7B">
              <w:rPr>
                <w:color w:val="FF0000"/>
                <w:sz w:val="20"/>
                <w:szCs w:val="20"/>
              </w:rPr>
              <w:t xml:space="preserve">Železobetonová šachta max. 4x3 m </w:t>
            </w:r>
          </w:p>
        </w:tc>
      </w:tr>
      <w:tr w:rsidR="00A97EF2" w:rsidRPr="00F30B7B" w14:paraId="56AFF673" w14:textId="77777777" w:rsidTr="0045554A">
        <w:trPr>
          <w:trHeight w:val="509"/>
        </w:trPr>
        <w:tc>
          <w:tcPr>
            <w:tcW w:w="3539" w:type="dxa"/>
            <w:vAlign w:val="center"/>
          </w:tcPr>
          <w:p w14:paraId="09200ED3" w14:textId="77777777" w:rsidR="00A97EF2" w:rsidRPr="00F30B7B" w:rsidRDefault="00A97EF2" w:rsidP="0045554A">
            <w:pPr>
              <w:jc w:val="center"/>
              <w:rPr>
                <w:color w:val="FF0000"/>
                <w:sz w:val="20"/>
                <w:szCs w:val="20"/>
              </w:rPr>
            </w:pPr>
            <w:r w:rsidRPr="00F30B7B">
              <w:rPr>
                <w:color w:val="FF0000"/>
                <w:sz w:val="20"/>
                <w:szCs w:val="20"/>
              </w:rPr>
              <w:t>Výtah nákladní malý</w:t>
            </w:r>
          </w:p>
        </w:tc>
        <w:tc>
          <w:tcPr>
            <w:tcW w:w="5523" w:type="dxa"/>
            <w:vAlign w:val="center"/>
          </w:tcPr>
          <w:p w14:paraId="2DE5746B" w14:textId="77777777" w:rsidR="00A97EF2" w:rsidRPr="00F30B7B" w:rsidRDefault="00A97EF2" w:rsidP="0045554A">
            <w:pPr>
              <w:jc w:val="center"/>
              <w:rPr>
                <w:color w:val="FF0000"/>
                <w:sz w:val="20"/>
                <w:szCs w:val="20"/>
              </w:rPr>
            </w:pPr>
            <w:r w:rsidRPr="00F30B7B">
              <w:rPr>
                <w:color w:val="FF0000"/>
                <w:sz w:val="20"/>
                <w:szCs w:val="20"/>
              </w:rPr>
              <w:t>Železobetonová šachta max. 1,5x1,5 m</w:t>
            </w:r>
          </w:p>
        </w:tc>
      </w:tr>
      <w:tr w:rsidR="00A97EF2" w:rsidRPr="00F30B7B" w14:paraId="512D9127" w14:textId="77777777" w:rsidTr="0045554A">
        <w:trPr>
          <w:trHeight w:val="509"/>
        </w:trPr>
        <w:tc>
          <w:tcPr>
            <w:tcW w:w="3539" w:type="dxa"/>
            <w:vAlign w:val="center"/>
          </w:tcPr>
          <w:p w14:paraId="378E81DB" w14:textId="77777777" w:rsidR="00A97EF2" w:rsidRPr="00F30B7B" w:rsidRDefault="00A97EF2" w:rsidP="0045554A">
            <w:pPr>
              <w:jc w:val="center"/>
              <w:rPr>
                <w:sz w:val="20"/>
                <w:szCs w:val="20"/>
              </w:rPr>
            </w:pPr>
            <w:r w:rsidRPr="00F30B7B">
              <w:rPr>
                <w:sz w:val="20"/>
                <w:szCs w:val="20"/>
              </w:rPr>
              <w:t>Požární vybavení</w:t>
            </w:r>
          </w:p>
        </w:tc>
        <w:tc>
          <w:tcPr>
            <w:tcW w:w="5523" w:type="dxa"/>
            <w:vAlign w:val="center"/>
          </w:tcPr>
          <w:p w14:paraId="71186D7F" w14:textId="77777777" w:rsidR="00A97EF2" w:rsidRPr="00F30B7B" w:rsidRDefault="00A97EF2" w:rsidP="0045554A">
            <w:pPr>
              <w:jc w:val="center"/>
              <w:rPr>
                <w:sz w:val="20"/>
                <w:szCs w:val="20"/>
              </w:rPr>
            </w:pPr>
            <w:r w:rsidRPr="00F30B7B">
              <w:rPr>
                <w:sz w:val="20"/>
                <w:szCs w:val="20"/>
              </w:rPr>
              <w:t xml:space="preserve">Požární vybavení dle ČSN 730802, hydranty a hasicí přístroje, požární klapky a uzávěry, nouzové osvětlení, větrání chráněné únikové cesty, systém záložního napájení, požární signalizace, ERO    </w:t>
            </w:r>
          </w:p>
        </w:tc>
      </w:tr>
      <w:tr w:rsidR="00A97EF2" w:rsidRPr="00F30B7B" w14:paraId="46B51864" w14:textId="77777777" w:rsidTr="0045554A">
        <w:trPr>
          <w:trHeight w:val="509"/>
        </w:trPr>
        <w:tc>
          <w:tcPr>
            <w:tcW w:w="3539" w:type="dxa"/>
            <w:vAlign w:val="center"/>
          </w:tcPr>
          <w:p w14:paraId="5C267449" w14:textId="77777777" w:rsidR="00A97EF2" w:rsidRPr="00F30B7B" w:rsidRDefault="00A97EF2" w:rsidP="0045554A">
            <w:pPr>
              <w:jc w:val="center"/>
              <w:rPr>
                <w:sz w:val="20"/>
                <w:szCs w:val="20"/>
              </w:rPr>
            </w:pPr>
            <w:r w:rsidRPr="00F30B7B">
              <w:rPr>
                <w:sz w:val="20"/>
                <w:szCs w:val="20"/>
              </w:rPr>
              <w:t>Vybavení radiační ochrany</w:t>
            </w:r>
          </w:p>
        </w:tc>
        <w:tc>
          <w:tcPr>
            <w:tcW w:w="5523" w:type="dxa"/>
            <w:vAlign w:val="center"/>
          </w:tcPr>
          <w:p w14:paraId="4A47FCAB" w14:textId="77777777" w:rsidR="00A97EF2" w:rsidRPr="00F30B7B" w:rsidRDefault="00A97EF2" w:rsidP="0045554A">
            <w:pPr>
              <w:jc w:val="center"/>
              <w:rPr>
                <w:sz w:val="20"/>
                <w:szCs w:val="20"/>
              </w:rPr>
            </w:pPr>
            <w:r w:rsidRPr="00F30B7B">
              <w:rPr>
                <w:sz w:val="20"/>
                <w:szCs w:val="20"/>
              </w:rPr>
              <w:t xml:space="preserve">Elektronický systém k monitorování radiačních polí, dveře a okna s certifikovaným stíněním, konstrukce stěn a stropů doložené výpočtem stínění, sklad radioaktivního odpadu  </w:t>
            </w:r>
          </w:p>
        </w:tc>
      </w:tr>
      <w:tr w:rsidR="00A97EF2" w:rsidRPr="00F30B7B" w14:paraId="41759B49" w14:textId="77777777" w:rsidTr="0045554A">
        <w:trPr>
          <w:trHeight w:val="509"/>
        </w:trPr>
        <w:tc>
          <w:tcPr>
            <w:tcW w:w="3539" w:type="dxa"/>
            <w:vAlign w:val="center"/>
          </w:tcPr>
          <w:p w14:paraId="2C75A03A" w14:textId="77777777" w:rsidR="00A97EF2" w:rsidRPr="00F30B7B" w:rsidRDefault="00A97EF2" w:rsidP="0045554A">
            <w:pPr>
              <w:jc w:val="center"/>
              <w:rPr>
                <w:sz w:val="20"/>
                <w:szCs w:val="20"/>
              </w:rPr>
            </w:pPr>
            <w:r w:rsidRPr="00F30B7B">
              <w:rPr>
                <w:sz w:val="20"/>
                <w:szCs w:val="20"/>
              </w:rPr>
              <w:t>Zdravotnické vybavení</w:t>
            </w:r>
          </w:p>
        </w:tc>
        <w:tc>
          <w:tcPr>
            <w:tcW w:w="5523" w:type="dxa"/>
            <w:vAlign w:val="center"/>
          </w:tcPr>
          <w:p w14:paraId="37909A20" w14:textId="77777777" w:rsidR="00A97EF2" w:rsidRPr="00F30B7B" w:rsidRDefault="00A97EF2" w:rsidP="0045554A">
            <w:pPr>
              <w:jc w:val="center"/>
              <w:rPr>
                <w:sz w:val="20"/>
                <w:szCs w:val="20"/>
              </w:rPr>
            </w:pPr>
            <w:r w:rsidRPr="00F30B7B">
              <w:rPr>
                <w:sz w:val="20"/>
                <w:szCs w:val="20"/>
              </w:rPr>
              <w:t>Elektronický systém komunikace sestra/pacient, systém zásobování kyslíkem a další zdravotnické prostředky v aplikační místnosti a vyšetřovně PET/CT a laboratoři, úpravna vody a další dezinfekční a čistící pomůcky, nábytek</w:t>
            </w:r>
          </w:p>
        </w:tc>
      </w:tr>
      <w:tr w:rsidR="00A97EF2" w:rsidRPr="00F30B7B" w14:paraId="0F172345" w14:textId="77777777" w:rsidTr="0045554A">
        <w:trPr>
          <w:trHeight w:val="509"/>
        </w:trPr>
        <w:tc>
          <w:tcPr>
            <w:tcW w:w="3539" w:type="dxa"/>
            <w:vAlign w:val="center"/>
          </w:tcPr>
          <w:p w14:paraId="57D31B4E" w14:textId="77777777" w:rsidR="00A97EF2" w:rsidRPr="00F30B7B" w:rsidRDefault="00A97EF2" w:rsidP="0045554A">
            <w:pPr>
              <w:jc w:val="center"/>
              <w:rPr>
                <w:sz w:val="20"/>
                <w:szCs w:val="20"/>
              </w:rPr>
            </w:pPr>
            <w:r w:rsidRPr="00F30B7B">
              <w:rPr>
                <w:sz w:val="20"/>
                <w:szCs w:val="20"/>
              </w:rPr>
              <w:t>Hygienické vybavení</w:t>
            </w:r>
          </w:p>
        </w:tc>
        <w:tc>
          <w:tcPr>
            <w:tcW w:w="5523" w:type="dxa"/>
            <w:vAlign w:val="center"/>
          </w:tcPr>
          <w:p w14:paraId="58CB6CBB" w14:textId="77777777" w:rsidR="00A97EF2" w:rsidRPr="00F30B7B" w:rsidRDefault="00A97EF2" w:rsidP="0045554A">
            <w:pPr>
              <w:jc w:val="center"/>
              <w:rPr>
                <w:sz w:val="20"/>
                <w:szCs w:val="20"/>
              </w:rPr>
            </w:pPr>
            <w:r w:rsidRPr="00F30B7B">
              <w:rPr>
                <w:sz w:val="20"/>
                <w:szCs w:val="20"/>
              </w:rPr>
              <w:t xml:space="preserve">Sanitární zařízení dle ČSN 734108, samostatná WC pro personál, hygienické kabiny s WC a sprchou pro pacienty, šatny s umývárnou a sprchou pro personál, úklidové místnosti s výlevkou pro každou zónu, denní místnost s příslušenstvím pro personál, nábytek pro skladování čistících a dezinfekčních prostředků,      </w:t>
            </w:r>
          </w:p>
        </w:tc>
      </w:tr>
      <w:tr w:rsidR="00A97EF2" w:rsidRPr="00F30B7B" w14:paraId="2554CABF" w14:textId="77777777" w:rsidTr="0045554A">
        <w:trPr>
          <w:trHeight w:val="509"/>
        </w:trPr>
        <w:tc>
          <w:tcPr>
            <w:tcW w:w="3539" w:type="dxa"/>
            <w:vAlign w:val="center"/>
          </w:tcPr>
          <w:p w14:paraId="05B0BFAC" w14:textId="1F198D2F" w:rsidR="00A97EF2" w:rsidRPr="00F30B7B" w:rsidRDefault="00A97EF2" w:rsidP="0045554A">
            <w:pPr>
              <w:jc w:val="center"/>
              <w:rPr>
                <w:sz w:val="20"/>
                <w:szCs w:val="20"/>
              </w:rPr>
            </w:pPr>
            <w:r w:rsidRPr="00F30B7B">
              <w:rPr>
                <w:sz w:val="20"/>
                <w:szCs w:val="20"/>
              </w:rPr>
              <w:t>Elektrické</w:t>
            </w:r>
            <w:r w:rsidR="00955216">
              <w:rPr>
                <w:sz w:val="20"/>
                <w:szCs w:val="20"/>
              </w:rPr>
              <w:t xml:space="preserve"> </w:t>
            </w:r>
            <w:r w:rsidRPr="00F30B7B">
              <w:rPr>
                <w:sz w:val="20"/>
                <w:szCs w:val="20"/>
              </w:rPr>
              <w:t>příslušenství</w:t>
            </w:r>
          </w:p>
        </w:tc>
        <w:tc>
          <w:tcPr>
            <w:tcW w:w="5523" w:type="dxa"/>
            <w:vAlign w:val="center"/>
          </w:tcPr>
          <w:p w14:paraId="68B5E666" w14:textId="77777777" w:rsidR="00A97EF2" w:rsidRPr="00F30B7B" w:rsidRDefault="00A97EF2" w:rsidP="0045554A">
            <w:pPr>
              <w:jc w:val="center"/>
              <w:rPr>
                <w:sz w:val="20"/>
                <w:szCs w:val="20"/>
              </w:rPr>
            </w:pPr>
            <w:r w:rsidRPr="00F30B7B">
              <w:rPr>
                <w:sz w:val="20"/>
                <w:szCs w:val="20"/>
              </w:rPr>
              <w:t xml:space="preserve">Rozvody strukturované kabeláže, rozvody telefonu a STA, zásuvkové a světelné elektroinstalace, systém EZS, systém kontrolovaného přístupu, systém MAR </w:t>
            </w:r>
          </w:p>
        </w:tc>
      </w:tr>
      <w:tr w:rsidR="00A97EF2" w:rsidRPr="00F30B7B" w14:paraId="359EAE07" w14:textId="77777777" w:rsidTr="0045554A">
        <w:trPr>
          <w:trHeight w:val="509"/>
        </w:trPr>
        <w:tc>
          <w:tcPr>
            <w:tcW w:w="3539" w:type="dxa"/>
            <w:vAlign w:val="center"/>
          </w:tcPr>
          <w:p w14:paraId="40F2C63F" w14:textId="77777777" w:rsidR="00A97EF2" w:rsidRPr="00F30B7B" w:rsidRDefault="00A97EF2" w:rsidP="0045554A">
            <w:pPr>
              <w:jc w:val="center"/>
              <w:rPr>
                <w:sz w:val="20"/>
                <w:szCs w:val="20"/>
              </w:rPr>
            </w:pPr>
            <w:r w:rsidRPr="00F30B7B">
              <w:rPr>
                <w:sz w:val="20"/>
                <w:szCs w:val="20"/>
              </w:rPr>
              <w:t xml:space="preserve">Systém vytápění a větrání laboratoří </w:t>
            </w:r>
          </w:p>
        </w:tc>
        <w:tc>
          <w:tcPr>
            <w:tcW w:w="5523" w:type="dxa"/>
            <w:vAlign w:val="center"/>
          </w:tcPr>
          <w:p w14:paraId="3CAC35F4" w14:textId="77777777" w:rsidR="00A97EF2" w:rsidRPr="00F30B7B" w:rsidRDefault="00A97EF2" w:rsidP="0045554A">
            <w:pPr>
              <w:jc w:val="center"/>
              <w:rPr>
                <w:sz w:val="20"/>
                <w:szCs w:val="20"/>
              </w:rPr>
            </w:pPr>
            <w:r w:rsidRPr="00F30B7B">
              <w:rPr>
                <w:sz w:val="20"/>
                <w:szCs w:val="20"/>
              </w:rPr>
              <w:t xml:space="preserve">Teplovzdušné klimatizační zařízení dle ČSN EN 12599, s zónovou regulací výkonu, odtahové výustky umístěné 10-15 cm nad podlahou, výustky přívodního vzduchu umístěné v konstrukci stropních podhledů  </w:t>
            </w:r>
          </w:p>
        </w:tc>
      </w:tr>
      <w:tr w:rsidR="00A97EF2" w:rsidRPr="00F30B7B" w14:paraId="62C253E5" w14:textId="77777777" w:rsidTr="0045554A">
        <w:trPr>
          <w:trHeight w:val="509"/>
        </w:trPr>
        <w:tc>
          <w:tcPr>
            <w:tcW w:w="3539" w:type="dxa"/>
            <w:vAlign w:val="center"/>
          </w:tcPr>
          <w:p w14:paraId="23871AF6" w14:textId="77777777" w:rsidR="00A97EF2" w:rsidRPr="00F30B7B" w:rsidRDefault="00A97EF2" w:rsidP="0045554A">
            <w:pPr>
              <w:jc w:val="center"/>
              <w:rPr>
                <w:sz w:val="20"/>
                <w:szCs w:val="20"/>
              </w:rPr>
            </w:pPr>
            <w:r w:rsidRPr="00F30B7B">
              <w:rPr>
                <w:sz w:val="20"/>
                <w:szCs w:val="20"/>
              </w:rPr>
              <w:t>Systém vytápění ostatních prostor</w:t>
            </w:r>
          </w:p>
        </w:tc>
        <w:tc>
          <w:tcPr>
            <w:tcW w:w="5523" w:type="dxa"/>
            <w:vAlign w:val="center"/>
          </w:tcPr>
          <w:p w14:paraId="11220FBC" w14:textId="77777777" w:rsidR="00A97EF2" w:rsidRPr="00F30B7B" w:rsidRDefault="00A97EF2" w:rsidP="0045554A">
            <w:pPr>
              <w:jc w:val="center"/>
              <w:rPr>
                <w:sz w:val="20"/>
                <w:szCs w:val="20"/>
              </w:rPr>
            </w:pPr>
            <w:r w:rsidRPr="00F30B7B">
              <w:rPr>
                <w:sz w:val="20"/>
                <w:szCs w:val="20"/>
              </w:rPr>
              <w:t xml:space="preserve">Teplovodní vytápění dle ČSN 060310, s místní regulací výkonu, otopná tělesa ve vybraných místnostech a podlahové sálavé plochy v ostatních místnostech, zásobování z domovní předávací stanice napojené na areálový teplovod </w:t>
            </w:r>
          </w:p>
        </w:tc>
      </w:tr>
      <w:tr w:rsidR="00A97EF2" w:rsidRPr="00F30B7B" w14:paraId="474E3C82" w14:textId="77777777" w:rsidTr="0045554A">
        <w:trPr>
          <w:trHeight w:val="509"/>
        </w:trPr>
        <w:tc>
          <w:tcPr>
            <w:tcW w:w="3539" w:type="dxa"/>
            <w:vAlign w:val="center"/>
          </w:tcPr>
          <w:p w14:paraId="541965A9" w14:textId="77777777" w:rsidR="00A97EF2" w:rsidRPr="00F30B7B" w:rsidRDefault="00A97EF2" w:rsidP="0045554A">
            <w:pPr>
              <w:jc w:val="center"/>
              <w:rPr>
                <w:sz w:val="20"/>
                <w:szCs w:val="20"/>
              </w:rPr>
            </w:pPr>
            <w:r w:rsidRPr="00F30B7B">
              <w:rPr>
                <w:sz w:val="20"/>
                <w:szCs w:val="20"/>
              </w:rPr>
              <w:t>Systém větrání ostatních prostor</w:t>
            </w:r>
          </w:p>
        </w:tc>
        <w:tc>
          <w:tcPr>
            <w:tcW w:w="5523" w:type="dxa"/>
            <w:vAlign w:val="center"/>
          </w:tcPr>
          <w:p w14:paraId="6D5DECB1" w14:textId="77777777" w:rsidR="00A97EF2" w:rsidRPr="00F30B7B" w:rsidRDefault="00A97EF2" w:rsidP="0045554A">
            <w:pPr>
              <w:jc w:val="center"/>
              <w:rPr>
                <w:sz w:val="20"/>
                <w:szCs w:val="20"/>
              </w:rPr>
            </w:pPr>
            <w:r w:rsidRPr="00F30B7B">
              <w:rPr>
                <w:sz w:val="20"/>
                <w:szCs w:val="20"/>
              </w:rPr>
              <w:t>Nucené větrání dle ČSN EN 12599, výustky přívodního i odtahového vzduchu ú většiny místností umístěné v konstrukci stropních podhledů, rekuperace tepla z odpadního vzduchu</w:t>
            </w:r>
          </w:p>
        </w:tc>
      </w:tr>
      <w:tr w:rsidR="00A97EF2" w:rsidRPr="00F30B7B" w14:paraId="2169A9CB" w14:textId="77777777" w:rsidTr="0045554A">
        <w:trPr>
          <w:trHeight w:val="509"/>
        </w:trPr>
        <w:tc>
          <w:tcPr>
            <w:tcW w:w="3539" w:type="dxa"/>
            <w:vAlign w:val="center"/>
          </w:tcPr>
          <w:p w14:paraId="1F742AF5" w14:textId="77777777" w:rsidR="00A97EF2" w:rsidRPr="00F30B7B" w:rsidRDefault="00A97EF2" w:rsidP="0045554A">
            <w:pPr>
              <w:jc w:val="center"/>
              <w:rPr>
                <w:sz w:val="20"/>
                <w:szCs w:val="20"/>
              </w:rPr>
            </w:pPr>
          </w:p>
        </w:tc>
        <w:tc>
          <w:tcPr>
            <w:tcW w:w="5523" w:type="dxa"/>
            <w:vAlign w:val="center"/>
          </w:tcPr>
          <w:p w14:paraId="46A0C9C7" w14:textId="77777777" w:rsidR="00A97EF2" w:rsidRPr="00F30B7B" w:rsidRDefault="00A97EF2" w:rsidP="0045554A">
            <w:pPr>
              <w:jc w:val="center"/>
              <w:rPr>
                <w:sz w:val="20"/>
                <w:szCs w:val="20"/>
              </w:rPr>
            </w:pPr>
          </w:p>
        </w:tc>
      </w:tr>
      <w:tr w:rsidR="00A97EF2" w:rsidRPr="00F30B7B" w14:paraId="636F8D77" w14:textId="77777777" w:rsidTr="0045554A">
        <w:trPr>
          <w:trHeight w:val="509"/>
        </w:trPr>
        <w:tc>
          <w:tcPr>
            <w:tcW w:w="3539" w:type="dxa"/>
            <w:vAlign w:val="center"/>
          </w:tcPr>
          <w:p w14:paraId="6DA383B2" w14:textId="77777777" w:rsidR="00A97EF2" w:rsidRPr="00F30B7B" w:rsidRDefault="00A97EF2" w:rsidP="0045554A">
            <w:pPr>
              <w:jc w:val="center"/>
              <w:rPr>
                <w:sz w:val="20"/>
                <w:szCs w:val="20"/>
              </w:rPr>
            </w:pPr>
            <w:r w:rsidRPr="00F30B7B">
              <w:rPr>
                <w:sz w:val="20"/>
                <w:szCs w:val="20"/>
              </w:rPr>
              <w:t>Systém přípravy TUV</w:t>
            </w:r>
          </w:p>
        </w:tc>
        <w:tc>
          <w:tcPr>
            <w:tcW w:w="5523" w:type="dxa"/>
            <w:vAlign w:val="center"/>
          </w:tcPr>
          <w:p w14:paraId="35003149" w14:textId="77777777" w:rsidR="00A97EF2" w:rsidRPr="00F30B7B" w:rsidRDefault="00A97EF2" w:rsidP="0045554A">
            <w:pPr>
              <w:jc w:val="center"/>
              <w:rPr>
                <w:sz w:val="20"/>
                <w:szCs w:val="20"/>
              </w:rPr>
            </w:pPr>
            <w:r w:rsidRPr="00F30B7B">
              <w:rPr>
                <w:sz w:val="20"/>
                <w:szCs w:val="20"/>
              </w:rPr>
              <w:t xml:space="preserve">smíšený s cirkulačním rozvodem a úpravnou vody   </w:t>
            </w:r>
          </w:p>
        </w:tc>
      </w:tr>
      <w:tr w:rsidR="00A97EF2" w:rsidRPr="00F30B7B" w14:paraId="5315B5A2" w14:textId="77777777" w:rsidTr="0045554A">
        <w:trPr>
          <w:trHeight w:val="509"/>
        </w:trPr>
        <w:tc>
          <w:tcPr>
            <w:tcW w:w="3539" w:type="dxa"/>
            <w:vAlign w:val="center"/>
          </w:tcPr>
          <w:p w14:paraId="4993072A" w14:textId="77777777" w:rsidR="00A97EF2" w:rsidRPr="00F30B7B" w:rsidRDefault="00A97EF2" w:rsidP="0045554A">
            <w:pPr>
              <w:jc w:val="center"/>
              <w:rPr>
                <w:sz w:val="20"/>
                <w:szCs w:val="20"/>
              </w:rPr>
            </w:pPr>
            <w:r w:rsidRPr="00F30B7B">
              <w:rPr>
                <w:sz w:val="20"/>
                <w:szCs w:val="20"/>
              </w:rPr>
              <w:t>Zdroj tepla</w:t>
            </w:r>
          </w:p>
        </w:tc>
        <w:tc>
          <w:tcPr>
            <w:tcW w:w="5523" w:type="dxa"/>
            <w:vAlign w:val="center"/>
          </w:tcPr>
          <w:p w14:paraId="2886B68B" w14:textId="77777777" w:rsidR="00A97EF2" w:rsidRPr="00F30B7B" w:rsidRDefault="00A97EF2" w:rsidP="0045554A">
            <w:pPr>
              <w:jc w:val="center"/>
              <w:rPr>
                <w:sz w:val="20"/>
                <w:szCs w:val="20"/>
              </w:rPr>
            </w:pPr>
            <w:r w:rsidRPr="00F30B7B">
              <w:rPr>
                <w:sz w:val="20"/>
                <w:szCs w:val="20"/>
              </w:rPr>
              <w:t xml:space="preserve">Domovní předávací stanice připojená na areálový teplovod </w:t>
            </w:r>
          </w:p>
        </w:tc>
      </w:tr>
      <w:tr w:rsidR="00A97EF2" w:rsidRPr="00F30B7B" w14:paraId="08CC7BD9" w14:textId="77777777" w:rsidTr="0045554A">
        <w:trPr>
          <w:trHeight w:val="509"/>
        </w:trPr>
        <w:tc>
          <w:tcPr>
            <w:tcW w:w="3539" w:type="dxa"/>
            <w:vAlign w:val="center"/>
          </w:tcPr>
          <w:p w14:paraId="02E5D81B" w14:textId="77777777" w:rsidR="00A97EF2" w:rsidRPr="00F30B7B" w:rsidRDefault="00A97EF2" w:rsidP="0045554A">
            <w:pPr>
              <w:jc w:val="center"/>
              <w:rPr>
                <w:sz w:val="20"/>
                <w:szCs w:val="20"/>
              </w:rPr>
            </w:pPr>
            <w:r w:rsidRPr="00F30B7B">
              <w:rPr>
                <w:sz w:val="20"/>
                <w:szCs w:val="20"/>
              </w:rPr>
              <w:t>Zdroj chladu</w:t>
            </w:r>
          </w:p>
        </w:tc>
        <w:tc>
          <w:tcPr>
            <w:tcW w:w="5523" w:type="dxa"/>
            <w:vAlign w:val="center"/>
          </w:tcPr>
          <w:p w14:paraId="46A02587" w14:textId="77777777" w:rsidR="00A97EF2" w:rsidRPr="00F30B7B" w:rsidRDefault="00A97EF2" w:rsidP="0045554A">
            <w:pPr>
              <w:jc w:val="center"/>
              <w:rPr>
                <w:sz w:val="20"/>
                <w:szCs w:val="20"/>
              </w:rPr>
            </w:pPr>
            <w:r w:rsidRPr="00F30B7B">
              <w:rPr>
                <w:sz w:val="20"/>
                <w:szCs w:val="20"/>
              </w:rPr>
              <w:t>Kompresorové zařízení ČSN EN 378 k centrální výrobě chladící vody s příslušenstvím pro freecooling, autonomní chladící zařízení pro vybrané kritické spotřebiče</w:t>
            </w:r>
          </w:p>
        </w:tc>
      </w:tr>
      <w:tr w:rsidR="00A97EF2" w:rsidRPr="00F30B7B" w14:paraId="40896A47" w14:textId="77777777" w:rsidTr="0045554A">
        <w:trPr>
          <w:trHeight w:val="509"/>
        </w:trPr>
        <w:tc>
          <w:tcPr>
            <w:tcW w:w="3539" w:type="dxa"/>
            <w:vAlign w:val="center"/>
          </w:tcPr>
          <w:p w14:paraId="27B7E91C" w14:textId="77777777" w:rsidR="00A97EF2" w:rsidRPr="00F30B7B" w:rsidRDefault="00A97EF2" w:rsidP="0045554A">
            <w:pPr>
              <w:jc w:val="center"/>
              <w:rPr>
                <w:sz w:val="20"/>
                <w:szCs w:val="20"/>
              </w:rPr>
            </w:pPr>
            <w:r w:rsidRPr="00F30B7B">
              <w:rPr>
                <w:sz w:val="20"/>
                <w:szCs w:val="20"/>
              </w:rPr>
              <w:t>Zdroj páry</w:t>
            </w:r>
          </w:p>
        </w:tc>
        <w:tc>
          <w:tcPr>
            <w:tcW w:w="5523" w:type="dxa"/>
            <w:vAlign w:val="center"/>
          </w:tcPr>
          <w:p w14:paraId="55769044" w14:textId="77777777" w:rsidR="00A97EF2" w:rsidRPr="00F30B7B" w:rsidRDefault="00A97EF2" w:rsidP="0045554A">
            <w:pPr>
              <w:jc w:val="center"/>
              <w:rPr>
                <w:sz w:val="20"/>
                <w:szCs w:val="20"/>
              </w:rPr>
            </w:pPr>
            <w:r w:rsidRPr="00F30B7B">
              <w:rPr>
                <w:sz w:val="20"/>
                <w:szCs w:val="20"/>
              </w:rPr>
              <w:t xml:space="preserve">Elektrický vyvíječe páry pro jednotlivé spotřebiče  </w:t>
            </w:r>
          </w:p>
        </w:tc>
      </w:tr>
      <w:tr w:rsidR="00A97EF2" w:rsidRPr="00F30B7B" w14:paraId="40C362F9" w14:textId="77777777" w:rsidTr="0045554A">
        <w:trPr>
          <w:trHeight w:val="509"/>
        </w:trPr>
        <w:tc>
          <w:tcPr>
            <w:tcW w:w="3539" w:type="dxa"/>
            <w:vAlign w:val="center"/>
          </w:tcPr>
          <w:p w14:paraId="72BEFD02" w14:textId="77777777" w:rsidR="00A97EF2" w:rsidRPr="00F30B7B" w:rsidRDefault="00A97EF2" w:rsidP="0045554A">
            <w:pPr>
              <w:jc w:val="center"/>
              <w:rPr>
                <w:sz w:val="20"/>
                <w:szCs w:val="20"/>
              </w:rPr>
            </w:pPr>
            <w:r w:rsidRPr="00F30B7B">
              <w:rPr>
                <w:sz w:val="20"/>
                <w:szCs w:val="20"/>
              </w:rPr>
              <w:t>Zdroj stačeného technického vzduchu</w:t>
            </w:r>
          </w:p>
        </w:tc>
        <w:tc>
          <w:tcPr>
            <w:tcW w:w="5523" w:type="dxa"/>
            <w:vAlign w:val="center"/>
          </w:tcPr>
          <w:p w14:paraId="23FD200D" w14:textId="77777777" w:rsidR="00A97EF2" w:rsidRPr="00F30B7B" w:rsidRDefault="00A97EF2" w:rsidP="0045554A">
            <w:pPr>
              <w:jc w:val="center"/>
              <w:rPr>
                <w:sz w:val="20"/>
                <w:szCs w:val="20"/>
              </w:rPr>
            </w:pPr>
            <w:r w:rsidRPr="00F30B7B">
              <w:rPr>
                <w:sz w:val="20"/>
                <w:szCs w:val="20"/>
              </w:rPr>
              <w:t>Lokální kompresorové zařízení</w:t>
            </w:r>
          </w:p>
        </w:tc>
      </w:tr>
      <w:tr w:rsidR="00A97EF2" w:rsidRPr="00F30B7B" w14:paraId="5B56C075" w14:textId="77777777" w:rsidTr="0045554A">
        <w:trPr>
          <w:trHeight w:val="509"/>
        </w:trPr>
        <w:tc>
          <w:tcPr>
            <w:tcW w:w="3539" w:type="dxa"/>
            <w:vAlign w:val="center"/>
          </w:tcPr>
          <w:p w14:paraId="22B8B28A" w14:textId="77777777" w:rsidR="00A97EF2" w:rsidRPr="00F30B7B" w:rsidRDefault="00A97EF2" w:rsidP="0045554A">
            <w:pPr>
              <w:jc w:val="center"/>
              <w:rPr>
                <w:sz w:val="20"/>
                <w:szCs w:val="20"/>
              </w:rPr>
            </w:pPr>
            <w:r w:rsidRPr="00F30B7B">
              <w:rPr>
                <w:sz w:val="20"/>
                <w:szCs w:val="20"/>
              </w:rPr>
              <w:t>Zdroj kyslíku</w:t>
            </w:r>
          </w:p>
        </w:tc>
        <w:tc>
          <w:tcPr>
            <w:tcW w:w="5523" w:type="dxa"/>
            <w:vAlign w:val="center"/>
          </w:tcPr>
          <w:p w14:paraId="22A627EF" w14:textId="77777777" w:rsidR="00A97EF2" w:rsidRPr="00F30B7B" w:rsidRDefault="00A97EF2" w:rsidP="0045554A">
            <w:pPr>
              <w:jc w:val="center"/>
              <w:rPr>
                <w:sz w:val="20"/>
                <w:szCs w:val="20"/>
              </w:rPr>
            </w:pPr>
            <w:r w:rsidRPr="00F30B7B">
              <w:rPr>
                <w:sz w:val="20"/>
                <w:szCs w:val="20"/>
              </w:rPr>
              <w:t>Domovní předávací stanice napojená na areálový kyslíkovod</w:t>
            </w:r>
          </w:p>
        </w:tc>
      </w:tr>
      <w:tr w:rsidR="00A97EF2" w:rsidRPr="00F30B7B" w14:paraId="638D8E89" w14:textId="77777777" w:rsidTr="0045554A">
        <w:trPr>
          <w:trHeight w:val="509"/>
        </w:trPr>
        <w:tc>
          <w:tcPr>
            <w:tcW w:w="3539" w:type="dxa"/>
            <w:vAlign w:val="center"/>
          </w:tcPr>
          <w:p w14:paraId="2A223108" w14:textId="77777777" w:rsidR="00A97EF2" w:rsidRPr="00F30B7B" w:rsidRDefault="00A97EF2" w:rsidP="0045554A">
            <w:pPr>
              <w:jc w:val="center"/>
              <w:rPr>
                <w:sz w:val="20"/>
                <w:szCs w:val="20"/>
              </w:rPr>
            </w:pPr>
            <w:r w:rsidRPr="00F30B7B">
              <w:rPr>
                <w:sz w:val="20"/>
                <w:szCs w:val="20"/>
              </w:rPr>
              <w:t>Zdroj pitné vody</w:t>
            </w:r>
          </w:p>
        </w:tc>
        <w:tc>
          <w:tcPr>
            <w:tcW w:w="5523" w:type="dxa"/>
            <w:vAlign w:val="center"/>
          </w:tcPr>
          <w:p w14:paraId="7CBFC24A" w14:textId="77777777" w:rsidR="00A97EF2" w:rsidRPr="00F30B7B" w:rsidRDefault="00A97EF2" w:rsidP="0045554A">
            <w:pPr>
              <w:jc w:val="center"/>
              <w:rPr>
                <w:sz w:val="20"/>
                <w:szCs w:val="20"/>
              </w:rPr>
            </w:pPr>
            <w:r w:rsidRPr="00F30B7B">
              <w:rPr>
                <w:sz w:val="20"/>
                <w:szCs w:val="20"/>
              </w:rPr>
              <w:t>Domovní stanice napojená na areálový vodovod</w:t>
            </w:r>
          </w:p>
        </w:tc>
      </w:tr>
      <w:tr w:rsidR="00A97EF2" w:rsidRPr="00F30B7B" w14:paraId="7C900406" w14:textId="77777777" w:rsidTr="0045554A">
        <w:trPr>
          <w:trHeight w:val="509"/>
        </w:trPr>
        <w:tc>
          <w:tcPr>
            <w:tcW w:w="3539" w:type="dxa"/>
            <w:vAlign w:val="center"/>
          </w:tcPr>
          <w:p w14:paraId="48A20F23" w14:textId="324A050A" w:rsidR="00A97EF2" w:rsidRPr="00F30B7B" w:rsidRDefault="00A97EF2" w:rsidP="0045554A">
            <w:pPr>
              <w:jc w:val="center"/>
              <w:rPr>
                <w:sz w:val="20"/>
                <w:szCs w:val="20"/>
              </w:rPr>
            </w:pPr>
            <w:r w:rsidRPr="00F30B7B">
              <w:rPr>
                <w:sz w:val="20"/>
                <w:szCs w:val="20"/>
              </w:rPr>
              <w:t>Zdroj el.</w:t>
            </w:r>
            <w:r w:rsidR="00955216">
              <w:rPr>
                <w:sz w:val="20"/>
                <w:szCs w:val="20"/>
              </w:rPr>
              <w:t xml:space="preserve"> </w:t>
            </w:r>
            <w:r w:rsidRPr="00F30B7B">
              <w:rPr>
                <w:sz w:val="20"/>
                <w:szCs w:val="20"/>
              </w:rPr>
              <w:t>napájení</w:t>
            </w:r>
          </w:p>
        </w:tc>
        <w:tc>
          <w:tcPr>
            <w:tcW w:w="5523" w:type="dxa"/>
            <w:vAlign w:val="center"/>
          </w:tcPr>
          <w:p w14:paraId="0C2B84BD" w14:textId="77777777" w:rsidR="00A97EF2" w:rsidRPr="00F30B7B" w:rsidRDefault="00A97EF2" w:rsidP="0045554A">
            <w:pPr>
              <w:jc w:val="center"/>
              <w:rPr>
                <w:sz w:val="20"/>
                <w:szCs w:val="20"/>
              </w:rPr>
            </w:pPr>
            <w:r w:rsidRPr="00F30B7B">
              <w:rPr>
                <w:sz w:val="20"/>
                <w:szCs w:val="20"/>
              </w:rPr>
              <w:t>Domovní rozvodna napojená na areálový rozvod</w:t>
            </w:r>
          </w:p>
        </w:tc>
      </w:tr>
      <w:tr w:rsidR="00A97EF2" w:rsidRPr="00F30B7B" w14:paraId="42A090CA" w14:textId="77777777" w:rsidTr="0045554A">
        <w:trPr>
          <w:trHeight w:val="509"/>
        </w:trPr>
        <w:tc>
          <w:tcPr>
            <w:tcW w:w="3539" w:type="dxa"/>
            <w:vAlign w:val="center"/>
          </w:tcPr>
          <w:p w14:paraId="3BF75151" w14:textId="5CB0169D" w:rsidR="00A97EF2" w:rsidRPr="00F30B7B" w:rsidRDefault="00A97EF2" w:rsidP="0045554A">
            <w:pPr>
              <w:jc w:val="center"/>
              <w:rPr>
                <w:sz w:val="20"/>
                <w:szCs w:val="20"/>
              </w:rPr>
            </w:pPr>
            <w:r w:rsidRPr="00F30B7B">
              <w:rPr>
                <w:sz w:val="20"/>
                <w:szCs w:val="20"/>
              </w:rPr>
              <w:t>Zdroj záložního el.</w:t>
            </w:r>
            <w:r w:rsidR="00955216">
              <w:rPr>
                <w:sz w:val="20"/>
                <w:szCs w:val="20"/>
              </w:rPr>
              <w:t xml:space="preserve"> </w:t>
            </w:r>
            <w:r w:rsidRPr="00F30B7B">
              <w:rPr>
                <w:sz w:val="20"/>
                <w:szCs w:val="20"/>
              </w:rPr>
              <w:t>napájení</w:t>
            </w:r>
          </w:p>
        </w:tc>
        <w:tc>
          <w:tcPr>
            <w:tcW w:w="5523" w:type="dxa"/>
            <w:vAlign w:val="center"/>
          </w:tcPr>
          <w:p w14:paraId="19F76313" w14:textId="77777777" w:rsidR="00A97EF2" w:rsidRPr="00F30B7B" w:rsidRDefault="00A97EF2" w:rsidP="0045554A">
            <w:pPr>
              <w:jc w:val="center"/>
              <w:rPr>
                <w:sz w:val="20"/>
                <w:szCs w:val="20"/>
              </w:rPr>
            </w:pPr>
            <w:r w:rsidRPr="00F30B7B">
              <w:rPr>
                <w:sz w:val="20"/>
                <w:szCs w:val="20"/>
              </w:rPr>
              <w:t>Rozvodna napojená na areálový rozvod záložního napájení</w:t>
            </w:r>
          </w:p>
        </w:tc>
      </w:tr>
      <w:tr w:rsidR="00A97EF2" w:rsidRPr="00F30B7B" w14:paraId="2D42A8CB" w14:textId="77777777" w:rsidTr="0045554A">
        <w:trPr>
          <w:trHeight w:val="509"/>
        </w:trPr>
        <w:tc>
          <w:tcPr>
            <w:tcW w:w="3539" w:type="dxa"/>
            <w:vAlign w:val="center"/>
          </w:tcPr>
          <w:p w14:paraId="24DF7AC3" w14:textId="77777777" w:rsidR="00A97EF2" w:rsidRPr="00F30B7B" w:rsidRDefault="00A97EF2" w:rsidP="0045554A">
            <w:pPr>
              <w:jc w:val="center"/>
              <w:rPr>
                <w:sz w:val="20"/>
                <w:szCs w:val="20"/>
              </w:rPr>
            </w:pPr>
            <w:r w:rsidRPr="00F30B7B">
              <w:rPr>
                <w:sz w:val="20"/>
                <w:szCs w:val="20"/>
              </w:rPr>
              <w:t xml:space="preserve">Doplňkový zdroj bezpečnostního napájení </w:t>
            </w:r>
          </w:p>
        </w:tc>
        <w:tc>
          <w:tcPr>
            <w:tcW w:w="5523" w:type="dxa"/>
            <w:vAlign w:val="center"/>
          </w:tcPr>
          <w:p w14:paraId="2C755B77" w14:textId="77777777" w:rsidR="00A97EF2" w:rsidRPr="00F30B7B" w:rsidRDefault="00A97EF2" w:rsidP="0045554A">
            <w:pPr>
              <w:jc w:val="center"/>
              <w:rPr>
                <w:sz w:val="20"/>
                <w:szCs w:val="20"/>
              </w:rPr>
            </w:pPr>
            <w:r w:rsidRPr="00F30B7B">
              <w:rPr>
                <w:sz w:val="20"/>
                <w:szCs w:val="20"/>
              </w:rPr>
              <w:t>Zařízení UPS</w:t>
            </w:r>
          </w:p>
        </w:tc>
      </w:tr>
    </w:tbl>
    <w:p w14:paraId="3B637E9C" w14:textId="77777777" w:rsidR="003B34C0" w:rsidRPr="00F30B7B" w:rsidRDefault="003B34C0" w:rsidP="00FB4D5C">
      <w:pPr>
        <w:jc w:val="both"/>
      </w:pPr>
    </w:p>
    <w:p w14:paraId="397F0485" w14:textId="77777777" w:rsidR="00FB4D5C" w:rsidRDefault="00FB4D5C" w:rsidP="00FB4D5C">
      <w:pPr>
        <w:pStyle w:val="Nadpis1"/>
        <w:jc w:val="both"/>
        <w:rPr>
          <w:caps/>
          <w:sz w:val="24"/>
          <w:szCs w:val="24"/>
        </w:rPr>
      </w:pPr>
      <w:bookmarkStart w:id="14" w:name="_Toc66785513"/>
      <w:bookmarkStart w:id="15" w:name="_Toc66787032"/>
      <w:r w:rsidRPr="00F30B7B">
        <w:rPr>
          <w:caps/>
          <w:sz w:val="24"/>
          <w:szCs w:val="24"/>
        </w:rPr>
        <w:t>4.2 Odůvodnění potřebnosti a účelnosti požadované investice</w:t>
      </w:r>
      <w:bookmarkEnd w:id="14"/>
      <w:bookmarkEnd w:id="15"/>
    </w:p>
    <w:p w14:paraId="58DD40E0" w14:textId="77777777" w:rsidR="00FB4D5C" w:rsidRPr="00BE666A" w:rsidRDefault="00FB4D5C" w:rsidP="00FB4D5C">
      <w:pPr>
        <w:jc w:val="both"/>
        <w:rPr>
          <w:i/>
          <w:color w:val="7030A0"/>
        </w:rPr>
      </w:pPr>
      <w:r w:rsidRPr="00BE666A">
        <w:rPr>
          <w:i/>
          <w:color w:val="7030A0"/>
        </w:rPr>
        <w:t>Uveďte zdůvodnění potřebnosti realizace investic – zdůvodnění záměru, doložení potřebnosti projektu:</w:t>
      </w:r>
    </w:p>
    <w:p w14:paraId="3B0EB40E" w14:textId="77777777" w:rsidR="00FB4D5C" w:rsidRPr="00C84DEE" w:rsidRDefault="00FB4D5C" w:rsidP="001F7BBC">
      <w:pPr>
        <w:pStyle w:val="Odstavecseseznamem"/>
        <w:numPr>
          <w:ilvl w:val="0"/>
          <w:numId w:val="5"/>
        </w:numPr>
        <w:jc w:val="both"/>
        <w:rPr>
          <w:color w:val="7030A0"/>
        </w:rPr>
      </w:pPr>
      <w:r w:rsidRPr="00C84DEE">
        <w:rPr>
          <w:color w:val="7030A0"/>
        </w:rPr>
        <w:t>zdůvodnění potřebnosti pořizovaného vybavení (přístrojového vybavení, zdravotnické techniky a technologií),</w:t>
      </w:r>
    </w:p>
    <w:p w14:paraId="35A4C366" w14:textId="77777777" w:rsidR="00C84DEE" w:rsidRPr="00F55076" w:rsidRDefault="00C84DEE" w:rsidP="00C84DEE">
      <w:pPr>
        <w:rPr>
          <w:b/>
          <w:u w:val="single"/>
        </w:rPr>
      </w:pPr>
      <w:r w:rsidRPr="00F55076">
        <w:rPr>
          <w:b/>
          <w:u w:val="single"/>
        </w:rPr>
        <w:t>Důvody a výhody pořízení přístrojového vybavení z hlediska poskytování služeb na pracovišti</w:t>
      </w:r>
    </w:p>
    <w:p w14:paraId="0CE900A4" w14:textId="3FD8205F" w:rsidR="00C84DEE" w:rsidRDefault="00C84DEE" w:rsidP="009A2DEC">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883752" w14:textId="41E81CA7" w:rsidR="00C84DEE" w:rsidRDefault="00C84DEE" w:rsidP="003E7707">
      <w:pPr>
        <w:spacing w:after="120" w:line="360" w:lineRule="auto"/>
        <w:jc w:val="both"/>
      </w:pPr>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009FFA87" w14:textId="77777777" w:rsidR="003E7707" w:rsidRPr="003E7707" w:rsidRDefault="003E7707" w:rsidP="003E7707">
      <w:pPr>
        <w:spacing w:after="120" w:line="360" w:lineRule="auto"/>
        <w:jc w:val="both"/>
      </w:pPr>
    </w:p>
    <w:p w14:paraId="62BF2CDD" w14:textId="549C710A" w:rsidR="00C84DEE" w:rsidRPr="00E64A2C" w:rsidRDefault="00C84DEE" w:rsidP="009A2DEC">
      <w:pPr>
        <w:spacing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daleko za hranicí jejich předpokládané životnosti</w:t>
      </w:r>
      <w:r w:rsidR="008F14C9" w:rsidRPr="00404936">
        <w:t xml:space="preserve">končí </w:t>
      </w:r>
      <w:r w:rsidR="008F14C9">
        <w:t xml:space="preserve">jejich </w:t>
      </w:r>
      <w:r w:rsidR="008F14C9" w:rsidRPr="00404936">
        <w:t xml:space="preserve">servisní podpora a nejsou k dispozici náhradní díly. </w:t>
      </w:r>
      <w:r w:rsidR="008F14C9">
        <w:t xml:space="preserve">Současně provozovaný přístroj PET/CT s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B28FFA9" w14:textId="77777777"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14:paraId="4EE4ED61" w14:textId="1B65A5B4" w:rsidR="00C84DEE" w:rsidRPr="00640C6E" w:rsidRDefault="00C84DEE" w:rsidP="00C84DEE">
      <w:pPr>
        <w:pStyle w:val="Odstavecseseznamem"/>
        <w:numPr>
          <w:ilvl w:val="0"/>
          <w:numId w:val="19"/>
        </w:numPr>
        <w:spacing w:before="120" w:after="120" w:line="360" w:lineRule="auto"/>
        <w:contextualSpacing w:val="0"/>
        <w:jc w:val="both"/>
        <w:rPr>
          <w:b/>
        </w:rPr>
      </w:pPr>
      <w:r w:rsidRPr="004D0235">
        <w:rPr>
          <w:b/>
        </w:rPr>
        <w:t xml:space="preserve">PET/CT – 1 ks </w:t>
      </w:r>
    </w:p>
    <w:p w14:paraId="3F738D29" w14:textId="145AC7F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4EFB3F73" w14:textId="79B5132F" w:rsidR="00C84DEE" w:rsidRPr="003E7707" w:rsidRDefault="00C84DEE" w:rsidP="005E3106">
      <w:pPr>
        <w:spacing w:before="120" w:after="120" w:line="360" w:lineRule="auto"/>
        <w:jc w:val="both"/>
      </w:pPr>
      <w:r w:rsidRPr="003E7707">
        <w:t xml:space="preserve">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18F-FDG PET/CT vyšetření, přitom jde o zcela odlišné indikace. Užití nových radiofarmak tak omezuje nyní již standardně poskytovanou zdravotní péče. Využívání nověji registrovaných radiofarmak je důležité i z pohledu zabezpečení péče o pacienty hospitalizované na lůžkovém oddělení KNM, kteří jsou léčeni radiofarmaky s využitím principů teranostiky (diagnostické a terapeutické radiofarmakum se liší typem navázaného radionuklidu). Význam před i poterapeutického zobrazování v tomto případě stoupá i z pohledu legislativních požadavků na provádění dozimetrie. Pro udržení vysokého standardu poskytované péče je nezbytná moderní zdravotnická technika, která uspokojí požadavky vycházející z pracovišť nemocnice. </w:t>
      </w:r>
    </w:p>
    <w:p w14:paraId="17BE0BA7" w14:textId="6A6077E6" w:rsidR="00C84DEE" w:rsidRPr="004D0235" w:rsidRDefault="00C84DEE" w:rsidP="00C84DEE">
      <w:pPr>
        <w:spacing w:before="120" w:after="120" w:line="360" w:lineRule="auto"/>
        <w:rPr>
          <w:i/>
          <w:iCs/>
        </w:rPr>
      </w:pPr>
    </w:p>
    <w:p w14:paraId="70D1B638" w14:textId="14EB6E40" w:rsidR="00C84DEE" w:rsidRPr="004D0235" w:rsidRDefault="00BC4FF3" w:rsidP="005E3106">
      <w:pPr>
        <w:spacing w:before="120" w:after="120" w:line="360" w:lineRule="auto"/>
        <w:jc w:val="both"/>
      </w:pPr>
      <w:r>
        <w:t>Současně je třeba mít na zřeteli, že s</w:t>
      </w:r>
      <w:r w:rsidR="00C84DEE" w:rsidRPr="005E3106">
        <w:t xml:space="preserve">távající PET/CT přístroj </w:t>
      </w:r>
      <w:r w:rsidR="00C84DEE" w:rsidRPr="005E3106">
        <w:rPr>
          <w:color w:val="FF0000"/>
        </w:rPr>
        <w:t xml:space="preserve">Biograph mCT40 </w:t>
      </w:r>
      <w:r w:rsidR="00C84DEE" w:rsidRPr="005E3106">
        <w:t>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 a tedy zhoršení podmínek zdravotní péče na jediném přístroji ve FN Olomouc, ale i k ekonomickým ztrátám z nevyužití dodaného radiofarmaka s poločasem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Homolce, Praha a v Masarykově onkologickém ústavu, Brno.</w:t>
      </w:r>
    </w:p>
    <w:p w14:paraId="38487728" w14:textId="77777777" w:rsidR="00C84DEE" w:rsidRDefault="00C84DEE" w:rsidP="00C84DEE">
      <w:pPr>
        <w:spacing w:before="120" w:after="120" w:line="360" w:lineRule="auto"/>
        <w:ind w:left="360"/>
        <w:rPr>
          <w:color w:val="00B0F0"/>
        </w:rPr>
      </w:pPr>
    </w:p>
    <w:p w14:paraId="4F101A43" w14:textId="047D024C"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Box laminární PET/CT – 2 ks</w:t>
      </w:r>
      <w:r>
        <w:rPr>
          <w:b/>
        </w:rPr>
        <w:t xml:space="preserve"> </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37EFF368" w14:textId="77777777" w:rsidR="00C84DEE" w:rsidRPr="005D65AF" w:rsidRDefault="00C84DEE" w:rsidP="009A2DEC">
      <w:pPr>
        <w:spacing w:before="120" w:after="120" w:line="360" w:lineRule="auto"/>
        <w:jc w:val="both"/>
      </w:pPr>
      <w:r w:rsidRPr="005D65AF">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Bude možné vybudovat provoz, který se bude ucházet o získání certifikátu Správné výrobní praxe pro výrobu léčivých přípravků.</w:t>
      </w:r>
    </w:p>
    <w:p w14:paraId="0B59A71D" w14:textId="77777777" w:rsidR="00C84DEE" w:rsidRPr="001F236C" w:rsidRDefault="00C84DEE" w:rsidP="00C84DEE">
      <w:pPr>
        <w:spacing w:before="120" w:after="120" w:line="360" w:lineRule="auto"/>
        <w:rPr>
          <w:b/>
          <w:color w:val="00B0F0"/>
        </w:rPr>
      </w:pPr>
    </w:p>
    <w:p w14:paraId="096CBE35" w14:textId="577E8C45"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Spektrometrická aparatura – 1 ks</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73F22ABB" w14:textId="77777777" w:rsidR="00C84DEE" w:rsidRPr="005D65AF" w:rsidRDefault="00C84DEE" w:rsidP="009A2DEC">
      <w:pPr>
        <w:spacing w:before="120" w:after="120" w:line="360" w:lineRule="auto"/>
        <w:jc w:val="both"/>
        <w:rPr>
          <w:color w:val="FF0000"/>
        </w:rPr>
      </w:pPr>
      <w:r w:rsidRPr="005D65AF">
        <w:rPr>
          <w:rFonts w:ascii="Calibri" w:hAnsi="Calibri"/>
          <w:color w:val="000000"/>
        </w:rPr>
        <w:t>Spektrometrická aparatura je používána pro in vivo nescintigrafická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biokinetiky radiofarmaka před jeho plánovaným terapeutickým nasazením.</w:t>
      </w:r>
    </w:p>
    <w:p w14:paraId="2C5E3A20" w14:textId="77777777" w:rsidR="00C84DEE" w:rsidRPr="001F236C" w:rsidRDefault="00C84DEE" w:rsidP="00C84DEE">
      <w:pPr>
        <w:spacing w:before="120" w:after="120" w:line="360" w:lineRule="auto"/>
        <w:rPr>
          <w:color w:val="00B0F0"/>
        </w:rPr>
      </w:pPr>
    </w:p>
    <w:p w14:paraId="35E8B092" w14:textId="7BBB20AD"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Monitor povrchové kontaminace rukou, nohou, oděvu – 1 ks</w:t>
      </w:r>
      <w:r w:rsidR="003B4239">
        <w:rPr>
          <w:bCs/>
          <w:color w:val="FF0000"/>
        </w:rPr>
        <w:t xml:space="preserve"> </w:t>
      </w:r>
    </w:p>
    <w:p w14:paraId="3ACAADCD" w14:textId="77777777" w:rsidR="00C84DEE" w:rsidRPr="004D0235" w:rsidRDefault="00C84DEE" w:rsidP="00C84DEE">
      <w:pPr>
        <w:spacing w:before="120"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0C7A665F" w14:textId="77777777" w:rsidR="00C84DEE" w:rsidRPr="009A2DEC" w:rsidRDefault="00C84DEE" w:rsidP="009A2DEC">
      <w:pPr>
        <w:spacing w:before="120"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4EB5F645" w14:textId="77777777" w:rsidR="00C84DEE" w:rsidRPr="001F236C" w:rsidRDefault="00C84DEE" w:rsidP="00C84DEE">
      <w:pPr>
        <w:spacing w:before="120" w:after="120" w:line="360" w:lineRule="auto"/>
        <w:rPr>
          <w:color w:val="00B0F0"/>
        </w:rPr>
      </w:pPr>
    </w:p>
    <w:p w14:paraId="35B591E7" w14:textId="6C461988"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Dozimetrie malá kamera – 1 ks </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DFB94A7" w14:textId="77777777" w:rsidR="00C84DEE" w:rsidRDefault="00C84DEE" w:rsidP="009A2DEC">
      <w:pPr>
        <w:spacing w:before="120"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6782CE3D" w14:textId="77777777" w:rsidR="00C84DEE" w:rsidRPr="001F236C" w:rsidRDefault="00C84DEE" w:rsidP="00C84DEE">
      <w:pPr>
        <w:spacing w:before="120" w:after="120" w:line="360" w:lineRule="auto"/>
        <w:rPr>
          <w:color w:val="00B0F0"/>
        </w:rPr>
      </w:pPr>
    </w:p>
    <w:p w14:paraId="202EF8DE" w14:textId="5548AF12"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 </w:t>
      </w:r>
      <w:r w:rsidRPr="004D0235">
        <w:rPr>
          <w:rFonts w:ascii="Calibri" w:eastAsia="Times New Roman" w:hAnsi="Calibri" w:cs="Calibri"/>
          <w:b/>
          <w:lang w:eastAsia="cs-CZ"/>
        </w:rPr>
        <w:t xml:space="preserve">Kolimátory pro detekci </w:t>
      </w:r>
      <w:r w:rsidRPr="004D0235">
        <w:rPr>
          <w:rFonts w:ascii="Calibri" w:eastAsia="Times New Roman" w:hAnsi="Calibri" w:cs="Calibri"/>
          <w:b/>
          <w:vertAlign w:val="superscript"/>
          <w:lang w:eastAsia="cs-CZ"/>
        </w:rPr>
        <w:t>131</w:t>
      </w:r>
      <w:r w:rsidRPr="004D0235">
        <w:rPr>
          <w:rFonts w:ascii="Calibri" w:eastAsia="Times New Roman" w:hAnsi="Calibri" w:cs="Calibri"/>
          <w:b/>
          <w:lang w:eastAsia="cs-CZ"/>
        </w:rPr>
        <w:t xml:space="preserve">I na kameře </w:t>
      </w:r>
      <w:r w:rsidRPr="004D0235">
        <w:rPr>
          <w:rFonts w:ascii="Calibri" w:eastAsia="Times New Roman" w:hAnsi="Calibri" w:cs="Calibri"/>
          <w:b/>
          <w:color w:val="FF0000"/>
          <w:lang w:eastAsia="cs-CZ"/>
        </w:rPr>
        <w:t>GE DISCOVERY 670?</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48708314" w14:textId="632FEE83" w:rsidR="00C84DEE" w:rsidRDefault="00C84DEE" w:rsidP="00BC4FF3">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NM, kde se provádí terapie onemocnění a karcinomů štítné žlázy. Stávající a již zastaralý zobrazovací SPECT/CT </w:t>
      </w:r>
      <w:r w:rsidRPr="004D0235">
        <w:rPr>
          <w:rFonts w:ascii="Calibri" w:hAnsi="Calibri"/>
          <w:color w:val="FF0000"/>
        </w:rPr>
        <w:t xml:space="preserve">systému Infinia Haekeye 4 </w:t>
      </w:r>
      <w:r w:rsidRPr="004D0235">
        <w:rPr>
          <w:rFonts w:ascii="Calibri" w:hAnsi="Calibri"/>
          <w:color w:val="000000"/>
        </w:rPr>
        <w:t xml:space="preserve">neumožňuje získat hodnotitelné CT anatomické zobrazení měkkých tkání v oblasti krku. Přesun vyšetření </w:t>
      </w:r>
      <w:r w:rsidRPr="004D0235">
        <w:rPr>
          <w:rFonts w:ascii="Calibri" w:hAnsi="Calibri"/>
          <w:color w:val="FF0000"/>
        </w:rPr>
        <w:t xml:space="preserve">na uvedenou kameru Discovery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4D0235">
        <w:rPr>
          <w:rFonts w:ascii="Calibri" w:hAnsi="Calibri"/>
          <w:color w:val="FF0000"/>
        </w:rPr>
        <w:t xml:space="preserve">systému DISCOVERY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 xml:space="preserve"> karcinomů štítné žlázy.</w:t>
      </w:r>
    </w:p>
    <w:p w14:paraId="3EC377A5" w14:textId="77777777" w:rsidR="00C84DEE" w:rsidRPr="00800023" w:rsidRDefault="00C84DEE" w:rsidP="00C84DEE">
      <w:pPr>
        <w:jc w:val="both"/>
        <w:rPr>
          <w:color w:val="7030A0"/>
        </w:rPr>
      </w:pPr>
    </w:p>
    <w:p w14:paraId="05B90A89" w14:textId="6497263C" w:rsidR="004700A4" w:rsidRDefault="00FB4D5C" w:rsidP="004700A4">
      <w:pPr>
        <w:pStyle w:val="Odstavecseseznamem"/>
        <w:numPr>
          <w:ilvl w:val="0"/>
          <w:numId w:val="5"/>
        </w:numPr>
        <w:jc w:val="both"/>
        <w:rPr>
          <w:color w:val="7030A0"/>
        </w:rPr>
      </w:pPr>
      <w:r w:rsidRPr="00800023">
        <w:rPr>
          <w:color w:val="7030A0"/>
        </w:rPr>
        <w:t>zdůvodnění potřebnosti stavby, přístavby, nástavby a stavebních úprav (rekonstrukcí, modernizací).</w:t>
      </w:r>
    </w:p>
    <w:p w14:paraId="5CC18F34" w14:textId="3887F173" w:rsidR="00800023" w:rsidRPr="004700A4" w:rsidRDefault="004700A4" w:rsidP="004700A4">
      <w:pPr>
        <w:jc w:val="both"/>
      </w:pPr>
      <w:r w:rsidRPr="004700A4">
        <w:t>Ke stavební části uvádíme potřebnost dostavby a rekonstrukce stávající budovy – potřebu n</w:t>
      </w:r>
      <w:r w:rsidR="00800023" w:rsidRPr="004700A4">
        <w:rPr>
          <w:rFonts w:ascii="Calibri" w:eastAsia="Times New Roman" w:hAnsi="Calibri" w:cs="Calibri"/>
          <w:lang w:eastAsia="cs-CZ"/>
        </w:rPr>
        <w:t>ov</w:t>
      </w:r>
      <w:r w:rsidRPr="004700A4">
        <w:rPr>
          <w:rFonts w:ascii="Calibri" w:eastAsia="Times New Roman" w:hAnsi="Calibri" w:cs="Calibri"/>
          <w:lang w:eastAsia="cs-CZ"/>
        </w:rPr>
        <w:t>ých prostor</w:t>
      </w:r>
      <w:r w:rsidR="00800023" w:rsidRPr="004700A4">
        <w:rPr>
          <w:rFonts w:ascii="Calibri" w:eastAsia="Times New Roman" w:hAnsi="Calibri" w:cs="Calibri"/>
          <w:lang w:eastAsia="cs-CZ"/>
        </w:rPr>
        <w:t xml:space="preserve"> pro další pracoviště PET/CT, včetně nezbytného příslušenství</w:t>
      </w:r>
      <w:r>
        <w:rPr>
          <w:rFonts w:ascii="Calibri" w:eastAsia="Times New Roman" w:hAnsi="Calibri" w:cs="Calibri"/>
          <w:lang w:eastAsia="cs-CZ"/>
        </w:rPr>
        <w:t>.</w:t>
      </w:r>
    </w:p>
    <w:p w14:paraId="2A75A8B5" w14:textId="7ED5EA10" w:rsidR="004700A4" w:rsidRPr="004700A4" w:rsidRDefault="004700A4" w:rsidP="004700A4">
      <w:pPr>
        <w:spacing w:before="120" w:after="120" w:line="360" w:lineRule="auto"/>
        <w:rPr>
          <w:i/>
          <w:iCs/>
          <w:u w:val="single"/>
        </w:rPr>
      </w:pPr>
      <w:r w:rsidRPr="004700A4">
        <w:rPr>
          <w:i/>
          <w:iCs/>
          <w:u w:val="single"/>
        </w:rPr>
        <w:t>Popis a zdůvodnění potřebnosti</w:t>
      </w:r>
    </w:p>
    <w:p w14:paraId="089FACCA" w14:textId="77777777" w:rsidR="00800023" w:rsidRPr="00FF744A" w:rsidRDefault="00800023" w:rsidP="009A2DEC">
      <w:pPr>
        <w:spacing w:before="120" w:after="120" w:line="360" w:lineRule="auto"/>
        <w:jc w:val="both"/>
      </w:pPr>
      <w:r>
        <w:t>Jak již bylo popsáno, v</w:t>
      </w:r>
      <w:r w:rsidRPr="00FF744A">
        <w:t> rámci projektu dojde k přístavbě stávající budovy X a dalším nutným stavebním úpravám.</w:t>
      </w:r>
    </w:p>
    <w:p w14:paraId="70B48544" w14:textId="77777777" w:rsidR="00800023" w:rsidRPr="00FF744A" w:rsidRDefault="00800023" w:rsidP="009A2DEC">
      <w:pPr>
        <w:spacing w:before="120" w:after="120" w:line="360" w:lineRule="auto"/>
        <w:jc w:val="both"/>
      </w:pPr>
      <w:r w:rsidRPr="00FF744A">
        <w:t xml:space="preserve">Pro nové pracoviště PET/CT s laboratořemi a příslušným zázemím není v rámci nemocnice k dispozici nevyužitá stávající budova s odpovídajícími technickými parametry. Mezi klíčové technické parametry nové přístavby 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58697145" w14:textId="77777777" w:rsidR="00800023" w:rsidRDefault="00800023" w:rsidP="009A2DEC">
      <w:pPr>
        <w:spacing w:before="120" w:after="120" w:line="360" w:lineRule="auto"/>
        <w:jc w:val="both"/>
      </w:pPr>
      <w:r w:rsidRPr="00FF744A">
        <w:t>Klíčovým důvodem potřebnosti nové přístavby a jejího umístění je také potřeba funkčního napojení na stávající pracoviště PET/CT a ostatní navazující pracoviště péče o pacienty. Pro účelnost a potřebnost lokality přístavby a jejich klíčových parametrů byla již zpracována studie za účasti týmu externích specialistů, která je jedním z již realizovaných stavebních podkladů tohoto projektu (generel rozvoje FNOL).</w:t>
      </w:r>
      <w:r>
        <w:t xml:space="preserve">   </w:t>
      </w:r>
    </w:p>
    <w:p w14:paraId="41C678AE" w14:textId="77777777" w:rsidR="00800023" w:rsidRPr="00800023" w:rsidRDefault="00800023" w:rsidP="00800023">
      <w:pPr>
        <w:jc w:val="both"/>
        <w:rPr>
          <w:color w:val="7030A0"/>
        </w:rPr>
      </w:pPr>
    </w:p>
    <w:p w14:paraId="2E3E6528" w14:textId="77777777" w:rsidR="00FB4D5C" w:rsidRDefault="00FB4D5C" w:rsidP="001F7BBC">
      <w:pPr>
        <w:pStyle w:val="Nadpis1"/>
        <w:numPr>
          <w:ilvl w:val="1"/>
          <w:numId w:val="6"/>
        </w:numPr>
        <w:jc w:val="both"/>
        <w:rPr>
          <w:caps/>
          <w:sz w:val="24"/>
          <w:szCs w:val="24"/>
        </w:rPr>
      </w:pPr>
      <w:bookmarkStart w:id="16" w:name="_Toc66785514"/>
      <w:bookmarkStart w:id="17" w:name="_Toc66787033"/>
      <w:r w:rsidRPr="00EC5308">
        <w:rPr>
          <w:caps/>
          <w:sz w:val="24"/>
          <w:szCs w:val="24"/>
        </w:rPr>
        <w:t xml:space="preserve">PODROBNÝ POPIS </w:t>
      </w:r>
      <w:r>
        <w:rPr>
          <w:caps/>
          <w:sz w:val="24"/>
          <w:szCs w:val="24"/>
        </w:rPr>
        <w:t>hlavních aktivit projektu</w:t>
      </w:r>
      <w:bookmarkEnd w:id="16"/>
      <w:bookmarkEnd w:id="17"/>
    </w:p>
    <w:p w14:paraId="2ABB839A" w14:textId="0D833549" w:rsidR="00FB4D5C" w:rsidRPr="00BE666A" w:rsidRDefault="00FB4D5C" w:rsidP="00FB4D5C">
      <w:pPr>
        <w:jc w:val="both"/>
        <w:rPr>
          <w:i/>
          <w:color w:val="7030A0"/>
        </w:rPr>
      </w:pPr>
      <w:r w:rsidRPr="00BE666A">
        <w:rPr>
          <w:i/>
          <w:color w:val="7030A0"/>
        </w:rPr>
        <w:t>Uveďte popis realizace hlavních aktivit projektu podle kapitoly 2.2 Specifických pravidel pro žadatele a příjemce.</w:t>
      </w:r>
    </w:p>
    <w:p w14:paraId="0C1ECA9C" w14:textId="77777777" w:rsidR="00D040FF" w:rsidRDefault="00D040FF" w:rsidP="00D040FF">
      <w:pPr>
        <w:spacing w:after="120" w:line="360" w:lineRule="auto"/>
        <w:ind w:hanging="11"/>
      </w:pPr>
      <w:r w:rsidRPr="00F449D0">
        <w:t>Hla</w:t>
      </w:r>
      <w:r>
        <w:t>vními aktivitami projektu budou:</w:t>
      </w:r>
    </w:p>
    <w:p w14:paraId="1DF50B50" w14:textId="54ADB48F"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48A8E345" w:rsidR="003B34C0" w:rsidRPr="00396621" w:rsidRDefault="003B34C0" w:rsidP="001F7BBC">
      <w:pPr>
        <w:pStyle w:val="Odstavecseseznamem"/>
        <w:numPr>
          <w:ilvl w:val="0"/>
          <w:numId w:val="5"/>
        </w:numPr>
        <w:jc w:val="both"/>
      </w:pPr>
      <w:r w:rsidRPr="00396621">
        <w:t xml:space="preserve">přístroj PET/CT – 1 ks nový </w:t>
      </w:r>
    </w:p>
    <w:p w14:paraId="44139FCB" w14:textId="6E72C4F9" w:rsidR="003B34C0" w:rsidRPr="00396621" w:rsidRDefault="003B34C0" w:rsidP="001F7BBC">
      <w:pPr>
        <w:pStyle w:val="Odstavecseseznamem"/>
        <w:numPr>
          <w:ilvl w:val="0"/>
          <w:numId w:val="5"/>
        </w:numPr>
        <w:jc w:val="both"/>
      </w:pPr>
      <w:r w:rsidRPr="00396621">
        <w:t xml:space="preserve">zařízení pro absolutní, relativní a in vivo dozimetrii – 2 ks obnova, 1 ks nový </w:t>
      </w:r>
    </w:p>
    <w:p w14:paraId="3FE61998" w14:textId="4693EE33" w:rsidR="003B34C0" w:rsidRPr="00396621" w:rsidRDefault="003B34C0" w:rsidP="001F7BBC">
      <w:pPr>
        <w:pStyle w:val="Odstavecseseznamem"/>
        <w:numPr>
          <w:ilvl w:val="0"/>
          <w:numId w:val="5"/>
        </w:numPr>
        <w:jc w:val="both"/>
      </w:pPr>
      <w:r w:rsidRPr="00396621">
        <w:t xml:space="preserve">izolátor pro centrální přípravu radiofarmak – 1 ks obnova, 1 ks nový </w:t>
      </w:r>
    </w:p>
    <w:p w14:paraId="7970B6CE" w14:textId="06156C4D" w:rsidR="003B34C0" w:rsidRPr="00396621" w:rsidRDefault="003B34C0" w:rsidP="001F7BBC">
      <w:pPr>
        <w:pStyle w:val="Odstavecseseznamem"/>
        <w:numPr>
          <w:ilvl w:val="0"/>
          <w:numId w:val="5"/>
        </w:numPr>
        <w:jc w:val="both"/>
      </w:pPr>
      <w:r w:rsidRPr="00396621">
        <w:t>S</w:t>
      </w:r>
      <w:r w:rsidR="004E7893">
        <w:t>PECT vč. hybridních</w:t>
      </w:r>
      <w:r w:rsidRPr="00396621">
        <w:t xml:space="preserve"> – 1 ks upgrade</w:t>
      </w:r>
    </w:p>
    <w:p w14:paraId="3EABAB81" w14:textId="77777777" w:rsidR="003B34C0" w:rsidRDefault="003B34C0" w:rsidP="003B34C0">
      <w:pPr>
        <w:pStyle w:val="Odstavecseseznamem"/>
        <w:spacing w:after="120" w:line="360" w:lineRule="auto"/>
        <w:ind w:left="709"/>
      </w:pPr>
    </w:p>
    <w:p w14:paraId="79CAA02F" w14:textId="164D98C3"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14:paraId="3A941566" w14:textId="77777777" w:rsidR="004877BC" w:rsidRDefault="004877BC" w:rsidP="00717F25">
      <w:pPr>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BE4195" w14:paraId="5F5A5E22" w14:textId="77777777" w:rsidTr="004877BC">
        <w:tc>
          <w:tcPr>
            <w:tcW w:w="3112" w:type="pct"/>
            <w:vAlign w:val="center"/>
          </w:tcPr>
          <w:p w14:paraId="5E05C04C" w14:textId="77777777" w:rsidR="004877BC" w:rsidRPr="00BE4195" w:rsidRDefault="004877BC" w:rsidP="004877BC">
            <w:pPr>
              <w:rPr>
                <w:rFonts w:ascii="Arial" w:hAnsi="Arial" w:cs="Arial"/>
                <w:b/>
              </w:rPr>
            </w:pPr>
            <w:r>
              <w:rPr>
                <w:rFonts w:ascii="Arial" w:hAnsi="Arial" w:cs="Arial"/>
                <w:b/>
              </w:rPr>
              <w:t>Aktivita</w:t>
            </w:r>
          </w:p>
        </w:tc>
        <w:tc>
          <w:tcPr>
            <w:tcW w:w="1888" w:type="pct"/>
            <w:vAlign w:val="center"/>
          </w:tcPr>
          <w:p w14:paraId="1DAF0B8A" w14:textId="77777777" w:rsidR="004877BC" w:rsidRPr="00BE4195" w:rsidRDefault="004877BC" w:rsidP="004877BC">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4877BC" w:rsidRPr="00BE4195" w14:paraId="5228A7F4" w14:textId="77777777" w:rsidTr="004877BC">
        <w:tc>
          <w:tcPr>
            <w:tcW w:w="3112" w:type="pct"/>
          </w:tcPr>
          <w:p w14:paraId="28DA369D" w14:textId="77777777" w:rsidR="004877BC" w:rsidRPr="00BE4195" w:rsidRDefault="004877BC" w:rsidP="004877BC">
            <w:pPr>
              <w:rPr>
                <w:rFonts w:ascii="Arial" w:hAnsi="Arial" w:cs="Arial"/>
              </w:rPr>
            </w:pPr>
            <w:r>
              <w:rPr>
                <w:rFonts w:ascii="Arial" w:hAnsi="Arial" w:cs="Arial"/>
              </w:rPr>
              <w:t>P</w:t>
            </w:r>
            <w:r w:rsidRPr="00BE4195">
              <w:rPr>
                <w:rFonts w:ascii="Arial" w:hAnsi="Arial" w:cs="Arial"/>
              </w:rPr>
              <w:t>ořízení zdravotnické techniky</w:t>
            </w:r>
          </w:p>
        </w:tc>
        <w:tc>
          <w:tcPr>
            <w:tcW w:w="1888" w:type="pct"/>
          </w:tcPr>
          <w:p w14:paraId="566DECF7" w14:textId="77777777" w:rsidR="004877BC" w:rsidRPr="00BE4195" w:rsidRDefault="004877BC" w:rsidP="004877BC">
            <w:pPr>
              <w:jc w:val="right"/>
              <w:rPr>
                <w:rFonts w:ascii="Arial" w:hAnsi="Arial" w:cs="Arial"/>
              </w:rPr>
            </w:pPr>
            <w:r>
              <w:rPr>
                <w:rFonts w:ascii="Arial" w:hAnsi="Arial" w:cs="Arial"/>
              </w:rPr>
              <w:t>136 472 900</w:t>
            </w:r>
          </w:p>
        </w:tc>
      </w:tr>
      <w:tr w:rsidR="004877BC" w:rsidRPr="00BE4195" w14:paraId="0D847276" w14:textId="77777777" w:rsidTr="004877BC">
        <w:tc>
          <w:tcPr>
            <w:tcW w:w="3112" w:type="pct"/>
          </w:tcPr>
          <w:p w14:paraId="7CC02EE0" w14:textId="77777777" w:rsidR="004877BC" w:rsidRPr="00BB49C4" w:rsidRDefault="004877BC" w:rsidP="004877BC">
            <w:pPr>
              <w:rPr>
                <w:rFonts w:ascii="Arial" w:hAnsi="Arial" w:cs="Arial"/>
              </w:rPr>
            </w:pPr>
            <w:r w:rsidRPr="00BB49C4">
              <w:rPr>
                <w:rFonts w:ascii="Arial" w:hAnsi="Arial" w:cs="Arial"/>
              </w:rPr>
              <w:t>Dostavba a rekonstrukce budovy X</w:t>
            </w:r>
          </w:p>
        </w:tc>
        <w:tc>
          <w:tcPr>
            <w:tcW w:w="1888" w:type="pct"/>
          </w:tcPr>
          <w:p w14:paraId="73D35583" w14:textId="77777777" w:rsidR="004877BC" w:rsidRPr="00B0726F" w:rsidRDefault="004877BC" w:rsidP="004877BC">
            <w:pPr>
              <w:jc w:val="right"/>
              <w:rPr>
                <w:rFonts w:ascii="Arial" w:hAnsi="Arial" w:cs="Arial"/>
              </w:rPr>
            </w:pPr>
            <w:r>
              <w:rPr>
                <w:rFonts w:ascii="Arial" w:hAnsi="Arial" w:cs="Arial"/>
              </w:rPr>
              <w:t>11</w:t>
            </w:r>
            <w:r w:rsidRPr="00B0726F">
              <w:rPr>
                <w:rFonts w:ascii="Arial" w:hAnsi="Arial" w:cs="Arial"/>
              </w:rPr>
              <w:t>3 000 000</w:t>
            </w:r>
          </w:p>
        </w:tc>
      </w:tr>
      <w:tr w:rsidR="004877BC" w:rsidRPr="00BE4195" w14:paraId="108D7F41" w14:textId="77777777" w:rsidTr="004877BC">
        <w:tc>
          <w:tcPr>
            <w:tcW w:w="3112" w:type="pct"/>
          </w:tcPr>
          <w:p w14:paraId="2D27D3B0" w14:textId="77777777" w:rsidR="004877BC" w:rsidRPr="00BE4195" w:rsidRDefault="004877BC" w:rsidP="004877BC">
            <w:pPr>
              <w:rPr>
                <w:rFonts w:ascii="Arial" w:hAnsi="Arial" w:cs="Arial"/>
              </w:rPr>
            </w:pPr>
            <w:r>
              <w:rPr>
                <w:rFonts w:ascii="Arial" w:hAnsi="Arial" w:cs="Arial"/>
              </w:rPr>
              <w:t>Celkem</w:t>
            </w:r>
          </w:p>
        </w:tc>
        <w:tc>
          <w:tcPr>
            <w:tcW w:w="1888" w:type="pct"/>
          </w:tcPr>
          <w:p w14:paraId="6BF0D0F7" w14:textId="77777777" w:rsidR="004877BC" w:rsidRDefault="004877BC" w:rsidP="004877BC">
            <w:pPr>
              <w:jc w:val="right"/>
              <w:rPr>
                <w:rFonts w:ascii="Arial" w:hAnsi="Arial" w:cs="Arial"/>
              </w:rPr>
            </w:pPr>
            <w:r>
              <w:rPr>
                <w:rFonts w:ascii="Arial" w:hAnsi="Arial" w:cs="Arial"/>
              </w:rPr>
              <w:t>249 472 900</w:t>
            </w:r>
          </w:p>
        </w:tc>
      </w:tr>
    </w:tbl>
    <w:p w14:paraId="3C44C464" w14:textId="77777777" w:rsidR="003B34C0" w:rsidRPr="00396621" w:rsidRDefault="003B34C0" w:rsidP="003B34C0">
      <w:pPr>
        <w:pStyle w:val="Bezmezer"/>
        <w:spacing w:after="120" w:line="360" w:lineRule="auto"/>
      </w:pPr>
    </w:p>
    <w:p w14:paraId="352EF783" w14:textId="289B208E" w:rsidR="003B34C0" w:rsidRPr="00396621" w:rsidRDefault="003B34C0" w:rsidP="003B34C0">
      <w:pPr>
        <w:spacing w:after="120" w:line="360" w:lineRule="auto"/>
      </w:pPr>
      <w:r>
        <w:t xml:space="preserve">Co se týče časového hlediska, </w:t>
      </w:r>
      <w:r w:rsidRPr="00396621">
        <w:t xml:space="preserve">je </w:t>
      </w:r>
      <w:r>
        <w:t xml:space="preserve">projekt </w:t>
      </w:r>
      <w:r w:rsidR="00717F25">
        <w:t>plánován jako jednoetapový. U</w:t>
      </w:r>
      <w:r w:rsidRPr="00396621">
        <w:t>končení realizace projektu</w:t>
      </w:r>
      <w:r w:rsidR="00717F25">
        <w:t xml:space="preserve"> včetně úhrady faktur</w:t>
      </w:r>
      <w:r w:rsidRPr="00396621">
        <w:t xml:space="preserve"> je plánováno </w:t>
      </w:r>
      <w:r w:rsidR="00717F25">
        <w:t>do konce</w:t>
      </w:r>
      <w:r w:rsidRPr="00396621">
        <w:t xml:space="preserve"> 2023.</w:t>
      </w:r>
      <w:r>
        <w:t xml:space="preserve"> </w:t>
      </w:r>
      <w:r w:rsidRPr="00A87703">
        <w:t xml:space="preserve">Podrobný harmonogram projekt je vypracován v části </w:t>
      </w:r>
      <w:r w:rsidR="00A87703" w:rsidRPr="00A87703">
        <w:t>6</w:t>
      </w:r>
      <w:r w:rsidRPr="00A87703">
        <w:t>.</w:t>
      </w:r>
    </w:p>
    <w:p w14:paraId="39EA1B8D" w14:textId="77777777" w:rsidR="003B34C0" w:rsidRDefault="003B34C0" w:rsidP="003B34C0">
      <w:pPr>
        <w:spacing w:after="120" w:line="360" w:lineRule="auto"/>
      </w:pPr>
    </w:p>
    <w:p w14:paraId="2EE8EBFF" w14:textId="376B93BC" w:rsidR="0045206C" w:rsidRDefault="003B34C0" w:rsidP="0045206C">
      <w:pPr>
        <w:spacing w:after="120" w:line="360" w:lineRule="auto"/>
        <w:ind w:hanging="11"/>
      </w:pPr>
      <w:r>
        <w:t>A</w:t>
      </w:r>
      <w:r w:rsidR="0045206C">
        <w:t>ktivity budou probíhat v realizační fázi projektu v následujících oblastech:</w:t>
      </w:r>
    </w:p>
    <w:p w14:paraId="38B26D14" w14:textId="77777777" w:rsidR="0045206C" w:rsidRPr="00EF76E1" w:rsidRDefault="0045206C" w:rsidP="0045206C">
      <w:pPr>
        <w:ind w:firstLine="708"/>
        <w:rPr>
          <w:b/>
        </w:rPr>
      </w:pPr>
      <w:r w:rsidRPr="00EF76E1">
        <w:rPr>
          <w:b/>
        </w:rPr>
        <w:t>REALIZACE VEŘEJNÝCH ZAKÁZEK</w:t>
      </w:r>
    </w:p>
    <w:p w14:paraId="300F7122" w14:textId="09FC6C88" w:rsidR="0045206C" w:rsidRPr="00187FB7" w:rsidRDefault="0045206C" w:rsidP="00377385">
      <w:pPr>
        <w:spacing w:after="120" w:line="360" w:lineRule="auto"/>
        <w:jc w:val="both"/>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r w:rsidRPr="00D36EA1">
        <w:rPr>
          <w:highlight w:val="yellow"/>
        </w:rPr>
        <w:t>xx</w:t>
      </w:r>
      <w:r>
        <w:rPr>
          <w:highlight w:val="yellow"/>
        </w:rPr>
        <w:t xml:space="preserve"> </w:t>
      </w:r>
      <w:r w:rsidRPr="00D36EA1">
        <w:t>samostatných</w:t>
      </w:r>
      <w:r>
        <w:t xml:space="preserve"> veřejných zakázek. </w:t>
      </w:r>
    </w:p>
    <w:p w14:paraId="5B73E929" w14:textId="77777777" w:rsidR="0045206C" w:rsidRDefault="0045206C" w:rsidP="00377385">
      <w:pPr>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77777777"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 dle podmínek stanovených v servisní smlouvě </w:t>
      </w:r>
    </w:p>
    <w:p w14:paraId="6F9D065D" w14:textId="77777777" w:rsidR="0045206C" w:rsidRPr="003B099B" w:rsidRDefault="0045206C" w:rsidP="0045206C">
      <w:pPr>
        <w:pStyle w:val="Odstavecseseznamem"/>
      </w:pPr>
      <w:r>
        <w:t>N</w:t>
      </w:r>
      <w:r w:rsidRPr="003B099B">
        <w:t>áklady na pozáruční servis budou vyčísleny v nabídce – budou součástí hodnocení nabídky. Tyto náklady nejsou zahrnuty do rozpočtu projektu, jsou nezpůsobilé, budou hrazeny z vlastních zdrojů FNOL</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77777777" w:rsidR="0045206C" w:rsidRPr="005A4D7D"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1F7BBC">
      <w:pPr>
        <w:pStyle w:val="Odstavecseseznamem"/>
        <w:numPr>
          <w:ilvl w:val="0"/>
          <w:numId w:val="15"/>
        </w:numPr>
        <w:jc w:val="both"/>
        <w:rPr>
          <w:i/>
        </w:rPr>
      </w:pPr>
      <w:r w:rsidRPr="003C63E6">
        <w:t>bezplatná instruktáž obsluhy v</w:t>
      </w:r>
      <w:r w:rsidR="00CF2CB6">
        <w:t> souladu s právními předpisy ČR</w:t>
      </w:r>
    </w:p>
    <w:p w14:paraId="677A1424" w14:textId="77777777" w:rsidR="0045206C" w:rsidRPr="003C63E6" w:rsidRDefault="0045206C" w:rsidP="001F7BBC">
      <w:pPr>
        <w:pStyle w:val="Odstavecseseznamem"/>
        <w:numPr>
          <w:ilvl w:val="0"/>
          <w:numId w:val="15"/>
        </w:numPr>
        <w:jc w:val="both"/>
        <w:rPr>
          <w:i/>
        </w:rPr>
      </w:pPr>
      <w:r w:rsidRPr="003C63E6">
        <w:t>dodávka spotřebního materiálu</w:t>
      </w:r>
      <w:r>
        <w:t xml:space="preserve"> nezbytného k uvedení přístrojů a technologií do povozu (v relevantních případech)</w:t>
      </w:r>
    </w:p>
    <w:p w14:paraId="5163A3CF" w14:textId="77777777" w:rsidR="0045206C" w:rsidRPr="003C63E6" w:rsidRDefault="0045206C" w:rsidP="0045206C">
      <w:pPr>
        <w:rPr>
          <w:i/>
        </w:rPr>
      </w:pPr>
    </w:p>
    <w:p w14:paraId="76902A44" w14:textId="77777777" w:rsidR="0045206C" w:rsidRPr="004C593A" w:rsidRDefault="0045206C" w:rsidP="0045206C">
      <w:r>
        <w:t>Předmětem veřejné zakázky na stavební úpravy bude:</w:t>
      </w:r>
    </w:p>
    <w:p w14:paraId="13B26C64" w14:textId="77777777" w:rsidR="0045206C" w:rsidRPr="00062409" w:rsidRDefault="0045206C" w:rsidP="001F7BBC">
      <w:pPr>
        <w:pStyle w:val="Odstavecseseznamem"/>
        <w:numPr>
          <w:ilvl w:val="0"/>
          <w:numId w:val="15"/>
        </w:numPr>
        <w:jc w:val="both"/>
      </w:pPr>
      <w:r w:rsidRPr="00062409">
        <w:t>Stavební dodávky a práce spodní stavby</w:t>
      </w:r>
    </w:p>
    <w:p w14:paraId="3EF4EB34" w14:textId="77777777" w:rsidR="0045206C" w:rsidRPr="00062409" w:rsidRDefault="0045206C" w:rsidP="001F7BBC">
      <w:pPr>
        <w:pStyle w:val="Odstavecseseznamem"/>
        <w:numPr>
          <w:ilvl w:val="0"/>
          <w:numId w:val="15"/>
        </w:numPr>
        <w:jc w:val="both"/>
      </w:pPr>
      <w:r w:rsidRPr="00062409">
        <w:t>Stavební dodávky a práce vrchní stavby</w:t>
      </w:r>
    </w:p>
    <w:p w14:paraId="54F0108B" w14:textId="77777777" w:rsidR="0045206C" w:rsidRPr="00062409" w:rsidRDefault="0045206C" w:rsidP="001F7BBC">
      <w:pPr>
        <w:pStyle w:val="Odstavecseseznamem"/>
        <w:numPr>
          <w:ilvl w:val="0"/>
          <w:numId w:val="15"/>
        </w:numPr>
        <w:jc w:val="both"/>
      </w:pPr>
      <w:r w:rsidRPr="00062409">
        <w:t>Stavební dodávky a práce přípojek a přeložek inženýrskýc</w:t>
      </w:r>
      <w:r>
        <w:t>h sítí</w:t>
      </w:r>
    </w:p>
    <w:p w14:paraId="18B7787E" w14:textId="77777777" w:rsidR="0045206C" w:rsidRPr="00062409" w:rsidRDefault="0045206C" w:rsidP="001F7BBC">
      <w:pPr>
        <w:pStyle w:val="Odstavecseseznamem"/>
        <w:numPr>
          <w:ilvl w:val="0"/>
          <w:numId w:val="15"/>
        </w:numPr>
        <w:jc w:val="both"/>
      </w:pPr>
      <w:r w:rsidRPr="00062409">
        <w:t>Dokončovací stavební práce</w:t>
      </w:r>
    </w:p>
    <w:p w14:paraId="51964500" w14:textId="77777777" w:rsidR="0045206C" w:rsidRPr="00062409" w:rsidRDefault="0045206C" w:rsidP="001F7BBC">
      <w:pPr>
        <w:pStyle w:val="Odstavecseseznamem"/>
        <w:numPr>
          <w:ilvl w:val="0"/>
          <w:numId w:val="15"/>
        </w:numPr>
        <w:jc w:val="both"/>
      </w:pPr>
      <w:r w:rsidRPr="00062409">
        <w:t>Individuální zkoušky jednotlivých částí stavebních objektů</w:t>
      </w:r>
    </w:p>
    <w:p w14:paraId="0CE1F8EE" w14:textId="5178FCF9" w:rsidR="0045206C" w:rsidRPr="00062409" w:rsidRDefault="00CF2CB6" w:rsidP="00CF2CB6">
      <w:pPr>
        <w:pStyle w:val="Odstavecseseznamem"/>
        <w:numPr>
          <w:ilvl w:val="0"/>
          <w:numId w:val="15"/>
        </w:numPr>
        <w:jc w:val="both"/>
      </w:pPr>
      <w:r>
        <w:t>k</w:t>
      </w:r>
      <w:r w:rsidR="0045206C" w:rsidRPr="00062409">
        <w:t>omplexní vyzkoušení stavebních objektů</w:t>
      </w:r>
    </w:p>
    <w:p w14:paraId="54177377" w14:textId="77777777" w:rsidR="0045206C" w:rsidRPr="00062409" w:rsidRDefault="0045206C" w:rsidP="00CF2CB6">
      <w:pPr>
        <w:pStyle w:val="Odstavecseseznamem"/>
        <w:numPr>
          <w:ilvl w:val="0"/>
          <w:numId w:val="15"/>
        </w:numPr>
        <w:jc w:val="both"/>
      </w:pPr>
      <w:r w:rsidRPr="00062409">
        <w:t>Zaměření a vyhotovení dokumentace skutečného provedení stavebních objektů</w:t>
      </w:r>
    </w:p>
    <w:p w14:paraId="22B56E21" w14:textId="77777777" w:rsidR="0045206C" w:rsidRPr="00062409" w:rsidRDefault="0045206C" w:rsidP="00CF2CB6">
      <w:pPr>
        <w:pStyle w:val="Odstavecseseznamem"/>
        <w:numPr>
          <w:ilvl w:val="0"/>
          <w:numId w:val="15"/>
        </w:numPr>
        <w:jc w:val="both"/>
      </w:pPr>
      <w:r w:rsidRPr="00062409">
        <w:t>dokumentace pro povolení užívání</w:t>
      </w:r>
    </w:p>
    <w:p w14:paraId="254EAFEC" w14:textId="77777777" w:rsidR="0045206C" w:rsidRPr="00062409" w:rsidRDefault="0045206C" w:rsidP="00CF2CB6">
      <w:pPr>
        <w:pStyle w:val="Odstavecseseznamem"/>
        <w:numPr>
          <w:ilvl w:val="0"/>
          <w:numId w:val="15"/>
        </w:numPr>
        <w:jc w:val="both"/>
      </w:pPr>
      <w:r w:rsidRPr="00062409">
        <w:t xml:space="preserve">spolupráce při zkušebním provozu, včetně garančních zkoušek  </w:t>
      </w:r>
    </w:p>
    <w:p w14:paraId="56BFB298" w14:textId="77777777" w:rsidR="0045206C" w:rsidRPr="00062409" w:rsidRDefault="0045206C" w:rsidP="00CF2CB6">
      <w:pPr>
        <w:pStyle w:val="Odstavecseseznamem"/>
        <w:numPr>
          <w:ilvl w:val="0"/>
          <w:numId w:val="15"/>
        </w:numPr>
        <w:jc w:val="both"/>
      </w:pPr>
      <w:r w:rsidRPr="00062409">
        <w:t>geodetické práce, včetně vytýčení stávajících sítí</w:t>
      </w:r>
    </w:p>
    <w:p w14:paraId="13336476" w14:textId="77777777" w:rsidR="0045206C" w:rsidRDefault="0045206C" w:rsidP="00CF2CB6">
      <w:pPr>
        <w:pStyle w:val="Odstavecseseznamem"/>
        <w:numPr>
          <w:ilvl w:val="0"/>
          <w:numId w:val="15"/>
        </w:numPr>
        <w:jc w:val="both"/>
      </w:pPr>
      <w:r w:rsidRPr="00062409">
        <w:t>příprava staveniště</w:t>
      </w:r>
    </w:p>
    <w:p w14:paraId="35A1C448" w14:textId="77777777" w:rsidR="0045206C" w:rsidRPr="00062409" w:rsidRDefault="0045206C" w:rsidP="00CF2CB6">
      <w:pPr>
        <w:pStyle w:val="Odstavecseseznamem"/>
        <w:numPr>
          <w:ilvl w:val="0"/>
          <w:numId w:val="15"/>
        </w:numPr>
        <w:jc w:val="both"/>
      </w:pPr>
      <w:r w:rsidRPr="00062409">
        <w:t xml:space="preserve"> inženýrská činnost (zkoušky, r</w:t>
      </w:r>
      <w:r>
        <w:t xml:space="preserve">evize, kompletační činnost, </w:t>
      </w:r>
      <w:r w:rsidRPr="00062409">
        <w:t>vypracování provozních řádů</w:t>
      </w:r>
      <w:r>
        <w:t xml:space="preserve"> a návodu k užívání stavby, </w:t>
      </w:r>
      <w:r w:rsidRPr="00062409">
        <w:t>apod.)</w:t>
      </w:r>
    </w:p>
    <w:p w14:paraId="19F3C797" w14:textId="77777777" w:rsidR="0045206C" w:rsidRPr="00062409" w:rsidRDefault="0045206C" w:rsidP="00CF2CB6">
      <w:pPr>
        <w:pStyle w:val="Odstavecseseznamem"/>
        <w:numPr>
          <w:ilvl w:val="0"/>
          <w:numId w:val="15"/>
        </w:numPr>
        <w:jc w:val="both"/>
      </w:pPr>
      <w:r w:rsidRPr="00062409">
        <w:t>finanční náklady (pojištění, poplatky, apod.)</w:t>
      </w:r>
    </w:p>
    <w:p w14:paraId="383C9FA2" w14:textId="77777777" w:rsidR="0045206C" w:rsidRPr="00062409" w:rsidRDefault="0045206C" w:rsidP="00CF2CB6">
      <w:pPr>
        <w:pStyle w:val="Odstavecseseznamem"/>
        <w:numPr>
          <w:ilvl w:val="0"/>
          <w:numId w:val="15"/>
        </w:numPr>
        <w:jc w:val="both"/>
      </w:pPr>
      <w:r w:rsidRPr="00062409">
        <w:t>náklady spojené s územními vlivy (doprava, mikroklimatické vlivy, apod</w:t>
      </w:r>
      <w:r>
        <w:t>.</w:t>
      </w:r>
      <w:r w:rsidRPr="00062409">
        <w:t>)</w:t>
      </w:r>
    </w:p>
    <w:p w14:paraId="08C4D10A" w14:textId="77777777" w:rsidR="0045206C" w:rsidRPr="00062409" w:rsidRDefault="0045206C" w:rsidP="00CF2CB6">
      <w:pPr>
        <w:pStyle w:val="Odstavecseseznamem"/>
        <w:numPr>
          <w:ilvl w:val="0"/>
          <w:numId w:val="15"/>
        </w:numPr>
        <w:jc w:val="both"/>
      </w:pPr>
      <w:r w:rsidRPr="00062409">
        <w:t>náklady spojené s provozními vlivy (úpravy doprav</w:t>
      </w:r>
      <w:r>
        <w:t>ního značení,</w:t>
      </w:r>
      <w:r w:rsidRPr="00062409">
        <w:t xml:space="preserve"> apod.) </w:t>
      </w:r>
    </w:p>
    <w:p w14:paraId="01940F2E" w14:textId="77777777" w:rsidR="0045206C" w:rsidRPr="00FC3906" w:rsidRDefault="0045206C" w:rsidP="00CF2CB6">
      <w:pPr>
        <w:pStyle w:val="Odstavecseseznamem"/>
        <w:numPr>
          <w:ilvl w:val="0"/>
          <w:numId w:val="15"/>
        </w:numPr>
        <w:jc w:val="both"/>
      </w:pPr>
      <w:r w:rsidRPr="00062409">
        <w:t>dočasné stavební konstrukce</w:t>
      </w:r>
    </w:p>
    <w:p w14:paraId="28170113" w14:textId="77777777" w:rsidR="0045206C" w:rsidRPr="003B099B" w:rsidRDefault="0045206C" w:rsidP="00CF2CB6">
      <w:pPr>
        <w:jc w:val="both"/>
      </w:pPr>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77777777"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1.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77777777" w:rsidR="0045206C" w:rsidRPr="003B099B" w:rsidRDefault="0045206C" w:rsidP="00CF2CB6">
      <w:pPr>
        <w:pStyle w:val="Odstavecseseznamem"/>
        <w:numPr>
          <w:ilvl w:val="0"/>
          <w:numId w:val="17"/>
        </w:numPr>
        <w:jc w:val="both"/>
      </w:pPr>
      <w:r>
        <w:t xml:space="preserve">Návrh kupní smlouvy, průběh VZ v modulu veřejných zakázek v MS2014+ - zajištění kontroly </w:t>
      </w:r>
      <w:r w:rsidRPr="003B099B">
        <w:t>CRR</w:t>
      </w:r>
      <w:r>
        <w:t xml:space="preserve"> v 2.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77777777" w:rsidR="0045206C" w:rsidRDefault="0045206C" w:rsidP="00CF2CB6">
      <w:pPr>
        <w:pStyle w:val="Odstavecseseznamem"/>
        <w:numPr>
          <w:ilvl w:val="0"/>
          <w:numId w:val="17"/>
        </w:numPr>
        <w:jc w:val="both"/>
      </w:pPr>
      <w:r>
        <w:t>Kontrola CRR ve III. fázi – podepsaná kupní smlouva, výsledek VZ v modulu VZ v MS2014+</w:t>
      </w:r>
    </w:p>
    <w:p w14:paraId="37251BA9" w14:textId="77777777" w:rsidR="0045206C" w:rsidRDefault="0045206C" w:rsidP="00CF2CB6">
      <w:pPr>
        <w:pStyle w:val="Odstavecseseznamem"/>
        <w:jc w:val="both"/>
      </w:pPr>
    </w:p>
    <w:p w14:paraId="25A2E90E" w14:textId="77777777" w:rsidR="0045206C" w:rsidRPr="00EF76E1" w:rsidRDefault="0045206C" w:rsidP="0045206C">
      <w:pPr>
        <w:ind w:firstLine="708"/>
        <w:rPr>
          <w:b/>
        </w:rPr>
      </w:pPr>
      <w:r w:rsidRPr="00EE0D2E">
        <w:rPr>
          <w:b/>
        </w:rPr>
        <w:t>DODÁVKA, INSTALACE A UVEDENÍ DO PROVOZU</w:t>
      </w:r>
    </w:p>
    <w:p w14:paraId="75D37C93" w14:textId="77777777" w:rsidR="0045206C" w:rsidRDefault="0045206C" w:rsidP="00CF2CB6">
      <w:pPr>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CF2CB6">
      <w:pPr>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128BE118" w14:textId="1AAB806E" w:rsidR="0045206C" w:rsidRDefault="0045206C" w:rsidP="00CF2CB6">
      <w:pPr>
        <w:jc w:val="both"/>
      </w:pPr>
      <w:r>
        <w:t xml:space="preserve">Budou </w:t>
      </w:r>
      <w:r w:rsidRPr="00B9670B">
        <w:t>proveden</w:t>
      </w:r>
      <w:r>
        <w:t>a</w:t>
      </w:r>
      <w:r w:rsidRPr="00B9670B">
        <w:t xml:space="preserve"> zaškolení resp. instruktáž k předmětu plnění.</w:t>
      </w:r>
    </w:p>
    <w:p w14:paraId="298DBD31" w14:textId="77777777" w:rsidR="00CF2CB6" w:rsidRDefault="00CF2CB6" w:rsidP="00CF2CB6">
      <w:pPr>
        <w:jc w:val="both"/>
      </w:pPr>
    </w:p>
    <w:p w14:paraId="1B470A65" w14:textId="77777777" w:rsidR="0045206C" w:rsidRPr="00EE0D2E" w:rsidRDefault="0045206C" w:rsidP="0045206C">
      <w:pPr>
        <w:ind w:firstLine="708"/>
        <w:rPr>
          <w:b/>
          <w:u w:val="single"/>
        </w:rPr>
      </w:pPr>
      <w:r w:rsidRPr="00EE0D2E">
        <w:rPr>
          <w:b/>
        </w:rPr>
        <w:t>REALIZACE STAVEBNÍCH ÚPRAV</w:t>
      </w:r>
    </w:p>
    <w:p w14:paraId="0F6692C5" w14:textId="77777777" w:rsidR="0045206C" w:rsidRPr="00EE0D2E" w:rsidRDefault="0045206C" w:rsidP="0045206C">
      <w:pPr>
        <w:spacing w:line="360" w:lineRule="auto"/>
      </w:pPr>
      <w:r w:rsidRPr="00EE0D2E">
        <w:t>Bude postupováno v režimu stavebního zákona a předpisů ČKAIT:</w:t>
      </w:r>
    </w:p>
    <w:p w14:paraId="6D194D6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Seznámení s riziky BOZP</w:t>
      </w:r>
    </w:p>
    <w:p w14:paraId="7EBA7CD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Přejímka staveniště a zařízení staveniště, včetně přípojek staveniště a vytýčení sítí</w:t>
      </w:r>
    </w:p>
    <w:p w14:paraId="5353646C"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Zemní práce a terénní úpravy</w:t>
      </w:r>
    </w:p>
    <w:p w14:paraId="41405ED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provedení průzkumných prací </w:t>
      </w:r>
    </w:p>
    <w:p w14:paraId="5D847078" w14:textId="77777777" w:rsidR="0045206C" w:rsidRPr="00EE0D2E" w:rsidRDefault="0045206C" w:rsidP="001F7BBC">
      <w:pPr>
        <w:pStyle w:val="Odstavecseseznamem"/>
        <w:numPr>
          <w:ilvl w:val="0"/>
          <w:numId w:val="16"/>
        </w:numPr>
        <w:spacing w:line="360" w:lineRule="auto"/>
        <w:jc w:val="both"/>
      </w:pPr>
      <w:r w:rsidRPr="00EE0D2E">
        <w:t>inženýrská činnost pro přípravu výstavby (výrobní výkresy a výpočty, technologická dokumentace, pl</w:t>
      </w:r>
      <w:r>
        <w:t>án organizace výstavby, atd</w:t>
      </w:r>
      <w:r w:rsidRPr="00EE0D2E">
        <w:t>)</w:t>
      </w:r>
    </w:p>
    <w:p w14:paraId="3CDB952B"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vyvol</w:t>
      </w:r>
      <w:r>
        <w:rPr>
          <w:rFonts w:cs="Calibri"/>
        </w:rPr>
        <w:t>aných přeložek</w:t>
      </w:r>
    </w:p>
    <w:p w14:paraId="4EF669D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dočasných stavebních úprav k zajištěn</w:t>
      </w:r>
      <w:r>
        <w:rPr>
          <w:rFonts w:cs="Calibri"/>
        </w:rPr>
        <w:t xml:space="preserve">í provozu stávající budovy PET/CT </w:t>
      </w:r>
    </w:p>
    <w:p w14:paraId="5E47211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sp</w:t>
      </w:r>
      <w:r>
        <w:rPr>
          <w:rFonts w:cs="Calibri"/>
        </w:rPr>
        <w:t>odní stavby nové přístavby</w:t>
      </w:r>
      <w:r w:rsidRPr="00EE0D2E">
        <w:rPr>
          <w:rFonts w:cs="Calibri"/>
        </w:rPr>
        <w:t xml:space="preserve"> </w:t>
      </w:r>
    </w:p>
    <w:p w14:paraId="69CC5959" w14:textId="77777777" w:rsidR="0045206C" w:rsidRPr="00BC10EB" w:rsidRDefault="0045206C" w:rsidP="001F7BBC">
      <w:pPr>
        <w:pStyle w:val="Odstavecseseznamem"/>
        <w:numPr>
          <w:ilvl w:val="0"/>
          <w:numId w:val="16"/>
        </w:numPr>
        <w:spacing w:line="360" w:lineRule="auto"/>
        <w:jc w:val="both"/>
        <w:rPr>
          <w:rFonts w:cs="Calibri"/>
        </w:rPr>
      </w:pPr>
      <w:r>
        <w:rPr>
          <w:rFonts w:cs="Calibri"/>
        </w:rPr>
        <w:t>výstavba vrchní stavby nové přístavby</w:t>
      </w:r>
      <w:r w:rsidRPr="00BC10EB">
        <w:rPr>
          <w:rFonts w:cs="Calibri"/>
        </w:rPr>
        <w:t xml:space="preserve"> </w:t>
      </w:r>
    </w:p>
    <w:p w14:paraId="5F8C92CE"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průběžná výstavba dalších částí dočasných stavebních úprav k zaji</w:t>
      </w:r>
      <w:r>
        <w:rPr>
          <w:rFonts w:cs="Calibri"/>
        </w:rPr>
        <w:t>štění stávajícího provozu během</w:t>
      </w:r>
      <w:r w:rsidRPr="00EE0D2E">
        <w:rPr>
          <w:rFonts w:cs="Calibri"/>
        </w:rPr>
        <w:t xml:space="preserve"> rekonstrukce jeho dílčích</w:t>
      </w:r>
      <w:r>
        <w:rPr>
          <w:rFonts w:cs="Calibri"/>
        </w:rPr>
        <w:t xml:space="preserve"> částí</w:t>
      </w:r>
    </w:p>
    <w:p w14:paraId="2EE8E31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průběžné zkoušky v rámci uvádění do provozu jednotlivých provozních souborů a přeložek, včetně revizí elektroinstalace a plynoinstalace</w:t>
      </w:r>
      <w:r>
        <w:rPr>
          <w:rFonts w:cs="Calibri"/>
        </w:rPr>
        <w:t xml:space="preserve"> (mediplyny)</w:t>
      </w:r>
    </w:p>
    <w:p w14:paraId="375DE08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dokončovací stavební práce</w:t>
      </w:r>
    </w:p>
    <w:p w14:paraId="277B3A5D"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komplexní zkoušky výtahů, úpravny vody, klimatizačních zařízení, požárně bezpečnostních zařízení, zařízení pro vytápění a ohřev vody, zařízení IT/BMS,  </w:t>
      </w:r>
    </w:p>
    <w:p w14:paraId="3D7AD8C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kompletace povinné provozní dokumentace a dodávky vybavení, včetně zaškolení obsluhy</w:t>
      </w:r>
    </w:p>
    <w:p w14:paraId="2CDB1FB6" w14:textId="77777777" w:rsidR="0045206C" w:rsidRPr="00EE0D2E" w:rsidRDefault="0045206C" w:rsidP="001F7BBC">
      <w:pPr>
        <w:pStyle w:val="Odstavecseseznamem"/>
        <w:numPr>
          <w:ilvl w:val="0"/>
          <w:numId w:val="16"/>
        </w:numPr>
        <w:spacing w:line="360" w:lineRule="auto"/>
        <w:jc w:val="both"/>
      </w:pPr>
      <w:r w:rsidRPr="00EE0D2E">
        <w:t>inženýrská</w:t>
      </w:r>
      <w:r>
        <w:t xml:space="preserve"> činnost pro kompletaci stavby </w:t>
      </w:r>
    </w:p>
    <w:p w14:paraId="6D5C65A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zkušební provoz, včetně příslušných zkoušek</w:t>
      </w:r>
    </w:p>
    <w:p w14:paraId="0CB49E06" w14:textId="77777777" w:rsidR="0045206C" w:rsidRDefault="0045206C" w:rsidP="0045206C">
      <w:pPr>
        <w:rPr>
          <w:highlight w:val="green"/>
        </w:rPr>
      </w:pPr>
    </w:p>
    <w:p w14:paraId="0DD31084" w14:textId="64286463" w:rsidR="008908F5" w:rsidRDefault="008908F5" w:rsidP="008908F5">
      <w:pPr>
        <w:rPr>
          <w:color w:val="FF0000"/>
        </w:rPr>
      </w:pPr>
      <w:r>
        <w:rPr>
          <w:color w:val="FF0000"/>
        </w:rPr>
        <w:t>NEZPŮSOBILÉ – STAVBA</w:t>
      </w:r>
    </w:p>
    <w:p w14:paraId="1544F9FC" w14:textId="2C762A18" w:rsidR="008908F5" w:rsidRPr="008908F5" w:rsidRDefault="008908F5" w:rsidP="008908F5">
      <w:pPr>
        <w:rPr>
          <w:color w:val="FF0000"/>
        </w:rPr>
      </w:pPr>
      <w:r>
        <w:rPr>
          <w:color w:val="FF0000"/>
        </w:rPr>
        <w:t xml:space="preserve">výdaje na tyto aktivity </w:t>
      </w:r>
      <w:r w:rsidRPr="008C08C4">
        <w:rPr>
          <w:color w:val="FF0000"/>
        </w:rPr>
        <w:t xml:space="preserve">nebudou </w:t>
      </w:r>
      <w:r>
        <w:rPr>
          <w:color w:val="FF0000"/>
        </w:rPr>
        <w:t>zařazeny mezi způsobilé výdaje projektu:</w:t>
      </w:r>
    </w:p>
    <w:p w14:paraId="752D61C1" w14:textId="77777777" w:rsidR="008908F5" w:rsidRDefault="008908F5" w:rsidP="008908F5">
      <w:pPr>
        <w:rPr>
          <w:rFonts w:ascii="Arial" w:hAnsi="Arial" w:cs="Arial"/>
          <w:color w:val="1F4E79"/>
        </w:rPr>
      </w:pPr>
      <w:r>
        <w:rPr>
          <w:rFonts w:ascii="Arial" w:hAnsi="Arial" w:cs="Arial"/>
          <w:color w:val="1F4E79"/>
        </w:rPr>
        <w:t>Komunikace a zpevněné plochy          580 800 Kč, čerpání 2023</w:t>
      </w:r>
    </w:p>
    <w:p w14:paraId="690C2617" w14:textId="77777777" w:rsidR="008908F5" w:rsidRDefault="008908F5" w:rsidP="008908F5">
      <w:pPr>
        <w:rPr>
          <w:rFonts w:ascii="Arial" w:hAnsi="Arial" w:cs="Arial"/>
          <w:color w:val="1F4E79"/>
        </w:rPr>
      </w:pPr>
      <w:r>
        <w:rPr>
          <w:rFonts w:ascii="Arial" w:hAnsi="Arial" w:cs="Arial"/>
          <w:color w:val="1F4E79"/>
        </w:rPr>
        <w:t>Terénní a sadové úpravy                  1 995 700 Kč, čerpání 2023</w:t>
      </w:r>
    </w:p>
    <w:p w14:paraId="121E3FA9" w14:textId="77777777" w:rsidR="008908F5" w:rsidRDefault="008908F5" w:rsidP="008908F5">
      <w:pPr>
        <w:rPr>
          <w:rFonts w:ascii="Arial" w:hAnsi="Arial" w:cs="Arial"/>
          <w:color w:val="1F4E79"/>
        </w:rPr>
      </w:pPr>
      <w:r>
        <w:rPr>
          <w:rFonts w:ascii="Arial" w:hAnsi="Arial" w:cs="Arial"/>
          <w:color w:val="1F4E79"/>
        </w:rPr>
        <w:t>Venkovní osvětlení                                423 500 Kč, čerpání 2023</w:t>
      </w:r>
    </w:p>
    <w:p w14:paraId="2D7D012D" w14:textId="77777777" w:rsidR="008908F5" w:rsidRDefault="008908F5" w:rsidP="008908F5">
      <w:pPr>
        <w:rPr>
          <w:rFonts w:ascii="Arial" w:hAnsi="Arial" w:cs="Arial"/>
          <w:i/>
          <w:iCs/>
          <w:color w:val="1F4E79"/>
        </w:rPr>
      </w:pPr>
      <w:r>
        <w:rPr>
          <w:rFonts w:ascii="Arial" w:hAnsi="Arial" w:cs="Arial"/>
          <w:i/>
          <w:iCs/>
          <w:color w:val="1F4E79"/>
        </w:rPr>
        <w:t>Celkem                                               3 000 000 Kč</w:t>
      </w:r>
    </w:p>
    <w:p w14:paraId="28FA996E" w14:textId="77777777" w:rsidR="0045206C" w:rsidRDefault="0045206C" w:rsidP="0045206C">
      <w:pPr>
        <w:rPr>
          <w:rFonts w:ascii="Arial" w:hAnsi="Arial" w:cs="Arial"/>
          <w:color w:val="1F4E79"/>
        </w:rPr>
      </w:pPr>
    </w:p>
    <w:p w14:paraId="74A4D02F" w14:textId="77777777" w:rsidR="008908F5" w:rsidRPr="003C63E6" w:rsidRDefault="008908F5" w:rsidP="0045206C">
      <w:pPr>
        <w:rPr>
          <w:highlight w:val="green"/>
        </w:rPr>
      </w:pPr>
    </w:p>
    <w:p w14:paraId="779E563A" w14:textId="7587B227" w:rsidR="00D244D9" w:rsidRPr="00E1526A" w:rsidRDefault="0045206C" w:rsidP="00E1526A">
      <w:pPr>
        <w:ind w:firstLine="708"/>
        <w:jc w:val="both"/>
        <w:rPr>
          <w:b/>
        </w:rPr>
      </w:pPr>
      <w:r>
        <w:rPr>
          <w:b/>
        </w:rPr>
        <w:t>ÚHRADA FAKTUR</w:t>
      </w:r>
    </w:p>
    <w:p w14:paraId="320FCE08" w14:textId="524FD465" w:rsidR="001743C1" w:rsidRDefault="00D244D9" w:rsidP="00E1526A">
      <w:pPr>
        <w:jc w:val="both"/>
      </w:pPr>
      <w: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předmětu plnění a odsouhlaseného soupisu provedených prací v případě stavební</w:t>
      </w:r>
      <w:r w:rsidR="001743C1">
        <w:t xml:space="preserve">ch úprav. </w:t>
      </w:r>
    </w:p>
    <w:p w14:paraId="7B332E64" w14:textId="57191C42" w:rsidR="00E1526A" w:rsidRDefault="00E1526A" w:rsidP="00E1526A">
      <w:pPr>
        <w:jc w:val="both"/>
      </w:pPr>
      <w:r w:rsidRPr="006E28F0">
        <w:rPr>
          <w:highlight w:val="green"/>
        </w:rPr>
        <w:t>atest</w:t>
      </w:r>
      <w:r w:rsidR="001743C1">
        <w:rPr>
          <w:highlight w:val="green"/>
        </w:rPr>
        <w:t>y</w:t>
      </w:r>
      <w:r w:rsidRPr="006E28F0">
        <w:rPr>
          <w:highlight w:val="green"/>
        </w:rPr>
        <w:t xml:space="preserve"> materiálů a výrobků zabudovaných do stavby dle smluvních podmínek, včetně protokolů předávaných prací, dokumentace k údržbě stavby, dokladů o zaškolení, resp. instruktáži k předmětům plnění, včetně revizních zpráv a protokolů zkoušek dle platných předpisů.</w:t>
      </w:r>
      <w:r>
        <w:t xml:space="preserve"> </w:t>
      </w:r>
      <w:r w:rsidRPr="00E1526A">
        <w:rPr>
          <w:color w:val="FF0000"/>
        </w:rPr>
        <w:t>uvádět?</w:t>
      </w:r>
    </w:p>
    <w:p w14:paraId="3F8562FC" w14:textId="77777777" w:rsidR="00E1526A" w:rsidRDefault="00E1526A" w:rsidP="00D244D9">
      <w:pPr>
        <w:jc w:val="both"/>
      </w:pPr>
    </w:p>
    <w:p w14:paraId="321BC32D" w14:textId="77777777" w:rsidR="00D244D9" w:rsidRDefault="00D244D9" w:rsidP="00D244D9">
      <w:pPr>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105EF053" w14:textId="77777777" w:rsidR="00D244D9" w:rsidRDefault="00D244D9" w:rsidP="007C7AEF">
      <w:pPr>
        <w:jc w:val="both"/>
      </w:pPr>
    </w:p>
    <w:p w14:paraId="76B47D23" w14:textId="77777777" w:rsidR="00FB4D5C" w:rsidRDefault="00FB4D5C" w:rsidP="007C7AEF">
      <w:pPr>
        <w:pStyle w:val="Nadpis1"/>
        <w:numPr>
          <w:ilvl w:val="1"/>
          <w:numId w:val="6"/>
        </w:numPr>
        <w:jc w:val="both"/>
        <w:rPr>
          <w:caps/>
          <w:sz w:val="24"/>
          <w:szCs w:val="24"/>
        </w:rPr>
      </w:pPr>
      <w:bookmarkStart w:id="18" w:name="_Toc66785515"/>
      <w:bookmarkStart w:id="19" w:name="_Toc66787034"/>
      <w:r w:rsidRPr="00EC5308">
        <w:rPr>
          <w:caps/>
          <w:sz w:val="24"/>
          <w:szCs w:val="24"/>
        </w:rPr>
        <w:t xml:space="preserve">PODROBNÝ POPIS </w:t>
      </w:r>
      <w:r>
        <w:rPr>
          <w:caps/>
          <w:sz w:val="24"/>
          <w:szCs w:val="24"/>
        </w:rPr>
        <w:t>Vedlejších aktivit projektu</w:t>
      </w:r>
      <w:bookmarkEnd w:id="18"/>
      <w:bookmarkEnd w:id="19"/>
    </w:p>
    <w:p w14:paraId="0531B1E3" w14:textId="2A02D952" w:rsidR="00FB4D5C" w:rsidRPr="00E1526A" w:rsidRDefault="00FB4D5C" w:rsidP="007C7AEF">
      <w:pPr>
        <w:jc w:val="both"/>
        <w:rPr>
          <w:i/>
          <w:color w:val="7030A0"/>
        </w:rPr>
      </w:pPr>
      <w:r w:rsidRPr="00E1526A">
        <w:rPr>
          <w:i/>
          <w:color w:val="7030A0"/>
        </w:rPr>
        <w:t>Uveďte popis realizace vedlejších aktivit projektu podle kapitoly 2.2 Specifických pravidel pro žadatele a příjemce</w:t>
      </w:r>
    </w:p>
    <w:p w14:paraId="12B7302E" w14:textId="77777777" w:rsidR="004877BC" w:rsidRPr="00180CB5" w:rsidRDefault="004877BC" w:rsidP="004877BC">
      <w:pPr>
        <w:jc w:val="both"/>
        <w:rPr>
          <w:color w:val="FF0000"/>
        </w:rPr>
      </w:pPr>
      <w:r>
        <w:t>Vedlejších aktivitou projektu bude zajištění povinné publicity.</w:t>
      </w:r>
    </w:p>
    <w:p w14:paraId="18C01707" w14:textId="260D5410" w:rsidR="004877BC" w:rsidRPr="004439AA" w:rsidRDefault="004877BC" w:rsidP="004877BC">
      <w:pPr>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4877BC">
      <w:pPr>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4877BC">
      <w:pPr>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4877BC">
      <w:pPr>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4877BC">
      <w:pPr>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BE4195" w14:paraId="05A277BB" w14:textId="77777777" w:rsidTr="004877BC">
        <w:tc>
          <w:tcPr>
            <w:tcW w:w="3112" w:type="pct"/>
            <w:vAlign w:val="center"/>
          </w:tcPr>
          <w:p w14:paraId="064E3C20" w14:textId="77777777" w:rsidR="004877BC" w:rsidRPr="00BE4195" w:rsidRDefault="004877BC" w:rsidP="004877BC">
            <w:pPr>
              <w:rPr>
                <w:rFonts w:ascii="Arial" w:hAnsi="Arial" w:cs="Arial"/>
                <w:b/>
              </w:rPr>
            </w:pPr>
            <w:r>
              <w:rPr>
                <w:rFonts w:ascii="Arial" w:hAnsi="Arial" w:cs="Arial"/>
                <w:b/>
              </w:rPr>
              <w:t>Aktivita</w:t>
            </w:r>
          </w:p>
        </w:tc>
        <w:tc>
          <w:tcPr>
            <w:tcW w:w="1888" w:type="pct"/>
            <w:vAlign w:val="center"/>
          </w:tcPr>
          <w:p w14:paraId="02655CB7" w14:textId="77777777" w:rsidR="004877BC" w:rsidRPr="00BE4195" w:rsidRDefault="004877BC" w:rsidP="004877BC">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4877BC" w:rsidRPr="00BE4195" w14:paraId="4F95E4EC" w14:textId="77777777" w:rsidTr="004877BC">
        <w:tc>
          <w:tcPr>
            <w:tcW w:w="3112" w:type="pct"/>
          </w:tcPr>
          <w:p w14:paraId="44D7EA99" w14:textId="77777777" w:rsidR="004877BC" w:rsidRPr="00BE4195" w:rsidRDefault="004877BC" w:rsidP="004877BC">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dočasný billboard</w:t>
            </w:r>
          </w:p>
        </w:tc>
        <w:tc>
          <w:tcPr>
            <w:tcW w:w="1888" w:type="pct"/>
          </w:tcPr>
          <w:p w14:paraId="2A4FB9C1" w14:textId="77777777" w:rsidR="004877BC" w:rsidRPr="000E6D7C" w:rsidRDefault="004877BC" w:rsidP="004877BC">
            <w:pPr>
              <w:jc w:val="right"/>
              <w:rPr>
                <w:rFonts w:ascii="Arial" w:hAnsi="Arial" w:cs="Arial"/>
              </w:rPr>
            </w:pPr>
            <w:r>
              <w:rPr>
                <w:rFonts w:ascii="Arial" w:hAnsi="Arial" w:cs="Arial"/>
              </w:rPr>
              <w:t>10</w:t>
            </w:r>
            <w:r w:rsidRPr="000E6D7C">
              <w:rPr>
                <w:rFonts w:ascii="Arial" w:hAnsi="Arial" w:cs="Arial"/>
              </w:rPr>
              <w:t xml:space="preserve"> 000</w:t>
            </w:r>
          </w:p>
        </w:tc>
      </w:tr>
      <w:tr w:rsidR="004877BC" w:rsidRPr="00BE4195" w14:paraId="0DA1A6C1" w14:textId="77777777" w:rsidTr="004877BC">
        <w:tc>
          <w:tcPr>
            <w:tcW w:w="3112" w:type="pct"/>
          </w:tcPr>
          <w:p w14:paraId="447C1A56" w14:textId="77777777" w:rsidR="004877BC" w:rsidRDefault="004877BC" w:rsidP="004877BC">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pamětní deska</w:t>
            </w:r>
          </w:p>
        </w:tc>
        <w:tc>
          <w:tcPr>
            <w:tcW w:w="1888" w:type="pct"/>
          </w:tcPr>
          <w:p w14:paraId="680B1E98" w14:textId="77777777" w:rsidR="004877BC" w:rsidRPr="000E6D7C" w:rsidRDefault="004877BC" w:rsidP="004877BC">
            <w:pPr>
              <w:jc w:val="right"/>
              <w:rPr>
                <w:rFonts w:ascii="Arial" w:hAnsi="Arial" w:cs="Arial"/>
              </w:rPr>
            </w:pPr>
            <w:r w:rsidRPr="000E6D7C">
              <w:rPr>
                <w:rFonts w:ascii="Arial" w:hAnsi="Arial" w:cs="Arial"/>
              </w:rPr>
              <w:t>5 000</w:t>
            </w:r>
          </w:p>
        </w:tc>
      </w:tr>
      <w:tr w:rsidR="004877BC" w:rsidRPr="00BE4195" w14:paraId="444E1CAA" w14:textId="77777777" w:rsidTr="004877BC">
        <w:tc>
          <w:tcPr>
            <w:tcW w:w="3112" w:type="pct"/>
          </w:tcPr>
          <w:p w14:paraId="0D87056B" w14:textId="77777777" w:rsidR="004877BC" w:rsidRPr="00BE4195" w:rsidRDefault="004877BC" w:rsidP="004877BC">
            <w:pPr>
              <w:rPr>
                <w:rFonts w:ascii="Arial" w:hAnsi="Arial" w:cs="Arial"/>
              </w:rPr>
            </w:pPr>
            <w:r>
              <w:rPr>
                <w:rFonts w:ascii="Arial" w:hAnsi="Arial" w:cs="Arial"/>
              </w:rPr>
              <w:t>Celkem</w:t>
            </w:r>
          </w:p>
        </w:tc>
        <w:tc>
          <w:tcPr>
            <w:tcW w:w="1888" w:type="pct"/>
          </w:tcPr>
          <w:p w14:paraId="0FE7A268" w14:textId="77777777" w:rsidR="004877BC" w:rsidRDefault="004877BC" w:rsidP="004877BC">
            <w:pPr>
              <w:jc w:val="right"/>
              <w:rPr>
                <w:rFonts w:ascii="Arial" w:hAnsi="Arial" w:cs="Arial"/>
              </w:rPr>
            </w:pPr>
            <w:r>
              <w:rPr>
                <w:rFonts w:ascii="Arial" w:hAnsi="Arial" w:cs="Arial"/>
              </w:rPr>
              <w:t>15 000</w:t>
            </w:r>
          </w:p>
        </w:tc>
      </w:tr>
    </w:tbl>
    <w:p w14:paraId="03AE7808" w14:textId="77777777" w:rsidR="004877BC" w:rsidRDefault="004877BC" w:rsidP="004877BC">
      <w:pPr>
        <w:jc w:val="both"/>
      </w:pPr>
    </w:p>
    <w:p w14:paraId="573F8F51" w14:textId="2CFCB4CA" w:rsidR="004877BC" w:rsidRDefault="004877BC" w:rsidP="004877BC">
      <w:pPr>
        <w:jc w:val="both"/>
        <w:rPr>
          <w:color w:val="FF0000"/>
        </w:rPr>
      </w:pPr>
      <w:r>
        <w:rPr>
          <w:color w:val="FF0000"/>
        </w:rPr>
        <w:t>Zpracování projektové dokumentace (projektových dokumentací?), technický dozor investora, a</w:t>
      </w:r>
      <w:r w:rsidRPr="008C08C4">
        <w:rPr>
          <w:color w:val="FF0000"/>
        </w:rPr>
        <w:t>utorský dozor</w:t>
      </w:r>
      <w:r>
        <w:rPr>
          <w:color w:val="FF0000"/>
        </w:rPr>
        <w:t xml:space="preserve"> a zajištění bezpečnosti a ochrany zdraví při práci (</w:t>
      </w:r>
      <w:r w:rsidRPr="008C08C4">
        <w:rPr>
          <w:color w:val="FF0000"/>
        </w:rPr>
        <w:t>BOZP</w:t>
      </w:r>
      <w:r>
        <w:rPr>
          <w:color w:val="FF0000"/>
        </w:rPr>
        <w:t>)</w:t>
      </w:r>
      <w:r w:rsidRPr="008C08C4">
        <w:rPr>
          <w:color w:val="FF0000"/>
        </w:rPr>
        <w:t xml:space="preserve"> budou součástí stav</w:t>
      </w:r>
      <w:r w:rsidR="00714006">
        <w:rPr>
          <w:color w:val="FF0000"/>
        </w:rPr>
        <w:t>by</w:t>
      </w:r>
      <w:r w:rsidRPr="008C08C4">
        <w:rPr>
          <w:color w:val="FF0000"/>
        </w:rPr>
        <w:t xml:space="preserve"> ve standardním režimu, ale </w:t>
      </w:r>
      <w:r>
        <w:rPr>
          <w:color w:val="FF0000"/>
        </w:rPr>
        <w:t xml:space="preserve">výdaje na tyto aktivity </w:t>
      </w:r>
      <w:r w:rsidRPr="008C08C4">
        <w:rPr>
          <w:color w:val="FF0000"/>
        </w:rPr>
        <w:t xml:space="preserve">nebudou </w:t>
      </w:r>
      <w:r>
        <w:rPr>
          <w:color w:val="FF0000"/>
        </w:rPr>
        <w:t xml:space="preserve">zařazeny mezi způsobilé výdaje projektu. </w:t>
      </w:r>
      <w:r w:rsidRPr="0086199E">
        <w:rPr>
          <w:color w:val="FF0000"/>
          <w:highlight w:val="yellow"/>
        </w:rPr>
        <w:t>Dokumentace k těmto aktivitám je doložena</w:t>
      </w:r>
      <w:r w:rsidR="001743C1">
        <w:rPr>
          <w:color w:val="FF0000"/>
          <w:highlight w:val="yellow"/>
        </w:rPr>
        <w:t xml:space="preserve"> v Příloze č. 2 žádosti.</w:t>
      </w:r>
      <w:r w:rsidRPr="0086199E">
        <w:rPr>
          <w:color w:val="FF0000"/>
          <w:highlight w:val="yellow"/>
        </w:rPr>
        <w:t>?</w:t>
      </w:r>
    </w:p>
    <w:p w14:paraId="71D39A13" w14:textId="6D74E8DA" w:rsidR="008908F5" w:rsidRDefault="008908F5" w:rsidP="008908F5">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 xml:space="preserve">. </w:t>
      </w:r>
    </w:p>
    <w:p w14:paraId="57502CCB" w14:textId="77777777" w:rsidR="008908F5" w:rsidRDefault="008908F5" w:rsidP="004877BC">
      <w:pPr>
        <w:jc w:val="both"/>
        <w:rPr>
          <w:color w:val="FF0000"/>
        </w:rPr>
      </w:pPr>
    </w:p>
    <w:p w14:paraId="7BACC4F3" w14:textId="3A47D28D" w:rsidR="008908F5" w:rsidRDefault="008908F5" w:rsidP="008908F5">
      <w:pPr>
        <w:rPr>
          <w:color w:val="FF0000"/>
        </w:rPr>
      </w:pPr>
      <w:r>
        <w:rPr>
          <w:color w:val="FF0000"/>
        </w:rPr>
        <w:t>NEZPŮSOBILÉ – PD</w:t>
      </w:r>
    </w:p>
    <w:p w14:paraId="70652E0E" w14:textId="77777777" w:rsidR="008908F5" w:rsidRDefault="008908F5" w:rsidP="008908F5">
      <w:pPr>
        <w:rPr>
          <w:rFonts w:ascii="Arial" w:hAnsi="Arial" w:cs="Arial"/>
          <w:color w:val="1F4E79"/>
        </w:rPr>
      </w:pPr>
      <w:r>
        <w:rPr>
          <w:rFonts w:ascii="Arial" w:hAnsi="Arial" w:cs="Arial"/>
          <w:color w:val="1F4E79"/>
        </w:rPr>
        <w:t>PD                                                      8 228 000 Kč; čerpání 2021</w:t>
      </w:r>
    </w:p>
    <w:p w14:paraId="39D35691" w14:textId="77777777" w:rsidR="008908F5" w:rsidRDefault="008908F5" w:rsidP="004877BC">
      <w:pPr>
        <w:jc w:val="both"/>
        <w:rPr>
          <w:color w:val="FF0000"/>
        </w:rPr>
      </w:pPr>
    </w:p>
    <w:p w14:paraId="4A57F63B" w14:textId="77777777" w:rsidR="009929C1" w:rsidRDefault="009929C1" w:rsidP="00FB4D5C">
      <w:pPr>
        <w:jc w:val="both"/>
      </w:pPr>
    </w:p>
    <w:p w14:paraId="5E8202D7" w14:textId="77777777" w:rsidR="00FB4D5C" w:rsidRDefault="00FB4D5C" w:rsidP="001F7BBC">
      <w:pPr>
        <w:pStyle w:val="Nadpis1"/>
        <w:numPr>
          <w:ilvl w:val="0"/>
          <w:numId w:val="2"/>
        </w:numPr>
        <w:ind w:left="851" w:hanging="567"/>
        <w:jc w:val="both"/>
        <w:rPr>
          <w:caps/>
        </w:rPr>
      </w:pPr>
      <w:bookmarkStart w:id="20" w:name="_Toc66785516"/>
      <w:bookmarkStart w:id="21" w:name="_Toc66787035"/>
      <w:r>
        <w:rPr>
          <w:caps/>
        </w:rPr>
        <w:t>podrobný rozpočet projektu A ZPŮSOB STANOVENÍ CEN</w:t>
      </w:r>
      <w:bookmarkEnd w:id="20"/>
      <w:bookmarkEnd w:id="21"/>
    </w:p>
    <w:p w14:paraId="1EA6833A" w14:textId="77777777" w:rsidR="00694644" w:rsidRDefault="00694644" w:rsidP="00694644">
      <w:pPr>
        <w:jc w:val="both"/>
      </w:pPr>
    </w:p>
    <w:p w14:paraId="0D4A2D13" w14:textId="76A6C59B" w:rsidR="00FB4D5C" w:rsidRPr="00184E0C" w:rsidRDefault="001E567F" w:rsidP="001E567F">
      <w:pPr>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05867A53" w14:textId="77777777" w:rsidR="00FB4D5C" w:rsidRDefault="00FB4D5C" w:rsidP="001F7BBC">
      <w:pPr>
        <w:pStyle w:val="Nadpis1"/>
        <w:numPr>
          <w:ilvl w:val="0"/>
          <w:numId w:val="2"/>
        </w:numPr>
        <w:ind w:left="851" w:hanging="567"/>
        <w:jc w:val="both"/>
        <w:rPr>
          <w:caps/>
        </w:rPr>
      </w:pPr>
      <w:bookmarkStart w:id="22" w:name="_Toc66785517"/>
      <w:bookmarkStart w:id="23" w:name="_Toc66787036"/>
      <w:r>
        <w:rPr>
          <w:caps/>
        </w:rPr>
        <w:t>harmonogram realizace projektu</w:t>
      </w:r>
      <w:bookmarkEnd w:id="22"/>
      <w:bookmarkEnd w:id="23"/>
    </w:p>
    <w:p w14:paraId="130F8451" w14:textId="2DBE86D9" w:rsidR="00FB4D5C" w:rsidRPr="00DF3226" w:rsidRDefault="00FB4D5C" w:rsidP="00FB4D5C">
      <w:pPr>
        <w:jc w:val="both"/>
        <w:rPr>
          <w:i/>
          <w:color w:val="7030A0"/>
        </w:rPr>
      </w:pPr>
      <w:r w:rsidRPr="00DF3226">
        <w:rPr>
          <w:i/>
          <w:color w:val="7030A0"/>
        </w:rPr>
        <w:t xml:space="preserve">Uveďte časový harmonogram realizace projektu (harmonogram musí být v souladu s harmonogramem projektu v MS2014+).   </w:t>
      </w:r>
    </w:p>
    <w:p w14:paraId="111FBA45" w14:textId="77777777" w:rsidR="00C96377" w:rsidRPr="0076319D" w:rsidRDefault="00C96377" w:rsidP="00C96377">
      <w:pPr>
        <w:rPr>
          <w:i/>
          <w:iCs/>
          <w:color w:val="FF0000"/>
        </w:rPr>
      </w:pPr>
      <w:r w:rsidRPr="0076319D">
        <w:rPr>
          <w:i/>
          <w:iCs/>
          <w:color w:val="FF0000"/>
        </w:rPr>
        <w:t xml:space="preserve">Pozn. </w:t>
      </w:r>
      <w:r>
        <w:rPr>
          <w:i/>
          <w:iCs/>
          <w:color w:val="FF0000"/>
        </w:rPr>
        <w:t>v</w:t>
      </w:r>
      <w:r w:rsidRPr="0076319D">
        <w:rPr>
          <w:i/>
          <w:iCs/>
          <w:color w:val="FF0000"/>
        </w:rPr>
        <w:t xml:space="preserve">ychází z harmonogramu v projektovém záměru, ale vzhledem k prodlužování termínu vyhlášení výzvy </w:t>
      </w:r>
      <w:r>
        <w:rPr>
          <w:i/>
          <w:iCs/>
          <w:color w:val="FF0000"/>
        </w:rPr>
        <w:t>se dostáváme do</w:t>
      </w:r>
      <w:r w:rsidRPr="0076319D">
        <w:rPr>
          <w:i/>
          <w:iCs/>
          <w:color w:val="FF0000"/>
        </w:rPr>
        <w:t xml:space="preserve"> skluzu</w:t>
      </w:r>
    </w:p>
    <w:p w14:paraId="09399F78" w14:textId="77777777" w:rsidR="00C96377" w:rsidRDefault="00C96377" w:rsidP="002D46AC">
      <w:pPr>
        <w:jc w:val="both"/>
      </w:pPr>
      <w:r>
        <w:t xml:space="preserve">Žadatel předpokládá v rámci projektu realizovat zadávací řízení na pořízení zdravotnické techniky a zavazuje se postupovat dle zákona č. 134/2016 Sb., o zadávání veřejných zakázek, v platném znění. </w:t>
      </w:r>
    </w:p>
    <w:p w14:paraId="02A76D21" w14:textId="77777777" w:rsidR="00C96377" w:rsidRDefault="00C96377" w:rsidP="002D46AC">
      <w:pPr>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553CE4">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77777777" w:rsidR="00C96377" w:rsidRPr="00043541" w:rsidRDefault="00C96377" w:rsidP="008962FA">
            <w:pPr>
              <w:jc w:val="center"/>
              <w:rPr>
                <w:b/>
                <w:sz w:val="28"/>
                <w:szCs w:val="28"/>
              </w:rPr>
            </w:pPr>
            <w:r w:rsidRPr="00043541">
              <w:rPr>
                <w:b/>
                <w:sz w:val="28"/>
                <w:szCs w:val="28"/>
              </w:rPr>
              <w:t>2021</w:t>
            </w:r>
            <w:r>
              <w:rPr>
                <w:b/>
                <w:sz w:val="28"/>
                <w:szCs w:val="28"/>
              </w:rPr>
              <w:t>-2023</w:t>
            </w:r>
          </w:p>
          <w:p w14:paraId="11CB1A3A" w14:textId="77777777" w:rsidR="00C96377" w:rsidRPr="00043541" w:rsidRDefault="00C96377" w:rsidP="008962F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C96377" w:rsidRPr="00043541" w14:paraId="5867A37B" w14:textId="77777777" w:rsidTr="00553CE4">
        <w:trPr>
          <w:trHeight w:hRule="exact" w:val="254"/>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57B86781" w14:textId="77777777" w:rsidR="00C96377" w:rsidRPr="000F6079" w:rsidRDefault="00C96377" w:rsidP="008962FA">
            <w:pPr>
              <w:rPr>
                <w:b/>
                <w:sz w:val="24"/>
              </w:rPr>
            </w:pPr>
            <w:r w:rsidRPr="000F6079">
              <w:rPr>
                <w:b/>
              </w:rPr>
              <w:t>2021</w:t>
            </w:r>
            <w:r>
              <w:rPr>
                <w:b/>
              </w:rPr>
              <w:t xml:space="preserve"> </w:t>
            </w:r>
          </w:p>
        </w:tc>
      </w:tr>
      <w:tr w:rsidR="00C96377" w:rsidRPr="00263FED" w14:paraId="24F4EE55" w14:textId="77777777" w:rsidTr="008962FA">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1AF77F27" w14:textId="77777777" w:rsidR="00C96377" w:rsidRPr="00263FED" w:rsidRDefault="00C96377" w:rsidP="008962FA">
            <w:r w:rsidRPr="00263FED">
              <w:t>Zahájení realizace projektu</w:t>
            </w:r>
          </w:p>
        </w:tc>
        <w:tc>
          <w:tcPr>
            <w:tcW w:w="548" w:type="dxa"/>
            <w:tcBorders>
              <w:top w:val="nil"/>
              <w:left w:val="nil"/>
              <w:bottom w:val="single" w:sz="4" w:space="0" w:color="auto"/>
              <w:right w:val="single" w:sz="4" w:space="0" w:color="auto"/>
            </w:tcBorders>
            <w:vAlign w:val="center"/>
          </w:tcPr>
          <w:p w14:paraId="23D5AA00"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6D19B90"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2499CC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5D79CE87" w14:textId="77777777" w:rsidR="00C96377" w:rsidRPr="00263FED" w:rsidRDefault="00C96377" w:rsidP="008962FA">
            <w:pPr>
              <w:jc w:val="center"/>
              <w:rPr>
                <w:sz w:val="24"/>
              </w:rPr>
            </w:pPr>
          </w:p>
        </w:tc>
      </w:tr>
      <w:tr w:rsidR="00C96377" w:rsidRPr="00263FED" w14:paraId="3EFDD1CF" w14:textId="77777777" w:rsidTr="008962FA">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77777777" w:rsidR="00C96377" w:rsidRPr="00263FED" w:rsidRDefault="00C96377" w:rsidP="008962FA">
            <w:r w:rsidRPr="00263FED">
              <w:t>Vydání Rozhodnutí o poskytnutí dotace</w:t>
            </w:r>
          </w:p>
        </w:tc>
        <w:tc>
          <w:tcPr>
            <w:tcW w:w="548" w:type="dxa"/>
            <w:tcBorders>
              <w:top w:val="nil"/>
              <w:left w:val="nil"/>
              <w:bottom w:val="single" w:sz="4" w:space="0" w:color="auto"/>
              <w:right w:val="single" w:sz="4" w:space="0" w:color="auto"/>
            </w:tcBorders>
            <w:vAlign w:val="center"/>
          </w:tcPr>
          <w:p w14:paraId="24CED94B"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2E72CB5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04EFB22F"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A9365E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03BA1F6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654427C"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87572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8265CC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2C2760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9365FF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60CE292"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775CD254" w14:textId="77777777" w:rsidR="00C96377" w:rsidRPr="00263FED" w:rsidRDefault="00C96377" w:rsidP="008962FA">
            <w:pPr>
              <w:jc w:val="center"/>
              <w:rPr>
                <w:sz w:val="24"/>
              </w:rPr>
            </w:pPr>
          </w:p>
        </w:tc>
      </w:tr>
      <w:tr w:rsidR="00C96377" w:rsidRPr="00263FED" w14:paraId="4328E326" w14:textId="77777777" w:rsidTr="008962FA">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C96377" w:rsidRPr="00263FED" w:rsidRDefault="00C96377" w:rsidP="008962FA">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C96377" w:rsidRPr="00263FED" w:rsidRDefault="00C96377" w:rsidP="008962FA">
            <w:pPr>
              <w:jc w:val="center"/>
              <w:rPr>
                <w:sz w:val="24"/>
              </w:rPr>
            </w:pPr>
          </w:p>
        </w:tc>
      </w:tr>
      <w:tr w:rsidR="00C96377" w:rsidRPr="00263FED" w14:paraId="5840B8CA" w14:textId="77777777" w:rsidTr="008962FA">
        <w:trPr>
          <w:gridAfter w:val="1"/>
          <w:wAfter w:w="18" w:type="dxa"/>
          <w:trHeight w:hRule="exact" w:val="909"/>
        </w:trPr>
        <w:tc>
          <w:tcPr>
            <w:tcW w:w="3186" w:type="dxa"/>
            <w:tcBorders>
              <w:top w:val="nil"/>
              <w:left w:val="single" w:sz="4" w:space="0" w:color="auto"/>
              <w:bottom w:val="single" w:sz="4" w:space="0" w:color="auto"/>
              <w:right w:val="single" w:sz="4" w:space="0" w:color="auto"/>
            </w:tcBorders>
            <w:noWrap/>
            <w:vAlign w:val="center"/>
          </w:tcPr>
          <w:p w14:paraId="129EF8FB" w14:textId="77777777" w:rsidR="00C96377" w:rsidRPr="00263FED" w:rsidRDefault="00C96377" w:rsidP="008962FA">
            <w:r w:rsidRPr="00263FED">
              <w:t>Postupné zpracování zadávacích dokumentací k plánovaným VZ</w:t>
            </w:r>
          </w:p>
        </w:tc>
        <w:tc>
          <w:tcPr>
            <w:tcW w:w="548" w:type="dxa"/>
            <w:tcBorders>
              <w:top w:val="nil"/>
              <w:left w:val="nil"/>
              <w:bottom w:val="single" w:sz="4" w:space="0" w:color="auto"/>
              <w:right w:val="single" w:sz="4" w:space="0" w:color="auto"/>
            </w:tcBorders>
            <w:vAlign w:val="center"/>
          </w:tcPr>
          <w:p w14:paraId="77C2764B"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7A41158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2DE3C6AB"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64953E2"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1623BCB4"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AF052"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2B27D10"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74B1A4"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CFD0D2"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E8AE60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1A756F0" w14:textId="77777777" w:rsidR="00C96377" w:rsidRPr="00263FED" w:rsidRDefault="00C96377" w:rsidP="008962FA">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BBEF81A" w14:textId="77777777" w:rsidR="00C96377" w:rsidRPr="00263FED" w:rsidRDefault="00C96377" w:rsidP="008962FA">
            <w:pPr>
              <w:jc w:val="center"/>
              <w:rPr>
                <w:sz w:val="24"/>
              </w:rPr>
            </w:pPr>
            <w:r w:rsidRPr="00263FED">
              <w:rPr>
                <w:sz w:val="24"/>
              </w:rPr>
              <w:t>x</w:t>
            </w:r>
          </w:p>
        </w:tc>
      </w:tr>
      <w:tr w:rsidR="00C96377" w:rsidRPr="00263FED" w14:paraId="715E0358" w14:textId="77777777" w:rsidTr="008962FA">
        <w:trPr>
          <w:gridAfter w:val="1"/>
          <w:wAfter w:w="18" w:type="dxa"/>
          <w:trHeight w:hRule="exact" w:val="1007"/>
        </w:trPr>
        <w:tc>
          <w:tcPr>
            <w:tcW w:w="3186" w:type="dxa"/>
            <w:tcBorders>
              <w:top w:val="nil"/>
              <w:left w:val="single" w:sz="4" w:space="0" w:color="auto"/>
              <w:bottom w:val="single" w:sz="4" w:space="0" w:color="auto"/>
              <w:right w:val="single" w:sz="4" w:space="0" w:color="auto"/>
            </w:tcBorders>
            <w:noWrap/>
            <w:vAlign w:val="center"/>
          </w:tcPr>
          <w:p w14:paraId="45FDF1D4" w14:textId="77777777" w:rsidR="00C96377" w:rsidRPr="00263FED" w:rsidRDefault="00C96377" w:rsidP="008962FA">
            <w:r w:rsidRPr="00263FED">
              <w:t>Realizace plánovaných VZ – na dodávky přístrojové vybavení, na zhotovitele stavby</w:t>
            </w:r>
          </w:p>
        </w:tc>
        <w:tc>
          <w:tcPr>
            <w:tcW w:w="548" w:type="dxa"/>
            <w:tcBorders>
              <w:top w:val="nil"/>
              <w:left w:val="nil"/>
              <w:bottom w:val="single" w:sz="4" w:space="0" w:color="auto"/>
              <w:right w:val="single" w:sz="4" w:space="0" w:color="auto"/>
            </w:tcBorders>
            <w:vAlign w:val="center"/>
          </w:tcPr>
          <w:p w14:paraId="3A3320B1"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5679F580"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1FCC091E"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18680A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5002DF8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94571D8"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2D295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798899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401AF"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3217283"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532E08F" w14:textId="77777777" w:rsidR="00C96377" w:rsidRPr="00263FED" w:rsidRDefault="00C96377" w:rsidP="008962FA">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BDDA70A" w14:textId="77777777" w:rsidR="00C96377" w:rsidRPr="00263FED" w:rsidRDefault="00C96377" w:rsidP="008962FA">
            <w:pPr>
              <w:jc w:val="center"/>
              <w:rPr>
                <w:sz w:val="24"/>
              </w:rPr>
            </w:pPr>
            <w:r w:rsidRPr="00263FED">
              <w:rPr>
                <w:sz w:val="24"/>
              </w:rPr>
              <w:t>x</w:t>
            </w:r>
          </w:p>
        </w:tc>
      </w:tr>
      <w:tr w:rsidR="00C96377" w:rsidRPr="00263FED" w14:paraId="75B56510" w14:textId="77777777" w:rsidTr="008962FA">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bottom"/>
          </w:tcPr>
          <w:p w14:paraId="3EB34992" w14:textId="77777777" w:rsidR="00C96377" w:rsidRPr="00263FED" w:rsidRDefault="00C96377" w:rsidP="008962FA">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C96377" w:rsidRPr="00263FED" w:rsidRDefault="00C96377" w:rsidP="008962FA">
            <w:pPr>
              <w:jc w:val="center"/>
            </w:pPr>
          </w:p>
        </w:tc>
        <w:tc>
          <w:tcPr>
            <w:tcW w:w="591" w:type="dxa"/>
            <w:tcBorders>
              <w:top w:val="nil"/>
              <w:left w:val="nil"/>
              <w:bottom w:val="single" w:sz="4" w:space="0" w:color="auto"/>
              <w:right w:val="single" w:sz="4" w:space="0" w:color="auto"/>
            </w:tcBorders>
            <w:vAlign w:val="center"/>
          </w:tcPr>
          <w:p w14:paraId="2AC706CB"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vAlign w:val="center"/>
          </w:tcPr>
          <w:p w14:paraId="305C6FFD"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6541195F"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vAlign w:val="center"/>
          </w:tcPr>
          <w:p w14:paraId="0D7730E6"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309BA3CC"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C96377" w:rsidRPr="00263FED" w:rsidRDefault="00C96377" w:rsidP="008962FA">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C96377" w:rsidRPr="00263FED" w:rsidRDefault="00C96377" w:rsidP="008962FA">
            <w:pPr>
              <w:jc w:val="center"/>
            </w:pPr>
            <w:r w:rsidRPr="00263FED">
              <w:t>x</w:t>
            </w:r>
          </w:p>
        </w:tc>
      </w:tr>
      <w:tr w:rsidR="00C96377" w:rsidRPr="00263FED" w14:paraId="02ED7211" w14:textId="77777777" w:rsidTr="008962FA">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bottom"/>
          </w:tcPr>
          <w:p w14:paraId="4AF30ACD" w14:textId="77777777" w:rsidR="00C96377" w:rsidRPr="00263FED" w:rsidRDefault="00C96377" w:rsidP="008962FA">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C96377" w:rsidRPr="00263FED" w:rsidRDefault="00C96377" w:rsidP="008962FA">
            <w:pPr>
              <w:jc w:val="center"/>
            </w:pPr>
          </w:p>
        </w:tc>
        <w:tc>
          <w:tcPr>
            <w:tcW w:w="591" w:type="dxa"/>
            <w:tcBorders>
              <w:top w:val="nil"/>
              <w:left w:val="nil"/>
              <w:bottom w:val="single" w:sz="4" w:space="0" w:color="auto"/>
              <w:right w:val="single" w:sz="4" w:space="0" w:color="auto"/>
            </w:tcBorders>
            <w:vAlign w:val="center"/>
          </w:tcPr>
          <w:p w14:paraId="2FD626D6"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vAlign w:val="center"/>
          </w:tcPr>
          <w:p w14:paraId="459CBDA1"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292393D2"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vAlign w:val="center"/>
          </w:tcPr>
          <w:p w14:paraId="54EA99F5"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47212E76"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5F003244"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C96377" w:rsidRPr="00263FED" w:rsidRDefault="00C96377" w:rsidP="008962FA">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C96377" w:rsidRPr="00263FED" w:rsidRDefault="00C96377" w:rsidP="008962FA">
            <w:pPr>
              <w:jc w:val="center"/>
            </w:pPr>
            <w:r w:rsidRPr="00263FED">
              <w:t>x</w:t>
            </w:r>
          </w:p>
        </w:tc>
      </w:tr>
      <w:tr w:rsidR="00C96377" w:rsidRPr="00263FED" w14:paraId="3E1B44BB" w14:textId="77777777" w:rsidTr="008962FA">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bottom"/>
          </w:tcPr>
          <w:p w14:paraId="6A3DAC6C" w14:textId="77777777" w:rsidR="00C96377" w:rsidRPr="00263FED" w:rsidRDefault="00C96377" w:rsidP="008962FA">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C96377" w:rsidRPr="00263FED" w:rsidRDefault="00C96377" w:rsidP="008962FA">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C96377" w:rsidRPr="00263FED" w:rsidRDefault="00C96377" w:rsidP="008962FA">
            <w:pPr>
              <w:jc w:val="center"/>
              <w:rPr>
                <w:sz w:val="24"/>
              </w:rPr>
            </w:pPr>
            <w:r w:rsidRPr="00263FED">
              <w:t>x</w:t>
            </w:r>
          </w:p>
        </w:tc>
      </w:tr>
      <w:tr w:rsidR="00C96377" w:rsidRPr="00263FED" w14:paraId="68FA06A1" w14:textId="77777777" w:rsidTr="008962FA">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37287EA5" w14:textId="77777777" w:rsidR="00C96377" w:rsidRPr="00263FED" w:rsidRDefault="00C96377" w:rsidP="008962FA">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06077B2"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FDCAB0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F99EA55"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C96377" w:rsidRPr="00263FED" w:rsidRDefault="00C96377" w:rsidP="008962FA">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C96377" w:rsidRPr="00263FED" w:rsidRDefault="00C96377" w:rsidP="008962FA">
            <w:pPr>
              <w:jc w:val="center"/>
              <w:rPr>
                <w:sz w:val="24"/>
              </w:rPr>
            </w:pPr>
            <w:r w:rsidRPr="00263FED">
              <w:rPr>
                <w:sz w:val="24"/>
              </w:rPr>
              <w:t>x</w:t>
            </w:r>
          </w:p>
        </w:tc>
      </w:tr>
      <w:tr w:rsidR="00C96377" w:rsidRPr="00263FED" w14:paraId="76EB2A1F" w14:textId="77777777" w:rsidTr="008962FA">
        <w:trPr>
          <w:gridAfter w:val="1"/>
          <w:wAfter w:w="18" w:type="dxa"/>
          <w:trHeight w:hRule="exact" w:val="727"/>
        </w:trPr>
        <w:tc>
          <w:tcPr>
            <w:tcW w:w="3186" w:type="dxa"/>
            <w:tcBorders>
              <w:top w:val="nil"/>
              <w:left w:val="single" w:sz="4" w:space="0" w:color="auto"/>
              <w:bottom w:val="single" w:sz="4" w:space="0" w:color="auto"/>
              <w:right w:val="single" w:sz="4" w:space="0" w:color="auto"/>
            </w:tcBorders>
            <w:noWrap/>
            <w:vAlign w:val="bottom"/>
          </w:tcPr>
          <w:p w14:paraId="5ADD3D9B" w14:textId="77777777" w:rsidR="00C96377" w:rsidRPr="00263FED" w:rsidRDefault="00C96377" w:rsidP="008962FA">
            <w:r w:rsidRPr="00263FED">
              <w:t xml:space="preserve">Zajištění publicity – </w:t>
            </w:r>
            <w:r>
              <w:t xml:space="preserve">dočasný </w:t>
            </w:r>
            <w:r w:rsidRPr="00263FED">
              <w:t xml:space="preserve">billboard </w:t>
            </w:r>
          </w:p>
        </w:tc>
        <w:tc>
          <w:tcPr>
            <w:tcW w:w="548" w:type="dxa"/>
            <w:tcBorders>
              <w:top w:val="nil"/>
              <w:left w:val="nil"/>
              <w:bottom w:val="single" w:sz="4" w:space="0" w:color="auto"/>
              <w:right w:val="single" w:sz="4" w:space="0" w:color="auto"/>
            </w:tcBorders>
            <w:vAlign w:val="center"/>
          </w:tcPr>
          <w:p w14:paraId="74914B75"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21C753EB" w14:textId="77777777" w:rsidR="00C96377" w:rsidRPr="00263FED" w:rsidRDefault="00C96377" w:rsidP="008962FA">
            <w:pPr>
              <w:jc w:val="center"/>
              <w:rPr>
                <w:sz w:val="24"/>
              </w:rPr>
            </w:pPr>
          </w:p>
        </w:tc>
      </w:tr>
      <w:tr w:rsidR="00C96377" w:rsidRPr="00263FED" w14:paraId="63FE2442" w14:textId="77777777" w:rsidTr="008962FA">
        <w:trPr>
          <w:gridAfter w:val="1"/>
          <w:wAfter w:w="18" w:type="dxa"/>
          <w:trHeight w:hRule="exact" w:val="757"/>
        </w:trPr>
        <w:tc>
          <w:tcPr>
            <w:tcW w:w="3186" w:type="dxa"/>
            <w:tcBorders>
              <w:top w:val="nil"/>
              <w:left w:val="single" w:sz="4" w:space="0" w:color="auto"/>
              <w:bottom w:val="single" w:sz="4" w:space="0" w:color="auto"/>
              <w:right w:val="single" w:sz="4" w:space="0" w:color="auto"/>
            </w:tcBorders>
            <w:noWrap/>
            <w:vAlign w:val="bottom"/>
          </w:tcPr>
          <w:p w14:paraId="36BBD99A" w14:textId="77777777" w:rsidR="00C96377" w:rsidRPr="00263FED" w:rsidRDefault="00C96377" w:rsidP="008962FA">
            <w:r w:rsidRPr="00263FED">
              <w:t xml:space="preserve">Zajištění publicity – informace na webových stránkách FNOL </w:t>
            </w:r>
          </w:p>
        </w:tc>
        <w:tc>
          <w:tcPr>
            <w:tcW w:w="548" w:type="dxa"/>
            <w:tcBorders>
              <w:top w:val="nil"/>
              <w:left w:val="nil"/>
              <w:bottom w:val="single" w:sz="4" w:space="0" w:color="auto"/>
              <w:right w:val="single" w:sz="4" w:space="0" w:color="auto"/>
            </w:tcBorders>
            <w:vAlign w:val="center"/>
          </w:tcPr>
          <w:p w14:paraId="5F97C9FA"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C96377" w:rsidRPr="00263FED" w:rsidRDefault="00C96377" w:rsidP="008962FA">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C96377" w:rsidRPr="00263FED" w:rsidRDefault="00C96377" w:rsidP="008962FA">
            <w:pPr>
              <w:jc w:val="center"/>
              <w:rPr>
                <w:sz w:val="24"/>
              </w:rPr>
            </w:pPr>
            <w:r w:rsidRPr="00263FED">
              <w:rPr>
                <w:sz w:val="24"/>
              </w:rPr>
              <w:t>x</w:t>
            </w:r>
          </w:p>
        </w:tc>
      </w:tr>
      <w:tr w:rsidR="00C9637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C96377" w:rsidRPr="00263FED" w:rsidRDefault="00C96377" w:rsidP="008962FA">
            <w:pPr>
              <w:rPr>
                <w:b/>
                <w:sz w:val="24"/>
              </w:rPr>
            </w:pPr>
            <w:r w:rsidRPr="00263FED">
              <w:rPr>
                <w:b/>
              </w:rPr>
              <w:t>2022</w:t>
            </w:r>
          </w:p>
        </w:tc>
      </w:tr>
      <w:tr w:rsidR="00C96377" w:rsidRPr="00263FED" w14:paraId="18B9662C" w14:textId="77777777" w:rsidTr="008962FA">
        <w:trPr>
          <w:gridAfter w:val="1"/>
          <w:wAfter w:w="18" w:type="dxa"/>
          <w:trHeight w:hRule="exact" w:val="885"/>
        </w:trPr>
        <w:tc>
          <w:tcPr>
            <w:tcW w:w="3186" w:type="dxa"/>
            <w:tcBorders>
              <w:top w:val="nil"/>
              <w:left w:val="single" w:sz="4" w:space="0" w:color="auto"/>
              <w:bottom w:val="single" w:sz="4" w:space="0" w:color="auto"/>
              <w:right w:val="single" w:sz="4" w:space="0" w:color="auto"/>
            </w:tcBorders>
            <w:noWrap/>
          </w:tcPr>
          <w:p w14:paraId="24B6BE74" w14:textId="77777777" w:rsidR="00C96377" w:rsidRPr="00263FED" w:rsidRDefault="00C96377" w:rsidP="008962FA">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C96377" w:rsidRPr="00263FED" w:rsidRDefault="00C96377" w:rsidP="008962FA">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C96377" w:rsidRPr="00263FED" w:rsidRDefault="00C96377" w:rsidP="008962FA">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C96377" w:rsidRPr="00263FED" w:rsidRDefault="00C96377" w:rsidP="008962FA">
            <w:pPr>
              <w:jc w:val="center"/>
            </w:pPr>
            <w:r w:rsidRPr="00263FED">
              <w:t>x</w:t>
            </w:r>
          </w:p>
        </w:tc>
      </w:tr>
      <w:tr w:rsidR="00C96377" w:rsidRPr="00263FED" w14:paraId="1A4EFF33" w14:textId="77777777" w:rsidTr="008962FA">
        <w:trPr>
          <w:gridAfter w:val="1"/>
          <w:wAfter w:w="18" w:type="dxa"/>
          <w:trHeight w:hRule="exact" w:val="855"/>
        </w:trPr>
        <w:tc>
          <w:tcPr>
            <w:tcW w:w="3186" w:type="dxa"/>
            <w:tcBorders>
              <w:top w:val="nil"/>
              <w:left w:val="single" w:sz="4" w:space="0" w:color="auto"/>
              <w:bottom w:val="single" w:sz="4" w:space="0" w:color="auto"/>
              <w:right w:val="single" w:sz="4" w:space="0" w:color="auto"/>
            </w:tcBorders>
            <w:noWrap/>
          </w:tcPr>
          <w:p w14:paraId="1B9177CF" w14:textId="77777777" w:rsidR="00C96377" w:rsidRPr="00263FED" w:rsidRDefault="00C96377" w:rsidP="008962FA">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C96377" w:rsidRPr="00263FED" w:rsidRDefault="00C96377" w:rsidP="008962FA">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C96377" w:rsidRPr="00263FED" w:rsidRDefault="00C96377" w:rsidP="008962FA">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C96377" w:rsidRPr="00263FED" w:rsidRDefault="00C96377" w:rsidP="008962FA">
            <w:pPr>
              <w:jc w:val="center"/>
            </w:pPr>
            <w:r w:rsidRPr="00263FED">
              <w:t>x</w:t>
            </w:r>
          </w:p>
        </w:tc>
      </w:tr>
      <w:tr w:rsidR="00C96377" w:rsidRPr="00263FED" w14:paraId="233F7171" w14:textId="77777777" w:rsidTr="008962FA">
        <w:trPr>
          <w:gridAfter w:val="1"/>
          <w:wAfter w:w="18" w:type="dxa"/>
          <w:trHeight w:hRule="exact" w:val="853"/>
        </w:trPr>
        <w:tc>
          <w:tcPr>
            <w:tcW w:w="3186" w:type="dxa"/>
            <w:tcBorders>
              <w:top w:val="nil"/>
              <w:left w:val="single" w:sz="4" w:space="0" w:color="auto"/>
              <w:bottom w:val="single" w:sz="4" w:space="0" w:color="auto"/>
              <w:right w:val="single" w:sz="4" w:space="0" w:color="auto"/>
            </w:tcBorders>
            <w:noWrap/>
            <w:vAlign w:val="bottom"/>
          </w:tcPr>
          <w:p w14:paraId="63A1092A" w14:textId="77777777" w:rsidR="00C96377" w:rsidRPr="00263FED" w:rsidRDefault="00C96377" w:rsidP="008962FA">
            <w:r w:rsidRPr="00263FED">
              <w:t xml:space="preserve">Realizace stavby </w:t>
            </w:r>
          </w:p>
        </w:tc>
        <w:tc>
          <w:tcPr>
            <w:tcW w:w="548" w:type="dxa"/>
            <w:tcBorders>
              <w:top w:val="nil"/>
              <w:left w:val="nil"/>
              <w:bottom w:val="single" w:sz="4" w:space="0" w:color="auto"/>
              <w:right w:val="single" w:sz="4" w:space="0" w:color="auto"/>
            </w:tcBorders>
            <w:vAlign w:val="center"/>
          </w:tcPr>
          <w:p w14:paraId="33E96E98" w14:textId="77777777" w:rsidR="00C96377" w:rsidRPr="00263FED" w:rsidRDefault="00C96377" w:rsidP="008962FA">
            <w:pPr>
              <w:jc w:val="center"/>
              <w:rPr>
                <w:sz w:val="24"/>
              </w:rPr>
            </w:pPr>
            <w:r w:rsidRPr="00263FED">
              <w:t>x</w:t>
            </w:r>
          </w:p>
        </w:tc>
        <w:tc>
          <w:tcPr>
            <w:tcW w:w="591" w:type="dxa"/>
            <w:tcBorders>
              <w:top w:val="nil"/>
              <w:left w:val="nil"/>
              <w:bottom w:val="single" w:sz="4" w:space="0" w:color="auto"/>
              <w:right w:val="single" w:sz="4" w:space="0" w:color="auto"/>
            </w:tcBorders>
            <w:vAlign w:val="center"/>
          </w:tcPr>
          <w:p w14:paraId="1D448AFF"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99520F1"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91DA242"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20E67640"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533889"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ACBDF4"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9001FD8"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4D27205"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386CE769" w14:textId="77777777" w:rsidR="00C96377" w:rsidRPr="00263FED" w:rsidRDefault="00C96377" w:rsidP="008962FA">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F66675" w14:textId="77777777" w:rsidR="00C96377" w:rsidRPr="00263FED" w:rsidRDefault="00C96377" w:rsidP="008962FA">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BC58300" w14:textId="77777777" w:rsidR="00C96377" w:rsidRPr="00263FED" w:rsidRDefault="00C96377" w:rsidP="008962FA">
            <w:pPr>
              <w:jc w:val="center"/>
              <w:rPr>
                <w:sz w:val="24"/>
              </w:rPr>
            </w:pPr>
            <w:r w:rsidRPr="00263FED">
              <w:t>x</w:t>
            </w:r>
          </w:p>
        </w:tc>
      </w:tr>
      <w:tr w:rsidR="00C96377" w:rsidRPr="00263FED" w14:paraId="30CCA550" w14:textId="77777777" w:rsidTr="008962FA">
        <w:trPr>
          <w:gridAfter w:val="1"/>
          <w:wAfter w:w="18" w:type="dxa"/>
          <w:trHeight w:hRule="exact" w:val="362"/>
        </w:trPr>
        <w:tc>
          <w:tcPr>
            <w:tcW w:w="3186" w:type="dxa"/>
            <w:tcBorders>
              <w:top w:val="nil"/>
              <w:left w:val="single" w:sz="4" w:space="0" w:color="auto"/>
              <w:bottom w:val="single" w:sz="4" w:space="0" w:color="auto"/>
              <w:right w:val="single" w:sz="4" w:space="0" w:color="auto"/>
            </w:tcBorders>
            <w:noWrap/>
            <w:vAlign w:val="bottom"/>
          </w:tcPr>
          <w:p w14:paraId="53EFB8BE" w14:textId="77777777" w:rsidR="00C96377" w:rsidRPr="00263FED" w:rsidRDefault="00C96377" w:rsidP="008962FA">
            <w:r w:rsidRPr="00263FED">
              <w:t>Postupné úhrady faktur</w:t>
            </w:r>
          </w:p>
        </w:tc>
        <w:tc>
          <w:tcPr>
            <w:tcW w:w="548" w:type="dxa"/>
            <w:tcBorders>
              <w:top w:val="nil"/>
              <w:left w:val="nil"/>
              <w:bottom w:val="single" w:sz="4" w:space="0" w:color="auto"/>
              <w:right w:val="single" w:sz="4" w:space="0" w:color="auto"/>
            </w:tcBorders>
            <w:vAlign w:val="center"/>
          </w:tcPr>
          <w:p w14:paraId="2E8F2FCF" w14:textId="77777777" w:rsidR="00C96377" w:rsidRPr="00263FED" w:rsidRDefault="00C96377" w:rsidP="008962FA">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4629E96C"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0ECAA2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249674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50CBE79"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4F42F6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CC5206"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773797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77011"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C6331F6"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48098E2"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3476133C" w14:textId="77777777" w:rsidR="00C96377" w:rsidRPr="00263FED" w:rsidRDefault="00C96377" w:rsidP="008962FA">
            <w:pPr>
              <w:jc w:val="center"/>
              <w:rPr>
                <w:sz w:val="24"/>
              </w:rPr>
            </w:pPr>
          </w:p>
        </w:tc>
      </w:tr>
      <w:tr w:rsidR="00C96377" w:rsidRPr="00263FED" w14:paraId="04180B35" w14:textId="77777777" w:rsidTr="008962FA">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35EEB09A" w14:textId="77777777" w:rsidR="00C96377" w:rsidRPr="00263FED" w:rsidRDefault="00C96377" w:rsidP="008962FA">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20F9C2D0" w14:textId="77777777" w:rsidR="00C96377" w:rsidRPr="00263FED" w:rsidRDefault="00C96377" w:rsidP="008962FA">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C96377" w:rsidRPr="00263FED" w:rsidRDefault="00C96377" w:rsidP="008962FA">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C96377" w:rsidRPr="00263FED" w:rsidRDefault="00C96377" w:rsidP="008962FA">
            <w:pPr>
              <w:jc w:val="center"/>
              <w:rPr>
                <w:sz w:val="24"/>
              </w:rPr>
            </w:pPr>
            <w:r w:rsidRPr="00263FED">
              <w:rPr>
                <w:sz w:val="24"/>
              </w:rPr>
              <w:t>x</w:t>
            </w:r>
          </w:p>
        </w:tc>
      </w:tr>
      <w:tr w:rsidR="00C9637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C96377" w:rsidRPr="00263FED" w:rsidRDefault="00C96377" w:rsidP="008962FA">
            <w:pPr>
              <w:rPr>
                <w:b/>
                <w:sz w:val="24"/>
              </w:rPr>
            </w:pPr>
            <w:r>
              <w:rPr>
                <w:b/>
              </w:rPr>
              <w:t>2023</w:t>
            </w:r>
          </w:p>
        </w:tc>
      </w:tr>
      <w:tr w:rsidR="00C96377" w:rsidRPr="00263FED" w14:paraId="4B0CD33E" w14:textId="77777777" w:rsidTr="008962FA">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bottom"/>
          </w:tcPr>
          <w:p w14:paraId="598D676C" w14:textId="77777777" w:rsidR="00C96377" w:rsidRPr="00263FED" w:rsidRDefault="00C96377" w:rsidP="008962FA">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C96377" w:rsidRPr="00263FED" w:rsidRDefault="00C96377" w:rsidP="008962FA">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C96377" w:rsidRPr="00263FED" w:rsidRDefault="00C96377" w:rsidP="008962FA">
            <w:pPr>
              <w:jc w:val="center"/>
              <w:rPr>
                <w:sz w:val="24"/>
              </w:rPr>
            </w:pPr>
          </w:p>
        </w:tc>
      </w:tr>
      <w:tr w:rsidR="00C96377" w:rsidRPr="00263FED" w14:paraId="6C6E61BA" w14:textId="77777777" w:rsidTr="008962FA">
        <w:trPr>
          <w:gridAfter w:val="1"/>
          <w:wAfter w:w="18" w:type="dxa"/>
          <w:trHeight w:hRule="exact" w:val="991"/>
        </w:trPr>
        <w:tc>
          <w:tcPr>
            <w:tcW w:w="3186" w:type="dxa"/>
            <w:tcBorders>
              <w:top w:val="nil"/>
              <w:left w:val="single" w:sz="4" w:space="0" w:color="auto"/>
              <w:bottom w:val="single" w:sz="4" w:space="0" w:color="auto"/>
              <w:right w:val="single" w:sz="4" w:space="0" w:color="auto"/>
            </w:tcBorders>
            <w:noWrap/>
            <w:vAlign w:val="bottom"/>
          </w:tcPr>
          <w:p w14:paraId="4610D507" w14:textId="77777777" w:rsidR="00C96377" w:rsidRPr="00263FED" w:rsidRDefault="00C96377" w:rsidP="008962FA">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C96377" w:rsidRPr="00263FED" w:rsidRDefault="00C96377" w:rsidP="008962FA">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C96377" w:rsidRPr="00263FED" w:rsidRDefault="00C96377" w:rsidP="008962FA">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6755EDE8"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6694C248"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73EE3EA9" w14:textId="77777777" w:rsidR="00C96377" w:rsidRPr="00263FED" w:rsidRDefault="00C96377" w:rsidP="008962FA">
            <w:pPr>
              <w:jc w:val="center"/>
            </w:pPr>
          </w:p>
        </w:tc>
        <w:tc>
          <w:tcPr>
            <w:tcW w:w="540" w:type="dxa"/>
            <w:tcBorders>
              <w:top w:val="nil"/>
              <w:left w:val="nil"/>
              <w:bottom w:val="single" w:sz="4" w:space="0" w:color="auto"/>
              <w:right w:val="single" w:sz="4" w:space="0" w:color="auto"/>
            </w:tcBorders>
            <w:noWrap/>
            <w:vAlign w:val="center"/>
          </w:tcPr>
          <w:p w14:paraId="15E6D8ED" w14:textId="77777777" w:rsidR="00C96377" w:rsidRPr="00263FED" w:rsidRDefault="00C96377" w:rsidP="008962FA">
            <w:pPr>
              <w:jc w:val="center"/>
            </w:pPr>
          </w:p>
        </w:tc>
        <w:tc>
          <w:tcPr>
            <w:tcW w:w="503" w:type="dxa"/>
            <w:tcBorders>
              <w:top w:val="nil"/>
              <w:left w:val="nil"/>
              <w:bottom w:val="single" w:sz="4" w:space="0" w:color="auto"/>
              <w:right w:val="single" w:sz="4" w:space="0" w:color="auto"/>
            </w:tcBorders>
            <w:noWrap/>
            <w:vAlign w:val="center"/>
          </w:tcPr>
          <w:p w14:paraId="541CB591" w14:textId="77777777" w:rsidR="00C96377" w:rsidRPr="00263FED" w:rsidRDefault="00C96377" w:rsidP="008962FA">
            <w:pPr>
              <w:jc w:val="center"/>
            </w:pPr>
          </w:p>
        </w:tc>
      </w:tr>
      <w:tr w:rsidR="00C96377" w:rsidRPr="00245426" w14:paraId="3D1FF573" w14:textId="77777777" w:rsidTr="008962FA">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61A8058B" w14:textId="77777777" w:rsidR="00C96377" w:rsidRPr="00245426" w:rsidRDefault="00C96377" w:rsidP="008962FA">
            <w:r w:rsidRPr="00245426">
              <w:t>Realizace stavby</w:t>
            </w:r>
          </w:p>
        </w:tc>
        <w:tc>
          <w:tcPr>
            <w:tcW w:w="548" w:type="dxa"/>
            <w:tcBorders>
              <w:top w:val="nil"/>
              <w:left w:val="nil"/>
              <w:bottom w:val="single" w:sz="4" w:space="0" w:color="auto"/>
              <w:right w:val="single" w:sz="4" w:space="0" w:color="auto"/>
            </w:tcBorders>
            <w:vAlign w:val="center"/>
          </w:tcPr>
          <w:p w14:paraId="05E991C5" w14:textId="77777777" w:rsidR="00C96377" w:rsidRPr="00245426" w:rsidRDefault="00C96377" w:rsidP="008962FA">
            <w:pPr>
              <w:jc w:val="center"/>
              <w:rPr>
                <w:sz w:val="24"/>
              </w:rPr>
            </w:pPr>
            <w:r w:rsidRPr="00245426">
              <w:rPr>
                <w:sz w:val="24"/>
              </w:rPr>
              <w:t>x</w:t>
            </w:r>
          </w:p>
        </w:tc>
        <w:tc>
          <w:tcPr>
            <w:tcW w:w="591" w:type="dxa"/>
            <w:tcBorders>
              <w:top w:val="nil"/>
              <w:left w:val="nil"/>
              <w:bottom w:val="single" w:sz="4" w:space="0" w:color="auto"/>
              <w:right w:val="single" w:sz="4" w:space="0" w:color="auto"/>
            </w:tcBorders>
            <w:vAlign w:val="center"/>
          </w:tcPr>
          <w:p w14:paraId="6C89F819" w14:textId="77777777" w:rsidR="00C96377" w:rsidRPr="00245426" w:rsidRDefault="00C96377" w:rsidP="008962FA">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3FFC681" w14:textId="77777777" w:rsidR="00C96377" w:rsidRPr="00245426" w:rsidRDefault="00C96377" w:rsidP="008962FA">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066EFA3D"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6A82B28D"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308B47F"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0014DD7"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C96377" w:rsidRPr="00245426"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C96377" w:rsidRPr="00245426" w:rsidRDefault="00C96377" w:rsidP="008962FA">
            <w:pPr>
              <w:jc w:val="center"/>
              <w:rPr>
                <w:sz w:val="24"/>
              </w:rPr>
            </w:pPr>
          </w:p>
        </w:tc>
      </w:tr>
      <w:tr w:rsidR="00C96377" w:rsidRPr="00245426" w14:paraId="79470861" w14:textId="77777777" w:rsidTr="008962FA">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bottom"/>
          </w:tcPr>
          <w:p w14:paraId="0E18181E" w14:textId="77777777" w:rsidR="00C96377" w:rsidRPr="00245426" w:rsidRDefault="00C96377" w:rsidP="008962FA">
            <w:r w:rsidRPr="00245426">
              <w:t>Dokončení revizí a příprava pro komplexní zkoušky</w:t>
            </w:r>
          </w:p>
        </w:tc>
        <w:tc>
          <w:tcPr>
            <w:tcW w:w="548" w:type="dxa"/>
            <w:tcBorders>
              <w:top w:val="nil"/>
              <w:left w:val="nil"/>
              <w:bottom w:val="single" w:sz="4" w:space="0" w:color="auto"/>
              <w:right w:val="single" w:sz="4" w:space="0" w:color="auto"/>
            </w:tcBorders>
            <w:vAlign w:val="center"/>
          </w:tcPr>
          <w:p w14:paraId="4D61FA7C" w14:textId="77777777" w:rsidR="00C96377" w:rsidRPr="00245426"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C8160BE" w14:textId="77777777" w:rsidR="00C96377" w:rsidRPr="00245426" w:rsidRDefault="00C96377" w:rsidP="008962FA">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4A692B12"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FA62768"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442A0C3"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B1E4CD4"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C96377" w:rsidRPr="00245426"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C96377" w:rsidRPr="00245426" w:rsidRDefault="00C96377" w:rsidP="008962FA">
            <w:pPr>
              <w:jc w:val="center"/>
              <w:rPr>
                <w:sz w:val="24"/>
              </w:rPr>
            </w:pPr>
          </w:p>
        </w:tc>
      </w:tr>
      <w:tr w:rsidR="00C96377" w:rsidRPr="00245426" w14:paraId="3F949877" w14:textId="77777777" w:rsidTr="008962FA">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351972A4" w14:textId="77777777" w:rsidR="00C96377" w:rsidRPr="00245426" w:rsidRDefault="00C96377" w:rsidP="008962FA">
            <w:r w:rsidRPr="00245426">
              <w:t>Komplexní zkoušky</w:t>
            </w:r>
          </w:p>
        </w:tc>
        <w:tc>
          <w:tcPr>
            <w:tcW w:w="548" w:type="dxa"/>
            <w:tcBorders>
              <w:top w:val="nil"/>
              <w:left w:val="nil"/>
              <w:bottom w:val="single" w:sz="4" w:space="0" w:color="auto"/>
              <w:right w:val="single" w:sz="4" w:space="0" w:color="auto"/>
            </w:tcBorders>
            <w:vAlign w:val="center"/>
          </w:tcPr>
          <w:p w14:paraId="2C4FCBBB" w14:textId="77777777" w:rsidR="00C96377" w:rsidRPr="00245426"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77777777" w:rsidR="00C96377" w:rsidRPr="00245426" w:rsidRDefault="00C96377" w:rsidP="008962FA">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E0BFC7E"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C97E99A"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C96377" w:rsidRPr="00245426"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C96377" w:rsidRPr="00245426" w:rsidRDefault="00C96377" w:rsidP="008962FA">
            <w:pPr>
              <w:jc w:val="center"/>
              <w:rPr>
                <w:sz w:val="24"/>
              </w:rPr>
            </w:pPr>
          </w:p>
        </w:tc>
      </w:tr>
      <w:tr w:rsidR="00C96377" w:rsidRPr="00245426" w14:paraId="6A507A8C" w14:textId="77777777" w:rsidTr="008962FA">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bottom"/>
          </w:tcPr>
          <w:p w14:paraId="42A9D756" w14:textId="77777777" w:rsidR="00C96377" w:rsidRPr="00245426" w:rsidRDefault="00C96377" w:rsidP="008962FA">
            <w:r w:rsidRPr="00245426">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08B6CA5F" w14:textId="77777777" w:rsidR="00C96377" w:rsidRPr="00245426"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677E66F7"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7741045E"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45186E8"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16B13665" w14:textId="77777777" w:rsidR="00C96377" w:rsidRPr="00245426" w:rsidRDefault="00C96377" w:rsidP="008962FA">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27807871"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6993FED"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0361567"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5DFF3FF"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BA066D6"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395FA7B" w14:textId="77777777" w:rsidR="00C96377" w:rsidRPr="00245426"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6BB7193F" w14:textId="77777777" w:rsidR="00C96377" w:rsidRPr="00245426" w:rsidRDefault="00C96377" w:rsidP="008962FA">
            <w:pPr>
              <w:jc w:val="center"/>
              <w:rPr>
                <w:sz w:val="24"/>
              </w:rPr>
            </w:pPr>
          </w:p>
        </w:tc>
      </w:tr>
      <w:tr w:rsidR="00C96377" w:rsidRPr="00263FED" w14:paraId="2376A097" w14:textId="77777777" w:rsidTr="008962FA">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2C7A4605" w14:textId="77777777" w:rsidR="00C96377" w:rsidRPr="00245426" w:rsidRDefault="00C96377" w:rsidP="008962FA">
            <w:r w:rsidRPr="00245426">
              <w:t xml:space="preserve">Zkušební provoz </w:t>
            </w:r>
          </w:p>
        </w:tc>
        <w:tc>
          <w:tcPr>
            <w:tcW w:w="548" w:type="dxa"/>
            <w:tcBorders>
              <w:top w:val="nil"/>
              <w:left w:val="nil"/>
              <w:bottom w:val="single" w:sz="4" w:space="0" w:color="auto"/>
              <w:right w:val="single" w:sz="4" w:space="0" w:color="auto"/>
            </w:tcBorders>
            <w:vAlign w:val="center"/>
          </w:tcPr>
          <w:p w14:paraId="69DCFCA4" w14:textId="77777777" w:rsidR="00C96377" w:rsidRPr="00245426"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C96377" w:rsidRPr="00245426"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77777777" w:rsidR="00C96377" w:rsidRPr="00263FED" w:rsidRDefault="00C96377" w:rsidP="008962FA">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45FEF0F2"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06E5AA4"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C96377" w:rsidRPr="00263FED" w:rsidRDefault="00C96377" w:rsidP="008962FA">
            <w:pPr>
              <w:jc w:val="center"/>
              <w:rPr>
                <w:sz w:val="24"/>
              </w:rPr>
            </w:pPr>
          </w:p>
        </w:tc>
      </w:tr>
      <w:tr w:rsidR="00C96377" w:rsidRPr="00263FED" w14:paraId="04505DBE" w14:textId="77777777" w:rsidTr="008962FA">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18FB8AAA" w14:textId="77777777" w:rsidR="00C96377" w:rsidRPr="00263FED" w:rsidRDefault="00C96377" w:rsidP="008962FA">
            <w:bookmarkStart w:id="24"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5034C04" w14:textId="77777777" w:rsidR="00C96377" w:rsidRPr="00263FED" w:rsidRDefault="00C96377" w:rsidP="008962FA">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EDC773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AD68F7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C96377" w:rsidRPr="00263FED" w:rsidRDefault="00C96377" w:rsidP="008962FA">
            <w:pPr>
              <w:jc w:val="center"/>
              <w:rPr>
                <w:sz w:val="24"/>
              </w:rPr>
            </w:pPr>
          </w:p>
        </w:tc>
      </w:tr>
      <w:bookmarkEnd w:id="24"/>
      <w:tr w:rsidR="00C96377" w:rsidRPr="00263FED" w14:paraId="3E9797DF" w14:textId="77777777" w:rsidTr="008962FA">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1A2903BD" w14:textId="77777777" w:rsidR="00C96377" w:rsidRPr="00263FED" w:rsidRDefault="00C96377" w:rsidP="008962FA">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C96377" w:rsidRPr="00263FED" w:rsidRDefault="00C96377" w:rsidP="008962FA">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F63B78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F83F682"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4948B8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1B8A921"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043D4BF5" w14:textId="77777777" w:rsidR="00C96377" w:rsidRPr="00263FED" w:rsidRDefault="00C96377" w:rsidP="008962FA">
            <w:pPr>
              <w:jc w:val="center"/>
              <w:rPr>
                <w:sz w:val="24"/>
              </w:rPr>
            </w:pPr>
          </w:p>
        </w:tc>
      </w:tr>
      <w:tr w:rsidR="00C96377" w:rsidRPr="00263FED" w14:paraId="0A40C4AD" w14:textId="77777777" w:rsidTr="008962FA">
        <w:trPr>
          <w:gridAfter w:val="1"/>
          <w:wAfter w:w="18" w:type="dxa"/>
          <w:trHeight w:hRule="exact" w:val="719"/>
        </w:trPr>
        <w:tc>
          <w:tcPr>
            <w:tcW w:w="3186" w:type="dxa"/>
            <w:tcBorders>
              <w:top w:val="nil"/>
              <w:left w:val="single" w:sz="4" w:space="0" w:color="auto"/>
              <w:bottom w:val="single" w:sz="4" w:space="0" w:color="auto"/>
              <w:right w:val="single" w:sz="4" w:space="0" w:color="auto"/>
            </w:tcBorders>
            <w:noWrap/>
            <w:vAlign w:val="bottom"/>
          </w:tcPr>
          <w:p w14:paraId="58AA23BF" w14:textId="77777777" w:rsidR="00C96377" w:rsidRPr="00263FED" w:rsidRDefault="00C96377" w:rsidP="008962FA">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173120F6"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2CA4C91"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5E8304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7916A04"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109CDAD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C845D9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D06805C"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6D77067C" w14:textId="77777777" w:rsidR="00C96377" w:rsidRPr="00263FED" w:rsidRDefault="00C96377" w:rsidP="008962FA">
            <w:pPr>
              <w:jc w:val="center"/>
              <w:rPr>
                <w:sz w:val="24"/>
              </w:rPr>
            </w:pPr>
          </w:p>
        </w:tc>
      </w:tr>
      <w:tr w:rsidR="00C96377" w:rsidRPr="00263FED" w14:paraId="31604972" w14:textId="77777777" w:rsidTr="008962FA">
        <w:trPr>
          <w:gridAfter w:val="1"/>
          <w:wAfter w:w="18" w:type="dxa"/>
          <w:trHeight w:hRule="exact" w:val="345"/>
        </w:trPr>
        <w:tc>
          <w:tcPr>
            <w:tcW w:w="3186" w:type="dxa"/>
            <w:tcBorders>
              <w:top w:val="nil"/>
              <w:left w:val="single" w:sz="4" w:space="0" w:color="auto"/>
              <w:bottom w:val="single" w:sz="4" w:space="0" w:color="auto"/>
              <w:right w:val="single" w:sz="4" w:space="0" w:color="auto"/>
            </w:tcBorders>
            <w:noWrap/>
            <w:vAlign w:val="bottom"/>
          </w:tcPr>
          <w:p w14:paraId="71C5DD9D" w14:textId="77777777" w:rsidR="00C96377" w:rsidRPr="00263FED" w:rsidRDefault="00C96377" w:rsidP="008962FA">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47D92"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7777777" w:rsidR="00C96377" w:rsidRPr="00263FED" w:rsidRDefault="00C96377" w:rsidP="008962FA">
            <w:pPr>
              <w:jc w:val="center"/>
              <w:rPr>
                <w:sz w:val="24"/>
              </w:rPr>
            </w:pPr>
          </w:p>
        </w:tc>
      </w:tr>
      <w:tr w:rsidR="00C96377" w:rsidRPr="00263FED" w14:paraId="4242693A" w14:textId="77777777" w:rsidTr="008962FA">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bottom"/>
          </w:tcPr>
          <w:p w14:paraId="55EE56F5" w14:textId="77777777" w:rsidR="00C96377" w:rsidRPr="00263FED" w:rsidRDefault="00C96377" w:rsidP="008962FA">
            <w:r w:rsidRPr="00263FED">
              <w:t>Závěrečná zpráva o realizaci projektu</w:t>
            </w:r>
          </w:p>
        </w:tc>
        <w:tc>
          <w:tcPr>
            <w:tcW w:w="548" w:type="dxa"/>
            <w:tcBorders>
              <w:top w:val="nil"/>
              <w:left w:val="nil"/>
              <w:bottom w:val="single" w:sz="4" w:space="0" w:color="auto"/>
              <w:right w:val="single" w:sz="4" w:space="0" w:color="auto"/>
            </w:tcBorders>
            <w:vAlign w:val="center"/>
          </w:tcPr>
          <w:p w14:paraId="338AD15B"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6F8E51D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41E6B7BE"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B23B9A2"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34954BE0"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E8CA9EA"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55F522B" w14:textId="77777777" w:rsidR="00C96377" w:rsidRPr="00263FED" w:rsidRDefault="00C96377" w:rsidP="008962FA">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4E0257F"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60B45DC"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5984091F"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95EE24C"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081C5701" w14:textId="77777777" w:rsidR="00C96377" w:rsidRPr="00263FED" w:rsidRDefault="00C96377" w:rsidP="008962FA">
            <w:pPr>
              <w:jc w:val="center"/>
              <w:rPr>
                <w:sz w:val="24"/>
              </w:rPr>
            </w:pPr>
          </w:p>
        </w:tc>
      </w:tr>
      <w:tr w:rsidR="00C96377" w:rsidRPr="00263FED" w14:paraId="3B3ABA35" w14:textId="77777777" w:rsidTr="008962FA">
        <w:trPr>
          <w:gridAfter w:val="1"/>
          <w:wAfter w:w="18" w:type="dxa"/>
          <w:trHeight w:hRule="exact" w:val="276"/>
        </w:trPr>
        <w:tc>
          <w:tcPr>
            <w:tcW w:w="3186" w:type="dxa"/>
            <w:tcBorders>
              <w:top w:val="nil"/>
              <w:left w:val="single" w:sz="4" w:space="0" w:color="auto"/>
              <w:bottom w:val="nil"/>
              <w:right w:val="single" w:sz="4" w:space="0" w:color="auto"/>
            </w:tcBorders>
            <w:noWrap/>
            <w:vAlign w:val="bottom"/>
          </w:tcPr>
          <w:p w14:paraId="08CBA1D4" w14:textId="77777777" w:rsidR="00C96377" w:rsidRPr="00263FED" w:rsidRDefault="00C96377" w:rsidP="008962FA">
            <w:r w:rsidRPr="00263FED">
              <w:t>Žádost o platbu</w:t>
            </w:r>
          </w:p>
        </w:tc>
        <w:tc>
          <w:tcPr>
            <w:tcW w:w="548" w:type="dxa"/>
            <w:tcBorders>
              <w:top w:val="nil"/>
              <w:left w:val="nil"/>
              <w:bottom w:val="nil"/>
              <w:right w:val="single" w:sz="4" w:space="0" w:color="auto"/>
            </w:tcBorders>
            <w:vAlign w:val="center"/>
          </w:tcPr>
          <w:p w14:paraId="070BE7A2" w14:textId="77777777" w:rsidR="00C96377" w:rsidRPr="00263FED" w:rsidRDefault="00C96377" w:rsidP="008962FA">
            <w:pPr>
              <w:jc w:val="center"/>
              <w:rPr>
                <w:sz w:val="24"/>
              </w:rPr>
            </w:pPr>
          </w:p>
        </w:tc>
        <w:tc>
          <w:tcPr>
            <w:tcW w:w="591" w:type="dxa"/>
            <w:tcBorders>
              <w:top w:val="nil"/>
              <w:left w:val="nil"/>
              <w:bottom w:val="nil"/>
              <w:right w:val="single" w:sz="4" w:space="0" w:color="auto"/>
            </w:tcBorders>
            <w:vAlign w:val="center"/>
          </w:tcPr>
          <w:p w14:paraId="6EC1EC5E" w14:textId="77777777" w:rsidR="00C96377" w:rsidRPr="00263FED" w:rsidRDefault="00C96377" w:rsidP="008962FA">
            <w:pPr>
              <w:jc w:val="center"/>
              <w:rPr>
                <w:sz w:val="24"/>
              </w:rPr>
            </w:pPr>
          </w:p>
        </w:tc>
        <w:tc>
          <w:tcPr>
            <w:tcW w:w="540" w:type="dxa"/>
            <w:tcBorders>
              <w:top w:val="nil"/>
              <w:left w:val="nil"/>
              <w:bottom w:val="nil"/>
              <w:right w:val="single" w:sz="4" w:space="0" w:color="auto"/>
            </w:tcBorders>
            <w:vAlign w:val="center"/>
          </w:tcPr>
          <w:p w14:paraId="2095CD08" w14:textId="77777777" w:rsidR="00C96377" w:rsidRPr="00263FED" w:rsidRDefault="00C96377" w:rsidP="008962FA">
            <w:pPr>
              <w:jc w:val="center"/>
              <w:rPr>
                <w:sz w:val="24"/>
              </w:rPr>
            </w:pPr>
          </w:p>
        </w:tc>
        <w:tc>
          <w:tcPr>
            <w:tcW w:w="540" w:type="dxa"/>
            <w:tcBorders>
              <w:top w:val="nil"/>
              <w:left w:val="nil"/>
              <w:bottom w:val="nil"/>
              <w:right w:val="single" w:sz="4" w:space="0" w:color="auto"/>
            </w:tcBorders>
            <w:noWrap/>
            <w:vAlign w:val="center"/>
          </w:tcPr>
          <w:p w14:paraId="2DE7818D" w14:textId="77777777" w:rsidR="00C96377" w:rsidRPr="00263FED" w:rsidRDefault="00C96377" w:rsidP="008962FA">
            <w:pPr>
              <w:jc w:val="center"/>
              <w:rPr>
                <w:sz w:val="24"/>
              </w:rPr>
            </w:pPr>
          </w:p>
        </w:tc>
        <w:tc>
          <w:tcPr>
            <w:tcW w:w="540" w:type="dxa"/>
            <w:tcBorders>
              <w:top w:val="nil"/>
              <w:left w:val="nil"/>
              <w:bottom w:val="nil"/>
              <w:right w:val="single" w:sz="4" w:space="0" w:color="auto"/>
            </w:tcBorders>
            <w:vAlign w:val="center"/>
          </w:tcPr>
          <w:p w14:paraId="2561C94E" w14:textId="77777777" w:rsidR="00C96377" w:rsidRPr="00263FED" w:rsidRDefault="00C96377" w:rsidP="008962FA">
            <w:pPr>
              <w:jc w:val="center"/>
              <w:rPr>
                <w:sz w:val="24"/>
              </w:rPr>
            </w:pPr>
          </w:p>
        </w:tc>
        <w:tc>
          <w:tcPr>
            <w:tcW w:w="540" w:type="dxa"/>
            <w:tcBorders>
              <w:top w:val="nil"/>
              <w:left w:val="nil"/>
              <w:bottom w:val="nil"/>
              <w:right w:val="single" w:sz="4" w:space="0" w:color="auto"/>
            </w:tcBorders>
            <w:noWrap/>
            <w:vAlign w:val="center"/>
          </w:tcPr>
          <w:p w14:paraId="337468F6" w14:textId="77777777" w:rsidR="00C96377" w:rsidRPr="00263FED" w:rsidRDefault="00C96377" w:rsidP="008962FA">
            <w:pPr>
              <w:jc w:val="center"/>
              <w:rPr>
                <w:sz w:val="24"/>
              </w:rPr>
            </w:pPr>
          </w:p>
        </w:tc>
        <w:tc>
          <w:tcPr>
            <w:tcW w:w="540" w:type="dxa"/>
            <w:tcBorders>
              <w:top w:val="nil"/>
              <w:left w:val="nil"/>
              <w:bottom w:val="nil"/>
              <w:right w:val="single" w:sz="4" w:space="0" w:color="auto"/>
            </w:tcBorders>
            <w:noWrap/>
            <w:vAlign w:val="center"/>
          </w:tcPr>
          <w:p w14:paraId="13EB84FB" w14:textId="77777777" w:rsidR="00C96377" w:rsidRPr="00263FED" w:rsidRDefault="00C96377" w:rsidP="008962FA">
            <w:pPr>
              <w:jc w:val="center"/>
              <w:rPr>
                <w:sz w:val="24"/>
              </w:rPr>
            </w:pPr>
            <w:r w:rsidRPr="00263FED">
              <w:rPr>
                <w:sz w:val="24"/>
              </w:rPr>
              <w:t>x</w:t>
            </w:r>
          </w:p>
        </w:tc>
        <w:tc>
          <w:tcPr>
            <w:tcW w:w="540" w:type="dxa"/>
            <w:tcBorders>
              <w:top w:val="nil"/>
              <w:left w:val="nil"/>
              <w:bottom w:val="nil"/>
              <w:right w:val="single" w:sz="4" w:space="0" w:color="auto"/>
            </w:tcBorders>
            <w:noWrap/>
            <w:vAlign w:val="center"/>
          </w:tcPr>
          <w:p w14:paraId="4D593BF8" w14:textId="77777777" w:rsidR="00C96377" w:rsidRPr="00263FED" w:rsidRDefault="00C96377" w:rsidP="008962FA">
            <w:pPr>
              <w:jc w:val="center"/>
              <w:rPr>
                <w:sz w:val="24"/>
              </w:rPr>
            </w:pPr>
          </w:p>
        </w:tc>
        <w:tc>
          <w:tcPr>
            <w:tcW w:w="540" w:type="dxa"/>
            <w:tcBorders>
              <w:top w:val="nil"/>
              <w:left w:val="nil"/>
              <w:bottom w:val="nil"/>
              <w:right w:val="single" w:sz="4" w:space="0" w:color="auto"/>
            </w:tcBorders>
            <w:noWrap/>
            <w:vAlign w:val="center"/>
          </w:tcPr>
          <w:p w14:paraId="735E6811" w14:textId="77777777" w:rsidR="00C96377" w:rsidRPr="00263FED" w:rsidRDefault="00C96377" w:rsidP="008962FA">
            <w:pPr>
              <w:jc w:val="center"/>
              <w:rPr>
                <w:sz w:val="24"/>
              </w:rPr>
            </w:pPr>
          </w:p>
        </w:tc>
        <w:tc>
          <w:tcPr>
            <w:tcW w:w="540" w:type="dxa"/>
            <w:tcBorders>
              <w:top w:val="nil"/>
              <w:left w:val="nil"/>
              <w:bottom w:val="nil"/>
              <w:right w:val="single" w:sz="4" w:space="0" w:color="auto"/>
            </w:tcBorders>
            <w:noWrap/>
            <w:vAlign w:val="center"/>
          </w:tcPr>
          <w:p w14:paraId="07CB3F41" w14:textId="77777777" w:rsidR="00C96377" w:rsidRPr="00263FED" w:rsidRDefault="00C96377" w:rsidP="008962FA">
            <w:pPr>
              <w:jc w:val="center"/>
              <w:rPr>
                <w:sz w:val="24"/>
              </w:rPr>
            </w:pPr>
          </w:p>
        </w:tc>
        <w:tc>
          <w:tcPr>
            <w:tcW w:w="540" w:type="dxa"/>
            <w:tcBorders>
              <w:top w:val="nil"/>
              <w:left w:val="nil"/>
              <w:bottom w:val="nil"/>
              <w:right w:val="single" w:sz="4" w:space="0" w:color="auto"/>
            </w:tcBorders>
            <w:noWrap/>
            <w:vAlign w:val="center"/>
          </w:tcPr>
          <w:p w14:paraId="1B464375" w14:textId="77777777" w:rsidR="00C96377" w:rsidRPr="00263FED" w:rsidRDefault="00C96377" w:rsidP="008962FA">
            <w:pPr>
              <w:jc w:val="center"/>
              <w:rPr>
                <w:sz w:val="24"/>
              </w:rPr>
            </w:pPr>
          </w:p>
        </w:tc>
        <w:tc>
          <w:tcPr>
            <w:tcW w:w="503" w:type="dxa"/>
            <w:tcBorders>
              <w:top w:val="nil"/>
              <w:left w:val="nil"/>
              <w:bottom w:val="nil"/>
              <w:right w:val="single" w:sz="4" w:space="0" w:color="auto"/>
            </w:tcBorders>
            <w:noWrap/>
            <w:vAlign w:val="center"/>
          </w:tcPr>
          <w:p w14:paraId="7196A4BC" w14:textId="77777777" w:rsidR="00C96377" w:rsidRPr="00263FED" w:rsidRDefault="00C96377" w:rsidP="008962FA">
            <w:pPr>
              <w:jc w:val="center"/>
              <w:rPr>
                <w:sz w:val="24"/>
              </w:rPr>
            </w:pPr>
          </w:p>
        </w:tc>
      </w:tr>
      <w:tr w:rsidR="00C96377" w:rsidRPr="00263FED" w14:paraId="14FD7FF5" w14:textId="77777777" w:rsidTr="008962FA">
        <w:trPr>
          <w:gridAfter w:val="1"/>
          <w:wAfter w:w="18" w:type="dxa"/>
          <w:trHeight w:hRule="exact" w:val="276"/>
        </w:trPr>
        <w:tc>
          <w:tcPr>
            <w:tcW w:w="3186" w:type="dxa"/>
            <w:tcBorders>
              <w:top w:val="nil"/>
              <w:left w:val="single" w:sz="4" w:space="0" w:color="auto"/>
              <w:bottom w:val="single" w:sz="4" w:space="0" w:color="auto"/>
              <w:right w:val="single" w:sz="4" w:space="0" w:color="auto"/>
            </w:tcBorders>
            <w:noWrap/>
            <w:vAlign w:val="bottom"/>
          </w:tcPr>
          <w:p w14:paraId="57064B1C" w14:textId="77777777" w:rsidR="00C96377" w:rsidRPr="00263FED" w:rsidRDefault="00C96377" w:rsidP="008962FA"/>
          <w:p w14:paraId="277C526E" w14:textId="77777777" w:rsidR="00C96377" w:rsidRPr="00263FED" w:rsidRDefault="00C96377" w:rsidP="008962FA"/>
          <w:p w14:paraId="677316F5" w14:textId="77777777" w:rsidR="00C96377" w:rsidRPr="00263FED" w:rsidRDefault="00C96377" w:rsidP="008962FA"/>
          <w:p w14:paraId="45449C68" w14:textId="77777777" w:rsidR="00C96377" w:rsidRPr="00263FED" w:rsidRDefault="00C96377" w:rsidP="008962FA"/>
          <w:p w14:paraId="74310EBB" w14:textId="77777777" w:rsidR="00C96377" w:rsidRPr="00263FED" w:rsidRDefault="00C96377" w:rsidP="008962FA"/>
          <w:p w14:paraId="190F0AAE" w14:textId="77777777" w:rsidR="00C96377" w:rsidRPr="00263FED" w:rsidRDefault="00C96377" w:rsidP="008962FA"/>
          <w:p w14:paraId="71197AAB" w14:textId="77777777" w:rsidR="00C96377" w:rsidRPr="00263FED" w:rsidRDefault="00C96377" w:rsidP="008962FA"/>
        </w:tc>
        <w:tc>
          <w:tcPr>
            <w:tcW w:w="548" w:type="dxa"/>
            <w:tcBorders>
              <w:top w:val="nil"/>
              <w:left w:val="nil"/>
              <w:bottom w:val="single" w:sz="4" w:space="0" w:color="auto"/>
              <w:right w:val="single" w:sz="4" w:space="0" w:color="auto"/>
            </w:tcBorders>
            <w:vAlign w:val="center"/>
          </w:tcPr>
          <w:p w14:paraId="7983DA91" w14:textId="77777777" w:rsidR="00C96377" w:rsidRPr="00263FED" w:rsidRDefault="00C96377" w:rsidP="008962FA">
            <w:pPr>
              <w:jc w:val="center"/>
              <w:rPr>
                <w:sz w:val="24"/>
              </w:rPr>
            </w:pPr>
          </w:p>
        </w:tc>
        <w:tc>
          <w:tcPr>
            <w:tcW w:w="591" w:type="dxa"/>
            <w:tcBorders>
              <w:top w:val="nil"/>
              <w:left w:val="nil"/>
              <w:bottom w:val="single" w:sz="4" w:space="0" w:color="auto"/>
              <w:right w:val="single" w:sz="4" w:space="0" w:color="auto"/>
            </w:tcBorders>
            <w:vAlign w:val="center"/>
          </w:tcPr>
          <w:p w14:paraId="5264F4F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0616B786"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308B3299"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vAlign w:val="center"/>
          </w:tcPr>
          <w:p w14:paraId="6720E3C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3CF657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6738E9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4A314DE1"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60859EA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01247EC8" w14:textId="77777777" w:rsidR="00C96377" w:rsidRPr="00263FED" w:rsidRDefault="00C96377" w:rsidP="008962FA">
            <w:pPr>
              <w:jc w:val="center"/>
              <w:rPr>
                <w:sz w:val="24"/>
              </w:rPr>
            </w:pPr>
          </w:p>
        </w:tc>
        <w:tc>
          <w:tcPr>
            <w:tcW w:w="540" w:type="dxa"/>
            <w:tcBorders>
              <w:top w:val="nil"/>
              <w:left w:val="nil"/>
              <w:bottom w:val="single" w:sz="4" w:space="0" w:color="auto"/>
              <w:right w:val="single" w:sz="4" w:space="0" w:color="auto"/>
            </w:tcBorders>
            <w:noWrap/>
            <w:vAlign w:val="center"/>
          </w:tcPr>
          <w:p w14:paraId="702079C6" w14:textId="77777777" w:rsidR="00C96377" w:rsidRPr="00263FED" w:rsidRDefault="00C96377" w:rsidP="008962FA">
            <w:pPr>
              <w:jc w:val="center"/>
              <w:rPr>
                <w:sz w:val="24"/>
              </w:rPr>
            </w:pPr>
          </w:p>
        </w:tc>
        <w:tc>
          <w:tcPr>
            <w:tcW w:w="503" w:type="dxa"/>
            <w:tcBorders>
              <w:top w:val="nil"/>
              <w:left w:val="nil"/>
              <w:bottom w:val="single" w:sz="4" w:space="0" w:color="auto"/>
              <w:right w:val="single" w:sz="4" w:space="0" w:color="auto"/>
            </w:tcBorders>
            <w:noWrap/>
            <w:vAlign w:val="center"/>
          </w:tcPr>
          <w:p w14:paraId="28EC86D6" w14:textId="77777777" w:rsidR="00C96377" w:rsidRPr="00263FED" w:rsidRDefault="00C96377" w:rsidP="008962FA">
            <w:pPr>
              <w:jc w:val="center"/>
              <w:rPr>
                <w:sz w:val="24"/>
              </w:rPr>
            </w:pPr>
          </w:p>
        </w:tc>
      </w:tr>
    </w:tbl>
    <w:p w14:paraId="5C22A707" w14:textId="77777777" w:rsidR="00C96377" w:rsidRPr="00263FED" w:rsidRDefault="00C96377" w:rsidP="00C96377"/>
    <w:p w14:paraId="0147FFF0" w14:textId="77777777" w:rsidR="00A561D8" w:rsidRPr="00BF0EFB" w:rsidRDefault="00A561D8" w:rsidP="00FB4D5C">
      <w:pPr>
        <w:jc w:val="both"/>
      </w:pPr>
    </w:p>
    <w:p w14:paraId="5553D9D0" w14:textId="77777777" w:rsidR="00FB4D5C" w:rsidRDefault="00FB4D5C" w:rsidP="001F7BBC">
      <w:pPr>
        <w:pStyle w:val="Nadpis1"/>
        <w:numPr>
          <w:ilvl w:val="0"/>
          <w:numId w:val="2"/>
        </w:numPr>
        <w:ind w:left="851" w:hanging="567"/>
        <w:jc w:val="both"/>
      </w:pPr>
      <w:bookmarkStart w:id="25" w:name="_Toc66785518"/>
      <w:bookmarkStart w:id="26" w:name="_Toc66787037"/>
      <w:r>
        <w:t>PŘIPRAVENOST PROJEKTU K REALIZACI</w:t>
      </w:r>
      <w:bookmarkEnd w:id="25"/>
      <w:bookmarkEnd w:id="26"/>
    </w:p>
    <w:p w14:paraId="0CD7D7DB" w14:textId="77777777" w:rsidR="00FB4D5C" w:rsidRPr="00C96377" w:rsidRDefault="00FB4D5C" w:rsidP="00FB4D5C">
      <w:pPr>
        <w:jc w:val="both"/>
        <w:rPr>
          <w:i/>
          <w:color w:val="7030A0"/>
        </w:rPr>
      </w:pPr>
      <w:r w:rsidRPr="00C96377">
        <w:rPr>
          <w:i/>
          <w:color w:val="7030A0"/>
        </w:rPr>
        <w:t xml:space="preserve">Popište připravenost k realizaci projektu. </w:t>
      </w:r>
    </w:p>
    <w:p w14:paraId="1F92C4BF" w14:textId="77777777" w:rsidR="00A561D8" w:rsidRPr="00BA3FEA" w:rsidRDefault="00A561D8" w:rsidP="00566AD3">
      <w:pPr>
        <w:rPr>
          <w:b/>
          <w:u w:val="single"/>
        </w:rPr>
      </w:pPr>
      <w:r w:rsidRPr="00BA3FEA">
        <w:rPr>
          <w:b/>
          <w:u w:val="single"/>
        </w:rPr>
        <w:t>Technická připravenost</w:t>
      </w:r>
    </w:p>
    <w:p w14:paraId="01F70067" w14:textId="6A0EE0EC" w:rsidR="00A561D8" w:rsidRPr="00A561D8" w:rsidRDefault="00A561D8" w:rsidP="00A561D8">
      <w:pPr>
        <w:rPr>
          <w:b/>
        </w:rPr>
      </w:pPr>
      <w:r w:rsidRPr="00A561D8">
        <w:rPr>
          <w:b/>
        </w:rPr>
        <w:t xml:space="preserve">Připravenost projektové dokumentace </w:t>
      </w:r>
    </w:p>
    <w:p w14:paraId="088838DE" w14:textId="23D47523" w:rsidR="00A561D8" w:rsidRPr="00044862" w:rsidRDefault="00A561D8" w:rsidP="00044862">
      <w:pPr>
        <w:jc w:val="both"/>
      </w:pPr>
      <w:r w:rsidRPr="00A561D8">
        <w:rPr>
          <w:rFonts w:cstheme="minorHAnsi"/>
        </w:rPr>
        <w:t xml:space="preserve">Zpracování projektové dokumentace pro provedení stavebních úprav, včetně příslušného výkazu výměr, bude zahájeno až podání žádosti o stavební povolení. Projektová dokumentace pro stavební povolení se v současné době zpracovává, </w:t>
      </w:r>
      <w:r w:rsidRPr="001E0140">
        <w:rPr>
          <w:rFonts w:cstheme="minorHAnsi"/>
          <w:color w:val="FF0000"/>
        </w:rPr>
        <w:t xml:space="preserve">jejíž část se již předala dotčeným orgánům státní </w:t>
      </w:r>
      <w:r w:rsidR="001E0140">
        <w:rPr>
          <w:rFonts w:cstheme="minorHAnsi"/>
          <w:color w:val="FF0000"/>
        </w:rPr>
        <w:t>s</w:t>
      </w:r>
      <w:r w:rsidRPr="001E0140">
        <w:rPr>
          <w:rFonts w:cstheme="minorHAnsi"/>
          <w:color w:val="FF0000"/>
        </w:rPr>
        <w:t>právy (hasičský záchranný sbor, hygienická stanice, atd</w:t>
      </w:r>
      <w:r w:rsidR="001E0140">
        <w:rPr>
          <w:rFonts w:cstheme="minorHAnsi"/>
          <w:color w:val="FF0000"/>
        </w:rPr>
        <w:t>.</w:t>
      </w:r>
      <w:r w:rsidRPr="001E0140">
        <w:rPr>
          <w:rFonts w:cstheme="minorHAnsi"/>
          <w:color w:val="FF0000"/>
        </w:rPr>
        <w:t xml:space="preserve">). </w:t>
      </w:r>
      <w:r w:rsidRPr="00A561D8">
        <w:rPr>
          <w:rFonts w:cstheme="minorHAnsi"/>
        </w:rPr>
        <w:t xml:space="preserve">Zpracovávaná dokumentace navazuje na již dokončenou dokumentaci pro stavební řízení k územnímu souhlasu a studie proveditelnosti (generel rozvoje FNOL).   </w:t>
      </w:r>
      <w:r w:rsidR="00044862" w:rsidRPr="00044862">
        <w:rPr>
          <w:highlight w:val="green"/>
        </w:rPr>
        <w:t>OINV k aktuálnímu stavu</w:t>
      </w:r>
      <w:r w:rsidRPr="00A561D8">
        <w:rPr>
          <w:rFonts w:cstheme="minorHAnsi"/>
        </w:rPr>
        <w:t xml:space="preserve"> </w:t>
      </w:r>
    </w:p>
    <w:p w14:paraId="7210B1DD" w14:textId="77777777" w:rsidR="00A561D8" w:rsidRPr="00A561D8" w:rsidRDefault="00A561D8" w:rsidP="00A561D8">
      <w:pPr>
        <w:spacing w:line="360" w:lineRule="auto"/>
        <w:rPr>
          <w:rFonts w:cstheme="minorHAnsi"/>
        </w:rPr>
      </w:pPr>
    </w:p>
    <w:p w14:paraId="6D1C2524" w14:textId="05846965" w:rsidR="00A561D8" w:rsidRPr="00A561D8" w:rsidRDefault="00A561D8" w:rsidP="002D46AC">
      <w:pPr>
        <w:jc w:val="both"/>
      </w:pPr>
      <w:r w:rsidRPr="00A561D8">
        <w:rPr>
          <w:b/>
        </w:rPr>
        <w:t>Připravenost dokumentace k zadávacím a výběrovým řízením,</w:t>
      </w:r>
      <w:r w:rsidRPr="00A561D8">
        <w:t xml:space="preserve"> </w:t>
      </w:r>
      <w:r w:rsidRPr="00044862">
        <w:t>údaje o proběhlých řízeních</w:t>
      </w:r>
    </w:p>
    <w:p w14:paraId="6BC9D3BB" w14:textId="3D98B468" w:rsidR="00A561D8" w:rsidRPr="00454225" w:rsidRDefault="00454225" w:rsidP="002D46AC">
      <w:pPr>
        <w:jc w:val="both"/>
      </w:pPr>
      <w:r w:rsidRPr="001342CA">
        <w:t>Již proběhlá zadávací řízení byla realizována v souladu se zákonem č. 134/2016 Sb. o zadávání veřejných</w:t>
      </w:r>
      <w:r>
        <w:t xml:space="preserve"> zakázek v otevřeném řízení.</w:t>
      </w:r>
      <w:r w:rsidR="00C325DA">
        <w:t xml:space="preserve"> Dokumentace k těmto veřejným zakázkám je připojena </w:t>
      </w:r>
    </w:p>
    <w:p w14:paraId="38CC9E4D" w14:textId="78FB68CE" w:rsidR="00A561D8" w:rsidRPr="00044862" w:rsidRDefault="00A561D8" w:rsidP="002D46AC">
      <w:pPr>
        <w:jc w:val="both"/>
      </w:pPr>
      <w:r w:rsidRPr="00044862">
        <w:t xml:space="preserve">Příprava zadávacích dokumentace k ostatním veřejným zakázkám je plánována až v rámci etapy projektu. </w:t>
      </w:r>
    </w:p>
    <w:p w14:paraId="4325DD0F" w14:textId="77777777" w:rsidR="00A561D8" w:rsidRPr="00A561D8" w:rsidRDefault="00A561D8" w:rsidP="00A561D8">
      <w:pPr>
        <w:rPr>
          <w:color w:val="FF0000"/>
        </w:rPr>
      </w:pPr>
    </w:p>
    <w:p w14:paraId="18841CA0" w14:textId="72894BBB" w:rsidR="00A561D8" w:rsidRPr="00A561D8" w:rsidRDefault="003B3D38" w:rsidP="00A561D8">
      <w:pPr>
        <w:rPr>
          <w:b/>
        </w:rPr>
      </w:pPr>
      <w:r>
        <w:rPr>
          <w:b/>
        </w:rPr>
        <w:t xml:space="preserve">Stav </w:t>
      </w:r>
      <w:r w:rsidR="00A561D8" w:rsidRPr="00A561D8">
        <w:rPr>
          <w:b/>
        </w:rPr>
        <w:t>závazných stanovisek dotčených orgánů státní správy</w:t>
      </w:r>
    </w:p>
    <w:p w14:paraId="1F4AE0CC" w14:textId="23887F6C" w:rsidR="00A561D8" w:rsidRPr="00A561D8" w:rsidRDefault="00A561D8" w:rsidP="00A561D8">
      <w:pPr>
        <w:spacing w:line="360" w:lineRule="auto"/>
        <w:rPr>
          <w:rFonts w:cstheme="minorHAnsi"/>
        </w:rPr>
      </w:pPr>
      <w:r w:rsidRPr="00A561D8">
        <w:rPr>
          <w:rFonts w:cstheme="minorHAnsi"/>
        </w:rPr>
        <w:t xml:space="preserve">Již je vydán územní souhlas místně příslušným stavebním úřadem a podána každým dnem žádost o stavební povolení. </w:t>
      </w:r>
      <w:r w:rsidR="00044862" w:rsidRPr="00044862">
        <w:rPr>
          <w:rFonts w:cstheme="minorHAnsi"/>
          <w:highlight w:val="green"/>
        </w:rPr>
        <w:t>OINV</w:t>
      </w:r>
      <w:r w:rsidR="00044862">
        <w:rPr>
          <w:rFonts w:cstheme="minorHAnsi"/>
        </w:rPr>
        <w:t xml:space="preserve"> </w:t>
      </w:r>
      <w:r w:rsidRPr="00A561D8">
        <w:rPr>
          <w:rFonts w:cstheme="minorHAnsi"/>
          <w:highlight w:val="green"/>
        </w:rPr>
        <w:t xml:space="preserve">Budeme aktualizovat stav dle skutečnosti v době odeslání žádosti. Termín zatím není známý. </w:t>
      </w:r>
      <w:r w:rsidRPr="00643B39">
        <w:rPr>
          <w:rFonts w:cstheme="minorHAnsi"/>
          <w:color w:val="FF0000"/>
          <w:highlight w:val="green"/>
        </w:rPr>
        <w:t>Předpoklad začátek dubna</w:t>
      </w:r>
      <w:r w:rsidRPr="00A561D8">
        <w:rPr>
          <w:rFonts w:cstheme="minorHAnsi"/>
          <w:highlight w:val="green"/>
        </w:rPr>
        <w:t>.</w:t>
      </w:r>
    </w:p>
    <w:p w14:paraId="3C70733E" w14:textId="5111F886" w:rsidR="00FB4D5C" w:rsidRPr="00A561D8" w:rsidRDefault="00FB4D5C" w:rsidP="00A561D8">
      <w:pPr>
        <w:jc w:val="both"/>
        <w:rPr>
          <w:color w:val="000000" w:themeColor="text1"/>
        </w:rPr>
      </w:pPr>
    </w:p>
    <w:p w14:paraId="58BCFF4A" w14:textId="77777777" w:rsidR="00C325DA" w:rsidRDefault="00A561D8" w:rsidP="00A561D8">
      <w:pPr>
        <w:jc w:val="both"/>
        <w:rPr>
          <w:b/>
        </w:rPr>
      </w:pPr>
      <w:r>
        <w:rPr>
          <w:b/>
        </w:rPr>
        <w:t>I</w:t>
      </w:r>
      <w:r w:rsidR="00FB4D5C" w:rsidRPr="00A561D8">
        <w:rPr>
          <w:b/>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4101E78B" w14:textId="659AACF8" w:rsidR="00FB4D5C" w:rsidRPr="00044862" w:rsidRDefault="00A561D8" w:rsidP="00A561D8">
      <w:pPr>
        <w:jc w:val="both"/>
      </w:pPr>
      <w:r w:rsidRPr="00044862">
        <w:rPr>
          <w:highlight w:val="green"/>
        </w:rPr>
        <w:t>OINV</w:t>
      </w:r>
      <w:r w:rsidR="00C325DA" w:rsidRPr="00044862">
        <w:rPr>
          <w:highlight w:val="green"/>
        </w:rPr>
        <w:t xml:space="preserve"> k aktuálnímu stavu</w:t>
      </w:r>
    </w:p>
    <w:p w14:paraId="32658F29" w14:textId="77777777" w:rsidR="00A561D8" w:rsidRDefault="00A561D8" w:rsidP="00A561D8">
      <w:pPr>
        <w:pStyle w:val="Odstavecseseznamem"/>
        <w:ind w:left="1440"/>
        <w:jc w:val="both"/>
      </w:pPr>
    </w:p>
    <w:p w14:paraId="7F1F39F5" w14:textId="30FA4FA5" w:rsidR="00A561D8" w:rsidRPr="00566AD3" w:rsidRDefault="00FB4D5C" w:rsidP="00566AD3">
      <w:pPr>
        <w:jc w:val="both"/>
        <w:rPr>
          <w:b/>
          <w:bCs/>
          <w:u w:val="single"/>
        </w:rPr>
      </w:pPr>
      <w:r w:rsidRPr="00566AD3">
        <w:rPr>
          <w:b/>
          <w:bCs/>
          <w:u w:val="single"/>
        </w:rPr>
        <w:t>Finanční připravenost</w:t>
      </w:r>
    </w:p>
    <w:p w14:paraId="3E75E978" w14:textId="1EC16961" w:rsidR="00FB4D5C" w:rsidRPr="00A2591D" w:rsidRDefault="00A561D8" w:rsidP="00A561D8">
      <w:pPr>
        <w:rPr>
          <w:b/>
        </w:rPr>
      </w:pPr>
      <w:r w:rsidRPr="00A2591D">
        <w:rPr>
          <w:b/>
        </w:rPr>
        <w:t>Z</w:t>
      </w:r>
      <w:r w:rsidR="00FB4D5C" w:rsidRPr="00A2591D">
        <w:rPr>
          <w:b/>
        </w:rPr>
        <w:t>působ zajištění předfinancování realizace u neukončených projektů</w:t>
      </w:r>
    </w:p>
    <w:p w14:paraId="0BDE77F5" w14:textId="0D966E54" w:rsidR="00A561D8" w:rsidRDefault="00A561D8" w:rsidP="001E0140">
      <w:pPr>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5273CDDA" w:rsidR="00A561D8" w:rsidRPr="00A561D8" w:rsidRDefault="00A561D8" w:rsidP="001E0140">
      <w:pPr>
        <w:jc w:val="both"/>
        <w:rPr>
          <w:highlight w:val="yellow"/>
        </w:rPr>
      </w:pPr>
      <w:r w:rsidRPr="00DD2B89">
        <w:t>Finanční plán projektu je založen v žádosti o podporu v aplikaci MS2014+. Obsahuje informace o budoucích způsobilých výdajích a požadovaných platbách v průb</w:t>
      </w:r>
      <w:r w:rsidR="007B01BF">
        <w:t>ěhu realizace projektu.</w:t>
      </w:r>
    </w:p>
    <w:p w14:paraId="284A08E5" w14:textId="77777777" w:rsidR="00A561D8" w:rsidRDefault="00A561D8" w:rsidP="001E0140">
      <w:pPr>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7C98C44A" w14:textId="3A86F2D2" w:rsidR="00377D0D" w:rsidRPr="00A561D8" w:rsidRDefault="00842DD4" w:rsidP="001E0140">
      <w:pPr>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projektu, jelikož se jedná o jednoetapový projekt) bude předložena žádost 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7" w:name="_Toc66785519"/>
      <w:bookmarkStart w:id="28" w:name="_Toc66787038"/>
      <w:r>
        <w:rPr>
          <w:rFonts w:eastAsiaTheme="minorHAnsi"/>
          <w:caps/>
        </w:rPr>
        <w:t>prokázání vlastnických vztahů</w:t>
      </w:r>
      <w:bookmarkEnd w:id="27"/>
      <w:bookmarkEnd w:id="28"/>
    </w:p>
    <w:p w14:paraId="78AD0444" w14:textId="6B86943B" w:rsidR="00FB4D5C" w:rsidRPr="00FB0551" w:rsidRDefault="00FB4D5C" w:rsidP="00FB4D5C">
      <w:pPr>
        <w:jc w:val="both"/>
        <w:rPr>
          <w:i/>
          <w:color w:val="7030A0"/>
        </w:rPr>
      </w:pPr>
      <w:r w:rsidRPr="00FB0551">
        <w:rPr>
          <w:i/>
          <w:color w:val="7030A0"/>
        </w:rPr>
        <w:t xml:space="preserve">Uveďte přehled nemovitostí dotčených realizací projektu (stavbou či fyzickým umístěním jednotlivých přístrojů a jiného vybavení), popište vlastnické vztahy k těmto nemovitostem, např. právo hospodaření s majetkem státu, nájemní smlouva, ve vlastnictví žadatele. </w:t>
      </w:r>
    </w:p>
    <w:p w14:paraId="086FB496" w14:textId="77777777" w:rsidR="00377D0D" w:rsidRPr="001E0140" w:rsidRDefault="00377D0D" w:rsidP="00377D0D">
      <w:pPr>
        <w:jc w:val="both"/>
      </w:pPr>
      <w:bookmarkStart w:id="29" w:name="_Toc66785520"/>
      <w:bookmarkStart w:id="30" w:name="_Toc66787039"/>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t>mu objektu a další podrobnosti.</w:t>
      </w: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896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7777777" w:rsidR="00377D0D" w:rsidRPr="006E2A5E" w:rsidRDefault="00377D0D" w:rsidP="008962FA">
            <w:pPr>
              <w:rPr>
                <w:b w:val="0"/>
                <w:color w:val="FF0000"/>
              </w:rPr>
            </w:pPr>
            <w:r w:rsidRPr="006518D6">
              <w:rPr>
                <w:b w:val="0"/>
                <w:bCs w:val="0"/>
              </w:rPr>
              <w:t>LV č. 6930, parcelní č. st. 2519 (stávající budova X – interní značení), parcelní č. 149/1 (pozemek pro přístavbu a přeložky)</w:t>
            </w:r>
          </w:p>
        </w:tc>
        <w:tc>
          <w:tcPr>
            <w:tcW w:w="2977" w:type="dxa"/>
          </w:tcPr>
          <w:p w14:paraId="460E080D"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rPr>
                <w:color w:val="FF0000"/>
              </w:rPr>
            </w:pPr>
            <w:r w:rsidRPr="00C35354">
              <w:rPr>
                <w:color w:val="auto"/>
              </w:rPr>
              <w:t>Komplexní onkologické centrum (KOC) FN Olomouc</w:t>
            </w:r>
            <w:r>
              <w:rPr>
                <w:color w:val="FF0000"/>
              </w:rPr>
              <w:t xml:space="preserve"> –</w:t>
            </w:r>
          </w:p>
          <w:p w14:paraId="2357BF34" w14:textId="7BA87285" w:rsidR="00377D0D" w:rsidRDefault="00377D0D" w:rsidP="00E032FF">
            <w:pPr>
              <w:cnfStyle w:val="000000100000" w:firstRow="0" w:lastRow="0" w:firstColumn="0" w:lastColumn="0" w:oddVBand="0" w:evenVBand="0" w:oddHBand="1" w:evenHBand="0" w:firstRowFirstColumn="0" w:firstRowLastColumn="0" w:lastRowFirstColumn="0" w:lastRowLastColumn="0"/>
            </w:pPr>
            <w:r w:rsidRPr="006123BA">
              <w:rPr>
                <w:color w:val="FF0000"/>
              </w:rPr>
              <w:t>Klinika nukleární medicíny FN Olomouc</w:t>
            </w:r>
            <w:r>
              <w:rPr>
                <w:color w:val="FF0000"/>
              </w:rPr>
              <w:t xml:space="preserve"> je s</w:t>
            </w:r>
            <w:r w:rsidR="00E032FF">
              <w:rPr>
                <w:color w:val="FF0000"/>
              </w:rPr>
              <w:t>ložkou</w:t>
            </w:r>
            <w:r>
              <w:rPr>
                <w:color w:val="FF0000"/>
              </w:rPr>
              <w:t xml:space="preserve"> komplementu KOC</w:t>
            </w: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0ED0150E" w14:textId="77777777" w:rsidR="00FB4D5C" w:rsidRDefault="00FB4D5C" w:rsidP="001F7BBC">
      <w:pPr>
        <w:pStyle w:val="Nadpis1"/>
        <w:numPr>
          <w:ilvl w:val="0"/>
          <w:numId w:val="2"/>
        </w:numPr>
        <w:ind w:left="644"/>
        <w:jc w:val="both"/>
        <w:rPr>
          <w:rFonts w:eastAsiaTheme="minorHAnsi"/>
          <w:caps/>
        </w:rPr>
      </w:pPr>
      <w:r w:rsidRPr="004A323F">
        <w:rPr>
          <w:rFonts w:eastAsiaTheme="minorHAnsi"/>
          <w:caps/>
        </w:rPr>
        <w:t>Výstupy projektu</w:t>
      </w:r>
      <w:bookmarkEnd w:id="29"/>
      <w:bookmarkEnd w:id="30"/>
    </w:p>
    <w:p w14:paraId="5FC4646B" w14:textId="77777777" w:rsidR="00FB4D5C" w:rsidRPr="00FB0551" w:rsidRDefault="00FB4D5C" w:rsidP="00FB4D5C">
      <w:pPr>
        <w:jc w:val="both"/>
        <w:rPr>
          <w:i/>
          <w:color w:val="7030A0"/>
        </w:rPr>
      </w:pPr>
      <w:r w:rsidRPr="00FB0551">
        <w:rPr>
          <w:i/>
          <w:color w:val="7030A0"/>
        </w:rPr>
        <w:t xml:space="preserve">Uveďte přehled výstupů projektu a jejich </w:t>
      </w:r>
      <w:r w:rsidRPr="006362F4">
        <w:rPr>
          <w:i/>
          <w:color w:val="7030A0"/>
          <w:highlight w:val="lightGray"/>
        </w:rPr>
        <w:t>kvantifikaci</w:t>
      </w:r>
      <w:r w:rsidRPr="00FB0551">
        <w:rPr>
          <w:i/>
          <w:color w:val="7030A0"/>
        </w:rPr>
        <w:t>:</w:t>
      </w:r>
    </w:p>
    <w:p w14:paraId="0C4D4EC4" w14:textId="32829EC9" w:rsidR="00FB4D5C" w:rsidRPr="00566AD3" w:rsidRDefault="00566AD3" w:rsidP="00566AD3">
      <w:pPr>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FB2FF5" w:rsidRDefault="00566AD3" w:rsidP="00566AD3">
      <w:pPr>
        <w:spacing w:after="120" w:line="360" w:lineRule="auto"/>
        <w:ind w:hanging="11"/>
        <w:rPr>
          <w:i/>
          <w:iCs/>
        </w:rPr>
      </w:pPr>
      <w:r w:rsidRPr="00FB2FF5">
        <w:rPr>
          <w:i/>
          <w:iCs/>
        </w:rPr>
        <w:t>1) modernizované přístrojové vybavení a technologie na KNM FNOL</w:t>
      </w:r>
    </w:p>
    <w:p w14:paraId="5952FF20" w14:textId="77777777" w:rsidR="00566AD3" w:rsidRPr="00187266"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radiofarmaceutického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w:t>
      </w:r>
      <w:r w:rsidRPr="00187266">
        <w:rPr>
          <w:color w:val="FF0000"/>
        </w:rPr>
        <w:t xml:space="preserve">Discovery 670 </w:t>
      </w:r>
      <w:r w:rsidRPr="00187266">
        <w:t>o kolimátory pro vysoké energie zcela zásadním způsobem zlepší interpretaci nálezů u pacientů s karcinomy štítné žlázy, což významně zpřesní indikaci terapie radiojódem.</w:t>
      </w:r>
    </w:p>
    <w:p w14:paraId="601254E7" w14:textId="77777777" w:rsidR="00566AD3" w:rsidRPr="00187266" w:rsidRDefault="00566AD3" w:rsidP="0038569D">
      <w:pPr>
        <w:spacing w:after="120" w:line="360" w:lineRule="auto"/>
        <w:ind w:hanging="11"/>
        <w:jc w:val="both"/>
        <w:rPr>
          <w:i/>
          <w:iCs/>
        </w:rPr>
      </w:pPr>
      <w:r w:rsidRPr="00187266">
        <w:rPr>
          <w:i/>
          <w:i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(radiofarmaceutická laboratoř s částí „příprava“ a „výroba“, aplikační místnost, kabinky pro čekání naaplikovaných pacientů do doby vhodné pro provedení vyšetření, ovladovna, popisovna) a další potřebné pracovní zázemí KNM FN Olomouc.</w:t>
      </w:r>
    </w:p>
    <w:p w14:paraId="2920F729" w14:textId="77777777" w:rsidR="00566AD3" w:rsidRPr="00A570D1" w:rsidRDefault="00566AD3" w:rsidP="0038569D">
      <w:pPr>
        <w:spacing w:after="120" w:line="360" w:lineRule="auto"/>
        <w:jc w:val="both"/>
      </w:pPr>
      <w:r w:rsidRPr="00187266">
        <w:t xml:space="preserve">Rekonstrukční práce se týkají </w:t>
      </w:r>
      <w:r w:rsidRPr="00187266">
        <w:rPr>
          <w:color w:val="FF0000"/>
        </w:rPr>
        <w:t>jen menší části současné budovy</w:t>
      </w:r>
      <w:r w:rsidRPr="00187266">
        <w:t xml:space="preserve"> – tyto práce vyplývají z nutných dispozičních změn tak, aby provoz radiofarmaceutické laboratoře mohl být plnohodnotně využíván oběm</w:t>
      </w:r>
      <w:r>
        <w:t>a</w:t>
      </w:r>
      <w:r w:rsidRPr="00187266">
        <w:t xml:space="preserve"> částmi PET/CT pracoviště s dvěma PET/CT přístroji.</w:t>
      </w:r>
    </w:p>
    <w:p w14:paraId="58125D0F" w14:textId="77777777" w:rsidR="00566AD3" w:rsidRPr="00566AD3" w:rsidRDefault="00566AD3" w:rsidP="0038569D">
      <w:pPr>
        <w:pStyle w:val="Odstavecseseznamem"/>
        <w:jc w:val="both"/>
        <w:rPr>
          <w:b/>
          <w:bCs/>
          <w:u w:val="single"/>
        </w:rPr>
      </w:pPr>
    </w:p>
    <w:p w14:paraId="0CD36C47" w14:textId="1877AC60" w:rsidR="00FB4D5C" w:rsidRPr="00FB2FF5" w:rsidRDefault="00566AD3" w:rsidP="00566AD3">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p w14:paraId="25EDA6AD" w14:textId="77777777" w:rsidR="00FB4D5C" w:rsidRPr="00FB2FF5" w:rsidRDefault="00FB4D5C" w:rsidP="00FB4D5C">
      <w:pPr>
        <w:jc w:val="both"/>
        <w:rPr>
          <w:i/>
          <w:color w:val="7030A0"/>
        </w:rPr>
      </w:pPr>
      <w:r w:rsidRPr="00FB2FF5">
        <w:rPr>
          <w:i/>
          <w:color w:val="7030A0"/>
        </w:rP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38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69CAB60F" w:rsidR="00FB4D5C" w:rsidRDefault="00566AD3" w:rsidP="00FB4D5C">
            <w:pPr>
              <w:jc w:val="both"/>
            </w:pPr>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6F97CD50" w:rsidR="004D1182" w:rsidRDefault="004D1182" w:rsidP="005C32BD">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podporovaných aktivit - při podpoře péče o zvláště ohroženou</w:t>
            </w:r>
            <w:r>
              <w:t xml:space="preserve"> skupinu onkologických pacientů </w:t>
            </w:r>
            <w:r w:rsidRPr="004D1182">
              <w:t>je podpořeno Komplexní onkologické centrum ve FN Olomouc.</w:t>
            </w:r>
          </w:p>
        </w:tc>
      </w:tr>
      <w:tr w:rsidR="00FB4D5C" w14:paraId="328914AD" w14:textId="77777777" w:rsidTr="00583FBD">
        <w:tc>
          <w:tcPr>
            <w:cnfStyle w:val="001000000000" w:firstRow="0" w:lastRow="0" w:firstColumn="1" w:lastColumn="0" w:oddVBand="0" w:evenVBand="0" w:oddHBand="0" w:evenHBand="0" w:firstRowFirstColumn="0" w:firstRowLastColumn="0" w:lastRowFirstColumn="0" w:lastRowLastColumn="0"/>
            <w:tcW w:w="2830" w:type="dxa"/>
          </w:tcPr>
          <w:p w14:paraId="0BAF4638" w14:textId="5E258538" w:rsidR="00FB4D5C" w:rsidRDefault="00566AD3" w:rsidP="00FB4D5C">
            <w:pPr>
              <w:jc w:val="both"/>
            </w:pPr>
            <w:r>
              <w:t>Hodnota pořízeného zdravotnického vybavení</w:t>
            </w:r>
            <w:r w:rsidR="00377D0D">
              <w:t xml:space="preserve"> </w:t>
            </w:r>
          </w:p>
          <w:p w14:paraId="73577D12" w14:textId="65003309" w:rsidR="00377D0D" w:rsidRDefault="00377D0D" w:rsidP="00FB4D5C">
            <w:pPr>
              <w:jc w:val="both"/>
            </w:pPr>
          </w:p>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0944017F"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Cílová hodnota indikátoru odpovídá hodnotě položky rozpočtu projektu 1.1.1.2.3.1 Pořízení dlouhodobého hmotného majetku - hlavní aktivita. V MS2014+ je u tohoto indikátoru měrnou jednotkou EUR. Př</w:t>
            </w:r>
            <w:r>
              <w:t xml:space="preserve">epočtená částka z Kč činí </w:t>
            </w:r>
            <w:r w:rsidRPr="004D1182">
              <w:t>5 259 342,3 EUR - při kurzu 26 Kč/1 EUR.</w:t>
            </w:r>
          </w:p>
        </w:tc>
      </w:tr>
      <w:tr w:rsidR="00FB4D5C" w14:paraId="061C0882" w14:textId="77777777" w:rsidTr="00AD7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21F23955" w:rsidR="00FB4D5C" w:rsidRDefault="00566AD3" w:rsidP="00FB4D5C">
            <w:pPr>
              <w:jc w:val="both"/>
            </w:pPr>
            <w:r w:rsidRPr="00674789">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r w:rsidR="00FB4D5C" w14:paraId="7E1E8204"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C7F0CBC" w14:textId="77777777" w:rsidR="00FB4D5C" w:rsidRDefault="00FB4D5C" w:rsidP="00FB4D5C">
            <w:pPr>
              <w:jc w:val="both"/>
            </w:pPr>
          </w:p>
        </w:tc>
        <w:tc>
          <w:tcPr>
            <w:tcW w:w="1701" w:type="dxa"/>
          </w:tcPr>
          <w:p w14:paraId="31187A4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31740D2"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13EC3C90" w14:textId="77777777" w:rsidR="00FB4D5C" w:rsidRPr="0065056B" w:rsidRDefault="00FB4D5C" w:rsidP="001F7BBC">
      <w:pPr>
        <w:pStyle w:val="Nadpis1"/>
        <w:numPr>
          <w:ilvl w:val="0"/>
          <w:numId w:val="2"/>
        </w:numPr>
        <w:ind w:left="851" w:hanging="567"/>
        <w:jc w:val="both"/>
        <w:rPr>
          <w:caps/>
        </w:rPr>
      </w:pPr>
      <w:bookmarkStart w:id="31" w:name="_Toc66785521"/>
      <w:bookmarkStart w:id="32" w:name="_Toc66787040"/>
      <w:r w:rsidRPr="0065056B">
        <w:rPr>
          <w:caps/>
        </w:rPr>
        <w:t>Vliv projektu na horizontální kritéria</w:t>
      </w:r>
      <w:bookmarkEnd w:id="31"/>
      <w:bookmarkEnd w:id="32"/>
    </w:p>
    <w:p w14:paraId="68DC1FED" w14:textId="77777777" w:rsidR="00FB4D5C" w:rsidRPr="0038569D" w:rsidRDefault="00FB4D5C" w:rsidP="00FB4D5C">
      <w:pPr>
        <w:jc w:val="both"/>
        <w:rPr>
          <w:rFonts w:ascii="Calibri" w:hAnsi="Calibri"/>
          <w:i/>
          <w:color w:val="7030A0"/>
        </w:rPr>
      </w:pPr>
      <w:r w:rsidRPr="0038569D">
        <w:rPr>
          <w:i/>
          <w:color w:val="7030A0"/>
        </w:rPr>
        <w:t>Uveďte vliv projektu na horizontální kritéria:</w:t>
      </w:r>
    </w:p>
    <w:p w14:paraId="5FC1A91A" w14:textId="58CD8ADD" w:rsidR="00FB4D5C" w:rsidRPr="00566AD3" w:rsidRDefault="00566AD3" w:rsidP="00566AD3">
      <w:pPr>
        <w:jc w:val="both"/>
        <w:rPr>
          <w:b/>
          <w:bCs/>
          <w:u w:val="single"/>
        </w:rPr>
      </w:pPr>
      <w:r w:rsidRPr="00566AD3">
        <w:rPr>
          <w:b/>
          <w:bCs/>
          <w:u w:val="single"/>
        </w:rPr>
        <w:t>P</w:t>
      </w:r>
      <w:r w:rsidR="00FB4D5C" w:rsidRPr="00566AD3">
        <w:rPr>
          <w:b/>
          <w:bCs/>
          <w:u w:val="single"/>
        </w:rPr>
        <w:t>odpora rovných příležitostí a nediskriminace</w:t>
      </w:r>
    </w:p>
    <w:p w14:paraId="7D992257" w14:textId="6028D4D0" w:rsidR="00566AD3" w:rsidRDefault="00566AD3" w:rsidP="0038569D">
      <w:pPr>
        <w:jc w:val="both"/>
      </w:pPr>
      <w:r w:rsidRPr="006225A1">
        <w:t xml:space="preserve">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605519AC" w14:textId="77777777" w:rsidR="00566AD3" w:rsidRPr="00566AD3" w:rsidRDefault="00566AD3" w:rsidP="0038569D">
      <w:pPr>
        <w:jc w:val="both"/>
        <w:rPr>
          <w:b/>
          <w:bCs/>
          <w:u w:val="single"/>
        </w:rPr>
      </w:pPr>
    </w:p>
    <w:p w14:paraId="23813AC4" w14:textId="69801471" w:rsidR="00FB4D5C" w:rsidRPr="00566AD3" w:rsidRDefault="00566AD3" w:rsidP="0038569D">
      <w:pPr>
        <w:jc w:val="both"/>
        <w:rPr>
          <w:b/>
          <w:bCs/>
          <w:u w:val="single"/>
        </w:rPr>
      </w:pPr>
      <w:r w:rsidRPr="00566AD3">
        <w:rPr>
          <w:b/>
          <w:bCs/>
          <w:u w:val="single"/>
        </w:rPr>
        <w:t>P</w:t>
      </w:r>
      <w:r w:rsidR="00FB4D5C" w:rsidRPr="00566AD3">
        <w:rPr>
          <w:b/>
          <w:bCs/>
          <w:u w:val="single"/>
        </w:rPr>
        <w:t>odpora rovnosti mezi muži a ženami</w:t>
      </w:r>
    </w:p>
    <w:p w14:paraId="4B41F456" w14:textId="77777777" w:rsidR="00566AD3" w:rsidRDefault="00566AD3" w:rsidP="0038569D">
      <w:pPr>
        <w:jc w:val="both"/>
      </w:pPr>
      <w:r>
        <w:t>V aktivitách projektu je zajištěn rovný přístup mužů i žen, nedochází k diskriminaci na základě pohlaví. Projekt je k rovnosti mužů a žen neutrální.</w:t>
      </w:r>
    </w:p>
    <w:p w14:paraId="719D247D" w14:textId="77777777" w:rsidR="00566AD3" w:rsidRPr="00566AD3" w:rsidRDefault="00566AD3" w:rsidP="0038569D">
      <w:pPr>
        <w:jc w:val="both"/>
        <w:rPr>
          <w:b/>
          <w:bCs/>
          <w:u w:val="single"/>
        </w:rPr>
      </w:pPr>
    </w:p>
    <w:p w14:paraId="0C9CBDEC" w14:textId="33CEEF5E" w:rsidR="00377D0D" w:rsidRPr="00375041" w:rsidRDefault="00377D0D" w:rsidP="00377D0D">
      <w:pPr>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1C5CD37F" w:rsidR="00377D0D" w:rsidRPr="009C39B0" w:rsidRDefault="00375041" w:rsidP="0038569D">
      <w:pPr>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ČSN EN ISO 50001:201</w:t>
      </w:r>
      <w:r>
        <w:rPr>
          <w:rFonts w:ascii="Calibri" w:hAnsi="Calibri"/>
          <w:iCs/>
        </w:rPr>
        <w:t>8</w:t>
      </w:r>
      <w:r w:rsidRPr="00375041">
        <w:rPr>
          <w:rFonts w:ascii="Calibri" w:hAnsi="Calibri"/>
          <w:iCs/>
        </w:rPr>
        <w:t xml:space="preserve"> v aktuálním znění. Dále při plánování nové výstavby, resp. rekonstrukce, žadatel věnuje maximální pozor</w:t>
      </w:r>
      <w:r w:rsidR="00324337">
        <w:rPr>
          <w:rFonts w:ascii="Calibri" w:hAnsi="Calibri"/>
          <w:iCs/>
        </w:rPr>
        <w:t>nost energetické optimalizaci, k</w:t>
      </w:r>
      <w:r w:rsidRPr="00375041">
        <w:rPr>
          <w:rFonts w:ascii="Calibri" w:hAnsi="Calibri"/>
          <w:iCs/>
        </w:rPr>
        <w:t>dy je prioritou splnění zákonných povinnosti vysoko nad povinným standardem, např. návrhem stavebních prvků (konstrukcí) splňující, dle ČSN 73 0540-2 Tepelná ochrana budov</w:t>
      </w:r>
      <w:r w:rsidR="009F2FD8">
        <w:rPr>
          <w:rFonts w:ascii="Calibri" w:hAnsi="Calibri"/>
          <w:iCs/>
        </w:rPr>
        <w:t xml:space="preserve"> – </w:t>
      </w:r>
      <w:r w:rsidRPr="00375041">
        <w:rPr>
          <w:rFonts w:ascii="Calibri" w:hAnsi="Calibri"/>
          <w:iCs/>
        </w:rPr>
        <w:t>Část 2: Požadavky, nejen požadované, ale především doporučení hodnoty vyššího standardu. Tento odpovědný princip je uplatněn i v tomto projektu, kdy je stavební část optimalizovaná na velmi vysoký standard a to do energetické třídy „B-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3" w:name="_Toc66785522"/>
      <w:bookmarkStart w:id="34" w:name="_Toc66787041"/>
      <w:r>
        <w:rPr>
          <w:caps/>
        </w:rPr>
        <w:t>Zajištění udržitelnosti projektu</w:t>
      </w:r>
      <w:bookmarkEnd w:id="33"/>
      <w:bookmarkEnd w:id="34"/>
    </w:p>
    <w:p w14:paraId="69995353" w14:textId="77777777" w:rsidR="00FB4D5C" w:rsidRDefault="00FB4D5C" w:rsidP="00FB4D5C">
      <w:pPr>
        <w:rPr>
          <w:i/>
          <w:color w:val="7030A0"/>
        </w:rPr>
      </w:pPr>
      <w:r w:rsidRPr="00F07BEE">
        <w:rPr>
          <w:i/>
          <w:color w:val="7030A0"/>
        </w:rPr>
        <w:t>Uveďte popis zajištění udržitelnosti v rozdělení na část:</w:t>
      </w:r>
    </w:p>
    <w:p w14:paraId="26EC0218" w14:textId="498236EB" w:rsidR="009C39E1" w:rsidRPr="00597B67" w:rsidRDefault="009C39E1" w:rsidP="00597B67">
      <w:pPr>
        <w:jc w:val="both"/>
      </w:pPr>
      <w:r w:rsidRPr="00597B67">
        <w:t>Žadatel bude po dobu udržitelnosti projektu zachovávat výstupy projektu, provozov</w:t>
      </w:r>
      <w:r w:rsidR="00597B67" w:rsidRPr="00597B67">
        <w:t>at péči v podpořených oborech/</w:t>
      </w:r>
      <w:r w:rsidRPr="00597B67">
        <w:t>na podpořených pracovištích a veškerý pořízený majetek (budovy, přístroje, vybavení, technologie) bude používat k účelu, ke kterému se zavazuje v této žádosti o podporu. Dále bude řádně uchovávat veškerou dokumentaci a účetní doklady související s realizací projektu a zachovávat publicitu projektu.</w:t>
      </w:r>
    </w:p>
    <w:p w14:paraId="3A1E79AF" w14:textId="77777777" w:rsidR="00FB4D5C" w:rsidRPr="0045554A" w:rsidRDefault="00FB4D5C" w:rsidP="0045554A">
      <w:pPr>
        <w:rPr>
          <w:b/>
          <w:bCs/>
          <w:u w:val="single"/>
        </w:rPr>
      </w:pPr>
      <w:r w:rsidRPr="0045554A">
        <w:rPr>
          <w:b/>
          <w:bCs/>
          <w:u w:val="single"/>
        </w:rPr>
        <w:t>Provozní</w:t>
      </w:r>
    </w:p>
    <w:p w14:paraId="590CE973" w14:textId="44A4CB58" w:rsidR="0045554A" w:rsidRPr="00B13375" w:rsidRDefault="00605551" w:rsidP="0045554A">
      <w:r w:rsidRPr="00B13375">
        <w:rPr>
          <w:b/>
          <w:bCs/>
        </w:rPr>
        <w:t>P</w:t>
      </w:r>
      <w:r w:rsidR="00FB4D5C" w:rsidRPr="00B13375">
        <w:rPr>
          <w:b/>
          <w:bCs/>
        </w:rPr>
        <w:t>opis zajištění poskytování a zajišťování zdravotní péče, vy</w:t>
      </w:r>
      <w:r w:rsidR="008962FA">
        <w:rPr>
          <w:b/>
          <w:bCs/>
        </w:rPr>
        <w:t>užitelnost pořizované investice</w:t>
      </w:r>
    </w:p>
    <w:p w14:paraId="24E611C5" w14:textId="2E79E5BC" w:rsidR="00937880" w:rsidRDefault="00182353" w:rsidP="00BE666A">
      <w:pPr>
        <w:jc w:val="both"/>
        <w:rPr>
          <w:bCs/>
          <w:color w:val="FF0000"/>
        </w:rPr>
      </w:pPr>
      <w:r w:rsidRPr="00A805D9">
        <w:rPr>
          <w:bCs/>
        </w:rPr>
        <w:t xml:space="preserve">Nový PET/CT přístroj bude využíván </w:t>
      </w:r>
      <w:r>
        <w:rPr>
          <w:bCs/>
        </w:rPr>
        <w:t>v souladu s pravidly platnými pro využití nákladných technologií, bude využívána možnost dvou dodávek radiofarmaka denně jak v pracovní dny, tak i o víkendech.</w:t>
      </w:r>
      <w:r w:rsidR="00937880">
        <w:rPr>
          <w:bCs/>
        </w:rPr>
        <w:t xml:space="preserve"> </w:t>
      </w:r>
      <w:r>
        <w:rPr>
          <w:bCs/>
        </w:rPr>
        <w:t>Přitom bud</w:t>
      </w:r>
      <w:r w:rsidR="00F0648D">
        <w:rPr>
          <w:bCs/>
        </w:rPr>
        <w:t>e</w:t>
      </w:r>
      <w:r>
        <w:rPr>
          <w:bCs/>
        </w:rPr>
        <w:t xml:space="preserve"> využíván technologický pokrok nového přístroje, tj. lepší parametry rozlišení PET obrazu, bude nov</w:t>
      </w:r>
      <w:r w:rsidR="00937880">
        <w:rPr>
          <w:bCs/>
        </w:rPr>
        <w:t>ě využívá</w:t>
      </w:r>
      <w:r>
        <w:rPr>
          <w:bCs/>
        </w:rPr>
        <w:t xml:space="preserve">no </w:t>
      </w:r>
      <w:r w:rsidR="00937880">
        <w:rPr>
          <w:bCs/>
        </w:rPr>
        <w:t xml:space="preserve">zpřesněné </w:t>
      </w:r>
      <w:r>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při</w:t>
      </w:r>
      <w:r w:rsidR="00937880">
        <w:rPr>
          <w:bCs/>
        </w:rPr>
        <w:t xml:space="preserve"> přidělení dotace na projekt. </w:t>
      </w:r>
      <w:r w:rsidR="00937880">
        <w:rPr>
          <w:bCs/>
          <w:color w:val="FF0000"/>
        </w:rPr>
        <w:t>Stavební práce i pořízení technologického vybavení radio</w:t>
      </w:r>
      <w:r w:rsidR="004A0211">
        <w:rPr>
          <w:bCs/>
          <w:color w:val="FF0000"/>
        </w:rPr>
        <w:t>f</w:t>
      </w:r>
      <w:r w:rsidR="00937880">
        <w:rPr>
          <w:bCs/>
          <w:color w:val="FF0000"/>
        </w:rPr>
        <w:t>armaceutické</w:t>
      </w:r>
      <w:r w:rsidR="004A0211">
        <w:rPr>
          <w:bCs/>
          <w:color w:val="FF0000"/>
        </w:rPr>
        <w:t xml:space="preserve"> </w:t>
      </w:r>
      <w:r w:rsidR="00E63827">
        <w:rPr>
          <w:bCs/>
          <w:color w:val="FF0000"/>
        </w:rPr>
        <w:t>labo</w:t>
      </w:r>
      <w:r w:rsidR="000C1BBA">
        <w:rPr>
          <w:bCs/>
          <w:color w:val="FF0000"/>
        </w:rPr>
        <w:t xml:space="preserve">ratoře (laminární boxy) </w:t>
      </w:r>
      <w:r w:rsidR="004A0211">
        <w:rPr>
          <w:bCs/>
          <w:color w:val="FF0000"/>
        </w:rPr>
        <w:t xml:space="preserve">umožní plnohodnotně využívat </w:t>
      </w:r>
      <w:r w:rsidR="000E04C0">
        <w:rPr>
          <w:bCs/>
          <w:color w:val="FF0000"/>
        </w:rPr>
        <w:t>plné spekt</w:t>
      </w:r>
      <w:r w:rsidR="000C1BBA">
        <w:rPr>
          <w:bCs/>
          <w:color w:val="FF0000"/>
        </w:rPr>
        <w:t xml:space="preserve">rum </w:t>
      </w:r>
      <w:r w:rsidR="004A0211">
        <w:rPr>
          <w:bCs/>
          <w:color w:val="FF0000"/>
        </w:rPr>
        <w:t>nov</w:t>
      </w:r>
      <w:r w:rsidR="000C1BBA">
        <w:rPr>
          <w:bCs/>
          <w:color w:val="FF0000"/>
        </w:rPr>
        <w:t>ých PET</w:t>
      </w:r>
      <w:r w:rsidR="004A0211">
        <w:rPr>
          <w:bCs/>
          <w:color w:val="FF0000"/>
        </w:rPr>
        <w:t xml:space="preserve"> radiofarmak i s jejich technologicky i časově náročnější přípravou. Provoz laboratoře bude vzhledem k tomu, že radiofarmaka se postupně aplikují před jednotlivými PET/CT vyšetřeními, prakticky kopírovat dvoudodávkový režim pracoviště PET/CT během jednoho dne, v případě vyšetření nákladnými novými radiofarmaky v menší sérii bude toto radiofarmakum zpracováván</w:t>
      </w:r>
      <w:r w:rsidR="00012990">
        <w:rPr>
          <w:bCs/>
          <w:color w:val="FF0000"/>
        </w:rPr>
        <w:t>o</w:t>
      </w:r>
      <w:r w:rsidR="004A0211">
        <w:rPr>
          <w:bCs/>
          <w:color w:val="FF0000"/>
        </w:rPr>
        <w:t xml:space="preserve"> jako t</w:t>
      </w:r>
      <w:r w:rsidR="00012990">
        <w:rPr>
          <w:bCs/>
          <w:color w:val="FF0000"/>
        </w:rPr>
        <w:t>ř</w:t>
      </w:r>
      <w:r w:rsidR="004A0211">
        <w:rPr>
          <w:bCs/>
          <w:color w:val="FF0000"/>
        </w:rPr>
        <w:t>etí dodávka radiofarmaka během jednoho dne. V souvislosti se zavedením radiofarmak značených 68Ga bude jednou denně probíhat eluce příslušného generátoru a následné označení farmaka.</w:t>
      </w:r>
      <w:r w:rsidR="00012990">
        <w:rPr>
          <w:bCs/>
          <w:color w:val="FF0000"/>
        </w:rPr>
        <w:t xml:space="preserve"> Radiofarmaceutické pracoviště je personálně připraveno včetně plynule probíhající obměny na místě pozice erudovaného radiofarmaceuta.</w:t>
      </w:r>
    </w:p>
    <w:p w14:paraId="7CD8CA25" w14:textId="45FA2206" w:rsidR="004A0211" w:rsidRDefault="004A0211" w:rsidP="00BE666A">
      <w:pPr>
        <w:jc w:val="both"/>
        <w:rPr>
          <w:bCs/>
          <w:color w:val="FF0000"/>
        </w:rPr>
      </w:pPr>
      <w:r>
        <w:rPr>
          <w:bCs/>
          <w:color w:val="FF0000"/>
        </w:rPr>
        <w:t xml:space="preserve">Kolimátory pro 131I i zařízení budou využívány v návaznosti na provoz lůžkového oddělení KNM. Důvodem pro </w:t>
      </w:r>
      <w:r w:rsidR="00012990">
        <w:rPr>
          <w:bCs/>
          <w:color w:val="FF0000"/>
        </w:rPr>
        <w:t xml:space="preserve">určité </w:t>
      </w:r>
      <w:r>
        <w:rPr>
          <w:bCs/>
          <w:color w:val="FF0000"/>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Pr>
          <w:bCs/>
          <w:color w:val="FF0000"/>
        </w:rPr>
        <w:t xml:space="preserve"> Pořízení kolimátorů není spojeno se zvýšením personální náročnosti, vyšetření provádějí radiologičtí asistenti, kterých není na KNM FN Olomouc nedostatek.</w:t>
      </w:r>
    </w:p>
    <w:p w14:paraId="715D1708" w14:textId="61ABC30D" w:rsidR="00012990" w:rsidRDefault="000C1BBA" w:rsidP="00BE666A">
      <w:pPr>
        <w:jc w:val="both"/>
        <w:rPr>
          <w:bCs/>
          <w:color w:val="FF0000"/>
        </w:rPr>
      </w:pPr>
      <w:r>
        <w:rPr>
          <w:bCs/>
          <w:color w:val="FF0000"/>
        </w:rPr>
        <w:t>Spektrometrická aparatura bude využívána při vyšetřeních potřebných pro diagnostická vyšetření ambulantně indikovaných pacientů, tak pro vyšetření před a po terapii radiofarmaky (především za hospitalizace na lůžkovém oddělení KNM FN Olomouc).</w:t>
      </w:r>
      <w:r w:rsidR="00012990">
        <w:rPr>
          <w:bCs/>
          <w:color w:val="FF0000"/>
        </w:rPr>
        <w:t xml:space="preserve"> Pořízení spektrometrické aparatury není spojeno se zvýšením personální náročnosti, vyšetření provádějí radiologičtí asistenti, kterých není na KNM FN Olomouc nedostatek. </w:t>
      </w:r>
    </w:p>
    <w:p w14:paraId="16CF38FA" w14:textId="5ABECBFE" w:rsidR="00012990" w:rsidRDefault="000C1BBA" w:rsidP="00BE666A">
      <w:pPr>
        <w:jc w:val="both"/>
        <w:rPr>
          <w:bCs/>
          <w:color w:val="FF0000"/>
        </w:rPr>
      </w:pPr>
      <w:r>
        <w:rPr>
          <w:bCs/>
        </w:rPr>
        <w:t>Další s</w:t>
      </w:r>
      <w:r w:rsidRPr="00A805D9">
        <w:rPr>
          <w:bCs/>
        </w:rPr>
        <w:t>oučásti projektu</w:t>
      </w:r>
      <w:r>
        <w:rPr>
          <w:bCs/>
        </w:rPr>
        <w:t>, které jsou určeny pro dozimetrii pacientů i dozimetrii personálu (monitor povrchové kontaminace a malá dozimetrická kamera) budou v případě personální dozimetrie využívány denně i během provozu.</w:t>
      </w:r>
      <w:r w:rsidR="00012990">
        <w:rPr>
          <w:bCs/>
        </w:rPr>
        <w:t xml:space="preserve"> </w:t>
      </w:r>
      <w:r w:rsidR="00012990">
        <w:rPr>
          <w:bCs/>
          <w:color w:val="FF0000"/>
        </w:rPr>
        <w:t xml:space="preserve">Pořízení těchto zařízení není spojeno se zvýšením personální náročnosti. Na dozimetrických vyšetřeních se podílejí částečně i radiologičtí fyzici, pracující </w:t>
      </w:r>
      <w:r w:rsidR="00BE666A">
        <w:rPr>
          <w:bCs/>
          <w:color w:val="FF0000"/>
        </w:rPr>
        <w:t>přímo v objektu KNM FN Olomouc.</w:t>
      </w:r>
    </w:p>
    <w:p w14:paraId="4FB12ADE" w14:textId="7F4E3161" w:rsidR="00B13375" w:rsidRPr="00A805D9" w:rsidRDefault="00B13375" w:rsidP="0045554A">
      <w:pPr>
        <w:rPr>
          <w:bCs/>
        </w:rPr>
      </w:pPr>
    </w:p>
    <w:p w14:paraId="2C90C59F" w14:textId="6093E50B" w:rsidR="00FB4D5C" w:rsidRPr="0045554A" w:rsidRDefault="00605551" w:rsidP="0045554A">
      <w:pPr>
        <w:rPr>
          <w:b/>
          <w:bCs/>
        </w:rPr>
      </w:pPr>
      <w:r>
        <w:rPr>
          <w:b/>
          <w:bCs/>
        </w:rPr>
        <w:t>P</w:t>
      </w:r>
      <w:r w:rsidR="00FB4D5C" w:rsidRPr="0045554A">
        <w:rPr>
          <w:b/>
          <w:bCs/>
        </w:rPr>
        <w:t>řevod nebo prodej majetku ve vlastnictví příjemce třetím osobám a partnerům, předpokládané termíny změn vlastnictví,</w:t>
      </w:r>
    </w:p>
    <w:p w14:paraId="39DEA876" w14:textId="3CD0FA1D" w:rsidR="0045554A" w:rsidRPr="00605551" w:rsidRDefault="00605551" w:rsidP="0045554A">
      <w:r w:rsidRPr="00605551">
        <w:t>Změny vlastnictví nejsou plánovány.</w:t>
      </w:r>
    </w:p>
    <w:p w14:paraId="48FA3815" w14:textId="6D8840E7" w:rsidR="00FB4D5C" w:rsidRPr="0045554A" w:rsidRDefault="00605551" w:rsidP="0045554A">
      <w:pPr>
        <w:rPr>
          <w:b/>
          <w:bCs/>
        </w:rPr>
      </w:pPr>
      <w:r>
        <w:rPr>
          <w:b/>
          <w:bCs/>
        </w:rPr>
        <w:t>P</w:t>
      </w:r>
      <w:r w:rsidR="00FB4D5C" w:rsidRPr="0045554A">
        <w:rPr>
          <w:b/>
          <w:bCs/>
        </w:rPr>
        <w:t>ronájem majetku třetím osobám, předpokládané termíny změn</w:t>
      </w:r>
    </w:p>
    <w:p w14:paraId="0E6C5188" w14:textId="0E569A0B" w:rsidR="00605551" w:rsidRPr="00605551" w:rsidRDefault="00605551" w:rsidP="00605551">
      <w:r>
        <w:t>Pronájem majetku</w:t>
      </w:r>
      <w:r w:rsidRPr="00605551">
        <w:t xml:space="preserve"> ne</w:t>
      </w:r>
      <w:r>
        <w:t>ní</w:t>
      </w:r>
      <w:r w:rsidRPr="00605551">
        <w:t xml:space="preserve"> plánován.</w:t>
      </w:r>
    </w:p>
    <w:p w14:paraId="35FE112E" w14:textId="77777777" w:rsidR="0045554A" w:rsidRDefault="0045554A" w:rsidP="0045554A">
      <w:pPr>
        <w:pStyle w:val="Odstavecseseznamem"/>
        <w:ind w:left="1440"/>
        <w:jc w:val="both"/>
      </w:pPr>
    </w:p>
    <w:p w14:paraId="590A1E06" w14:textId="2E70497B" w:rsidR="0045554A" w:rsidRPr="0045554A" w:rsidRDefault="0045554A" w:rsidP="0045554A">
      <w:pPr>
        <w:rPr>
          <w:b/>
          <w:bCs/>
        </w:rPr>
      </w:pPr>
      <w:r w:rsidRPr="0045554A">
        <w:rPr>
          <w:b/>
          <w:bCs/>
        </w:rPr>
        <w:t>N</w:t>
      </w:r>
      <w:r w:rsidR="00FB4D5C" w:rsidRPr="0045554A">
        <w:rPr>
          <w:b/>
          <w:bCs/>
        </w:rPr>
        <w:t>ároky na údržbu a nákladnost oprav</w:t>
      </w:r>
    </w:p>
    <w:p w14:paraId="25330630" w14:textId="20ADBDFB" w:rsidR="0045554A" w:rsidRPr="00197F25" w:rsidRDefault="0045554A" w:rsidP="0045554A">
      <w:pPr>
        <w:rPr>
          <w:rFonts w:ascii="Calibri" w:hAnsi="Calibri"/>
        </w:rPr>
      </w:pPr>
      <w:r>
        <w:rPr>
          <w:rFonts w:ascii="Calibri" w:hAnsi="Calibri"/>
        </w:rPr>
        <w:t>FNOL vlastními silami zajistí udržitelnost budovy a</w:t>
      </w:r>
      <w:r w:rsidR="00134E57">
        <w:rPr>
          <w:rFonts w:ascii="Calibri" w:hAnsi="Calibri"/>
        </w:rPr>
        <w:t xml:space="preserve"> pravidelnou údržbu jejích částí</w:t>
      </w:r>
      <w:r>
        <w:rPr>
          <w:rFonts w:ascii="Calibri" w:hAnsi="Calibri"/>
        </w:rPr>
        <w:t>.</w:t>
      </w:r>
    </w:p>
    <w:p w14:paraId="424656DE" w14:textId="318114E6" w:rsidR="00FB4D5C" w:rsidRDefault="00FB4D5C" w:rsidP="001D738A">
      <w:pPr>
        <w:pStyle w:val="Odstavecseseznamem"/>
        <w:ind w:left="1440"/>
        <w:jc w:val="both"/>
      </w:pPr>
    </w:p>
    <w:p w14:paraId="1F7F694D" w14:textId="77777777" w:rsidR="00FB4D5C" w:rsidRPr="0045554A" w:rsidRDefault="00FB4D5C" w:rsidP="008962FA">
      <w:pPr>
        <w:jc w:val="both"/>
        <w:rPr>
          <w:b/>
          <w:bCs/>
          <w:u w:val="single"/>
        </w:rPr>
      </w:pPr>
      <w:r w:rsidRPr="0045554A">
        <w:rPr>
          <w:b/>
          <w:bCs/>
          <w:u w:val="single"/>
        </w:rPr>
        <w:t>Finanční</w:t>
      </w:r>
    </w:p>
    <w:p w14:paraId="75F782F7" w14:textId="29364761" w:rsidR="00FB4D5C" w:rsidRPr="001D738A" w:rsidRDefault="00605551" w:rsidP="008962FA">
      <w:pPr>
        <w:jc w:val="both"/>
        <w:rPr>
          <w:b/>
          <w:bCs/>
        </w:rPr>
      </w:pPr>
      <w:r>
        <w:rPr>
          <w:b/>
          <w:bCs/>
        </w:rPr>
        <w:t>P</w:t>
      </w:r>
      <w:r w:rsidR="00FB4D5C" w:rsidRPr="001D738A">
        <w:rPr>
          <w:b/>
          <w:bCs/>
        </w:rPr>
        <w:t>opis zajištění financování provozu projektu a jeho udržitelnosti</w:t>
      </w:r>
    </w:p>
    <w:p w14:paraId="6D92CF27" w14:textId="3096D019" w:rsidR="00E67E2A" w:rsidRDefault="00E67E2A" w:rsidP="00E67E2A">
      <w:pPr>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30119B27" w:rsidR="00E67E2A" w:rsidRPr="00E67E2A" w:rsidRDefault="00E67E2A" w:rsidP="00E67E2A">
      <w:pPr>
        <w:jc w:val="both"/>
        <w:rPr>
          <w:color w:val="FF0000"/>
        </w:rPr>
      </w:pPr>
      <w:r w:rsidRPr="00E67E2A">
        <w:rPr>
          <w:color w:val="FF0000"/>
        </w:rPr>
        <w:t>Realizace projektu bude generovat dostatečné příjmy k zajištění ekonomické udržitelnosti projektu, Bude se jednat o nárůst příjmů z úhrad od zdravotních pojišťoven, které souvisí zejména s pořízením druhého PET/CT</w:t>
      </w:r>
      <w:r>
        <w:rPr>
          <w:color w:val="FF0000"/>
        </w:rPr>
        <w:t>, jehož pořízení bylo schváleno Přístrojovou komisí MZČR a na který se váže úhradový mechanismus zdravotních pojišťoven.</w:t>
      </w:r>
    </w:p>
    <w:p w14:paraId="34220347" w14:textId="77777777" w:rsidR="00E67E2A" w:rsidRPr="004801A0" w:rsidRDefault="00E67E2A" w:rsidP="00E67E2A">
      <w:pPr>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17E49B3A" w14:textId="77777777" w:rsidR="00E67E2A" w:rsidRDefault="00E67E2A" w:rsidP="00E67E2A">
      <w:pPr>
        <w:jc w:val="both"/>
      </w:pPr>
      <w:r w:rsidRPr="004801A0">
        <w:t>Z ekonomického hlediska je FN Olomouc vysoce stabilním partnerem, který za poslední kalendářní roky vykazuje kladné hospodářské výsledky s dostatečným cash flow. Všechny tyto faktory garantují zajištění udržitelnosti projektu.</w:t>
      </w:r>
    </w:p>
    <w:p w14:paraId="4700576D" w14:textId="5E0C849A" w:rsidR="001D738A" w:rsidRPr="00F07BEE" w:rsidRDefault="001D738A" w:rsidP="001D738A">
      <w:pPr>
        <w:jc w:val="both"/>
        <w:rPr>
          <w:rFonts w:ascii="Calibri" w:hAnsi="Calibri"/>
          <w:color w:val="FF0000"/>
        </w:rPr>
      </w:pPr>
      <w:r w:rsidRPr="00E67E2A">
        <w:rPr>
          <w:rFonts w:ascii="Calibri" w:hAnsi="Calibri"/>
        </w:rPr>
        <w:t>V rámci udržitelnosti projektu je v</w:t>
      </w:r>
      <w:r w:rsidR="00F07BEE" w:rsidRPr="00E67E2A">
        <w:rPr>
          <w:rFonts w:ascii="Calibri" w:hAnsi="Calibri"/>
        </w:rPr>
        <w:t>hodné zmínit fyzickou životnost</w:t>
      </w:r>
      <w:r w:rsidRPr="00E67E2A">
        <w:rPr>
          <w:rFonts w:ascii="Calibri" w:hAnsi="Calibri"/>
        </w:rPr>
        <w:t xml:space="preserve"> hmotného majetku</w:t>
      </w:r>
      <w:r w:rsidR="00F07BEE" w:rsidRPr="00E67E2A">
        <w:rPr>
          <w:rFonts w:ascii="Calibri" w:hAnsi="Calibri"/>
        </w:rPr>
        <w:t xml:space="preserve"> – přístrojů</w:t>
      </w:r>
      <w:r w:rsidRPr="00E67E2A">
        <w:rPr>
          <w:rFonts w:ascii="Calibri" w:hAnsi="Calibri"/>
        </w:rPr>
        <w:t xml:space="preserve">, kterou lze odhadnout na minimálně 8 let, což odpovídá době pro odepisování majetku. </w:t>
      </w:r>
      <w:r w:rsidR="00F07BEE" w:rsidRPr="00E67E2A">
        <w:rPr>
          <w:rFonts w:ascii="Calibri" w:hAnsi="Calibri"/>
          <w:color w:val="FF0000"/>
        </w:rPr>
        <w:t>Popsat životnost stavby</w:t>
      </w:r>
      <w:r w:rsidR="005F327B" w:rsidRPr="00E67E2A">
        <w:rPr>
          <w:rFonts w:ascii="Calibri" w:hAnsi="Calibri"/>
          <w:color w:val="FF0000"/>
        </w:rPr>
        <w:t>?</w:t>
      </w:r>
    </w:p>
    <w:p w14:paraId="7326CB2F" w14:textId="77777777" w:rsidR="001D738A" w:rsidRDefault="001D738A" w:rsidP="001D738A">
      <w:pPr>
        <w:jc w:val="both"/>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r>
        <w:rPr>
          <w:rFonts w:ascii="Calibri" w:hAnsi="Calibri"/>
        </w:rPr>
        <w:t xml:space="preserve"> </w:t>
      </w:r>
    </w:p>
    <w:p w14:paraId="1E40BAEF" w14:textId="77777777" w:rsidR="0045554A" w:rsidRDefault="0045554A" w:rsidP="0045554A">
      <w:pPr>
        <w:pStyle w:val="Odstavecseseznamem"/>
        <w:ind w:left="1440"/>
        <w:jc w:val="both"/>
      </w:pPr>
    </w:p>
    <w:p w14:paraId="0165A346" w14:textId="485932F1" w:rsidR="0045554A" w:rsidRPr="001D738A" w:rsidRDefault="00FB4D5C" w:rsidP="001D738A">
      <w:pPr>
        <w:rPr>
          <w:b/>
          <w:bCs/>
          <w:u w:val="single"/>
        </w:rPr>
      </w:pPr>
      <w:r w:rsidRPr="0045554A">
        <w:rPr>
          <w:b/>
          <w:bCs/>
          <w:u w:val="single"/>
        </w:rPr>
        <w:t>Administrativní</w:t>
      </w:r>
    </w:p>
    <w:p w14:paraId="3EEC44B7" w14:textId="1B770481" w:rsidR="00FB4D5C" w:rsidRDefault="00605551" w:rsidP="008962FA">
      <w:pPr>
        <w:jc w:val="both"/>
        <w:rPr>
          <w:b/>
          <w:bCs/>
        </w:rPr>
      </w:pPr>
      <w:r>
        <w:rPr>
          <w:b/>
          <w:bCs/>
        </w:rPr>
        <w:t>Z</w:t>
      </w:r>
      <w:r w:rsidR="00FB4D5C" w:rsidRPr="001D738A">
        <w:rPr>
          <w:b/>
          <w:bCs/>
        </w:rPr>
        <w:t xml:space="preserve">ajištění administrativní kapacity </w:t>
      </w:r>
      <w:r w:rsidRPr="001D738A">
        <w:rPr>
          <w:b/>
          <w:bCs/>
        </w:rPr>
        <w:t>–</w:t>
      </w:r>
      <w:r w:rsidR="00FB4D5C" w:rsidRPr="001D738A">
        <w:rPr>
          <w:b/>
          <w:bCs/>
        </w:rPr>
        <w:t xml:space="preserve">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0ADE00D8" w14:textId="77777777" w:rsidR="00605551" w:rsidRPr="0075418B" w:rsidRDefault="00605551" w:rsidP="008962FA">
      <w:pPr>
        <w:jc w:val="both"/>
      </w:pPr>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2E75F911" w14:textId="77777777" w:rsidR="00605551" w:rsidRPr="0075418B" w:rsidRDefault="00605551" w:rsidP="008962FA">
      <w:pPr>
        <w:jc w:val="both"/>
      </w:pPr>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45208012" w14:textId="77777777" w:rsidR="00605551" w:rsidRPr="001D738A" w:rsidRDefault="00605551" w:rsidP="001D738A">
      <w:pPr>
        <w:rPr>
          <w:b/>
          <w:bCs/>
        </w:rPr>
      </w:pPr>
    </w:p>
    <w:p w14:paraId="0914F7DA" w14:textId="3876E14C" w:rsidR="00FB4D5C" w:rsidRPr="0065056B" w:rsidRDefault="00FB4D5C" w:rsidP="001F7BBC">
      <w:pPr>
        <w:pStyle w:val="Nadpis1"/>
        <w:numPr>
          <w:ilvl w:val="0"/>
          <w:numId w:val="2"/>
        </w:numPr>
        <w:jc w:val="both"/>
        <w:rPr>
          <w:caps/>
        </w:rPr>
      </w:pPr>
      <w:bookmarkStart w:id="35" w:name="_Toc66785523"/>
      <w:bookmarkStart w:id="36" w:name="_Toc66787042"/>
      <w:r w:rsidRPr="0065056B">
        <w:rPr>
          <w:caps/>
        </w:rPr>
        <w:t>Finanční analýza mimo modul cba</w:t>
      </w:r>
      <w:bookmarkEnd w:id="35"/>
      <w:bookmarkEnd w:id="36"/>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14:paraId="12601406" w14:textId="32C81243"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realizační fázi projektu v členění po kalendářních letech:     </w:t>
      </w:r>
    </w:p>
    <w:p w14:paraId="43AFE677" w14:textId="77777777" w:rsidR="00FB4D5C" w:rsidRPr="00F70592" w:rsidRDefault="00FB4D5C" w:rsidP="001F7BBC">
      <w:pPr>
        <w:pStyle w:val="Odstavecseseznamem"/>
        <w:numPr>
          <w:ilvl w:val="1"/>
          <w:numId w:val="12"/>
        </w:numPr>
        <w:spacing w:after="0"/>
        <w:jc w:val="both"/>
      </w:pPr>
      <w:r w:rsidRPr="00F70592">
        <w:t>celkové výdaje projektu;</w:t>
      </w:r>
    </w:p>
    <w:p w14:paraId="4E294B0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cash-flow:</w:t>
      </w:r>
      <w:bookmarkStart w:id="37" w:name="_Toc66785524"/>
    </w:p>
    <w:p w14:paraId="27F9C2AB"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cash-flow v některém období a uvedení zdroje prostředků a způsob překlenutí.  </w:t>
      </w:r>
    </w:p>
    <w:p w14:paraId="33ADE307" w14:textId="7C2892A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1284E95F" w:rsidR="00FB4D5C" w:rsidRDefault="00FB4D5C" w:rsidP="001F7BBC">
      <w:pPr>
        <w:pStyle w:val="Nadpis1"/>
        <w:numPr>
          <w:ilvl w:val="0"/>
          <w:numId w:val="2"/>
        </w:numPr>
        <w:jc w:val="both"/>
        <w:rPr>
          <w:caps/>
        </w:rPr>
      </w:pPr>
      <w:bookmarkStart w:id="38" w:name="_Toc66787043"/>
      <w:r w:rsidRPr="5B670CBB">
        <w:rPr>
          <w:caps/>
        </w:rPr>
        <w:t>Finanční a ekonomická analýza projektu</w:t>
      </w:r>
      <w:bookmarkEnd w:id="37"/>
      <w:bookmarkEnd w:id="38"/>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EE63BBB" w14:textId="6CA094E4"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r w:rsidR="00BF0B44">
        <w:rPr>
          <w:i/>
          <w:iCs/>
          <w:color w:val="7030A0"/>
        </w:rPr>
        <w:t xml:space="preserve"> </w:t>
      </w:r>
      <w:r w:rsidR="00BF0B44" w:rsidRPr="00BF0B44">
        <w:rPr>
          <w:i/>
          <w:iCs/>
          <w:color w:val="FF0000"/>
        </w:rPr>
        <w:t>zpracováno v</w:t>
      </w:r>
      <w:r w:rsidR="00BF0B44">
        <w:rPr>
          <w:i/>
          <w:iCs/>
          <w:color w:val="FF0000"/>
        </w:rPr>
        <w:t> </w:t>
      </w:r>
      <w:r w:rsidR="00BF0B44" w:rsidRPr="00BF0B44">
        <w:rPr>
          <w:i/>
          <w:iCs/>
          <w:color w:val="FF0000"/>
        </w:rPr>
        <w:t>MS</w:t>
      </w:r>
      <w:r w:rsidR="00BF0B44">
        <w:rPr>
          <w:i/>
          <w:iCs/>
          <w:color w:val="FF0000"/>
        </w:rPr>
        <w:t>2014+</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SC 6.1 uvedeno 9 socio-ekonomických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V hodnocení eCBA/finanční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předpokládaná míra zlepšení komfortu v nemocnici v souvislosti s projektem, hodnotu uveďte jako rozdíl stávajícího a plánovaného stavu (nový stav = 100 %). V jednotlivých letech uveďte předpokládaný počet pacientů (jako lůžkodní), kteří budou moci výstupy a výsledky projetu využívat (dle dostupných průzkumů činila za rok 2014 výsledná hodnota 317 Kč za užitek ze zvýšení komfortu při na pacienta a den).</w:t>
      </w:r>
    </w:p>
    <w:p w14:paraId="601C8801" w14:textId="5ECDCBBC" w:rsidR="009D4470" w:rsidRDefault="002735C6" w:rsidP="005D3341">
      <w:pPr>
        <w:jc w:val="both"/>
      </w:pPr>
      <w:hyperlink r:id="rId12" w:anchor="_ftn1" w:history="1"/>
      <w:r w:rsidR="00FB4D5C">
        <w:br/>
      </w:r>
      <w:r w:rsidR="00FB4D5C">
        <w:br/>
      </w:r>
    </w:p>
    <w:sectPr w:rsidR="009D4470" w:rsidSect="005D3341">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D0548" w16cid:durableId="243420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92FD" w14:textId="77777777" w:rsidR="00E4683E" w:rsidRDefault="00E4683E" w:rsidP="00634381">
      <w:pPr>
        <w:spacing w:after="0" w:line="240" w:lineRule="auto"/>
      </w:pPr>
      <w:r>
        <w:separator/>
      </w:r>
    </w:p>
  </w:endnote>
  <w:endnote w:type="continuationSeparator" w:id="0">
    <w:p w14:paraId="167E6B95" w14:textId="77777777" w:rsidR="00E4683E" w:rsidRDefault="00E4683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E4683E"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E4683E" w:rsidRPr="00E47FC1" w:rsidRDefault="00E4683E"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E4683E" w:rsidRPr="00E47FC1" w:rsidRDefault="00E4683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E4683E" w:rsidRPr="00E47FC1" w:rsidRDefault="00E4683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E4683E" w:rsidRPr="00E47FC1" w:rsidRDefault="00E4683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E4683E" w:rsidRPr="00E47FC1" w:rsidRDefault="00E4683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735C6">
            <w:rPr>
              <w:rStyle w:val="slostrnky"/>
              <w:rFonts w:ascii="Arial" w:hAnsi="Arial" w:cs="Arial"/>
              <w:noProof/>
              <w:sz w:val="20"/>
            </w:rPr>
            <w:t>22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735C6">
            <w:rPr>
              <w:rStyle w:val="slostrnky"/>
              <w:rFonts w:ascii="Arial" w:hAnsi="Arial" w:cs="Arial"/>
              <w:noProof/>
              <w:sz w:val="20"/>
            </w:rPr>
            <w:t>38</w:t>
          </w:r>
          <w:r w:rsidRPr="00E47FC1">
            <w:rPr>
              <w:rStyle w:val="slostrnky"/>
              <w:rFonts w:ascii="Arial" w:hAnsi="Arial" w:cs="Arial"/>
              <w:sz w:val="20"/>
            </w:rPr>
            <w:fldChar w:fldCharType="end"/>
          </w:r>
        </w:p>
      </w:tc>
    </w:tr>
  </w:tbl>
  <w:p w14:paraId="0E4EEB6A" w14:textId="77777777" w:rsidR="00E4683E" w:rsidRDefault="00E468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ED2B3" w14:textId="77777777" w:rsidR="00E4683E" w:rsidRDefault="00E4683E" w:rsidP="00634381">
      <w:pPr>
        <w:spacing w:after="0" w:line="240" w:lineRule="auto"/>
      </w:pPr>
      <w:r>
        <w:separator/>
      </w:r>
    </w:p>
  </w:footnote>
  <w:footnote w:type="continuationSeparator" w:id="0">
    <w:p w14:paraId="3E413B4E" w14:textId="77777777" w:rsidR="00E4683E" w:rsidRDefault="00E4683E" w:rsidP="00634381">
      <w:pPr>
        <w:spacing w:after="0" w:line="240" w:lineRule="auto"/>
      </w:pPr>
      <w:r>
        <w:continuationSeparator/>
      </w:r>
    </w:p>
  </w:footnote>
  <w:footnote w:id="1">
    <w:p w14:paraId="56033707" w14:textId="77777777" w:rsidR="00E4683E" w:rsidRDefault="00E4683E"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E4683E" w:rsidRDefault="00E4683E"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E4683E" w:rsidRDefault="00E468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3067C"/>
    <w:multiLevelType w:val="hybridMultilevel"/>
    <w:tmpl w:val="EAFA2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7"/>
  </w:num>
  <w:num w:numId="5">
    <w:abstractNumId w:val="0"/>
  </w:num>
  <w:num w:numId="6">
    <w:abstractNumId w:val="3"/>
  </w:num>
  <w:num w:numId="7">
    <w:abstractNumId w:val="6"/>
  </w:num>
  <w:num w:numId="8">
    <w:abstractNumId w:val="7"/>
  </w:num>
  <w:num w:numId="9">
    <w:abstractNumId w:val="8"/>
  </w:num>
  <w:num w:numId="10">
    <w:abstractNumId w:val="1"/>
  </w:num>
  <w:num w:numId="11">
    <w:abstractNumId w:val="21"/>
  </w:num>
  <w:num w:numId="12">
    <w:abstractNumId w:val="19"/>
  </w:num>
  <w:num w:numId="13">
    <w:abstractNumId w:val="5"/>
  </w:num>
  <w:num w:numId="14">
    <w:abstractNumId w:val="10"/>
  </w:num>
  <w:num w:numId="15">
    <w:abstractNumId w:val="12"/>
  </w:num>
  <w:num w:numId="16">
    <w:abstractNumId w:val="9"/>
  </w:num>
  <w:num w:numId="17">
    <w:abstractNumId w:val="16"/>
  </w:num>
  <w:num w:numId="18">
    <w:abstractNumId w:val="15"/>
  </w:num>
  <w:num w:numId="19">
    <w:abstractNumId w:val="11"/>
  </w:num>
  <w:num w:numId="20">
    <w:abstractNumId w:val="20"/>
  </w:num>
  <w:num w:numId="21">
    <w:abstractNumId w:val="13"/>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189C"/>
    <w:rsid w:val="00025E56"/>
    <w:rsid w:val="00026557"/>
    <w:rsid w:val="00031801"/>
    <w:rsid w:val="00036811"/>
    <w:rsid w:val="00036A3E"/>
    <w:rsid w:val="00040334"/>
    <w:rsid w:val="00041EC8"/>
    <w:rsid w:val="0004281C"/>
    <w:rsid w:val="000432FD"/>
    <w:rsid w:val="000446C1"/>
    <w:rsid w:val="00044862"/>
    <w:rsid w:val="00045329"/>
    <w:rsid w:val="0004553A"/>
    <w:rsid w:val="00046791"/>
    <w:rsid w:val="000542AA"/>
    <w:rsid w:val="00057399"/>
    <w:rsid w:val="00057B5C"/>
    <w:rsid w:val="00057C7F"/>
    <w:rsid w:val="0006044E"/>
    <w:rsid w:val="00060932"/>
    <w:rsid w:val="00060D6B"/>
    <w:rsid w:val="00061F0B"/>
    <w:rsid w:val="000646A2"/>
    <w:rsid w:val="000704B6"/>
    <w:rsid w:val="00070FE9"/>
    <w:rsid w:val="000719B3"/>
    <w:rsid w:val="0007353F"/>
    <w:rsid w:val="00073A81"/>
    <w:rsid w:val="0007582C"/>
    <w:rsid w:val="00075B53"/>
    <w:rsid w:val="000763FA"/>
    <w:rsid w:val="00081B28"/>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63B"/>
    <w:rsid w:val="000A6F55"/>
    <w:rsid w:val="000A73E8"/>
    <w:rsid w:val="000B22C2"/>
    <w:rsid w:val="000B2EC3"/>
    <w:rsid w:val="000B4D37"/>
    <w:rsid w:val="000B5813"/>
    <w:rsid w:val="000B5C1F"/>
    <w:rsid w:val="000B5F15"/>
    <w:rsid w:val="000B64BB"/>
    <w:rsid w:val="000B759D"/>
    <w:rsid w:val="000B7CC5"/>
    <w:rsid w:val="000C11F5"/>
    <w:rsid w:val="000C1BBA"/>
    <w:rsid w:val="000C2DEF"/>
    <w:rsid w:val="000C617E"/>
    <w:rsid w:val="000D56C2"/>
    <w:rsid w:val="000D7CA1"/>
    <w:rsid w:val="000D7CCC"/>
    <w:rsid w:val="000D7E30"/>
    <w:rsid w:val="000E04C0"/>
    <w:rsid w:val="000E0577"/>
    <w:rsid w:val="000E05ED"/>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1067B4"/>
    <w:rsid w:val="00106FBD"/>
    <w:rsid w:val="00112399"/>
    <w:rsid w:val="001150A3"/>
    <w:rsid w:val="001152BF"/>
    <w:rsid w:val="0011689A"/>
    <w:rsid w:val="00116E17"/>
    <w:rsid w:val="00116EC3"/>
    <w:rsid w:val="00120142"/>
    <w:rsid w:val="00121B85"/>
    <w:rsid w:val="00122A6E"/>
    <w:rsid w:val="00122F9F"/>
    <w:rsid w:val="00124745"/>
    <w:rsid w:val="00125B33"/>
    <w:rsid w:val="00131812"/>
    <w:rsid w:val="001319B5"/>
    <w:rsid w:val="00131ED8"/>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7E9E"/>
    <w:rsid w:val="001908B7"/>
    <w:rsid w:val="0019255E"/>
    <w:rsid w:val="00195424"/>
    <w:rsid w:val="0019551E"/>
    <w:rsid w:val="001A33E6"/>
    <w:rsid w:val="001A3BB8"/>
    <w:rsid w:val="001A7812"/>
    <w:rsid w:val="001B1732"/>
    <w:rsid w:val="001B2803"/>
    <w:rsid w:val="001B283E"/>
    <w:rsid w:val="001B37E4"/>
    <w:rsid w:val="001B46B0"/>
    <w:rsid w:val="001B621A"/>
    <w:rsid w:val="001B7610"/>
    <w:rsid w:val="001B7E25"/>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5FB0"/>
    <w:rsid w:val="001D738A"/>
    <w:rsid w:val="001E0140"/>
    <w:rsid w:val="001E18AA"/>
    <w:rsid w:val="001E1E79"/>
    <w:rsid w:val="001E23AB"/>
    <w:rsid w:val="001E2B70"/>
    <w:rsid w:val="001E2E9A"/>
    <w:rsid w:val="001E567F"/>
    <w:rsid w:val="001E599A"/>
    <w:rsid w:val="001E6323"/>
    <w:rsid w:val="001F3402"/>
    <w:rsid w:val="001F43CB"/>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63FED"/>
    <w:rsid w:val="002735C6"/>
    <w:rsid w:val="00274658"/>
    <w:rsid w:val="002748BB"/>
    <w:rsid w:val="0027619A"/>
    <w:rsid w:val="00280629"/>
    <w:rsid w:val="00282900"/>
    <w:rsid w:val="0028316D"/>
    <w:rsid w:val="00285672"/>
    <w:rsid w:val="00286C01"/>
    <w:rsid w:val="00286DE9"/>
    <w:rsid w:val="00292411"/>
    <w:rsid w:val="0029280C"/>
    <w:rsid w:val="002945C3"/>
    <w:rsid w:val="002977B8"/>
    <w:rsid w:val="00297AD2"/>
    <w:rsid w:val="00297C96"/>
    <w:rsid w:val="002A160C"/>
    <w:rsid w:val="002A1814"/>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3383"/>
    <w:rsid w:val="002C41A8"/>
    <w:rsid w:val="002D14A0"/>
    <w:rsid w:val="002D2617"/>
    <w:rsid w:val="002D46AC"/>
    <w:rsid w:val="002D65F2"/>
    <w:rsid w:val="002D6DEF"/>
    <w:rsid w:val="002D727E"/>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20082"/>
    <w:rsid w:val="003207F2"/>
    <w:rsid w:val="003221F1"/>
    <w:rsid w:val="00324198"/>
    <w:rsid w:val="00324337"/>
    <w:rsid w:val="00326BC6"/>
    <w:rsid w:val="00327A0C"/>
    <w:rsid w:val="003314D6"/>
    <w:rsid w:val="0033727F"/>
    <w:rsid w:val="0033728D"/>
    <w:rsid w:val="0033783F"/>
    <w:rsid w:val="00342070"/>
    <w:rsid w:val="00345415"/>
    <w:rsid w:val="00345F22"/>
    <w:rsid w:val="00346BA3"/>
    <w:rsid w:val="00347C60"/>
    <w:rsid w:val="00351557"/>
    <w:rsid w:val="003522FD"/>
    <w:rsid w:val="003540FA"/>
    <w:rsid w:val="00355966"/>
    <w:rsid w:val="00356339"/>
    <w:rsid w:val="00357E87"/>
    <w:rsid w:val="003612BF"/>
    <w:rsid w:val="00362536"/>
    <w:rsid w:val="003626F9"/>
    <w:rsid w:val="0036367C"/>
    <w:rsid w:val="00364C12"/>
    <w:rsid w:val="00367300"/>
    <w:rsid w:val="003720BE"/>
    <w:rsid w:val="0037303F"/>
    <w:rsid w:val="003741A7"/>
    <w:rsid w:val="00375041"/>
    <w:rsid w:val="00375984"/>
    <w:rsid w:val="003759C3"/>
    <w:rsid w:val="00375CE8"/>
    <w:rsid w:val="00376A25"/>
    <w:rsid w:val="00377385"/>
    <w:rsid w:val="00377689"/>
    <w:rsid w:val="00377D0D"/>
    <w:rsid w:val="00380463"/>
    <w:rsid w:val="0038569D"/>
    <w:rsid w:val="00386244"/>
    <w:rsid w:val="0039046C"/>
    <w:rsid w:val="00390D9A"/>
    <w:rsid w:val="00392229"/>
    <w:rsid w:val="003951A4"/>
    <w:rsid w:val="00396465"/>
    <w:rsid w:val="003A031A"/>
    <w:rsid w:val="003A1275"/>
    <w:rsid w:val="003A2014"/>
    <w:rsid w:val="003A25B0"/>
    <w:rsid w:val="003A3371"/>
    <w:rsid w:val="003A442E"/>
    <w:rsid w:val="003A50F1"/>
    <w:rsid w:val="003A6AED"/>
    <w:rsid w:val="003A7099"/>
    <w:rsid w:val="003A799A"/>
    <w:rsid w:val="003A7C72"/>
    <w:rsid w:val="003B02B7"/>
    <w:rsid w:val="003B1000"/>
    <w:rsid w:val="003B34C0"/>
    <w:rsid w:val="003B35B3"/>
    <w:rsid w:val="003B3A04"/>
    <w:rsid w:val="003B3D38"/>
    <w:rsid w:val="003B4239"/>
    <w:rsid w:val="003B7481"/>
    <w:rsid w:val="003C1D74"/>
    <w:rsid w:val="003C42E3"/>
    <w:rsid w:val="003C4B10"/>
    <w:rsid w:val="003C69FD"/>
    <w:rsid w:val="003C6B60"/>
    <w:rsid w:val="003C7888"/>
    <w:rsid w:val="003D4259"/>
    <w:rsid w:val="003D7B3A"/>
    <w:rsid w:val="003E4BB9"/>
    <w:rsid w:val="003E6BC4"/>
    <w:rsid w:val="003E7707"/>
    <w:rsid w:val="00400C7E"/>
    <w:rsid w:val="00400CF5"/>
    <w:rsid w:val="00401D28"/>
    <w:rsid w:val="00402062"/>
    <w:rsid w:val="00403F58"/>
    <w:rsid w:val="00416188"/>
    <w:rsid w:val="00417D87"/>
    <w:rsid w:val="004203CA"/>
    <w:rsid w:val="004242C7"/>
    <w:rsid w:val="004249A2"/>
    <w:rsid w:val="00427AD0"/>
    <w:rsid w:val="00432001"/>
    <w:rsid w:val="00433006"/>
    <w:rsid w:val="0043522D"/>
    <w:rsid w:val="004367B1"/>
    <w:rsid w:val="0044420E"/>
    <w:rsid w:val="004479D8"/>
    <w:rsid w:val="004479F8"/>
    <w:rsid w:val="00451CC9"/>
    <w:rsid w:val="0045206C"/>
    <w:rsid w:val="00454225"/>
    <w:rsid w:val="0045536C"/>
    <w:rsid w:val="0045554A"/>
    <w:rsid w:val="00457700"/>
    <w:rsid w:val="00461264"/>
    <w:rsid w:val="00463283"/>
    <w:rsid w:val="0046386F"/>
    <w:rsid w:val="004700A4"/>
    <w:rsid w:val="00470177"/>
    <w:rsid w:val="004726BE"/>
    <w:rsid w:val="004730D4"/>
    <w:rsid w:val="00474085"/>
    <w:rsid w:val="004755D0"/>
    <w:rsid w:val="00475FF7"/>
    <w:rsid w:val="004764F8"/>
    <w:rsid w:val="004770A6"/>
    <w:rsid w:val="00482EA1"/>
    <w:rsid w:val="004849AE"/>
    <w:rsid w:val="00484D1C"/>
    <w:rsid w:val="0048501C"/>
    <w:rsid w:val="0048687C"/>
    <w:rsid w:val="004872E5"/>
    <w:rsid w:val="004877BC"/>
    <w:rsid w:val="00490635"/>
    <w:rsid w:val="00492B20"/>
    <w:rsid w:val="00497F46"/>
    <w:rsid w:val="004A0211"/>
    <w:rsid w:val="004A0682"/>
    <w:rsid w:val="004A0A40"/>
    <w:rsid w:val="004A1372"/>
    <w:rsid w:val="004A1495"/>
    <w:rsid w:val="004A1DF5"/>
    <w:rsid w:val="004A323F"/>
    <w:rsid w:val="004A4BD7"/>
    <w:rsid w:val="004A55CA"/>
    <w:rsid w:val="004A7523"/>
    <w:rsid w:val="004B11F4"/>
    <w:rsid w:val="004B2331"/>
    <w:rsid w:val="004B2E37"/>
    <w:rsid w:val="004B572C"/>
    <w:rsid w:val="004B677F"/>
    <w:rsid w:val="004B73ED"/>
    <w:rsid w:val="004C1323"/>
    <w:rsid w:val="004C345C"/>
    <w:rsid w:val="004C4111"/>
    <w:rsid w:val="004C4651"/>
    <w:rsid w:val="004D1182"/>
    <w:rsid w:val="004D1F61"/>
    <w:rsid w:val="004D2B5A"/>
    <w:rsid w:val="004D3350"/>
    <w:rsid w:val="004D35D1"/>
    <w:rsid w:val="004D6A48"/>
    <w:rsid w:val="004E0B7B"/>
    <w:rsid w:val="004E475D"/>
    <w:rsid w:val="004E4E69"/>
    <w:rsid w:val="004E56D0"/>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B06"/>
    <w:rsid w:val="00576C56"/>
    <w:rsid w:val="00576EF1"/>
    <w:rsid w:val="0058003B"/>
    <w:rsid w:val="00582B5A"/>
    <w:rsid w:val="00582E9C"/>
    <w:rsid w:val="005836A7"/>
    <w:rsid w:val="00583FBD"/>
    <w:rsid w:val="00584ACA"/>
    <w:rsid w:val="00585341"/>
    <w:rsid w:val="00586394"/>
    <w:rsid w:val="00586571"/>
    <w:rsid w:val="005911A3"/>
    <w:rsid w:val="00591A10"/>
    <w:rsid w:val="00591EEF"/>
    <w:rsid w:val="0059200D"/>
    <w:rsid w:val="00592E0A"/>
    <w:rsid w:val="005957ED"/>
    <w:rsid w:val="00596086"/>
    <w:rsid w:val="00597147"/>
    <w:rsid w:val="00597B67"/>
    <w:rsid w:val="005A03BE"/>
    <w:rsid w:val="005A160B"/>
    <w:rsid w:val="005A2F58"/>
    <w:rsid w:val="005A4C47"/>
    <w:rsid w:val="005B327D"/>
    <w:rsid w:val="005B64B6"/>
    <w:rsid w:val="005B686A"/>
    <w:rsid w:val="005B6A03"/>
    <w:rsid w:val="005C05BD"/>
    <w:rsid w:val="005C1AED"/>
    <w:rsid w:val="005C284F"/>
    <w:rsid w:val="005C32BD"/>
    <w:rsid w:val="005C36D2"/>
    <w:rsid w:val="005C3EC4"/>
    <w:rsid w:val="005C62B7"/>
    <w:rsid w:val="005C6724"/>
    <w:rsid w:val="005C782C"/>
    <w:rsid w:val="005C7867"/>
    <w:rsid w:val="005C7B83"/>
    <w:rsid w:val="005D2DD3"/>
    <w:rsid w:val="005D3341"/>
    <w:rsid w:val="005D35EF"/>
    <w:rsid w:val="005D79C8"/>
    <w:rsid w:val="005D7D45"/>
    <w:rsid w:val="005E06C6"/>
    <w:rsid w:val="005E14A0"/>
    <w:rsid w:val="005E3106"/>
    <w:rsid w:val="005E4C33"/>
    <w:rsid w:val="005E5868"/>
    <w:rsid w:val="005E7F63"/>
    <w:rsid w:val="005F0977"/>
    <w:rsid w:val="005F279F"/>
    <w:rsid w:val="005F327B"/>
    <w:rsid w:val="0060080C"/>
    <w:rsid w:val="00600A87"/>
    <w:rsid w:val="0060422B"/>
    <w:rsid w:val="00604990"/>
    <w:rsid w:val="00605551"/>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B80"/>
    <w:rsid w:val="0064689A"/>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2152"/>
    <w:rsid w:val="00682C4E"/>
    <w:rsid w:val="006849BD"/>
    <w:rsid w:val="006861D5"/>
    <w:rsid w:val="00686967"/>
    <w:rsid w:val="00686CF1"/>
    <w:rsid w:val="00694543"/>
    <w:rsid w:val="00694644"/>
    <w:rsid w:val="00694774"/>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B7BFA"/>
    <w:rsid w:val="006C04BA"/>
    <w:rsid w:val="006C1068"/>
    <w:rsid w:val="006C490C"/>
    <w:rsid w:val="006C4F69"/>
    <w:rsid w:val="006C5626"/>
    <w:rsid w:val="006C60C3"/>
    <w:rsid w:val="006D015B"/>
    <w:rsid w:val="006D2AA5"/>
    <w:rsid w:val="006D2C6C"/>
    <w:rsid w:val="006D2D68"/>
    <w:rsid w:val="006D45D6"/>
    <w:rsid w:val="006D54A4"/>
    <w:rsid w:val="006D67A0"/>
    <w:rsid w:val="006D74FF"/>
    <w:rsid w:val="006E0C06"/>
    <w:rsid w:val="006E5C82"/>
    <w:rsid w:val="006E72F1"/>
    <w:rsid w:val="006E7D2A"/>
    <w:rsid w:val="006F373A"/>
    <w:rsid w:val="006F4EC1"/>
    <w:rsid w:val="006F5BC8"/>
    <w:rsid w:val="006F7665"/>
    <w:rsid w:val="00704A86"/>
    <w:rsid w:val="00705F31"/>
    <w:rsid w:val="0070659C"/>
    <w:rsid w:val="007077E3"/>
    <w:rsid w:val="00707D82"/>
    <w:rsid w:val="00714006"/>
    <w:rsid w:val="00717159"/>
    <w:rsid w:val="00717F25"/>
    <w:rsid w:val="00722201"/>
    <w:rsid w:val="00722711"/>
    <w:rsid w:val="00723F80"/>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8E3"/>
    <w:rsid w:val="00752664"/>
    <w:rsid w:val="00753FFC"/>
    <w:rsid w:val="0075471F"/>
    <w:rsid w:val="00754B30"/>
    <w:rsid w:val="00756134"/>
    <w:rsid w:val="0075715C"/>
    <w:rsid w:val="00757238"/>
    <w:rsid w:val="007612C9"/>
    <w:rsid w:val="007637CB"/>
    <w:rsid w:val="0076431E"/>
    <w:rsid w:val="00764E29"/>
    <w:rsid w:val="00766502"/>
    <w:rsid w:val="00767860"/>
    <w:rsid w:val="00771341"/>
    <w:rsid w:val="0077217E"/>
    <w:rsid w:val="007744D4"/>
    <w:rsid w:val="00774B2B"/>
    <w:rsid w:val="00776929"/>
    <w:rsid w:val="007770ED"/>
    <w:rsid w:val="007808CE"/>
    <w:rsid w:val="007809CE"/>
    <w:rsid w:val="0078425B"/>
    <w:rsid w:val="007842CE"/>
    <w:rsid w:val="0078447D"/>
    <w:rsid w:val="007850EF"/>
    <w:rsid w:val="00785CDF"/>
    <w:rsid w:val="0078635D"/>
    <w:rsid w:val="0078680A"/>
    <w:rsid w:val="00786C30"/>
    <w:rsid w:val="00793379"/>
    <w:rsid w:val="00793400"/>
    <w:rsid w:val="00795F51"/>
    <w:rsid w:val="0079766D"/>
    <w:rsid w:val="00797954"/>
    <w:rsid w:val="007A0623"/>
    <w:rsid w:val="007A0A4D"/>
    <w:rsid w:val="007A6487"/>
    <w:rsid w:val="007B01BF"/>
    <w:rsid w:val="007B0A48"/>
    <w:rsid w:val="007B0A81"/>
    <w:rsid w:val="007B3CDA"/>
    <w:rsid w:val="007B6717"/>
    <w:rsid w:val="007B6D2A"/>
    <w:rsid w:val="007C0AB0"/>
    <w:rsid w:val="007C0CE4"/>
    <w:rsid w:val="007C2B72"/>
    <w:rsid w:val="007C2E6A"/>
    <w:rsid w:val="007C7A47"/>
    <w:rsid w:val="007C7AEF"/>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643C"/>
    <w:rsid w:val="007F6999"/>
    <w:rsid w:val="007F7A52"/>
    <w:rsid w:val="007F7FEA"/>
    <w:rsid w:val="00800023"/>
    <w:rsid w:val="008006B9"/>
    <w:rsid w:val="008016FE"/>
    <w:rsid w:val="00801E45"/>
    <w:rsid w:val="00802CAB"/>
    <w:rsid w:val="0080495B"/>
    <w:rsid w:val="00806D9F"/>
    <w:rsid w:val="008168CD"/>
    <w:rsid w:val="008168F4"/>
    <w:rsid w:val="008169B4"/>
    <w:rsid w:val="00821AEC"/>
    <w:rsid w:val="00824C5E"/>
    <w:rsid w:val="00825379"/>
    <w:rsid w:val="00825C34"/>
    <w:rsid w:val="008264F3"/>
    <w:rsid w:val="008273DE"/>
    <w:rsid w:val="0083207B"/>
    <w:rsid w:val="00832BC9"/>
    <w:rsid w:val="008339A5"/>
    <w:rsid w:val="008340B2"/>
    <w:rsid w:val="00834105"/>
    <w:rsid w:val="00836A66"/>
    <w:rsid w:val="00840E61"/>
    <w:rsid w:val="00842DD4"/>
    <w:rsid w:val="0084320F"/>
    <w:rsid w:val="00844D24"/>
    <w:rsid w:val="00844F3C"/>
    <w:rsid w:val="00845C9E"/>
    <w:rsid w:val="00846401"/>
    <w:rsid w:val="00851A85"/>
    <w:rsid w:val="008521D4"/>
    <w:rsid w:val="00852ECE"/>
    <w:rsid w:val="008564BC"/>
    <w:rsid w:val="0085720F"/>
    <w:rsid w:val="008609AC"/>
    <w:rsid w:val="00860FEE"/>
    <w:rsid w:val="00861C9C"/>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F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C9"/>
    <w:rsid w:val="008F14DE"/>
    <w:rsid w:val="008F1FB7"/>
    <w:rsid w:val="008F3389"/>
    <w:rsid w:val="008F39E0"/>
    <w:rsid w:val="008F5EAE"/>
    <w:rsid w:val="008F62F1"/>
    <w:rsid w:val="00900F86"/>
    <w:rsid w:val="00903267"/>
    <w:rsid w:val="00903B14"/>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2304"/>
    <w:rsid w:val="00932786"/>
    <w:rsid w:val="00934337"/>
    <w:rsid w:val="00937880"/>
    <w:rsid w:val="00940D94"/>
    <w:rsid w:val="00941215"/>
    <w:rsid w:val="00943BE4"/>
    <w:rsid w:val="00944778"/>
    <w:rsid w:val="009503F3"/>
    <w:rsid w:val="0095205D"/>
    <w:rsid w:val="00954563"/>
    <w:rsid w:val="00954C7C"/>
    <w:rsid w:val="00955216"/>
    <w:rsid w:val="00956F4C"/>
    <w:rsid w:val="00957947"/>
    <w:rsid w:val="009607CF"/>
    <w:rsid w:val="0096101C"/>
    <w:rsid w:val="00961249"/>
    <w:rsid w:val="00964210"/>
    <w:rsid w:val="0096431A"/>
    <w:rsid w:val="0096682A"/>
    <w:rsid w:val="00970D11"/>
    <w:rsid w:val="00973E38"/>
    <w:rsid w:val="00977646"/>
    <w:rsid w:val="00977AF3"/>
    <w:rsid w:val="0098139E"/>
    <w:rsid w:val="009817EE"/>
    <w:rsid w:val="009821C2"/>
    <w:rsid w:val="009831B6"/>
    <w:rsid w:val="00984DD5"/>
    <w:rsid w:val="0098759D"/>
    <w:rsid w:val="00991CCA"/>
    <w:rsid w:val="009929C1"/>
    <w:rsid w:val="00993C83"/>
    <w:rsid w:val="00994393"/>
    <w:rsid w:val="0099454C"/>
    <w:rsid w:val="009957E3"/>
    <w:rsid w:val="009A06ED"/>
    <w:rsid w:val="009A1B0D"/>
    <w:rsid w:val="009A2B7A"/>
    <w:rsid w:val="009A2DEC"/>
    <w:rsid w:val="009A3741"/>
    <w:rsid w:val="009A60DD"/>
    <w:rsid w:val="009B2243"/>
    <w:rsid w:val="009B602E"/>
    <w:rsid w:val="009B62AE"/>
    <w:rsid w:val="009B6CBB"/>
    <w:rsid w:val="009B7089"/>
    <w:rsid w:val="009C168D"/>
    <w:rsid w:val="009C1CFC"/>
    <w:rsid w:val="009C214C"/>
    <w:rsid w:val="009C2DA4"/>
    <w:rsid w:val="009C2E01"/>
    <w:rsid w:val="009C39B0"/>
    <w:rsid w:val="009C39E1"/>
    <w:rsid w:val="009C6C53"/>
    <w:rsid w:val="009C6D2E"/>
    <w:rsid w:val="009D003A"/>
    <w:rsid w:val="009D0D96"/>
    <w:rsid w:val="009D2A54"/>
    <w:rsid w:val="009D4013"/>
    <w:rsid w:val="009D4470"/>
    <w:rsid w:val="009D48C4"/>
    <w:rsid w:val="009D7224"/>
    <w:rsid w:val="009E2D0E"/>
    <w:rsid w:val="009E4A20"/>
    <w:rsid w:val="009E4F57"/>
    <w:rsid w:val="009E5659"/>
    <w:rsid w:val="009E5C8D"/>
    <w:rsid w:val="009F0B5E"/>
    <w:rsid w:val="009F2FD8"/>
    <w:rsid w:val="009F390C"/>
    <w:rsid w:val="009F502A"/>
    <w:rsid w:val="009F6930"/>
    <w:rsid w:val="00A00106"/>
    <w:rsid w:val="00A005FD"/>
    <w:rsid w:val="00A015D3"/>
    <w:rsid w:val="00A016FA"/>
    <w:rsid w:val="00A03F64"/>
    <w:rsid w:val="00A0659A"/>
    <w:rsid w:val="00A07593"/>
    <w:rsid w:val="00A119CE"/>
    <w:rsid w:val="00A12508"/>
    <w:rsid w:val="00A127E1"/>
    <w:rsid w:val="00A12CF3"/>
    <w:rsid w:val="00A13BF9"/>
    <w:rsid w:val="00A14D0F"/>
    <w:rsid w:val="00A161E9"/>
    <w:rsid w:val="00A16659"/>
    <w:rsid w:val="00A16EFE"/>
    <w:rsid w:val="00A2203A"/>
    <w:rsid w:val="00A22146"/>
    <w:rsid w:val="00A24648"/>
    <w:rsid w:val="00A24831"/>
    <w:rsid w:val="00A24CA5"/>
    <w:rsid w:val="00A2591D"/>
    <w:rsid w:val="00A26277"/>
    <w:rsid w:val="00A274D8"/>
    <w:rsid w:val="00A27575"/>
    <w:rsid w:val="00A2769B"/>
    <w:rsid w:val="00A27F06"/>
    <w:rsid w:val="00A30383"/>
    <w:rsid w:val="00A31ADA"/>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2CE"/>
    <w:rsid w:val="00A67C37"/>
    <w:rsid w:val="00A70AEC"/>
    <w:rsid w:val="00A733F3"/>
    <w:rsid w:val="00A7460E"/>
    <w:rsid w:val="00A746FF"/>
    <w:rsid w:val="00A7514C"/>
    <w:rsid w:val="00A805D9"/>
    <w:rsid w:val="00A8117C"/>
    <w:rsid w:val="00A81268"/>
    <w:rsid w:val="00A82482"/>
    <w:rsid w:val="00A830E3"/>
    <w:rsid w:val="00A83EA7"/>
    <w:rsid w:val="00A864F6"/>
    <w:rsid w:val="00A86FAD"/>
    <w:rsid w:val="00A87703"/>
    <w:rsid w:val="00A904DE"/>
    <w:rsid w:val="00A9101B"/>
    <w:rsid w:val="00A927A9"/>
    <w:rsid w:val="00A9543E"/>
    <w:rsid w:val="00A97294"/>
    <w:rsid w:val="00A9764B"/>
    <w:rsid w:val="00A97EF2"/>
    <w:rsid w:val="00AA1774"/>
    <w:rsid w:val="00AA202B"/>
    <w:rsid w:val="00AA284C"/>
    <w:rsid w:val="00AA4A53"/>
    <w:rsid w:val="00AA548D"/>
    <w:rsid w:val="00AA6E68"/>
    <w:rsid w:val="00AB060B"/>
    <w:rsid w:val="00AB322A"/>
    <w:rsid w:val="00AB4C79"/>
    <w:rsid w:val="00AB577F"/>
    <w:rsid w:val="00AB6708"/>
    <w:rsid w:val="00AB684E"/>
    <w:rsid w:val="00AB6CA7"/>
    <w:rsid w:val="00AC3C84"/>
    <w:rsid w:val="00AC5353"/>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EB2"/>
    <w:rsid w:val="00B5632A"/>
    <w:rsid w:val="00B5647D"/>
    <w:rsid w:val="00B60E65"/>
    <w:rsid w:val="00B62576"/>
    <w:rsid w:val="00B63370"/>
    <w:rsid w:val="00B6399F"/>
    <w:rsid w:val="00B662C4"/>
    <w:rsid w:val="00B66669"/>
    <w:rsid w:val="00B67140"/>
    <w:rsid w:val="00B6780E"/>
    <w:rsid w:val="00B70E58"/>
    <w:rsid w:val="00B7197B"/>
    <w:rsid w:val="00B71FAA"/>
    <w:rsid w:val="00B73FAA"/>
    <w:rsid w:val="00B7407F"/>
    <w:rsid w:val="00B77477"/>
    <w:rsid w:val="00B77FB2"/>
    <w:rsid w:val="00B80688"/>
    <w:rsid w:val="00B81152"/>
    <w:rsid w:val="00B8276E"/>
    <w:rsid w:val="00B83C16"/>
    <w:rsid w:val="00B83E2D"/>
    <w:rsid w:val="00B853ED"/>
    <w:rsid w:val="00B86905"/>
    <w:rsid w:val="00B87744"/>
    <w:rsid w:val="00B92155"/>
    <w:rsid w:val="00B94A4D"/>
    <w:rsid w:val="00B97E41"/>
    <w:rsid w:val="00BA04AC"/>
    <w:rsid w:val="00BA36E5"/>
    <w:rsid w:val="00BA5C93"/>
    <w:rsid w:val="00BA7633"/>
    <w:rsid w:val="00BB13C4"/>
    <w:rsid w:val="00BB25EF"/>
    <w:rsid w:val="00BB3F6E"/>
    <w:rsid w:val="00BB42E7"/>
    <w:rsid w:val="00BB5066"/>
    <w:rsid w:val="00BB5E55"/>
    <w:rsid w:val="00BC0190"/>
    <w:rsid w:val="00BC15B7"/>
    <w:rsid w:val="00BC2CA9"/>
    <w:rsid w:val="00BC3D69"/>
    <w:rsid w:val="00BC3EB4"/>
    <w:rsid w:val="00BC4FF3"/>
    <w:rsid w:val="00BC5F39"/>
    <w:rsid w:val="00BC74E7"/>
    <w:rsid w:val="00BD17C5"/>
    <w:rsid w:val="00BD1F0B"/>
    <w:rsid w:val="00BD3893"/>
    <w:rsid w:val="00BD5865"/>
    <w:rsid w:val="00BD6994"/>
    <w:rsid w:val="00BD6A46"/>
    <w:rsid w:val="00BD6BA9"/>
    <w:rsid w:val="00BE281B"/>
    <w:rsid w:val="00BE47AE"/>
    <w:rsid w:val="00BE5263"/>
    <w:rsid w:val="00BE5C13"/>
    <w:rsid w:val="00BE666A"/>
    <w:rsid w:val="00BF0B44"/>
    <w:rsid w:val="00BF0B46"/>
    <w:rsid w:val="00BF0EFB"/>
    <w:rsid w:val="00BF165A"/>
    <w:rsid w:val="00BF3E5B"/>
    <w:rsid w:val="00BF40C1"/>
    <w:rsid w:val="00BF5509"/>
    <w:rsid w:val="00BF5F16"/>
    <w:rsid w:val="00BF6AEB"/>
    <w:rsid w:val="00C002C4"/>
    <w:rsid w:val="00C01C70"/>
    <w:rsid w:val="00C02626"/>
    <w:rsid w:val="00C053B0"/>
    <w:rsid w:val="00C0586B"/>
    <w:rsid w:val="00C06D45"/>
    <w:rsid w:val="00C075F7"/>
    <w:rsid w:val="00C07896"/>
    <w:rsid w:val="00C07A9B"/>
    <w:rsid w:val="00C13BD1"/>
    <w:rsid w:val="00C15DF1"/>
    <w:rsid w:val="00C1654A"/>
    <w:rsid w:val="00C166C5"/>
    <w:rsid w:val="00C174CF"/>
    <w:rsid w:val="00C22604"/>
    <w:rsid w:val="00C23F14"/>
    <w:rsid w:val="00C2459B"/>
    <w:rsid w:val="00C24C75"/>
    <w:rsid w:val="00C2529C"/>
    <w:rsid w:val="00C263D2"/>
    <w:rsid w:val="00C27195"/>
    <w:rsid w:val="00C274EA"/>
    <w:rsid w:val="00C2758C"/>
    <w:rsid w:val="00C300B5"/>
    <w:rsid w:val="00C31B44"/>
    <w:rsid w:val="00C325DA"/>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55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B03A4"/>
    <w:rsid w:val="00CB57DB"/>
    <w:rsid w:val="00CB5FAC"/>
    <w:rsid w:val="00CB76E6"/>
    <w:rsid w:val="00CC005F"/>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2CB6"/>
    <w:rsid w:val="00CF4451"/>
    <w:rsid w:val="00CF47C5"/>
    <w:rsid w:val="00CF4801"/>
    <w:rsid w:val="00CF5985"/>
    <w:rsid w:val="00D01038"/>
    <w:rsid w:val="00D02978"/>
    <w:rsid w:val="00D02AFA"/>
    <w:rsid w:val="00D040A7"/>
    <w:rsid w:val="00D040FF"/>
    <w:rsid w:val="00D06046"/>
    <w:rsid w:val="00D07931"/>
    <w:rsid w:val="00D12EB3"/>
    <w:rsid w:val="00D15ED4"/>
    <w:rsid w:val="00D16DC0"/>
    <w:rsid w:val="00D215FA"/>
    <w:rsid w:val="00D244D9"/>
    <w:rsid w:val="00D24D55"/>
    <w:rsid w:val="00D27A11"/>
    <w:rsid w:val="00D33570"/>
    <w:rsid w:val="00D34C80"/>
    <w:rsid w:val="00D407F1"/>
    <w:rsid w:val="00D41108"/>
    <w:rsid w:val="00D412CA"/>
    <w:rsid w:val="00D446F3"/>
    <w:rsid w:val="00D50E66"/>
    <w:rsid w:val="00D61B93"/>
    <w:rsid w:val="00D64347"/>
    <w:rsid w:val="00D65458"/>
    <w:rsid w:val="00D7041A"/>
    <w:rsid w:val="00D72354"/>
    <w:rsid w:val="00D731EA"/>
    <w:rsid w:val="00D73B43"/>
    <w:rsid w:val="00D74DEE"/>
    <w:rsid w:val="00D77E91"/>
    <w:rsid w:val="00D840C0"/>
    <w:rsid w:val="00D87C4A"/>
    <w:rsid w:val="00D91825"/>
    <w:rsid w:val="00D919C5"/>
    <w:rsid w:val="00D9338C"/>
    <w:rsid w:val="00D94519"/>
    <w:rsid w:val="00D95B5B"/>
    <w:rsid w:val="00D97C27"/>
    <w:rsid w:val="00DA0CA1"/>
    <w:rsid w:val="00DA298B"/>
    <w:rsid w:val="00DA4909"/>
    <w:rsid w:val="00DA5275"/>
    <w:rsid w:val="00DA55FA"/>
    <w:rsid w:val="00DA5D2D"/>
    <w:rsid w:val="00DA6728"/>
    <w:rsid w:val="00DA67EE"/>
    <w:rsid w:val="00DB156F"/>
    <w:rsid w:val="00DB20F3"/>
    <w:rsid w:val="00DB2925"/>
    <w:rsid w:val="00DB2DFD"/>
    <w:rsid w:val="00DB476C"/>
    <w:rsid w:val="00DB4F4A"/>
    <w:rsid w:val="00DB5C0A"/>
    <w:rsid w:val="00DB6254"/>
    <w:rsid w:val="00DB6DBA"/>
    <w:rsid w:val="00DC1ED6"/>
    <w:rsid w:val="00DC2391"/>
    <w:rsid w:val="00DC247C"/>
    <w:rsid w:val="00DC2BF7"/>
    <w:rsid w:val="00DD34A7"/>
    <w:rsid w:val="00DD4396"/>
    <w:rsid w:val="00DD56D8"/>
    <w:rsid w:val="00DD7FF5"/>
    <w:rsid w:val="00DE17B8"/>
    <w:rsid w:val="00DE2E3C"/>
    <w:rsid w:val="00DE413B"/>
    <w:rsid w:val="00DE428B"/>
    <w:rsid w:val="00DE6BA4"/>
    <w:rsid w:val="00DF0119"/>
    <w:rsid w:val="00DF04AF"/>
    <w:rsid w:val="00DF3226"/>
    <w:rsid w:val="00E0030D"/>
    <w:rsid w:val="00E02EE2"/>
    <w:rsid w:val="00E032FF"/>
    <w:rsid w:val="00E036EB"/>
    <w:rsid w:val="00E03736"/>
    <w:rsid w:val="00E0562B"/>
    <w:rsid w:val="00E0662B"/>
    <w:rsid w:val="00E11701"/>
    <w:rsid w:val="00E12E0A"/>
    <w:rsid w:val="00E1526A"/>
    <w:rsid w:val="00E17859"/>
    <w:rsid w:val="00E20FDB"/>
    <w:rsid w:val="00E22F5E"/>
    <w:rsid w:val="00E2345E"/>
    <w:rsid w:val="00E24D5D"/>
    <w:rsid w:val="00E2772B"/>
    <w:rsid w:val="00E30237"/>
    <w:rsid w:val="00E3303E"/>
    <w:rsid w:val="00E33285"/>
    <w:rsid w:val="00E333E9"/>
    <w:rsid w:val="00E34FAB"/>
    <w:rsid w:val="00E35608"/>
    <w:rsid w:val="00E41549"/>
    <w:rsid w:val="00E44BB7"/>
    <w:rsid w:val="00E44E88"/>
    <w:rsid w:val="00E45C73"/>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A69"/>
    <w:rsid w:val="00E94F7C"/>
    <w:rsid w:val="00E95D47"/>
    <w:rsid w:val="00EA0F05"/>
    <w:rsid w:val="00EA3440"/>
    <w:rsid w:val="00EA45FE"/>
    <w:rsid w:val="00EB0AC7"/>
    <w:rsid w:val="00EB0EA0"/>
    <w:rsid w:val="00EB382C"/>
    <w:rsid w:val="00EB4303"/>
    <w:rsid w:val="00EB6D89"/>
    <w:rsid w:val="00EC0C2E"/>
    <w:rsid w:val="00EC190D"/>
    <w:rsid w:val="00EC196F"/>
    <w:rsid w:val="00EC3BFB"/>
    <w:rsid w:val="00EC5308"/>
    <w:rsid w:val="00EC5793"/>
    <w:rsid w:val="00EC741C"/>
    <w:rsid w:val="00EC74FE"/>
    <w:rsid w:val="00EC7838"/>
    <w:rsid w:val="00EC78F1"/>
    <w:rsid w:val="00ED0C61"/>
    <w:rsid w:val="00ED1F0C"/>
    <w:rsid w:val="00ED2102"/>
    <w:rsid w:val="00ED296F"/>
    <w:rsid w:val="00ED40D6"/>
    <w:rsid w:val="00ED676D"/>
    <w:rsid w:val="00ED68D8"/>
    <w:rsid w:val="00EE0A6C"/>
    <w:rsid w:val="00EE4E79"/>
    <w:rsid w:val="00EF0941"/>
    <w:rsid w:val="00EF1967"/>
    <w:rsid w:val="00EF22E1"/>
    <w:rsid w:val="00EF3535"/>
    <w:rsid w:val="00EF4A0B"/>
    <w:rsid w:val="00EF6F54"/>
    <w:rsid w:val="00F00CDB"/>
    <w:rsid w:val="00F00E5B"/>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632"/>
    <w:rsid w:val="00F1518E"/>
    <w:rsid w:val="00F16A20"/>
    <w:rsid w:val="00F16F93"/>
    <w:rsid w:val="00F21DFC"/>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57973"/>
    <w:rsid w:val="00F617DB"/>
    <w:rsid w:val="00F62882"/>
    <w:rsid w:val="00F634EA"/>
    <w:rsid w:val="00F63625"/>
    <w:rsid w:val="00F63E9A"/>
    <w:rsid w:val="00F64DBF"/>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62F"/>
    <w:rsid w:val="00FC2854"/>
    <w:rsid w:val="00FC2E95"/>
    <w:rsid w:val="00FC7A4F"/>
    <w:rsid w:val="00FD0FBD"/>
    <w:rsid w:val="00FD17D5"/>
    <w:rsid w:val="00FD2A84"/>
    <w:rsid w:val="00FD5CC4"/>
    <w:rsid w:val="00FD5FD2"/>
    <w:rsid w:val="00FD72EB"/>
    <w:rsid w:val="00FE0C08"/>
    <w:rsid w:val="00FE144C"/>
    <w:rsid w:val="00FE1F76"/>
    <w:rsid w:val="00FE440D"/>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3.xml><?xml version="1.0" encoding="utf-8"?>
<ds:datastoreItem xmlns:ds="http://schemas.openxmlformats.org/officeDocument/2006/customXml" ds:itemID="{4C741B52-9FD1-4EEB-BAD9-AE900AFAAE80}">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purl.org/dc/terms/"/>
    <ds:schemaRef ds:uri="38a97ebd-7b55-4e0a-b11e-b1f20907ee6a"/>
    <ds:schemaRef ds:uri="96f83003-48fd-4f52-836f-d78a4dd9c06d"/>
  </ds:schemaRefs>
</ds:datastoreItem>
</file>

<file path=customXml/itemProps4.xml><?xml version="1.0" encoding="utf-8"?>
<ds:datastoreItem xmlns:ds="http://schemas.openxmlformats.org/officeDocument/2006/customXml" ds:itemID="{7526B730-CA17-42E3-BBEC-60337F2F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38</Pages>
  <Words>11194</Words>
  <Characters>66051</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Foukalová Petra, Mgr.</cp:lastModifiedBy>
  <cp:revision>13</cp:revision>
  <cp:lastPrinted>2021-05-04T08:32:00Z</cp:lastPrinted>
  <dcterms:created xsi:type="dcterms:W3CDTF">2021-05-06T15:05:00Z</dcterms:created>
  <dcterms:modified xsi:type="dcterms:W3CDTF">2021-05-07T12:40:00Z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