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Fakultní nemocnice Olomouc</w:t>
            </w:r>
          </w:p>
        </w:tc>
      </w:tr>
      <w:tr w:rsidR="00157E96" w14:paraId="68AD68CD" w14:textId="77777777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1297498D" w:rsidR="00157E96" w:rsidRPr="00181D0B" w:rsidRDefault="00277850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 xml:space="preserve">Rekonstrukce a modernizace </w:t>
            </w:r>
            <w:r w:rsidR="00181D0B" w:rsidRPr="00181D0B">
              <w:rPr>
                <w:rFonts w:ascii="Arial" w:hAnsi="Arial" w:cs="Arial"/>
                <w:b/>
              </w:rPr>
              <w:t>K</w:t>
            </w:r>
            <w:r w:rsidRPr="00181D0B">
              <w:rPr>
                <w:rFonts w:ascii="Arial" w:hAnsi="Arial" w:cs="Arial"/>
                <w:b/>
              </w:rPr>
              <w:t>liniky nukleární medicíny</w:t>
            </w:r>
            <w:r w:rsidR="00181D0B" w:rsidRPr="00181D0B">
              <w:rPr>
                <w:rFonts w:ascii="Arial" w:hAnsi="Arial" w:cs="Arial"/>
                <w:b/>
              </w:rPr>
              <w:t xml:space="preserve"> FN Olomouc</w:t>
            </w:r>
          </w:p>
        </w:tc>
      </w:tr>
      <w:tr w:rsidR="00157E96" w14:paraId="754C23E1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37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Integrovaný regionální operační program</w:t>
            </w:r>
          </w:p>
        </w:tc>
      </w:tr>
      <w:tr w:rsidR="00157E96" w14:paraId="0DF7FE83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5096F05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518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PO 6: REACT-EU</w:t>
            </w:r>
          </w:p>
          <w:p w14:paraId="2A39FEFD" w14:textId="77777777" w:rsidR="000342B9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SC 6.1 REACT-EU</w:t>
            </w:r>
          </w:p>
        </w:tc>
      </w:tr>
      <w:tr w:rsidR="00157E96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906" w14:textId="77777777" w:rsidR="00277850" w:rsidRPr="00181D0B" w:rsidRDefault="00277850" w:rsidP="002778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99</w:t>
            </w:r>
            <w:r w:rsidR="00157E96" w:rsidRPr="00181D0B">
              <w:rPr>
                <w:rFonts w:ascii="Arial" w:hAnsi="Arial" w:cs="Arial"/>
                <w:b/>
              </w:rPr>
              <w:t xml:space="preserve">. výzva, </w:t>
            </w:r>
          </w:p>
          <w:p w14:paraId="7E2C6E02" w14:textId="77777777" w:rsidR="00157E96" w:rsidRPr="00181D0B" w:rsidRDefault="00157E96" w:rsidP="002778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Rozvoj</w:t>
            </w:r>
            <w:r w:rsidR="00277850" w:rsidRPr="00181D0B">
              <w:rPr>
                <w:rFonts w:ascii="Arial" w:hAnsi="Arial" w:cs="Arial"/>
                <w:b/>
              </w:rPr>
              <w:t xml:space="preserve"> a zvýšení odolnosti poskytovatelů péče o zvláště ohrožené pacienty </w:t>
            </w:r>
          </w:p>
        </w:tc>
      </w:tr>
      <w:tr w:rsidR="00157E96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77777777" w:rsidR="00157E96" w:rsidRPr="00181D0B" w:rsidRDefault="00C832EF" w:rsidP="00C832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Podpora péče</w:t>
            </w:r>
            <w:r w:rsidR="00277850" w:rsidRPr="00181D0B">
              <w:rPr>
                <w:rFonts w:ascii="Arial" w:hAnsi="Arial" w:cs="Arial"/>
                <w:b/>
              </w:rPr>
              <w:t xml:space="preserve"> o onkologické pacienty</w:t>
            </w:r>
          </w:p>
        </w:tc>
      </w:tr>
    </w:tbl>
    <w:p w14:paraId="2B9323D0" w14:textId="77777777" w:rsidR="000B1C8F" w:rsidRDefault="000B1C8F" w:rsidP="000B1C8F">
      <w:pPr>
        <w:pStyle w:val="Zhlav"/>
      </w:pPr>
    </w:p>
    <w:p w14:paraId="46D1B702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14:paraId="76669666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58A4BC9E" w14:textId="77777777"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7E96" w14:paraId="5A5B6362" w14:textId="77777777" w:rsidTr="00B17950">
        <w:trPr>
          <w:trHeight w:val="1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173B" w14:textId="242F73F4" w:rsidR="00181D0B" w:rsidRPr="00BC3411" w:rsidRDefault="00181D0B" w:rsidP="00181D0B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 xml:space="preserve">Projekt je zaměřen na rekonstrukci a dostavbu budovy Kliniky nukleární </w:t>
            </w:r>
            <w:proofErr w:type="gramStart"/>
            <w:r w:rsidRPr="00BC3411">
              <w:rPr>
                <w:rFonts w:ascii="Arial" w:hAnsi="Arial" w:cs="Arial"/>
              </w:rPr>
              <w:t>medicíny  FN</w:t>
            </w:r>
            <w:proofErr w:type="gramEnd"/>
            <w:r w:rsidRPr="00BC3411">
              <w:rPr>
                <w:rFonts w:ascii="Arial" w:hAnsi="Arial" w:cs="Arial"/>
              </w:rPr>
              <w:t xml:space="preserve"> Olomouc pro potřeby instalace nového přístroje PET CT včetně obnovy dalšího přístrojového vybavení. </w:t>
            </w:r>
          </w:p>
          <w:p w14:paraId="0D80D787" w14:textId="094A09D6" w:rsidR="002C1744" w:rsidRPr="00BC3411" w:rsidRDefault="00B76771" w:rsidP="002C1744">
            <w:pPr>
              <w:jc w:val="both"/>
              <w:rPr>
                <w:rFonts w:ascii="Times New Roman" w:hAnsi="Times New Roman"/>
                <w:b/>
              </w:rPr>
            </w:pPr>
            <w:r w:rsidRPr="00BC3411">
              <w:rPr>
                <w:rFonts w:ascii="Arial" w:hAnsi="Arial" w:cs="Arial"/>
              </w:rPr>
              <w:t xml:space="preserve">Klinika nukleární medicíny je komplexním pracovištěm, které poskytuje kromě klasických vyšetřovacích metod nukleární medicíny i diagnostické služby poskytované PET/CT pracovištěm a terapeutické výkony prováděné na lůžkovém oddělení. </w:t>
            </w:r>
            <w:r w:rsidR="00181D0B" w:rsidRPr="00BC3411">
              <w:rPr>
                <w:rFonts w:ascii="Arial" w:hAnsi="Arial" w:cs="Arial"/>
              </w:rPr>
              <w:t>Pro udržení vysokého standardu poskytované péče je nezbytná moderní zdravotnická technika, která uspokojí požadavky vycházející z pracovišť nemocnice. KNM FN Olomouc je v současné době vybaveno jedním PET/CT přístrojem</w:t>
            </w:r>
            <w:r w:rsidRPr="00BC3411">
              <w:rPr>
                <w:rFonts w:ascii="Arial" w:hAnsi="Arial" w:cs="Arial"/>
              </w:rPr>
              <w:t>, a to z roku 2016.</w:t>
            </w:r>
            <w:r w:rsidR="00181D0B" w:rsidRPr="00BC3411">
              <w:rPr>
                <w:rFonts w:ascii="Arial" w:hAnsi="Arial" w:cs="Arial"/>
              </w:rPr>
              <w:t xml:space="preserve"> </w:t>
            </w:r>
            <w:r w:rsidR="002C1744" w:rsidRPr="008C245C">
              <w:rPr>
                <w:rFonts w:ascii="Arial" w:hAnsi="Arial" w:cs="Arial"/>
              </w:rPr>
              <w:t>V onkologii se toto vyšetření používá k zjištění přítomnosti nádorového ložiska, posuzování jeho biologické povahy, rozsahu nádorového onemocnění, hodnocení účinnosti terapie a detekci případné recidivy nádoru.</w:t>
            </w:r>
          </w:p>
          <w:p w14:paraId="3C2F771F" w14:textId="5CE16972" w:rsidR="00C5606C" w:rsidRPr="008C245C" w:rsidRDefault="00181D0B" w:rsidP="00C5606C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 xml:space="preserve">Důvodem pro pořízení dalšího přístroje </w:t>
            </w:r>
            <w:r w:rsidRPr="008C245C">
              <w:rPr>
                <w:rFonts w:ascii="Arial" w:hAnsi="Arial" w:cs="Arial"/>
              </w:rPr>
              <w:t>PET/CT jsou nedosta</w:t>
            </w:r>
            <w:r w:rsidR="00B44F21" w:rsidRPr="008C245C">
              <w:rPr>
                <w:rFonts w:ascii="Arial" w:hAnsi="Arial" w:cs="Arial"/>
              </w:rPr>
              <w:t xml:space="preserve">čující </w:t>
            </w:r>
            <w:r w:rsidRPr="008C245C">
              <w:rPr>
                <w:rFonts w:ascii="Arial" w:hAnsi="Arial" w:cs="Arial"/>
              </w:rPr>
              <w:t>kapacitní limity jednoho přístroje. V současné době se navíc zvyšuje frekvence využívání nových radiofarmak, které mají specifické podmínky dodávek</w:t>
            </w:r>
            <w:r w:rsidR="00C5606C" w:rsidRPr="008C245C">
              <w:rPr>
                <w:rFonts w:ascii="Arial" w:hAnsi="Arial" w:cs="Arial"/>
              </w:rPr>
              <w:t xml:space="preserve">. Zavádění širšího spektra radiofarmak ústí v nedostatečnou kapacitu pro standardní PET/CT vyšetření pomocí FDG. Nutností je pořízení druhého PET/CT přístroje, které umožní i zlepšit ekonomické využití PET radiofarmak (velmi krátký poločas přeměny radiofarmak – dva přístroje umožní současné vyšetření drahým radiofarmakem – na jednom přístroji dochází ke zbytečným ztrátám v důsledku rozpadu radiofarmaka před jeho využitím. Přítomnost pouze jednoho PET/CT významně narušuje plynulost běžného „FDG“ provozu – snižuje se tak kapacita pro standardně prováděná FDG </w:t>
            </w:r>
            <w:r w:rsidR="00C5606C" w:rsidRPr="008C245C">
              <w:rPr>
                <w:rFonts w:ascii="Arial" w:hAnsi="Arial" w:cs="Arial"/>
              </w:rPr>
              <w:lastRenderedPageBreak/>
              <w:t>vyšetření a pokud nemá být ohrožena dostupnost těchto vyšetření mezi která patří i vyšetření zánětlivých procesů plic (včetně COVID-19), je nutno vytvořit další přístrojovou kapacitu.</w:t>
            </w:r>
          </w:p>
          <w:p w14:paraId="7CC53F7E" w14:textId="6B187A53" w:rsidR="00B76771" w:rsidRPr="008C245C" w:rsidRDefault="00181D0B" w:rsidP="00763486">
            <w:pPr>
              <w:jc w:val="both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</w:rPr>
              <w:t xml:space="preserve">Prostor pro instalaci PET/CT </w:t>
            </w:r>
            <w:r w:rsidR="00763486" w:rsidRPr="008C245C">
              <w:rPr>
                <w:rFonts w:ascii="Arial" w:hAnsi="Arial" w:cs="Arial"/>
              </w:rPr>
              <w:t>bude vyžadovat</w:t>
            </w:r>
            <w:r w:rsidRPr="008C245C">
              <w:rPr>
                <w:rFonts w:ascii="Arial" w:hAnsi="Arial" w:cs="Arial"/>
              </w:rPr>
              <w:t xml:space="preserve"> rozšíření </w:t>
            </w:r>
            <w:r w:rsidR="00763486" w:rsidRPr="008C245C">
              <w:rPr>
                <w:rFonts w:ascii="Arial" w:hAnsi="Arial" w:cs="Arial"/>
              </w:rPr>
              <w:t xml:space="preserve">stávajícího </w:t>
            </w:r>
            <w:r w:rsidRPr="008C245C">
              <w:rPr>
                <w:rFonts w:ascii="Arial" w:hAnsi="Arial" w:cs="Arial"/>
              </w:rPr>
              <w:t xml:space="preserve">objektu </w:t>
            </w:r>
            <w:r w:rsidR="00763486" w:rsidRPr="008C245C">
              <w:rPr>
                <w:rFonts w:ascii="Arial" w:hAnsi="Arial" w:cs="Arial"/>
              </w:rPr>
              <w:t>X – v p</w:t>
            </w:r>
            <w:r w:rsidR="00B76771" w:rsidRPr="008C245C">
              <w:rPr>
                <w:rFonts w:ascii="Arial" w:hAnsi="Arial" w:cs="Arial"/>
              </w:rPr>
              <w:t>řístavb</w:t>
            </w:r>
            <w:r w:rsidR="00763486" w:rsidRPr="008C245C">
              <w:rPr>
                <w:rFonts w:ascii="Arial" w:hAnsi="Arial" w:cs="Arial"/>
              </w:rPr>
              <w:t>ě</w:t>
            </w:r>
            <w:r w:rsidR="00B76771" w:rsidRPr="008C245C">
              <w:rPr>
                <w:rFonts w:ascii="Arial" w:hAnsi="Arial" w:cs="Arial"/>
              </w:rPr>
              <w:t xml:space="preserve"> kliniky nukleární medicíny </w:t>
            </w:r>
            <w:r w:rsidR="00763486" w:rsidRPr="008C245C">
              <w:rPr>
                <w:rFonts w:ascii="Arial" w:hAnsi="Arial" w:cs="Arial"/>
              </w:rPr>
              <w:t xml:space="preserve">budou umístěny </w:t>
            </w:r>
            <w:r w:rsidR="00B76771" w:rsidRPr="008C245C">
              <w:rPr>
                <w:rFonts w:ascii="Arial" w:hAnsi="Arial" w:cs="Arial"/>
              </w:rPr>
              <w:t xml:space="preserve">další vyšetřovny PET/CT s potřebným pacientským a personálním </w:t>
            </w:r>
            <w:proofErr w:type="gramStart"/>
            <w:r w:rsidR="00B76771" w:rsidRPr="008C245C">
              <w:rPr>
                <w:rFonts w:ascii="Arial" w:hAnsi="Arial" w:cs="Arial"/>
              </w:rPr>
              <w:t>zázemím</w:t>
            </w:r>
            <w:r w:rsidR="00763486" w:rsidRPr="008C245C">
              <w:rPr>
                <w:rFonts w:ascii="Arial" w:hAnsi="Arial" w:cs="Arial"/>
              </w:rPr>
              <w:t xml:space="preserve">,  </w:t>
            </w:r>
            <w:r w:rsidR="00B76771" w:rsidRPr="008C245C">
              <w:rPr>
                <w:rFonts w:ascii="Arial" w:hAnsi="Arial" w:cs="Arial"/>
              </w:rPr>
              <w:t>dvě</w:t>
            </w:r>
            <w:proofErr w:type="gramEnd"/>
            <w:r w:rsidR="00B76771" w:rsidRPr="008C245C">
              <w:rPr>
                <w:rFonts w:ascii="Arial" w:hAnsi="Arial" w:cs="Arial"/>
              </w:rPr>
              <w:t xml:space="preserve"> </w:t>
            </w:r>
            <w:proofErr w:type="spellStart"/>
            <w:r w:rsidR="00B76771" w:rsidRPr="008C245C">
              <w:rPr>
                <w:rFonts w:ascii="Arial" w:hAnsi="Arial" w:cs="Arial"/>
              </w:rPr>
              <w:t>radiofarmaceutické</w:t>
            </w:r>
            <w:proofErr w:type="spellEnd"/>
            <w:r w:rsidR="00B76771" w:rsidRPr="008C245C">
              <w:rPr>
                <w:rFonts w:ascii="Arial" w:hAnsi="Arial" w:cs="Arial"/>
              </w:rPr>
              <w:t xml:space="preserve"> laboratoře pro výrobu a </w:t>
            </w:r>
            <w:proofErr w:type="spellStart"/>
            <w:r w:rsidR="00B76771" w:rsidRPr="008C245C">
              <w:rPr>
                <w:rFonts w:ascii="Arial" w:hAnsi="Arial" w:cs="Arial"/>
              </w:rPr>
              <w:t>rozplňování</w:t>
            </w:r>
            <w:proofErr w:type="spellEnd"/>
            <w:r w:rsidR="00B76771" w:rsidRPr="008C245C">
              <w:rPr>
                <w:rFonts w:ascii="Arial" w:hAnsi="Arial" w:cs="Arial"/>
              </w:rPr>
              <w:t xml:space="preserve"> radiofarmak</w:t>
            </w:r>
            <w:r w:rsidR="00763486" w:rsidRPr="008C245C">
              <w:rPr>
                <w:rFonts w:ascii="Arial" w:hAnsi="Arial" w:cs="Arial"/>
              </w:rPr>
              <w:t>. R</w:t>
            </w:r>
            <w:r w:rsidR="00B76771" w:rsidRPr="008C245C">
              <w:rPr>
                <w:rFonts w:ascii="Arial" w:hAnsi="Arial" w:cs="Arial"/>
              </w:rPr>
              <w:t xml:space="preserve">ekonstrukce stávající budovy X budou </w:t>
            </w:r>
            <w:r w:rsidR="00763486" w:rsidRPr="008C245C">
              <w:rPr>
                <w:rFonts w:ascii="Arial" w:hAnsi="Arial" w:cs="Arial"/>
              </w:rPr>
              <w:t xml:space="preserve">zahrnovat </w:t>
            </w:r>
            <w:r w:rsidR="00B76771" w:rsidRPr="008C245C">
              <w:rPr>
                <w:rFonts w:ascii="Arial" w:hAnsi="Arial" w:cs="Arial"/>
              </w:rPr>
              <w:t xml:space="preserve">stavební úpravy podmiňující nezbytné funkční napojení na přístavbu (změna dispozičního uspořádání stávající recepce s přilehlou </w:t>
            </w:r>
            <w:proofErr w:type="gramStart"/>
            <w:r w:rsidR="00B76771" w:rsidRPr="008C245C">
              <w:rPr>
                <w:rFonts w:ascii="Arial" w:hAnsi="Arial" w:cs="Arial"/>
              </w:rPr>
              <w:t>laboratoří,</w:t>
            </w:r>
            <w:proofErr w:type="gramEnd"/>
            <w:r w:rsidR="00B76771" w:rsidRPr="008C245C">
              <w:rPr>
                <w:rFonts w:ascii="Arial" w:hAnsi="Arial" w:cs="Arial"/>
              </w:rPr>
              <w:t xml:space="preserve"> apod.)</w:t>
            </w:r>
            <w:r w:rsidR="00763486" w:rsidRPr="008C245C">
              <w:rPr>
                <w:rFonts w:ascii="Arial" w:hAnsi="Arial" w:cs="Arial"/>
              </w:rPr>
              <w:t xml:space="preserve"> a další související úpravy nutné pro instalaci PET/CT.</w:t>
            </w:r>
          </w:p>
          <w:p w14:paraId="7DB02DCE" w14:textId="77777777" w:rsidR="00B44F21" w:rsidRPr="00BC3411" w:rsidRDefault="00B44F21" w:rsidP="00B44F21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 xml:space="preserve">Přínosem realizace projektu bude </w:t>
            </w:r>
          </w:p>
          <w:p w14:paraId="5228B7FF" w14:textId="394ED693" w:rsidR="00B44F21" w:rsidRPr="00BC3411" w:rsidRDefault="00B44F21" w:rsidP="00B44F21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>zkvalitnění péče o nemocné s onkologickým onemocněním, a to zejména v oblasti diagnostiky nádorových chorob</w:t>
            </w:r>
          </w:p>
          <w:p w14:paraId="12F8B220" w14:textId="69D63550" w:rsidR="00B44F21" w:rsidRPr="00BC3411" w:rsidRDefault="00B44F21" w:rsidP="00B44F21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 xml:space="preserve">zvýšení kvality vybavenosti a tím zlepšení podmínek pro zajišťování kvalitní zdravotní péče </w:t>
            </w:r>
          </w:p>
          <w:p w14:paraId="1BA073A9" w14:textId="77777777" w:rsidR="00652A36" w:rsidRPr="008C245C" w:rsidRDefault="00652A36" w:rsidP="00763486">
            <w:pPr>
              <w:pStyle w:val="Normlnweb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14:paraId="21E5289B" w14:textId="77777777" w:rsidR="00B44F21" w:rsidRPr="008C245C" w:rsidRDefault="00B44F21" w:rsidP="00B44F21">
            <w:pPr>
              <w:jc w:val="both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</w:rPr>
              <w:t>Aktivity projektu:</w:t>
            </w:r>
          </w:p>
          <w:p w14:paraId="6F53866A" w14:textId="1AF06325" w:rsidR="00B44F21" w:rsidRPr="00BC3411" w:rsidRDefault="00B44F21" w:rsidP="00B44F21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>Hlavními aktivitami projektu bude:</w:t>
            </w:r>
          </w:p>
          <w:p w14:paraId="725894FA" w14:textId="77777777" w:rsidR="00B44F21" w:rsidRPr="00BC3411" w:rsidRDefault="00B44F21" w:rsidP="00B44F21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>- pořízení přístrojového vybavení a technologií (zdravotnické techniky a zdravotnických prostředků) uvedených v Seznamu vybavení zdravotnické techniky</w:t>
            </w:r>
          </w:p>
          <w:p w14:paraId="4B58406B" w14:textId="279B77E0" w:rsidR="00B44F21" w:rsidRPr="00BC3411" w:rsidRDefault="00B44F21" w:rsidP="00B44F21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 xml:space="preserve">- rekonstrukce a dostavbu budovy Kliniky nukleární </w:t>
            </w:r>
            <w:proofErr w:type="gramStart"/>
            <w:r w:rsidRPr="00BC3411">
              <w:rPr>
                <w:rFonts w:ascii="Arial" w:hAnsi="Arial" w:cs="Arial"/>
              </w:rPr>
              <w:t>medicíny  FN</w:t>
            </w:r>
            <w:proofErr w:type="gramEnd"/>
            <w:r w:rsidRPr="00BC3411">
              <w:rPr>
                <w:rFonts w:ascii="Arial" w:hAnsi="Arial" w:cs="Arial"/>
              </w:rPr>
              <w:t xml:space="preserve"> Olomouc</w:t>
            </w:r>
          </w:p>
          <w:p w14:paraId="13AC1D9E" w14:textId="77777777" w:rsidR="00B44F21" w:rsidRPr="00BC3411" w:rsidRDefault="00B44F21" w:rsidP="00B44F21">
            <w:pPr>
              <w:jc w:val="both"/>
              <w:rPr>
                <w:rFonts w:ascii="Arial" w:hAnsi="Arial" w:cs="Arial"/>
              </w:rPr>
            </w:pPr>
            <w:r w:rsidRPr="00BC3411">
              <w:rPr>
                <w:rFonts w:ascii="Arial" w:hAnsi="Arial" w:cs="Arial"/>
              </w:rPr>
              <w:t xml:space="preserve">Vedlejší aktivitou projektu bude povinná publicita – dočasný billboard, pamětní deska. </w:t>
            </w:r>
          </w:p>
          <w:p w14:paraId="4766E58B" w14:textId="77777777" w:rsidR="00B44F21" w:rsidRPr="008C245C" w:rsidRDefault="00B44F21" w:rsidP="00B44F21">
            <w:pPr>
              <w:jc w:val="both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</w:rPr>
              <w:t xml:space="preserve">Dotčené oblasti projektu: </w:t>
            </w:r>
          </w:p>
          <w:p w14:paraId="01261D8F" w14:textId="155F0663" w:rsidR="00B44F21" w:rsidRPr="008C245C" w:rsidRDefault="00BC3411" w:rsidP="00B44F21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</w:rPr>
              <w:t>p</w:t>
            </w:r>
            <w:r w:rsidR="00B44F21" w:rsidRPr="008C245C">
              <w:rPr>
                <w:rFonts w:ascii="Arial" w:hAnsi="Arial" w:cs="Arial"/>
              </w:rPr>
              <w:t>ořízení zdravotnické techniky</w:t>
            </w:r>
            <w:r w:rsidRPr="008C245C">
              <w:rPr>
                <w:rFonts w:ascii="Arial" w:hAnsi="Arial" w:cs="Arial"/>
              </w:rPr>
              <w:t xml:space="preserve"> </w:t>
            </w:r>
          </w:p>
          <w:p w14:paraId="10E33137" w14:textId="77777777" w:rsidR="00597F97" w:rsidRPr="008C245C" w:rsidRDefault="00597F97" w:rsidP="00597F97">
            <w:pPr>
              <w:spacing w:after="0" w:line="240" w:lineRule="auto"/>
              <w:ind w:left="360"/>
              <w:jc w:val="both"/>
              <w:outlineLvl w:val="0"/>
              <w:rPr>
                <w:rFonts w:ascii="Arial" w:hAnsi="Arial" w:cs="Arial"/>
              </w:rPr>
            </w:pPr>
          </w:p>
          <w:p w14:paraId="77B5A109" w14:textId="47ADEEFA" w:rsidR="00597F97" w:rsidRPr="008C245C" w:rsidRDefault="00597F97" w:rsidP="007009F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  <w:b/>
              </w:rPr>
              <w:t>PET/CT</w:t>
            </w:r>
            <w:r w:rsidRPr="008C245C">
              <w:rPr>
                <w:rFonts w:ascii="Arial" w:hAnsi="Arial" w:cs="Arial"/>
              </w:rPr>
              <w:t xml:space="preserve"> </w:t>
            </w:r>
            <w:r w:rsidRPr="008C245C">
              <w:rPr>
                <w:rFonts w:ascii="Arial" w:hAnsi="Arial" w:cs="Arial"/>
              </w:rPr>
              <w:t>–</w:t>
            </w:r>
            <w:r w:rsidRPr="008C245C">
              <w:rPr>
                <w:rFonts w:ascii="Arial" w:hAnsi="Arial" w:cs="Arial"/>
              </w:rPr>
              <w:t xml:space="preserve"> </w:t>
            </w:r>
            <w:r w:rsidRPr="008C245C">
              <w:rPr>
                <w:rFonts w:ascii="Arial" w:hAnsi="Arial" w:cs="Arial"/>
              </w:rPr>
              <w:t xml:space="preserve">1ks nový </w:t>
            </w:r>
            <w:r w:rsidRPr="008C245C">
              <w:rPr>
                <w:rFonts w:ascii="Arial" w:hAnsi="Arial" w:cs="Arial"/>
              </w:rPr>
              <w:t xml:space="preserve">pro Kliniku nukleární medicíny </w:t>
            </w:r>
            <w:r w:rsidRPr="00597F97">
              <w:rPr>
                <w:rFonts w:ascii="Arial" w:hAnsi="Arial" w:cs="Arial"/>
              </w:rPr>
              <w:t>FN Olomouc</w:t>
            </w:r>
          </w:p>
          <w:p w14:paraId="6C432FB6" w14:textId="75D140F3" w:rsidR="00BC3411" w:rsidRPr="008C245C" w:rsidRDefault="007009FE" w:rsidP="007009F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  <w:b/>
              </w:rPr>
              <w:t xml:space="preserve">Zařízení pro absolutní, relativní a in </w:t>
            </w:r>
            <w:proofErr w:type="spellStart"/>
            <w:r w:rsidRPr="008C245C">
              <w:rPr>
                <w:rFonts w:ascii="Arial" w:hAnsi="Arial" w:cs="Arial"/>
                <w:b/>
              </w:rPr>
              <w:t>vivo</w:t>
            </w:r>
            <w:proofErr w:type="spellEnd"/>
            <w:r w:rsidRPr="008C245C">
              <w:rPr>
                <w:rFonts w:ascii="Arial" w:hAnsi="Arial" w:cs="Arial"/>
                <w:b/>
              </w:rPr>
              <w:t xml:space="preserve"> dozimetrii</w:t>
            </w:r>
            <w:r w:rsidRPr="008C245C">
              <w:rPr>
                <w:rFonts w:ascii="Arial" w:hAnsi="Arial" w:cs="Arial"/>
              </w:rPr>
              <w:t xml:space="preserve"> – 2ks obnova, 1ks nový pro Kliniku nukleární medicíny</w:t>
            </w:r>
            <w:r w:rsidR="002C1744" w:rsidRPr="008C245C">
              <w:rPr>
                <w:rFonts w:ascii="Arial" w:hAnsi="Arial" w:cs="Arial"/>
              </w:rPr>
              <w:t xml:space="preserve"> </w:t>
            </w:r>
            <w:r w:rsidR="002C1744" w:rsidRPr="00BC3411">
              <w:rPr>
                <w:rFonts w:ascii="Arial" w:hAnsi="Arial" w:cs="Arial"/>
              </w:rPr>
              <w:t>FN Olomouc</w:t>
            </w:r>
          </w:p>
          <w:p w14:paraId="214DB044" w14:textId="16148F5A" w:rsidR="007009FE" w:rsidRPr="008C245C" w:rsidRDefault="007009FE" w:rsidP="007009F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  <w:b/>
              </w:rPr>
              <w:t>Izolátor pro centrální přípravu radiofarmak</w:t>
            </w:r>
            <w:r w:rsidRPr="008C245C">
              <w:rPr>
                <w:rFonts w:ascii="Arial" w:hAnsi="Arial" w:cs="Arial"/>
              </w:rPr>
              <w:t>– 1ks obnova, 1ks nový pro Kliniku nukleární medicíny</w:t>
            </w:r>
            <w:r w:rsidR="002C1744" w:rsidRPr="008C245C">
              <w:rPr>
                <w:rFonts w:ascii="Arial" w:hAnsi="Arial" w:cs="Arial"/>
              </w:rPr>
              <w:t xml:space="preserve"> </w:t>
            </w:r>
            <w:r w:rsidR="002C1744" w:rsidRPr="00BC3411">
              <w:rPr>
                <w:rFonts w:ascii="Arial" w:hAnsi="Arial" w:cs="Arial"/>
              </w:rPr>
              <w:t>FN Olomouc</w:t>
            </w:r>
          </w:p>
          <w:p w14:paraId="6CABFA1F" w14:textId="2F0FF0EA" w:rsidR="007009FE" w:rsidRPr="008C245C" w:rsidRDefault="007009FE" w:rsidP="007009F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8C245C">
              <w:rPr>
                <w:rFonts w:ascii="Arial" w:hAnsi="Arial" w:cs="Arial"/>
                <w:b/>
              </w:rPr>
              <w:t>Gamakamera</w:t>
            </w:r>
            <w:proofErr w:type="spellEnd"/>
            <w:r w:rsidRPr="008C245C">
              <w:rPr>
                <w:rFonts w:ascii="Arial" w:hAnsi="Arial" w:cs="Arial"/>
                <w:b/>
              </w:rPr>
              <w:t xml:space="preserve"> (včetně hybridní </w:t>
            </w:r>
            <w:proofErr w:type="spellStart"/>
            <w:r w:rsidRPr="008C245C">
              <w:rPr>
                <w:rFonts w:ascii="Arial" w:hAnsi="Arial" w:cs="Arial"/>
                <w:b/>
              </w:rPr>
              <w:t>např</w:t>
            </w:r>
            <w:proofErr w:type="spellEnd"/>
            <w:r w:rsidRPr="008C245C">
              <w:rPr>
                <w:rFonts w:ascii="Arial" w:hAnsi="Arial" w:cs="Arial"/>
                <w:b/>
              </w:rPr>
              <w:t xml:space="preserve"> SPECT, SPECT/CT...)</w:t>
            </w:r>
            <w:r w:rsidRPr="008C245C">
              <w:rPr>
                <w:rFonts w:ascii="Arial" w:hAnsi="Arial" w:cs="Arial"/>
              </w:rPr>
              <w:t xml:space="preserve"> – 1ks </w:t>
            </w:r>
            <w:r w:rsidR="00597F97" w:rsidRPr="008C245C">
              <w:rPr>
                <w:rFonts w:ascii="Arial" w:hAnsi="Arial" w:cs="Arial"/>
              </w:rPr>
              <w:t xml:space="preserve">upgrade stávající </w:t>
            </w:r>
            <w:proofErr w:type="spellStart"/>
            <w:r w:rsidR="00597F97" w:rsidRPr="008C245C">
              <w:rPr>
                <w:rFonts w:ascii="Arial" w:hAnsi="Arial" w:cs="Arial"/>
              </w:rPr>
              <w:t>gamakamery</w:t>
            </w:r>
            <w:proofErr w:type="spellEnd"/>
            <w:r w:rsidRPr="008C245C">
              <w:rPr>
                <w:rFonts w:ascii="Arial" w:hAnsi="Arial" w:cs="Arial"/>
              </w:rPr>
              <w:t xml:space="preserve"> pro Kliniku nukleární medicíny</w:t>
            </w:r>
            <w:r w:rsidR="002C1744" w:rsidRPr="008C245C">
              <w:rPr>
                <w:rFonts w:ascii="Arial" w:hAnsi="Arial" w:cs="Arial"/>
              </w:rPr>
              <w:t xml:space="preserve"> </w:t>
            </w:r>
            <w:r w:rsidR="002C1744" w:rsidRPr="00BC3411">
              <w:rPr>
                <w:rFonts w:ascii="Arial" w:hAnsi="Arial" w:cs="Arial"/>
              </w:rPr>
              <w:t>FN Olomouc</w:t>
            </w:r>
          </w:p>
          <w:p w14:paraId="119A0F76" w14:textId="563CC14A" w:rsidR="00597F97" w:rsidRPr="008C245C" w:rsidRDefault="00597F97" w:rsidP="00597F97">
            <w:pPr>
              <w:spacing w:after="0" w:line="240" w:lineRule="auto"/>
              <w:ind w:left="1080"/>
              <w:jc w:val="both"/>
              <w:outlineLvl w:val="0"/>
              <w:rPr>
                <w:rFonts w:ascii="Arial" w:hAnsi="Arial" w:cs="Arial"/>
              </w:rPr>
            </w:pPr>
          </w:p>
          <w:p w14:paraId="5180EAB9" w14:textId="26931A92" w:rsidR="00B44F21" w:rsidRPr="008C245C" w:rsidRDefault="00B44F21" w:rsidP="00B44F21">
            <w:pPr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C245C">
              <w:rPr>
                <w:rFonts w:ascii="Arial" w:hAnsi="Arial" w:cs="Arial"/>
              </w:rPr>
              <w:t xml:space="preserve"> </w:t>
            </w:r>
            <w:r w:rsidR="00BC3411" w:rsidRPr="00BC3411">
              <w:rPr>
                <w:rFonts w:ascii="Arial" w:hAnsi="Arial" w:cs="Arial"/>
              </w:rPr>
              <w:t>rekonstrukce a dostavbu budovy Kliniky nukleární medicíny FN Olomouc</w:t>
            </w:r>
          </w:p>
          <w:p w14:paraId="329F3C9D" w14:textId="77777777" w:rsidR="00B44F21" w:rsidRPr="008C245C" w:rsidRDefault="00B44F21" w:rsidP="00B44F21">
            <w:pPr>
              <w:ind w:left="360"/>
              <w:rPr>
                <w:rFonts w:ascii="Arial" w:hAnsi="Arial" w:cs="Arial"/>
              </w:rPr>
            </w:pPr>
          </w:p>
          <w:p w14:paraId="3A689CFD" w14:textId="47EBFEC0" w:rsidR="00157E96" w:rsidRPr="00BC3411" w:rsidRDefault="00157E96" w:rsidP="00763486">
            <w:pPr>
              <w:pStyle w:val="Odstavecseseznamem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F009FC2" w14:textId="77777777" w:rsidR="008261B8" w:rsidRDefault="008261B8"/>
    <w:p w14:paraId="55FDCAAA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34AA4A31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21AE" w14:textId="2842A01C" w:rsidR="000B090B" w:rsidRDefault="000B090B" w:rsidP="00157E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2951"/>
              <w:gridCol w:w="2953"/>
            </w:tblGrid>
            <w:tr w:rsidR="000B090B" w14:paraId="5ECFAAF5" w14:textId="77777777" w:rsidTr="000B090B">
              <w:tc>
                <w:tcPr>
                  <w:tcW w:w="2993" w:type="dxa"/>
                </w:tcPr>
                <w:p w14:paraId="351E4548" w14:textId="1DF7A7B2" w:rsidR="000B090B" w:rsidRDefault="000B090B" w:rsidP="00157E96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Rok</w:t>
                  </w:r>
                </w:p>
              </w:tc>
              <w:tc>
                <w:tcPr>
                  <w:tcW w:w="2994" w:type="dxa"/>
                </w:tcPr>
                <w:p w14:paraId="6554AACE" w14:textId="392011A9" w:rsidR="000B090B" w:rsidRDefault="000B090B" w:rsidP="00157E96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Přístrojové vybavení: </w:t>
                  </w:r>
                  <w:r w:rsidRPr="000B09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94" w:type="dxa"/>
                </w:tcPr>
                <w:p w14:paraId="7C297DE5" w14:textId="6BD760ED" w:rsidR="000B090B" w:rsidRPr="000B090B" w:rsidRDefault="000B090B" w:rsidP="00157E96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09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Technologie a vybavení stavby a stavební práce</w:t>
                  </w:r>
                </w:p>
              </w:tc>
            </w:tr>
            <w:tr w:rsidR="000B090B" w14:paraId="0D280885" w14:textId="77777777" w:rsidTr="000B090B">
              <w:tc>
                <w:tcPr>
                  <w:tcW w:w="2993" w:type="dxa"/>
                </w:tcPr>
                <w:p w14:paraId="302796D0" w14:textId="26736599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994" w:type="dxa"/>
                </w:tcPr>
                <w:p w14:paraId="79D17696" w14:textId="0FBED494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8 0</w:t>
                  </w:r>
                  <w:r w:rsidR="00DE13F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E13F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994" w:type="dxa"/>
                </w:tcPr>
                <w:p w14:paraId="73BF4E34" w14:textId="5DB7E932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13 000 000</w:t>
                  </w:r>
                </w:p>
              </w:tc>
            </w:tr>
            <w:tr w:rsidR="000B090B" w14:paraId="77A05A76" w14:textId="77777777" w:rsidTr="000B090B">
              <w:tc>
                <w:tcPr>
                  <w:tcW w:w="2993" w:type="dxa"/>
                </w:tcPr>
                <w:p w14:paraId="53DB91E2" w14:textId="74EC55F6" w:rsidR="000B090B" w:rsidRPr="000B090B" w:rsidRDefault="000B090B" w:rsidP="00157E96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09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994" w:type="dxa"/>
                </w:tcPr>
                <w:p w14:paraId="29787474" w14:textId="58DA89E0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3E05D6">
                    <w:rPr>
                      <w:rFonts w:ascii="Times New Roman" w:hAnsi="Times New Roman"/>
                      <w:sz w:val="24"/>
                      <w:szCs w:val="24"/>
                    </w:rPr>
                    <w:t>2 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635</w:t>
                  </w:r>
                  <w:r w:rsidR="003E05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="003E05D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0D184875" w14:textId="36E977E7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50 000 000</w:t>
                  </w:r>
                </w:p>
              </w:tc>
            </w:tr>
            <w:tr w:rsidR="000B090B" w14:paraId="7BDB7DCA" w14:textId="77777777" w:rsidTr="000B090B">
              <w:tc>
                <w:tcPr>
                  <w:tcW w:w="2993" w:type="dxa"/>
                </w:tcPr>
                <w:p w14:paraId="5DBB5647" w14:textId="2F67A3C3" w:rsidR="000B090B" w:rsidRPr="000B090B" w:rsidRDefault="000B090B" w:rsidP="00157E96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09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994" w:type="dxa"/>
                </w:tcPr>
                <w:p w14:paraId="76E9D3E8" w14:textId="7BC21076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5 808 000</w:t>
                  </w:r>
                </w:p>
              </w:tc>
              <w:tc>
                <w:tcPr>
                  <w:tcW w:w="2994" w:type="dxa"/>
                </w:tcPr>
                <w:p w14:paraId="03735DA0" w14:textId="262CC61C" w:rsidR="000B090B" w:rsidRDefault="000B090B" w:rsidP="00157E9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20 000 000</w:t>
                  </w:r>
                </w:p>
              </w:tc>
            </w:tr>
          </w:tbl>
          <w:p w14:paraId="7EF58E99" w14:textId="77777777" w:rsidR="000B090B" w:rsidRPr="000B090B" w:rsidRDefault="000B090B" w:rsidP="00157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5FA90" w14:textId="5D96F2DF"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(popis rozpočtu projekt</w:t>
            </w:r>
            <w:r w:rsidR="007E758C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 xml:space="preserve"> např.: u prioritní oblasti A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 xml:space="preserve"> r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zd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ělení nákladů na přístrojové vybavení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zdravotnické prostředky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 xml:space="preserve">technologie a vybavení stavby a stavební práce </w:t>
            </w:r>
            <w:r w:rsidR="00FF554F" w:rsidRPr="006246F7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 xml:space="preserve">uvést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rozpad nákladů na podoblasti, tzn. u staveb a stavebních prací rozdělit na výstavbu nových objektů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změn</w:t>
            </w:r>
            <w:r w:rsidR="008B7CC7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 xml:space="preserve"> stávající stavby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(nástavba, přístavba atd.), technologické úpravy (vzduchotechnika)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 xml:space="preserve"> atd.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261B8" w14:paraId="57B31AFB" w14:textId="77777777" w:rsidTr="00B17950">
        <w:trPr>
          <w:trHeight w:val="102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23D8" w14:textId="5A072A8F" w:rsidR="008261B8" w:rsidRDefault="000B090B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DB5EF88" w14:textId="77777777" w:rsidR="008261B8" w:rsidRDefault="008261B8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1F0294" w14:textId="77777777" w:rsidR="000B1C8F" w:rsidRDefault="000B1C8F"/>
    <w:p w14:paraId="79B290C0" w14:textId="77777777"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7A6D4E02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FD4D" w14:textId="77777777" w:rsidR="008261B8" w:rsidRDefault="008261B8" w:rsidP="009878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(časový harmonogram projektu)</w:t>
            </w:r>
          </w:p>
        </w:tc>
      </w:tr>
      <w:tr w:rsidR="008261B8" w14:paraId="6AF20A96" w14:textId="77777777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7927" w14:textId="77777777" w:rsidR="00A252F1" w:rsidRDefault="00A252F1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Zpracování PD</w:t>
            </w:r>
          </w:p>
          <w:p w14:paraId="5505B497" w14:textId="77777777" w:rsidR="00A252F1" w:rsidRDefault="00A252F1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Veřejná zakázka na výběr zhotovitele stavby</w:t>
            </w:r>
          </w:p>
          <w:p w14:paraId="05F0340D" w14:textId="77777777" w:rsidR="00A252F1" w:rsidRDefault="00A252F1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Realizace stavby</w:t>
            </w:r>
          </w:p>
          <w:p w14:paraId="243B305C" w14:textId="55A6637B" w:rsidR="00A252F1" w:rsidRDefault="00A252F1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Realizace stavby</w:t>
            </w:r>
            <w:r w:rsidR="00597F97">
              <w:rPr>
                <w:rFonts w:ascii="Times New Roman" w:hAnsi="Times New Roman"/>
                <w:b/>
                <w:sz w:val="24"/>
                <w:szCs w:val="24"/>
              </w:rPr>
              <w:t>, instalace PET/CT</w:t>
            </w:r>
          </w:p>
          <w:p w14:paraId="4E56972A" w14:textId="7D2F1B2E" w:rsidR="00A252F1" w:rsidRDefault="00A252F1" w:rsidP="0098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Realizace stavby</w:t>
            </w:r>
          </w:p>
        </w:tc>
      </w:tr>
    </w:tbl>
    <w:p w14:paraId="628CFEA5" w14:textId="77777777" w:rsidR="008261B8" w:rsidRDefault="008261B8"/>
    <w:p w14:paraId="5611FE58" w14:textId="77777777"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32130D8D" w14:textId="77777777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6038" w14:textId="77777777" w:rsidR="000B1C8F" w:rsidRDefault="006246F7" w:rsidP="009878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(doplnění k části 1 – anotace projektu)</w:t>
            </w:r>
          </w:p>
        </w:tc>
      </w:tr>
      <w:tr w:rsidR="000B1C8F" w14:paraId="78B0FD80" w14:textId="77777777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BDC" w14:textId="77777777" w:rsidR="003275C1" w:rsidRDefault="003275C1" w:rsidP="003275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F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Kvalitní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ambulantně prováděná PET/CT diagnostika onkologických onemocnění optimalizuje léčbu jednotlivých onemocnění – tím dochází i k optimalizaci využití ostatních provozů. Například zpřesnění diagnostiky vzdálených metastáz, což je doména PET/CT, zabraňuje provádění operací, které by nejen nebyly ku prospěchu pacienta, ale tito pacienti by v pooperačním období zbytečně odčerpávali kapacity intenzivní péče, která je zvýšeně zatížená při Covid-19 pandemii. U pacientů v post-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covidové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fázi (indikovaných většinou pro probíhající onkologické onemocnění) PET/CT současně přispívá ke zhodnocení perzistujících změn v plicním parenchymu. </w:t>
            </w:r>
          </w:p>
          <w:p w14:paraId="13211F0D" w14:textId="3F8761E9" w:rsidR="000B1C8F" w:rsidRPr="003275C1" w:rsidRDefault="000B1C8F" w:rsidP="003275C1">
            <w:pPr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</w:tbl>
    <w:p w14:paraId="38FA1827" w14:textId="77777777" w:rsidR="000B1C8F" w:rsidRDefault="000B1C8F"/>
    <w:p w14:paraId="15F4BB20" w14:textId="77777777" w:rsidR="00CC336D" w:rsidRDefault="00CC336D">
      <w:bookmarkStart w:id="1" w:name="_GoBack"/>
      <w:bookmarkEnd w:id="1"/>
    </w:p>
    <w:p w14:paraId="68BB8254" w14:textId="77777777" w:rsidR="00CC336D" w:rsidRDefault="00CC336D"/>
    <w:p w14:paraId="7C83CA32" w14:textId="77777777" w:rsidR="008261B8" w:rsidRDefault="007E758C" w:rsidP="000342B9">
      <w:pPr>
        <w:pStyle w:val="Odstavecseseznamem"/>
        <w:numPr>
          <w:ilvl w:val="0"/>
          <w:numId w:val="1"/>
        </w:numPr>
        <w:jc w:val="both"/>
      </w:pPr>
      <w:r w:rsidRPr="000342B9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0342B9">
        <w:rPr>
          <w:rFonts w:ascii="Times New Roman" w:hAnsi="Times New Roman"/>
          <w:b/>
          <w:sz w:val="24"/>
          <w:szCs w:val="24"/>
        </w:rPr>
        <w:t xml:space="preserve">– </w:t>
      </w:r>
      <w:r w:rsidRPr="000342B9">
        <w:rPr>
          <w:rFonts w:ascii="Times New Roman" w:hAnsi="Times New Roman"/>
          <w:b/>
          <w:sz w:val="24"/>
          <w:szCs w:val="24"/>
        </w:rPr>
        <w:t>informace o stavu rozpracovanosti</w:t>
      </w:r>
      <w:r w:rsidR="00157E96" w:rsidRPr="000342B9">
        <w:rPr>
          <w:rFonts w:ascii="Times New Roman" w:hAnsi="Times New Roman"/>
          <w:b/>
          <w:sz w:val="24"/>
          <w:szCs w:val="24"/>
        </w:rPr>
        <w:t xml:space="preserve"> </w:t>
      </w:r>
    </w:p>
    <w:p w14:paraId="66F0DFC4" w14:textId="6FA13C69" w:rsidR="000B1C8F" w:rsidRDefault="00BD6DE4">
      <w:r>
        <w:t>J</w:t>
      </w:r>
    </w:p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B17950" w14:paraId="6E46E2B0" w14:textId="77777777" w:rsidTr="008A1FCC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1C548EE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D6C" w14:textId="38D6B59E" w:rsidR="000342B9" w:rsidRPr="000342B9" w:rsidRDefault="00BD6DE4" w:rsidP="00034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Dostavba a rekonstrukce budovy X</w:t>
            </w:r>
          </w:p>
          <w:p w14:paraId="3188F5B5" w14:textId="77777777" w:rsid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950" w14:paraId="41F417F9" w14:textId="77777777" w:rsidTr="00B17950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0737426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932B" w14:textId="48B42E57" w:rsidR="000342B9" w:rsidRPr="000342B9" w:rsidRDefault="002618CE" w:rsidP="00034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Žadatel je vlastník</w:t>
            </w:r>
          </w:p>
          <w:p w14:paraId="0089CFC3" w14:textId="77777777" w:rsid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4EE0C12F" w14:textId="77777777" w:rsidTr="00B17950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4C4884C6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151A72A7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 w:rsidR="00176A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AFD" w14:textId="77777777" w:rsidR="002618CE" w:rsidRPr="000342B9" w:rsidRDefault="002618CE" w:rsidP="002618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Žadatel je vlastník</w:t>
            </w:r>
          </w:p>
          <w:p w14:paraId="3A5E4DF0" w14:textId="77777777" w:rsid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30734A87" w14:textId="77777777" w:rsidTr="00B17950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1F600F7A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433E8846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DCF" w14:textId="0770CA82" w:rsidR="000342B9" w:rsidRPr="000342B9" w:rsidRDefault="002618CE" w:rsidP="00034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Projektová dokumentace pro stavební povolení</w:t>
            </w:r>
          </w:p>
          <w:p w14:paraId="555EC9DF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6511E1FE" w14:textId="77777777" w:rsidTr="008A1FCC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1FEE0B4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340E" w14:textId="179786A0" w:rsidR="000342B9" w:rsidRDefault="00BD6DE4" w:rsidP="00034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Zahájení realizace</w:t>
            </w:r>
          </w:p>
          <w:p w14:paraId="2B1472FB" w14:textId="328E6B34" w:rsidR="00BD6DE4" w:rsidRPr="000342B9" w:rsidRDefault="00BD6DE4" w:rsidP="00034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Dokončení realizace</w:t>
            </w:r>
          </w:p>
          <w:p w14:paraId="0E7CCEB0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14:paraId="036AB80E" w14:textId="77777777" w:rsidTr="008A1FCC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A17C5FB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14:paraId="7D131FEC" w14:textId="77777777"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96BF" w14:textId="4BE1A0B2" w:rsidR="000342B9" w:rsidRPr="000342B9" w:rsidRDefault="002618CE" w:rsidP="000342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Bude doplněno</w:t>
            </w:r>
            <w:r w:rsidR="00BD6DE4">
              <w:rPr>
                <w:rFonts w:ascii="Times New Roman" w:hAnsi="Times New Roman"/>
                <w:b/>
                <w:sz w:val="24"/>
                <w:szCs w:val="24"/>
              </w:rPr>
              <w:t xml:space="preserve"> po</w:t>
            </w:r>
            <w:r w:rsidR="000F275E">
              <w:rPr>
                <w:rFonts w:ascii="Times New Roman" w:hAnsi="Times New Roman"/>
                <w:b/>
                <w:sz w:val="24"/>
                <w:szCs w:val="24"/>
              </w:rPr>
              <w:t xml:space="preserve"> získání SP</w:t>
            </w:r>
          </w:p>
          <w:p w14:paraId="1AEFFA86" w14:textId="77777777"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23AE9A" w14:textId="77777777"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14:paraId="63EE28A7" w14:textId="77777777" w:rsidR="00157E96" w:rsidRPr="00157E96" w:rsidRDefault="00176A44" w:rsidP="00157E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  <w:r w:rsidR="00277850">
        <w:rPr>
          <w:rFonts w:ascii="Times New Roman" w:hAnsi="Times New Roman"/>
          <w:b/>
          <w:sz w:val="24"/>
          <w:szCs w:val="24"/>
        </w:rPr>
        <w:t>NERELEVANTNÍ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6ED9A0E9" w14:textId="77777777" w:rsidTr="00AA09B9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7F49" w14:textId="77777777" w:rsidR="00CC336D" w:rsidRDefault="00277850" w:rsidP="00176A4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doplňujíc</w:t>
            </w:r>
            <w:r w:rsidR="002D0934" w:rsidRPr="00584C65">
              <w:rPr>
                <w:rFonts w:ascii="Times New Roman" w:hAnsi="Times New Roman"/>
                <w:i/>
                <w:sz w:val="24"/>
                <w:szCs w:val="24"/>
              </w:rPr>
              <w:t>í informace k následujícím hlediskům</w:t>
            </w:r>
            <w:r w:rsidR="00CC336D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14:paraId="3C11ED95" w14:textId="77777777" w:rsidR="00CC336D" w:rsidRDefault="002D0934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C65">
              <w:rPr>
                <w:rFonts w:ascii="Times New Roman" w:hAnsi="Times New Roman"/>
                <w:i/>
                <w:sz w:val="24"/>
                <w:szCs w:val="24"/>
              </w:rPr>
              <w:t>soulad s Transformačním plánem a doporučením Výkonného výboru a zřizovatele, soulad s cílem 4.2.1 Národního akčního plánu pro duševní zdraví</w:t>
            </w:r>
            <w:r w:rsidR="00205B9E">
              <w:rPr>
                <w:rFonts w:ascii="Times New Roman" w:hAnsi="Times New Roman"/>
                <w:i/>
                <w:sz w:val="24"/>
                <w:szCs w:val="24"/>
              </w:rPr>
              <w:t xml:space="preserve"> (psychiatrické nemocnice)</w:t>
            </w:r>
          </w:p>
          <w:p w14:paraId="16D453B5" w14:textId="77777777" w:rsidR="00CC336D" w:rsidRPr="00205B9E" w:rsidRDefault="00CC336D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zajištění pracovníků dle Vyhlášky o požadavcích na minimální personální zabezpečení zdravotních služeb č. 99/2012 Sb.</w:t>
            </w:r>
          </w:p>
          <w:p w14:paraId="6A9C13C7" w14:textId="77777777" w:rsidR="00205B9E" w:rsidRDefault="00205B9E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soulad se Standardem akutní lůžkové psychiatrické péče vydané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>ve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věstníku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 xml:space="preserve"> č.</w:t>
            </w:r>
            <w:r w:rsidR="0085310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5/2016</w:t>
            </w:r>
            <w:r w:rsidR="001C08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13CA">
              <w:rPr>
                <w:rFonts w:ascii="Times New Roman" w:hAnsi="Times New Roman"/>
                <w:i/>
                <w:sz w:val="24"/>
                <w:szCs w:val="24"/>
              </w:rPr>
              <w:t>(kapitola 2. „Služby poskytované akutním psychiatrickým oddělením“, kapitola 4. „Materiálně technická kritéria“</w:t>
            </w:r>
            <w:r w:rsidR="00A42FA3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2"/>
            </w:r>
            <w:r w:rsidR="00FE13CA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00AFAF02" w14:textId="77777777" w:rsidR="00CC336D" w:rsidRPr="00205B9E" w:rsidRDefault="00CC336D" w:rsidP="00205B9E">
            <w:pPr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6A44" w:rsidRPr="00176A44" w14:paraId="2C78424F" w14:textId="77777777" w:rsidTr="00AA09B9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BE6" w14:textId="77777777" w:rsidR="00176A44" w:rsidRPr="00176A44" w:rsidRDefault="00176A44" w:rsidP="00176A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949CAE" w14:textId="77777777"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14:paraId="6C745A94" w14:textId="77777777" w:rsidR="00CD1118" w:rsidRDefault="00B17950" w:rsidP="00CD1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2556C1A" w14:textId="048B3B73" w:rsidR="00B17950" w:rsidRDefault="00B17950" w:rsidP="00CD111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14:paraId="2220D513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77777777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C832EF">
          <w:rPr>
            <w:noProof/>
          </w:rPr>
          <w:t>1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  <w:footnote w:id="1">
    <w:p w14:paraId="5AEBA150" w14:textId="77777777" w:rsidR="00157E96" w:rsidRDefault="00157E96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1C985002" w14:textId="77777777" w:rsidR="00157E96" w:rsidRDefault="00157E96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1A421D51" w14:textId="77777777" w:rsidR="00157E96" w:rsidRDefault="00157E96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756B75ED" w14:textId="77777777" w:rsidR="00157E96" w:rsidRPr="00700701" w:rsidRDefault="00157E96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36980C92" w14:textId="77777777" w:rsidR="00157E96" w:rsidRDefault="00157E96" w:rsidP="00157E96">
      <w:pPr>
        <w:pStyle w:val="Textpoznpodarou"/>
        <w:ind w:left="720"/>
      </w:pPr>
    </w:p>
  </w:footnote>
  <w:footnote w:id="2">
    <w:p w14:paraId="2D3BAEBA" w14:textId="77777777" w:rsidR="0085310F" w:rsidRDefault="00A42FA3">
      <w:pPr>
        <w:pStyle w:val="Textpoznpodarou"/>
      </w:pPr>
      <w:r>
        <w:rPr>
          <w:rStyle w:val="Znakapoznpodarou"/>
        </w:rPr>
        <w:footnoteRef/>
      </w:r>
      <w:r>
        <w:t xml:space="preserve"> Doporučeno je rovněž vycházet z Přílohy standardu akutní lůžkové psychiatrické péče viz </w:t>
      </w:r>
      <w:hyperlink r:id="rId1" w:history="1">
        <w:r w:rsidR="0085310F" w:rsidRPr="004B1C9D">
          <w:rPr>
            <w:rStyle w:val="Hypertextovodkaz"/>
          </w:rPr>
          <w:t>https://www.reformapsychiatrie.cz/clanek/priloha-standardu-akutni-luzkove-psychiatricke-pece</w:t>
        </w:r>
      </w:hyperlink>
    </w:p>
    <w:p w14:paraId="65AAE1C6" w14:textId="77777777" w:rsidR="00A42FA3" w:rsidRPr="00A42FA3" w:rsidRDefault="00A42FA3">
      <w:pPr>
        <w:pStyle w:val="Textpoznpodarou"/>
        <w:rPr>
          <w:color w:val="FF0000"/>
        </w:rPr>
      </w:pPr>
      <w:r w:rsidRPr="00A42FA3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6442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B4D9A5" wp14:editId="340E4305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22DD383" wp14:editId="53180103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712"/>
    <w:multiLevelType w:val="hybridMultilevel"/>
    <w:tmpl w:val="63C60C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0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B8"/>
    <w:rsid w:val="000342B9"/>
    <w:rsid w:val="00064637"/>
    <w:rsid w:val="00074CD4"/>
    <w:rsid w:val="000B090B"/>
    <w:rsid w:val="000B1C8F"/>
    <w:rsid w:val="000F275E"/>
    <w:rsid w:val="00157E96"/>
    <w:rsid w:val="00173CD9"/>
    <w:rsid w:val="00176A44"/>
    <w:rsid w:val="00181D0B"/>
    <w:rsid w:val="001954BC"/>
    <w:rsid w:val="001C081A"/>
    <w:rsid w:val="00205B9E"/>
    <w:rsid w:val="00214924"/>
    <w:rsid w:val="0022531F"/>
    <w:rsid w:val="00231DA6"/>
    <w:rsid w:val="002618CE"/>
    <w:rsid w:val="00277850"/>
    <w:rsid w:val="002C1744"/>
    <w:rsid w:val="002D0934"/>
    <w:rsid w:val="002F348A"/>
    <w:rsid w:val="003275C1"/>
    <w:rsid w:val="003E05D6"/>
    <w:rsid w:val="003E494B"/>
    <w:rsid w:val="004B17D7"/>
    <w:rsid w:val="004B43DA"/>
    <w:rsid w:val="00584C65"/>
    <w:rsid w:val="00597F97"/>
    <w:rsid w:val="005C2ECD"/>
    <w:rsid w:val="00617884"/>
    <w:rsid w:val="006246F7"/>
    <w:rsid w:val="00652A36"/>
    <w:rsid w:val="00700701"/>
    <w:rsid w:val="007009FE"/>
    <w:rsid w:val="00710F7D"/>
    <w:rsid w:val="00740D89"/>
    <w:rsid w:val="00763486"/>
    <w:rsid w:val="007C2B5F"/>
    <w:rsid w:val="007C63FF"/>
    <w:rsid w:val="007D2DB8"/>
    <w:rsid w:val="007E758C"/>
    <w:rsid w:val="008261B8"/>
    <w:rsid w:val="0085310F"/>
    <w:rsid w:val="00871908"/>
    <w:rsid w:val="008A1FCC"/>
    <w:rsid w:val="008B7CC7"/>
    <w:rsid w:val="008C245C"/>
    <w:rsid w:val="008C55B0"/>
    <w:rsid w:val="008D4F50"/>
    <w:rsid w:val="009A2881"/>
    <w:rsid w:val="00A252F1"/>
    <w:rsid w:val="00A42FA3"/>
    <w:rsid w:val="00AB03B3"/>
    <w:rsid w:val="00B17950"/>
    <w:rsid w:val="00B26FED"/>
    <w:rsid w:val="00B278B4"/>
    <w:rsid w:val="00B44F21"/>
    <w:rsid w:val="00B636EA"/>
    <w:rsid w:val="00B76771"/>
    <w:rsid w:val="00BC3411"/>
    <w:rsid w:val="00BD6DE4"/>
    <w:rsid w:val="00BD7DA7"/>
    <w:rsid w:val="00C5606C"/>
    <w:rsid w:val="00C832EF"/>
    <w:rsid w:val="00CA09F2"/>
    <w:rsid w:val="00CC336D"/>
    <w:rsid w:val="00CD1118"/>
    <w:rsid w:val="00CF358B"/>
    <w:rsid w:val="00D92049"/>
    <w:rsid w:val="00DE13F6"/>
    <w:rsid w:val="00E0224E"/>
    <w:rsid w:val="00E4607A"/>
    <w:rsid w:val="00E5132F"/>
    <w:rsid w:val="00E75731"/>
    <w:rsid w:val="00EE2F65"/>
    <w:rsid w:val="00EF26ED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formapsychiatrie.cz/clanek/priloha-standardu-akutni-luzkove-psychiatricke-pe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7FFF-CC9B-4AB2-9C7A-D6F63C2C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6036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Skulová Nela, Ing.</cp:lastModifiedBy>
  <cp:revision>2</cp:revision>
  <dcterms:created xsi:type="dcterms:W3CDTF">2021-03-08T07:28:00Z</dcterms:created>
  <dcterms:modified xsi:type="dcterms:W3CDTF">2021-03-08T07:28:00Z</dcterms:modified>
</cp:coreProperties>
</file>