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74A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4A9ADE5E"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251A2BA" w14:textId="77777777" w:rsidR="00747B45" w:rsidRDefault="00747B45" w:rsidP="00747B45">
      <w:pPr>
        <w:rPr>
          <w:rFonts w:ascii="Cambria" w:hAnsi="Cambria" w:cs="Arial"/>
          <w:b/>
          <w:sz w:val="40"/>
          <w:szCs w:val="40"/>
        </w:rPr>
      </w:pPr>
    </w:p>
    <w:p w14:paraId="00DC869A" w14:textId="77777777" w:rsidR="00747B45" w:rsidRPr="004C3570" w:rsidRDefault="00747B45" w:rsidP="00747B45">
      <w:pPr>
        <w:rPr>
          <w:rFonts w:ascii="Cambria" w:hAnsi="Cambria" w:cs="Arial"/>
          <w:b/>
          <w:sz w:val="40"/>
          <w:szCs w:val="40"/>
        </w:rPr>
      </w:pPr>
    </w:p>
    <w:p w14:paraId="27246AEF"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3B271403"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65379D7A" w14:textId="77777777" w:rsidR="00747B45" w:rsidRDefault="00747B45" w:rsidP="00747B45">
      <w:pPr>
        <w:spacing w:after="0"/>
        <w:rPr>
          <w:rFonts w:ascii="Cambria" w:hAnsi="Cambria" w:cs="Arial"/>
          <w:b/>
          <w:sz w:val="40"/>
          <w:szCs w:val="40"/>
        </w:rPr>
      </w:pPr>
    </w:p>
    <w:p w14:paraId="21A14683" w14:textId="77777777" w:rsidR="00747B45" w:rsidRDefault="00747B45" w:rsidP="00747B45">
      <w:pPr>
        <w:spacing w:after="0"/>
        <w:rPr>
          <w:rFonts w:ascii="Cambria" w:hAnsi="Cambria" w:cs="Arial"/>
          <w:b/>
          <w:sz w:val="40"/>
          <w:szCs w:val="40"/>
        </w:rPr>
      </w:pPr>
    </w:p>
    <w:p w14:paraId="431AC65D" w14:textId="77777777"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7538AF28" w14:textId="77777777"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1AA4756A" w14:textId="77777777" w:rsidR="00747B45" w:rsidRPr="004C3570" w:rsidRDefault="00747B45" w:rsidP="00747B45">
      <w:pPr>
        <w:spacing w:after="0"/>
        <w:rPr>
          <w:rFonts w:ascii="Cambria" w:hAnsi="Cambria" w:cs="Arial"/>
          <w:b/>
          <w:sz w:val="40"/>
          <w:szCs w:val="40"/>
        </w:rPr>
      </w:pPr>
    </w:p>
    <w:p w14:paraId="32391BEE" w14:textId="77777777"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9036A9">
        <w:rPr>
          <w:rFonts w:ascii="Cambria" w:hAnsi="Cambria" w:cs="MyriadPro-Black"/>
          <w:caps/>
          <w:sz w:val="40"/>
          <w:szCs w:val="40"/>
        </w:rPr>
        <w:t>7</w:t>
      </w:r>
    </w:p>
    <w:p w14:paraId="53F14AAF" w14:textId="77777777" w:rsidR="00747B45" w:rsidRPr="004C3570" w:rsidRDefault="00747B45" w:rsidP="00747B45">
      <w:pPr>
        <w:pStyle w:val="Zkladnodstavec"/>
        <w:spacing w:line="276" w:lineRule="auto"/>
        <w:rPr>
          <w:rFonts w:ascii="Cambria" w:hAnsi="Cambria" w:cs="MyriadPro-Black"/>
          <w:b/>
          <w:caps/>
          <w:sz w:val="46"/>
          <w:szCs w:val="40"/>
        </w:rPr>
      </w:pPr>
    </w:p>
    <w:p w14:paraId="6ACAF184"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6A03BE9" w14:textId="77777777" w:rsidR="00747B45" w:rsidRDefault="00747B45" w:rsidP="00747B45">
      <w:pPr>
        <w:pStyle w:val="Default"/>
        <w:spacing w:line="276" w:lineRule="auto"/>
        <w:jc w:val="center"/>
      </w:pPr>
    </w:p>
    <w:p w14:paraId="4C26FCEF" w14:textId="77777777" w:rsidR="00747B45" w:rsidRDefault="00747B45" w:rsidP="00747B45">
      <w:pPr>
        <w:pStyle w:val="Default"/>
        <w:spacing w:line="276" w:lineRule="auto"/>
        <w:jc w:val="center"/>
        <w:rPr>
          <w:rFonts w:ascii="Cambria" w:hAnsi="Cambria"/>
        </w:rPr>
      </w:pPr>
    </w:p>
    <w:p w14:paraId="0EC24BDF" w14:textId="77777777" w:rsidR="00747B45" w:rsidRDefault="00747B45" w:rsidP="00747B45">
      <w:pPr>
        <w:pStyle w:val="Default"/>
        <w:spacing w:line="276" w:lineRule="auto"/>
        <w:jc w:val="center"/>
        <w:rPr>
          <w:rFonts w:ascii="Cambria" w:hAnsi="Cambria"/>
        </w:rPr>
      </w:pPr>
    </w:p>
    <w:p w14:paraId="4EE564D4" w14:textId="77777777" w:rsidR="00747B45" w:rsidRDefault="00747B45" w:rsidP="00747B45">
      <w:pPr>
        <w:pStyle w:val="Default"/>
        <w:spacing w:line="276" w:lineRule="auto"/>
        <w:jc w:val="center"/>
        <w:rPr>
          <w:rFonts w:ascii="Cambria" w:hAnsi="Cambria"/>
        </w:rPr>
      </w:pPr>
    </w:p>
    <w:p w14:paraId="515A0968" w14:textId="77777777" w:rsidR="00747B45" w:rsidRDefault="00747B45" w:rsidP="00747B45">
      <w:pPr>
        <w:pStyle w:val="Default"/>
        <w:spacing w:line="276" w:lineRule="auto"/>
        <w:jc w:val="center"/>
        <w:rPr>
          <w:rFonts w:ascii="Cambria" w:hAnsi="Cambria"/>
        </w:rPr>
      </w:pPr>
    </w:p>
    <w:p w14:paraId="0627C64F" w14:textId="77777777" w:rsidR="00747B45" w:rsidRDefault="00747B45" w:rsidP="00747B45">
      <w:pPr>
        <w:pStyle w:val="Default"/>
        <w:jc w:val="center"/>
        <w:rPr>
          <w:rFonts w:ascii="Cambria" w:hAnsi="Cambria"/>
        </w:rPr>
      </w:pPr>
    </w:p>
    <w:p w14:paraId="3EEF6AEA" w14:textId="77777777" w:rsidR="00747B45" w:rsidRDefault="00747B45" w:rsidP="00747B45">
      <w:pPr>
        <w:pStyle w:val="Default"/>
        <w:jc w:val="center"/>
        <w:rPr>
          <w:rFonts w:ascii="Cambria" w:hAnsi="Cambria"/>
        </w:rPr>
      </w:pPr>
    </w:p>
    <w:p w14:paraId="01E55EEA" w14:textId="77777777" w:rsidR="00747B45" w:rsidRDefault="00747B45" w:rsidP="00747B45">
      <w:pPr>
        <w:pStyle w:val="Default"/>
        <w:jc w:val="center"/>
        <w:rPr>
          <w:rFonts w:ascii="Cambria" w:hAnsi="Cambria"/>
        </w:rPr>
      </w:pPr>
    </w:p>
    <w:p w14:paraId="5776EA8F" w14:textId="77777777" w:rsidR="00747B45" w:rsidRDefault="00747B45" w:rsidP="00747B45">
      <w:pPr>
        <w:pStyle w:val="Default"/>
        <w:jc w:val="center"/>
        <w:rPr>
          <w:rFonts w:ascii="Cambria" w:hAnsi="Cambria"/>
        </w:rPr>
      </w:pPr>
    </w:p>
    <w:p w14:paraId="08114898" w14:textId="77777777" w:rsidR="00747B45" w:rsidRDefault="00747B45" w:rsidP="00747B45">
      <w:pPr>
        <w:pStyle w:val="Default"/>
        <w:jc w:val="center"/>
        <w:rPr>
          <w:rFonts w:ascii="Cambria" w:hAnsi="Cambria"/>
        </w:rPr>
      </w:pPr>
    </w:p>
    <w:p w14:paraId="1A1AB521" w14:textId="77777777"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0DA37886" w14:textId="77777777" w:rsidR="00DA6899" w:rsidRDefault="00DA6899">
      <w:pPr>
        <w:rPr>
          <w:rFonts w:ascii="Cambria" w:hAnsi="Cambria" w:cs="MyriadPro-Black"/>
          <w:caps/>
          <w:color w:val="A6A6A6"/>
          <w:sz w:val="32"/>
          <w:szCs w:val="40"/>
        </w:rPr>
      </w:pPr>
      <w:r>
        <w:rPr>
          <w:rFonts w:ascii="Cambria" w:hAnsi="Cambria" w:cs="MyriadPro-Black"/>
          <w:caps/>
          <w:color w:val="A6A6A6"/>
          <w:sz w:val="32"/>
          <w:szCs w:val="40"/>
        </w:rPr>
        <w:br w:type="page"/>
      </w:r>
    </w:p>
    <w:p w14:paraId="535375BC" w14:textId="77777777" w:rsidR="00DA6899" w:rsidRDefault="00DA6899" w:rsidP="00747B45">
      <w:pPr>
        <w:rPr>
          <w:rFonts w:ascii="Cambria" w:hAnsi="Cambria" w:cs="MyriadPro-Black"/>
          <w:caps/>
          <w:color w:val="A6A6A6"/>
          <w:sz w:val="32"/>
          <w:szCs w:val="40"/>
        </w:rPr>
      </w:pPr>
    </w:p>
    <w:p w14:paraId="43D88AF5" w14:textId="77777777" w:rsidR="00B17529" w:rsidRDefault="005E7F63" w:rsidP="001C36A4">
      <w:pPr>
        <w:pStyle w:val="Nadpis1"/>
        <w:numPr>
          <w:ilvl w:val="0"/>
          <w:numId w:val="3"/>
        </w:numPr>
        <w:ind w:left="851" w:hanging="567"/>
        <w:jc w:val="both"/>
        <w:rPr>
          <w:caps/>
        </w:rPr>
      </w:pPr>
      <w:bookmarkStart w:id="5" w:name="_Toc71789843"/>
      <w:bookmarkEnd w:id="0"/>
      <w:bookmarkEnd w:id="1"/>
      <w:bookmarkEnd w:id="2"/>
      <w:bookmarkEnd w:id="3"/>
      <w:bookmarkEnd w:id="4"/>
      <w:r w:rsidRPr="001C36A4">
        <w:rPr>
          <w:caps/>
        </w:rPr>
        <w:t>Ob</w:t>
      </w:r>
      <w:r w:rsidR="008006B9" w:rsidRPr="001C36A4">
        <w:rPr>
          <w:caps/>
        </w:rPr>
        <w:t>sah</w:t>
      </w:r>
      <w:bookmarkEnd w:id="5"/>
    </w:p>
    <w:p w14:paraId="6557B4CA" w14:textId="77777777" w:rsidR="00CF4801" w:rsidRPr="00CF4801" w:rsidRDefault="00CF4801" w:rsidP="00CF4801"/>
    <w:sdt>
      <w:sdtPr>
        <w:id w:val="-157621215"/>
        <w:docPartObj>
          <w:docPartGallery w:val="Table of Contents"/>
          <w:docPartUnique/>
        </w:docPartObj>
      </w:sdtPr>
      <w:sdtEndPr>
        <w:rPr>
          <w:b/>
          <w:bCs/>
        </w:rPr>
      </w:sdtEndPr>
      <w:sdtContent>
        <w:p w14:paraId="565C1496" w14:textId="54234E28" w:rsidR="003126EB" w:rsidRDefault="00E31773">
          <w:pPr>
            <w:pStyle w:val="Obsah1"/>
            <w:tabs>
              <w:tab w:val="left" w:pos="440"/>
              <w:tab w:val="right" w:leader="dot" w:pos="9060"/>
            </w:tabs>
            <w:rPr>
              <w:rFonts w:eastAsiaTheme="minorEastAsia"/>
              <w:noProof/>
              <w:lang w:eastAsia="cs-CZ"/>
            </w:rPr>
          </w:pPr>
          <w:r>
            <w:fldChar w:fldCharType="begin"/>
          </w:r>
          <w:r w:rsidR="00BE47AE">
            <w:instrText xml:space="preserve"> TOC \o "1-3" \h \z \u </w:instrText>
          </w:r>
          <w:r>
            <w:fldChar w:fldCharType="separate"/>
          </w:r>
          <w:hyperlink w:anchor="_Toc71789843" w:history="1">
            <w:r w:rsidR="003126EB" w:rsidRPr="00444D1A">
              <w:rPr>
                <w:rStyle w:val="Hypertextovodkaz"/>
                <w:caps/>
                <w:noProof/>
              </w:rPr>
              <w:t>1.</w:t>
            </w:r>
            <w:r w:rsidR="003126EB">
              <w:rPr>
                <w:rFonts w:eastAsiaTheme="minorEastAsia"/>
                <w:noProof/>
                <w:lang w:eastAsia="cs-CZ"/>
              </w:rPr>
              <w:tab/>
            </w:r>
            <w:r w:rsidR="003126EB" w:rsidRPr="00444D1A">
              <w:rPr>
                <w:rStyle w:val="Hypertextovodkaz"/>
                <w:caps/>
                <w:noProof/>
              </w:rPr>
              <w:t>Obsah</w:t>
            </w:r>
            <w:r w:rsidR="003126EB">
              <w:rPr>
                <w:noProof/>
                <w:webHidden/>
              </w:rPr>
              <w:tab/>
            </w:r>
            <w:r w:rsidR="003126EB">
              <w:rPr>
                <w:noProof/>
                <w:webHidden/>
              </w:rPr>
              <w:fldChar w:fldCharType="begin"/>
            </w:r>
            <w:r w:rsidR="003126EB">
              <w:rPr>
                <w:noProof/>
                <w:webHidden/>
              </w:rPr>
              <w:instrText xml:space="preserve"> PAGEREF _Toc71789843 \h </w:instrText>
            </w:r>
            <w:r w:rsidR="003126EB">
              <w:rPr>
                <w:noProof/>
                <w:webHidden/>
              </w:rPr>
            </w:r>
            <w:r w:rsidR="003126EB">
              <w:rPr>
                <w:noProof/>
                <w:webHidden/>
              </w:rPr>
              <w:fldChar w:fldCharType="separate"/>
            </w:r>
            <w:r w:rsidR="009B6736">
              <w:rPr>
                <w:noProof/>
                <w:webHidden/>
              </w:rPr>
              <w:t>2</w:t>
            </w:r>
            <w:r w:rsidR="003126EB">
              <w:rPr>
                <w:noProof/>
                <w:webHidden/>
              </w:rPr>
              <w:fldChar w:fldCharType="end"/>
            </w:r>
          </w:hyperlink>
        </w:p>
        <w:p w14:paraId="258E9962" w14:textId="5C589B8F" w:rsidR="003126EB" w:rsidRDefault="00A50FF5">
          <w:pPr>
            <w:pStyle w:val="Obsah1"/>
            <w:tabs>
              <w:tab w:val="left" w:pos="440"/>
              <w:tab w:val="right" w:leader="dot" w:pos="9060"/>
            </w:tabs>
            <w:rPr>
              <w:rFonts w:eastAsiaTheme="minorEastAsia"/>
              <w:noProof/>
              <w:lang w:eastAsia="cs-CZ"/>
            </w:rPr>
          </w:pPr>
          <w:hyperlink w:anchor="_Toc71789844" w:history="1">
            <w:r w:rsidR="003126EB" w:rsidRPr="00444D1A">
              <w:rPr>
                <w:rStyle w:val="Hypertextovodkaz"/>
                <w:caps/>
                <w:noProof/>
              </w:rPr>
              <w:t>2.</w:t>
            </w:r>
            <w:r w:rsidR="003126EB">
              <w:rPr>
                <w:rFonts w:eastAsiaTheme="minorEastAsia"/>
                <w:noProof/>
                <w:lang w:eastAsia="cs-CZ"/>
              </w:rPr>
              <w:tab/>
            </w:r>
            <w:r w:rsidR="003126EB" w:rsidRPr="00444D1A">
              <w:rPr>
                <w:rStyle w:val="Hypertextovodkaz"/>
                <w:caps/>
                <w:noProof/>
              </w:rPr>
              <w:t>ZÁKLADNÍ INFORMACE O ŽADATELI</w:t>
            </w:r>
            <w:r w:rsidR="003126EB">
              <w:rPr>
                <w:noProof/>
                <w:webHidden/>
              </w:rPr>
              <w:tab/>
            </w:r>
            <w:r w:rsidR="003126EB">
              <w:rPr>
                <w:noProof/>
                <w:webHidden/>
              </w:rPr>
              <w:fldChar w:fldCharType="begin"/>
            </w:r>
            <w:r w:rsidR="003126EB">
              <w:rPr>
                <w:noProof/>
                <w:webHidden/>
              </w:rPr>
              <w:instrText xml:space="preserve"> PAGEREF _Toc71789844 \h </w:instrText>
            </w:r>
            <w:r w:rsidR="003126EB">
              <w:rPr>
                <w:noProof/>
                <w:webHidden/>
              </w:rPr>
            </w:r>
            <w:r w:rsidR="003126EB">
              <w:rPr>
                <w:noProof/>
                <w:webHidden/>
              </w:rPr>
              <w:fldChar w:fldCharType="separate"/>
            </w:r>
            <w:r w:rsidR="009B6736">
              <w:rPr>
                <w:noProof/>
                <w:webHidden/>
              </w:rPr>
              <w:t>3</w:t>
            </w:r>
            <w:r w:rsidR="003126EB">
              <w:rPr>
                <w:noProof/>
                <w:webHidden/>
              </w:rPr>
              <w:fldChar w:fldCharType="end"/>
            </w:r>
          </w:hyperlink>
        </w:p>
        <w:p w14:paraId="6A9F04BD" w14:textId="22232747" w:rsidR="003126EB" w:rsidRDefault="00A50FF5">
          <w:pPr>
            <w:pStyle w:val="Obsah1"/>
            <w:tabs>
              <w:tab w:val="left" w:pos="440"/>
              <w:tab w:val="right" w:leader="dot" w:pos="9060"/>
            </w:tabs>
            <w:rPr>
              <w:rFonts w:eastAsiaTheme="minorEastAsia"/>
              <w:noProof/>
              <w:lang w:eastAsia="cs-CZ"/>
            </w:rPr>
          </w:pPr>
          <w:hyperlink w:anchor="_Toc71789845" w:history="1">
            <w:r w:rsidR="003126EB" w:rsidRPr="00444D1A">
              <w:rPr>
                <w:rStyle w:val="Hypertextovodkaz"/>
                <w:caps/>
                <w:noProof/>
              </w:rPr>
              <w:t>3.</w:t>
            </w:r>
            <w:r w:rsidR="003126EB">
              <w:rPr>
                <w:rFonts w:eastAsiaTheme="minorEastAsia"/>
                <w:noProof/>
                <w:lang w:eastAsia="cs-CZ"/>
              </w:rPr>
              <w:tab/>
            </w:r>
            <w:r w:rsidR="003126EB" w:rsidRPr="00444D1A">
              <w:rPr>
                <w:rStyle w:val="Hypertextovodkaz"/>
                <w:caps/>
                <w:noProof/>
              </w:rPr>
              <w:t>Charakteristika projektu a jeho soulad s programem</w:t>
            </w:r>
            <w:r w:rsidR="003126EB">
              <w:rPr>
                <w:noProof/>
                <w:webHidden/>
              </w:rPr>
              <w:tab/>
            </w:r>
            <w:r w:rsidR="003126EB">
              <w:rPr>
                <w:noProof/>
                <w:webHidden/>
              </w:rPr>
              <w:fldChar w:fldCharType="begin"/>
            </w:r>
            <w:r w:rsidR="003126EB">
              <w:rPr>
                <w:noProof/>
                <w:webHidden/>
              </w:rPr>
              <w:instrText xml:space="preserve"> PAGEREF _Toc71789845 \h </w:instrText>
            </w:r>
            <w:r w:rsidR="003126EB">
              <w:rPr>
                <w:noProof/>
                <w:webHidden/>
              </w:rPr>
            </w:r>
            <w:r w:rsidR="003126EB">
              <w:rPr>
                <w:noProof/>
                <w:webHidden/>
              </w:rPr>
              <w:fldChar w:fldCharType="separate"/>
            </w:r>
            <w:r w:rsidR="009B6736">
              <w:rPr>
                <w:noProof/>
                <w:webHidden/>
              </w:rPr>
              <w:t>3</w:t>
            </w:r>
            <w:r w:rsidR="003126EB">
              <w:rPr>
                <w:noProof/>
                <w:webHidden/>
              </w:rPr>
              <w:fldChar w:fldCharType="end"/>
            </w:r>
          </w:hyperlink>
        </w:p>
        <w:p w14:paraId="7185B314" w14:textId="43A6E553" w:rsidR="003126EB" w:rsidRDefault="00A50FF5">
          <w:pPr>
            <w:pStyle w:val="Obsah1"/>
            <w:tabs>
              <w:tab w:val="left" w:pos="440"/>
              <w:tab w:val="right" w:leader="dot" w:pos="9060"/>
            </w:tabs>
            <w:rPr>
              <w:rFonts w:eastAsiaTheme="minorEastAsia"/>
              <w:noProof/>
              <w:lang w:eastAsia="cs-CZ"/>
            </w:rPr>
          </w:pPr>
          <w:hyperlink w:anchor="_Toc71789846" w:history="1">
            <w:r w:rsidR="003126EB" w:rsidRPr="00444D1A">
              <w:rPr>
                <w:rStyle w:val="Hypertextovodkaz"/>
                <w:caps/>
                <w:noProof/>
              </w:rPr>
              <w:t>4.</w:t>
            </w:r>
            <w:r w:rsidR="003126EB">
              <w:rPr>
                <w:rFonts w:eastAsiaTheme="minorEastAsia"/>
                <w:noProof/>
                <w:lang w:eastAsia="cs-CZ"/>
              </w:rPr>
              <w:tab/>
            </w:r>
            <w:r w:rsidR="003126EB" w:rsidRPr="00444D1A">
              <w:rPr>
                <w:rStyle w:val="Hypertextovodkaz"/>
                <w:caps/>
                <w:noProof/>
              </w:rPr>
              <w:t>Podrobný popis projektu</w:t>
            </w:r>
            <w:r w:rsidR="003126EB">
              <w:rPr>
                <w:noProof/>
                <w:webHidden/>
              </w:rPr>
              <w:tab/>
            </w:r>
            <w:r w:rsidR="003126EB">
              <w:rPr>
                <w:noProof/>
                <w:webHidden/>
              </w:rPr>
              <w:fldChar w:fldCharType="begin"/>
            </w:r>
            <w:r w:rsidR="003126EB">
              <w:rPr>
                <w:noProof/>
                <w:webHidden/>
              </w:rPr>
              <w:instrText xml:space="preserve"> PAGEREF _Toc71789846 \h </w:instrText>
            </w:r>
            <w:r w:rsidR="003126EB">
              <w:rPr>
                <w:noProof/>
                <w:webHidden/>
              </w:rPr>
            </w:r>
            <w:r w:rsidR="003126EB">
              <w:rPr>
                <w:noProof/>
                <w:webHidden/>
              </w:rPr>
              <w:fldChar w:fldCharType="separate"/>
            </w:r>
            <w:r w:rsidR="009B6736">
              <w:rPr>
                <w:noProof/>
                <w:webHidden/>
              </w:rPr>
              <w:t>6</w:t>
            </w:r>
            <w:r w:rsidR="003126EB">
              <w:rPr>
                <w:noProof/>
                <w:webHidden/>
              </w:rPr>
              <w:fldChar w:fldCharType="end"/>
            </w:r>
          </w:hyperlink>
        </w:p>
        <w:p w14:paraId="3134001A" w14:textId="651C6AE4" w:rsidR="003126EB" w:rsidRDefault="00A50FF5">
          <w:pPr>
            <w:pStyle w:val="Obsah1"/>
            <w:tabs>
              <w:tab w:val="left" w:pos="660"/>
              <w:tab w:val="right" w:leader="dot" w:pos="9060"/>
            </w:tabs>
            <w:rPr>
              <w:rFonts w:eastAsiaTheme="minorEastAsia"/>
              <w:noProof/>
              <w:lang w:eastAsia="cs-CZ"/>
            </w:rPr>
          </w:pPr>
          <w:hyperlink w:anchor="_Toc71789847" w:history="1">
            <w:r w:rsidR="003126EB" w:rsidRPr="00444D1A">
              <w:rPr>
                <w:rStyle w:val="Hypertextovodkaz"/>
                <w:caps/>
                <w:noProof/>
              </w:rPr>
              <w:t>4.1</w:t>
            </w:r>
            <w:r w:rsidR="003126EB">
              <w:rPr>
                <w:rFonts w:eastAsiaTheme="minorEastAsia"/>
                <w:noProof/>
                <w:lang w:eastAsia="cs-CZ"/>
              </w:rPr>
              <w:tab/>
            </w:r>
            <w:r w:rsidR="003126EB" w:rsidRPr="00444D1A">
              <w:rPr>
                <w:rStyle w:val="Hypertextovodkaz"/>
                <w:caps/>
                <w:noProof/>
              </w:rPr>
              <w:t>PODROBNÝ POPIS výchozího stavu</w:t>
            </w:r>
            <w:r w:rsidR="003126EB">
              <w:rPr>
                <w:noProof/>
                <w:webHidden/>
              </w:rPr>
              <w:tab/>
            </w:r>
            <w:r w:rsidR="003126EB">
              <w:rPr>
                <w:noProof/>
                <w:webHidden/>
              </w:rPr>
              <w:fldChar w:fldCharType="begin"/>
            </w:r>
            <w:r w:rsidR="003126EB">
              <w:rPr>
                <w:noProof/>
                <w:webHidden/>
              </w:rPr>
              <w:instrText xml:space="preserve"> PAGEREF _Toc71789847 \h </w:instrText>
            </w:r>
            <w:r w:rsidR="003126EB">
              <w:rPr>
                <w:noProof/>
                <w:webHidden/>
              </w:rPr>
            </w:r>
            <w:r w:rsidR="003126EB">
              <w:rPr>
                <w:noProof/>
                <w:webHidden/>
              </w:rPr>
              <w:fldChar w:fldCharType="separate"/>
            </w:r>
            <w:r w:rsidR="009B6736">
              <w:rPr>
                <w:noProof/>
                <w:webHidden/>
              </w:rPr>
              <w:t>9</w:t>
            </w:r>
            <w:r w:rsidR="003126EB">
              <w:rPr>
                <w:noProof/>
                <w:webHidden/>
              </w:rPr>
              <w:fldChar w:fldCharType="end"/>
            </w:r>
          </w:hyperlink>
        </w:p>
        <w:p w14:paraId="32F4A669" w14:textId="6C1600C1" w:rsidR="003126EB" w:rsidRDefault="00A50FF5">
          <w:pPr>
            <w:pStyle w:val="Obsah1"/>
            <w:tabs>
              <w:tab w:val="left" w:pos="660"/>
              <w:tab w:val="right" w:leader="dot" w:pos="9060"/>
            </w:tabs>
            <w:rPr>
              <w:rFonts w:eastAsiaTheme="minorEastAsia"/>
              <w:noProof/>
              <w:lang w:eastAsia="cs-CZ"/>
            </w:rPr>
          </w:pPr>
          <w:hyperlink w:anchor="_Toc71789848" w:history="1">
            <w:r w:rsidR="003126EB" w:rsidRPr="00444D1A">
              <w:rPr>
                <w:rStyle w:val="Hypertextovodkaz"/>
                <w:caps/>
                <w:noProof/>
              </w:rPr>
              <w:t>4.2</w:t>
            </w:r>
            <w:r w:rsidR="003126EB">
              <w:rPr>
                <w:rFonts w:eastAsiaTheme="minorEastAsia"/>
                <w:noProof/>
                <w:lang w:eastAsia="cs-CZ"/>
              </w:rPr>
              <w:tab/>
            </w:r>
            <w:r w:rsidR="003126EB" w:rsidRPr="00444D1A">
              <w:rPr>
                <w:rStyle w:val="Hypertextovodkaz"/>
                <w:caps/>
                <w:noProof/>
              </w:rPr>
              <w:t>Odůvodnění potřebnosti a účelnosti požadované investice</w:t>
            </w:r>
            <w:r w:rsidR="003126EB">
              <w:rPr>
                <w:noProof/>
                <w:webHidden/>
              </w:rPr>
              <w:tab/>
            </w:r>
            <w:r w:rsidR="003126EB">
              <w:rPr>
                <w:noProof/>
                <w:webHidden/>
              </w:rPr>
              <w:fldChar w:fldCharType="begin"/>
            </w:r>
            <w:r w:rsidR="003126EB">
              <w:rPr>
                <w:noProof/>
                <w:webHidden/>
              </w:rPr>
              <w:instrText xml:space="preserve"> PAGEREF _Toc71789848 \h </w:instrText>
            </w:r>
            <w:r w:rsidR="003126EB">
              <w:rPr>
                <w:noProof/>
                <w:webHidden/>
              </w:rPr>
            </w:r>
            <w:r w:rsidR="003126EB">
              <w:rPr>
                <w:noProof/>
                <w:webHidden/>
              </w:rPr>
              <w:fldChar w:fldCharType="separate"/>
            </w:r>
            <w:r w:rsidR="009B6736">
              <w:rPr>
                <w:noProof/>
                <w:webHidden/>
              </w:rPr>
              <w:t>10</w:t>
            </w:r>
            <w:r w:rsidR="003126EB">
              <w:rPr>
                <w:noProof/>
                <w:webHidden/>
              </w:rPr>
              <w:fldChar w:fldCharType="end"/>
            </w:r>
          </w:hyperlink>
        </w:p>
        <w:p w14:paraId="6EA0D020" w14:textId="4912A5AE" w:rsidR="003126EB" w:rsidRDefault="00A50FF5">
          <w:pPr>
            <w:pStyle w:val="Obsah1"/>
            <w:tabs>
              <w:tab w:val="left" w:pos="660"/>
              <w:tab w:val="right" w:leader="dot" w:pos="9060"/>
            </w:tabs>
            <w:rPr>
              <w:rFonts w:eastAsiaTheme="minorEastAsia"/>
              <w:noProof/>
              <w:lang w:eastAsia="cs-CZ"/>
            </w:rPr>
          </w:pPr>
          <w:hyperlink w:anchor="_Toc71789849" w:history="1">
            <w:r w:rsidR="003126EB" w:rsidRPr="00444D1A">
              <w:rPr>
                <w:rStyle w:val="Hypertextovodkaz"/>
                <w:caps/>
                <w:noProof/>
              </w:rPr>
              <w:t>4.2</w:t>
            </w:r>
            <w:r w:rsidR="003126EB">
              <w:rPr>
                <w:rFonts w:eastAsiaTheme="minorEastAsia"/>
                <w:noProof/>
                <w:lang w:eastAsia="cs-CZ"/>
              </w:rPr>
              <w:tab/>
            </w:r>
            <w:r w:rsidR="003126EB" w:rsidRPr="00444D1A">
              <w:rPr>
                <w:rStyle w:val="Hypertextovodkaz"/>
                <w:caps/>
                <w:noProof/>
              </w:rPr>
              <w:t>PODROBNÝ POPIS hlavních aktivit projektu</w:t>
            </w:r>
            <w:r w:rsidR="003126EB">
              <w:rPr>
                <w:noProof/>
                <w:webHidden/>
              </w:rPr>
              <w:tab/>
            </w:r>
            <w:r w:rsidR="003126EB">
              <w:rPr>
                <w:noProof/>
                <w:webHidden/>
              </w:rPr>
              <w:fldChar w:fldCharType="begin"/>
            </w:r>
            <w:r w:rsidR="003126EB">
              <w:rPr>
                <w:noProof/>
                <w:webHidden/>
              </w:rPr>
              <w:instrText xml:space="preserve"> PAGEREF _Toc71789849 \h </w:instrText>
            </w:r>
            <w:r w:rsidR="003126EB">
              <w:rPr>
                <w:noProof/>
                <w:webHidden/>
              </w:rPr>
            </w:r>
            <w:r w:rsidR="003126EB">
              <w:rPr>
                <w:noProof/>
                <w:webHidden/>
              </w:rPr>
              <w:fldChar w:fldCharType="separate"/>
            </w:r>
            <w:r w:rsidR="009B6736">
              <w:rPr>
                <w:noProof/>
                <w:webHidden/>
              </w:rPr>
              <w:t>18</w:t>
            </w:r>
            <w:r w:rsidR="003126EB">
              <w:rPr>
                <w:noProof/>
                <w:webHidden/>
              </w:rPr>
              <w:fldChar w:fldCharType="end"/>
            </w:r>
          </w:hyperlink>
        </w:p>
        <w:p w14:paraId="2A5D4E7E" w14:textId="7C9658BF" w:rsidR="003126EB" w:rsidRDefault="00A50FF5">
          <w:pPr>
            <w:pStyle w:val="Obsah1"/>
            <w:tabs>
              <w:tab w:val="left" w:pos="660"/>
              <w:tab w:val="right" w:leader="dot" w:pos="9060"/>
            </w:tabs>
            <w:rPr>
              <w:rFonts w:eastAsiaTheme="minorEastAsia"/>
              <w:noProof/>
              <w:lang w:eastAsia="cs-CZ"/>
            </w:rPr>
          </w:pPr>
          <w:hyperlink w:anchor="_Toc71789850" w:history="1">
            <w:r w:rsidR="003126EB" w:rsidRPr="00444D1A">
              <w:rPr>
                <w:rStyle w:val="Hypertextovodkaz"/>
                <w:caps/>
                <w:noProof/>
              </w:rPr>
              <w:t>4.3</w:t>
            </w:r>
            <w:r w:rsidR="003126EB">
              <w:rPr>
                <w:rFonts w:eastAsiaTheme="minorEastAsia"/>
                <w:noProof/>
                <w:lang w:eastAsia="cs-CZ"/>
              </w:rPr>
              <w:tab/>
            </w:r>
            <w:r w:rsidR="003126EB" w:rsidRPr="00444D1A">
              <w:rPr>
                <w:rStyle w:val="Hypertextovodkaz"/>
                <w:caps/>
                <w:noProof/>
              </w:rPr>
              <w:t>PODROBNÝ POPIS Vedlejších aktivit projektu</w:t>
            </w:r>
            <w:r w:rsidR="003126EB">
              <w:rPr>
                <w:noProof/>
                <w:webHidden/>
              </w:rPr>
              <w:tab/>
            </w:r>
            <w:r w:rsidR="003126EB">
              <w:rPr>
                <w:noProof/>
                <w:webHidden/>
              </w:rPr>
              <w:fldChar w:fldCharType="begin"/>
            </w:r>
            <w:r w:rsidR="003126EB">
              <w:rPr>
                <w:noProof/>
                <w:webHidden/>
              </w:rPr>
              <w:instrText xml:space="preserve"> PAGEREF _Toc71789850 \h </w:instrText>
            </w:r>
            <w:r w:rsidR="003126EB">
              <w:rPr>
                <w:noProof/>
                <w:webHidden/>
              </w:rPr>
            </w:r>
            <w:r w:rsidR="003126EB">
              <w:rPr>
                <w:noProof/>
                <w:webHidden/>
              </w:rPr>
              <w:fldChar w:fldCharType="separate"/>
            </w:r>
            <w:r w:rsidR="009B6736">
              <w:rPr>
                <w:noProof/>
                <w:webHidden/>
              </w:rPr>
              <w:t>20</w:t>
            </w:r>
            <w:r w:rsidR="003126EB">
              <w:rPr>
                <w:noProof/>
                <w:webHidden/>
              </w:rPr>
              <w:fldChar w:fldCharType="end"/>
            </w:r>
          </w:hyperlink>
        </w:p>
        <w:p w14:paraId="5898FCC8" w14:textId="1F60D34B" w:rsidR="003126EB" w:rsidRDefault="00A50FF5">
          <w:pPr>
            <w:pStyle w:val="Obsah1"/>
            <w:tabs>
              <w:tab w:val="left" w:pos="440"/>
              <w:tab w:val="right" w:leader="dot" w:pos="9060"/>
            </w:tabs>
            <w:rPr>
              <w:rFonts w:eastAsiaTheme="minorEastAsia"/>
              <w:noProof/>
              <w:lang w:eastAsia="cs-CZ"/>
            </w:rPr>
          </w:pPr>
          <w:hyperlink w:anchor="_Toc71789851" w:history="1">
            <w:r w:rsidR="003126EB" w:rsidRPr="00444D1A">
              <w:rPr>
                <w:rStyle w:val="Hypertextovodkaz"/>
                <w:caps/>
                <w:noProof/>
              </w:rPr>
              <w:t>5.</w:t>
            </w:r>
            <w:r w:rsidR="003126EB">
              <w:rPr>
                <w:rFonts w:eastAsiaTheme="minorEastAsia"/>
                <w:noProof/>
                <w:lang w:eastAsia="cs-CZ"/>
              </w:rPr>
              <w:tab/>
            </w:r>
            <w:r w:rsidR="003126EB" w:rsidRPr="00444D1A">
              <w:rPr>
                <w:rStyle w:val="Hypertextovodkaz"/>
                <w:caps/>
                <w:noProof/>
              </w:rPr>
              <w:t>podrobný rozpočet projektu A ZPŮSOB STANOVENÍ CEN</w:t>
            </w:r>
            <w:r w:rsidR="003126EB">
              <w:rPr>
                <w:noProof/>
                <w:webHidden/>
              </w:rPr>
              <w:tab/>
            </w:r>
            <w:r w:rsidR="003126EB">
              <w:rPr>
                <w:noProof/>
                <w:webHidden/>
              </w:rPr>
              <w:fldChar w:fldCharType="begin"/>
            </w:r>
            <w:r w:rsidR="003126EB">
              <w:rPr>
                <w:noProof/>
                <w:webHidden/>
              </w:rPr>
              <w:instrText xml:space="preserve"> PAGEREF _Toc71789851 \h </w:instrText>
            </w:r>
            <w:r w:rsidR="003126EB">
              <w:rPr>
                <w:noProof/>
                <w:webHidden/>
              </w:rPr>
            </w:r>
            <w:r w:rsidR="003126EB">
              <w:rPr>
                <w:noProof/>
                <w:webHidden/>
              </w:rPr>
              <w:fldChar w:fldCharType="separate"/>
            </w:r>
            <w:r w:rsidR="009B6736">
              <w:rPr>
                <w:noProof/>
                <w:webHidden/>
              </w:rPr>
              <w:t>21</w:t>
            </w:r>
            <w:r w:rsidR="003126EB">
              <w:rPr>
                <w:noProof/>
                <w:webHidden/>
              </w:rPr>
              <w:fldChar w:fldCharType="end"/>
            </w:r>
          </w:hyperlink>
        </w:p>
        <w:p w14:paraId="002669AA" w14:textId="116ECA85" w:rsidR="003126EB" w:rsidRDefault="00A50FF5">
          <w:pPr>
            <w:pStyle w:val="Obsah1"/>
            <w:tabs>
              <w:tab w:val="left" w:pos="440"/>
              <w:tab w:val="right" w:leader="dot" w:pos="9060"/>
            </w:tabs>
            <w:rPr>
              <w:rFonts w:eastAsiaTheme="minorEastAsia"/>
              <w:noProof/>
              <w:lang w:eastAsia="cs-CZ"/>
            </w:rPr>
          </w:pPr>
          <w:hyperlink w:anchor="_Toc71789852" w:history="1">
            <w:r w:rsidR="003126EB" w:rsidRPr="00444D1A">
              <w:rPr>
                <w:rStyle w:val="Hypertextovodkaz"/>
                <w:caps/>
                <w:noProof/>
              </w:rPr>
              <w:t>6.</w:t>
            </w:r>
            <w:r w:rsidR="003126EB">
              <w:rPr>
                <w:rFonts w:eastAsiaTheme="minorEastAsia"/>
                <w:noProof/>
                <w:lang w:eastAsia="cs-CZ"/>
              </w:rPr>
              <w:tab/>
            </w:r>
            <w:r w:rsidR="003126EB" w:rsidRPr="00444D1A">
              <w:rPr>
                <w:rStyle w:val="Hypertextovodkaz"/>
                <w:caps/>
                <w:noProof/>
              </w:rPr>
              <w:t>harmonogram realizace projektu</w:t>
            </w:r>
            <w:r w:rsidR="003126EB">
              <w:rPr>
                <w:noProof/>
                <w:webHidden/>
              </w:rPr>
              <w:tab/>
            </w:r>
            <w:r w:rsidR="003126EB">
              <w:rPr>
                <w:noProof/>
                <w:webHidden/>
              </w:rPr>
              <w:fldChar w:fldCharType="begin"/>
            </w:r>
            <w:r w:rsidR="003126EB">
              <w:rPr>
                <w:noProof/>
                <w:webHidden/>
              </w:rPr>
              <w:instrText xml:space="preserve"> PAGEREF _Toc71789852 \h </w:instrText>
            </w:r>
            <w:r w:rsidR="003126EB">
              <w:rPr>
                <w:noProof/>
                <w:webHidden/>
              </w:rPr>
            </w:r>
            <w:r w:rsidR="003126EB">
              <w:rPr>
                <w:noProof/>
                <w:webHidden/>
              </w:rPr>
              <w:fldChar w:fldCharType="separate"/>
            </w:r>
            <w:r w:rsidR="009B6736">
              <w:rPr>
                <w:noProof/>
                <w:webHidden/>
              </w:rPr>
              <w:t>21</w:t>
            </w:r>
            <w:r w:rsidR="003126EB">
              <w:rPr>
                <w:noProof/>
                <w:webHidden/>
              </w:rPr>
              <w:fldChar w:fldCharType="end"/>
            </w:r>
          </w:hyperlink>
        </w:p>
        <w:p w14:paraId="5CB04C8A" w14:textId="02F5874A" w:rsidR="003126EB" w:rsidRDefault="00A50FF5">
          <w:pPr>
            <w:pStyle w:val="Obsah1"/>
            <w:tabs>
              <w:tab w:val="left" w:pos="440"/>
              <w:tab w:val="right" w:leader="dot" w:pos="9060"/>
            </w:tabs>
            <w:rPr>
              <w:rFonts w:eastAsiaTheme="minorEastAsia"/>
              <w:noProof/>
              <w:lang w:eastAsia="cs-CZ"/>
            </w:rPr>
          </w:pPr>
          <w:hyperlink w:anchor="_Toc71789853" w:history="1">
            <w:r w:rsidR="003126EB" w:rsidRPr="00444D1A">
              <w:rPr>
                <w:rStyle w:val="Hypertextovodkaz"/>
                <w:noProof/>
              </w:rPr>
              <w:t>7.</w:t>
            </w:r>
            <w:r w:rsidR="003126EB">
              <w:rPr>
                <w:rFonts w:eastAsiaTheme="minorEastAsia"/>
                <w:noProof/>
                <w:lang w:eastAsia="cs-CZ"/>
              </w:rPr>
              <w:tab/>
            </w:r>
            <w:r w:rsidR="003126EB" w:rsidRPr="00444D1A">
              <w:rPr>
                <w:rStyle w:val="Hypertextovodkaz"/>
                <w:noProof/>
              </w:rPr>
              <w:t>PŘIPRAVENOST PROJEKTU K REALIZACI</w:t>
            </w:r>
            <w:r w:rsidR="003126EB">
              <w:rPr>
                <w:noProof/>
                <w:webHidden/>
              </w:rPr>
              <w:tab/>
            </w:r>
            <w:r w:rsidR="003126EB">
              <w:rPr>
                <w:noProof/>
                <w:webHidden/>
              </w:rPr>
              <w:fldChar w:fldCharType="begin"/>
            </w:r>
            <w:r w:rsidR="003126EB">
              <w:rPr>
                <w:noProof/>
                <w:webHidden/>
              </w:rPr>
              <w:instrText xml:space="preserve"> PAGEREF _Toc71789853 \h </w:instrText>
            </w:r>
            <w:r w:rsidR="003126EB">
              <w:rPr>
                <w:noProof/>
                <w:webHidden/>
              </w:rPr>
            </w:r>
            <w:r w:rsidR="003126EB">
              <w:rPr>
                <w:noProof/>
                <w:webHidden/>
              </w:rPr>
              <w:fldChar w:fldCharType="separate"/>
            </w:r>
            <w:r w:rsidR="009B6736">
              <w:rPr>
                <w:noProof/>
                <w:webHidden/>
              </w:rPr>
              <w:t>23</w:t>
            </w:r>
            <w:r w:rsidR="003126EB">
              <w:rPr>
                <w:noProof/>
                <w:webHidden/>
              </w:rPr>
              <w:fldChar w:fldCharType="end"/>
            </w:r>
          </w:hyperlink>
        </w:p>
        <w:p w14:paraId="7275234C" w14:textId="484A3D55" w:rsidR="003126EB" w:rsidRDefault="00A50FF5">
          <w:pPr>
            <w:pStyle w:val="Obsah1"/>
            <w:tabs>
              <w:tab w:val="left" w:pos="440"/>
              <w:tab w:val="right" w:leader="dot" w:pos="9060"/>
            </w:tabs>
            <w:rPr>
              <w:rFonts w:eastAsiaTheme="minorEastAsia"/>
              <w:noProof/>
              <w:lang w:eastAsia="cs-CZ"/>
            </w:rPr>
          </w:pPr>
          <w:hyperlink w:anchor="_Toc71789854" w:history="1">
            <w:r w:rsidR="003126EB" w:rsidRPr="00444D1A">
              <w:rPr>
                <w:rStyle w:val="Hypertextovodkaz"/>
                <w:caps/>
                <w:noProof/>
              </w:rPr>
              <w:t>8.</w:t>
            </w:r>
            <w:r w:rsidR="003126EB">
              <w:rPr>
                <w:rFonts w:eastAsiaTheme="minorEastAsia"/>
                <w:noProof/>
                <w:lang w:eastAsia="cs-CZ"/>
              </w:rPr>
              <w:tab/>
            </w:r>
            <w:r w:rsidR="003126EB" w:rsidRPr="00444D1A">
              <w:rPr>
                <w:rStyle w:val="Hypertextovodkaz"/>
                <w:caps/>
                <w:noProof/>
              </w:rPr>
              <w:t>prokázání vlastnických vztahů</w:t>
            </w:r>
            <w:r w:rsidR="003126EB">
              <w:rPr>
                <w:noProof/>
                <w:webHidden/>
              </w:rPr>
              <w:tab/>
            </w:r>
            <w:r w:rsidR="003126EB">
              <w:rPr>
                <w:noProof/>
                <w:webHidden/>
              </w:rPr>
              <w:fldChar w:fldCharType="begin"/>
            </w:r>
            <w:r w:rsidR="003126EB">
              <w:rPr>
                <w:noProof/>
                <w:webHidden/>
              </w:rPr>
              <w:instrText xml:space="preserve"> PAGEREF _Toc71789854 \h </w:instrText>
            </w:r>
            <w:r w:rsidR="003126EB">
              <w:rPr>
                <w:noProof/>
                <w:webHidden/>
              </w:rPr>
            </w:r>
            <w:r w:rsidR="003126EB">
              <w:rPr>
                <w:noProof/>
                <w:webHidden/>
              </w:rPr>
              <w:fldChar w:fldCharType="separate"/>
            </w:r>
            <w:r w:rsidR="009B6736">
              <w:rPr>
                <w:noProof/>
                <w:webHidden/>
              </w:rPr>
              <w:t>24</w:t>
            </w:r>
            <w:r w:rsidR="003126EB">
              <w:rPr>
                <w:noProof/>
                <w:webHidden/>
              </w:rPr>
              <w:fldChar w:fldCharType="end"/>
            </w:r>
          </w:hyperlink>
        </w:p>
        <w:p w14:paraId="12D808AF" w14:textId="552A3A95" w:rsidR="003126EB" w:rsidRDefault="00A50FF5">
          <w:pPr>
            <w:pStyle w:val="Obsah1"/>
            <w:tabs>
              <w:tab w:val="left" w:pos="440"/>
              <w:tab w:val="right" w:leader="dot" w:pos="9060"/>
            </w:tabs>
            <w:rPr>
              <w:rFonts w:eastAsiaTheme="minorEastAsia"/>
              <w:noProof/>
              <w:lang w:eastAsia="cs-CZ"/>
            </w:rPr>
          </w:pPr>
          <w:hyperlink w:anchor="_Toc71789855" w:history="1">
            <w:r w:rsidR="003126EB" w:rsidRPr="00444D1A">
              <w:rPr>
                <w:rStyle w:val="Hypertextovodkaz"/>
                <w:caps/>
                <w:noProof/>
              </w:rPr>
              <w:t>9.</w:t>
            </w:r>
            <w:r w:rsidR="003126EB">
              <w:rPr>
                <w:rFonts w:eastAsiaTheme="minorEastAsia"/>
                <w:noProof/>
                <w:lang w:eastAsia="cs-CZ"/>
              </w:rPr>
              <w:tab/>
            </w:r>
            <w:r w:rsidR="003126EB" w:rsidRPr="00444D1A">
              <w:rPr>
                <w:rStyle w:val="Hypertextovodkaz"/>
                <w:caps/>
                <w:noProof/>
              </w:rPr>
              <w:t>Výstupy projektu</w:t>
            </w:r>
            <w:r w:rsidR="003126EB">
              <w:rPr>
                <w:noProof/>
                <w:webHidden/>
              </w:rPr>
              <w:tab/>
            </w:r>
            <w:r w:rsidR="003126EB">
              <w:rPr>
                <w:noProof/>
                <w:webHidden/>
              </w:rPr>
              <w:fldChar w:fldCharType="begin"/>
            </w:r>
            <w:r w:rsidR="003126EB">
              <w:rPr>
                <w:noProof/>
                <w:webHidden/>
              </w:rPr>
              <w:instrText xml:space="preserve"> PAGEREF _Toc71789855 \h </w:instrText>
            </w:r>
            <w:r w:rsidR="003126EB">
              <w:rPr>
                <w:noProof/>
                <w:webHidden/>
              </w:rPr>
            </w:r>
            <w:r w:rsidR="003126EB">
              <w:rPr>
                <w:noProof/>
                <w:webHidden/>
              </w:rPr>
              <w:fldChar w:fldCharType="separate"/>
            </w:r>
            <w:r w:rsidR="009B6736">
              <w:rPr>
                <w:noProof/>
                <w:webHidden/>
              </w:rPr>
              <w:t>24</w:t>
            </w:r>
            <w:r w:rsidR="003126EB">
              <w:rPr>
                <w:noProof/>
                <w:webHidden/>
              </w:rPr>
              <w:fldChar w:fldCharType="end"/>
            </w:r>
          </w:hyperlink>
        </w:p>
        <w:p w14:paraId="04D1CE9C" w14:textId="020B0E7A" w:rsidR="003126EB" w:rsidRDefault="00A50FF5">
          <w:pPr>
            <w:pStyle w:val="Obsah1"/>
            <w:tabs>
              <w:tab w:val="left" w:pos="660"/>
              <w:tab w:val="right" w:leader="dot" w:pos="9060"/>
            </w:tabs>
            <w:rPr>
              <w:rFonts w:eastAsiaTheme="minorEastAsia"/>
              <w:noProof/>
              <w:lang w:eastAsia="cs-CZ"/>
            </w:rPr>
          </w:pPr>
          <w:hyperlink w:anchor="_Toc71789856" w:history="1">
            <w:r w:rsidR="003126EB" w:rsidRPr="00444D1A">
              <w:rPr>
                <w:rStyle w:val="Hypertextovodkaz"/>
                <w:caps/>
                <w:noProof/>
              </w:rPr>
              <w:t>10.</w:t>
            </w:r>
            <w:r w:rsidR="003126EB">
              <w:rPr>
                <w:rFonts w:eastAsiaTheme="minorEastAsia"/>
                <w:noProof/>
                <w:lang w:eastAsia="cs-CZ"/>
              </w:rPr>
              <w:tab/>
            </w:r>
            <w:r w:rsidR="003126EB" w:rsidRPr="00444D1A">
              <w:rPr>
                <w:rStyle w:val="Hypertextovodkaz"/>
                <w:caps/>
                <w:noProof/>
              </w:rPr>
              <w:t>Vliv projektu na horizontální kritéria</w:t>
            </w:r>
            <w:r w:rsidR="003126EB">
              <w:rPr>
                <w:noProof/>
                <w:webHidden/>
              </w:rPr>
              <w:tab/>
            </w:r>
            <w:r w:rsidR="003126EB">
              <w:rPr>
                <w:noProof/>
                <w:webHidden/>
              </w:rPr>
              <w:fldChar w:fldCharType="begin"/>
            </w:r>
            <w:r w:rsidR="003126EB">
              <w:rPr>
                <w:noProof/>
                <w:webHidden/>
              </w:rPr>
              <w:instrText xml:space="preserve"> PAGEREF _Toc71789856 \h </w:instrText>
            </w:r>
            <w:r w:rsidR="003126EB">
              <w:rPr>
                <w:noProof/>
                <w:webHidden/>
              </w:rPr>
            </w:r>
            <w:r w:rsidR="003126EB">
              <w:rPr>
                <w:noProof/>
                <w:webHidden/>
              </w:rPr>
              <w:fldChar w:fldCharType="separate"/>
            </w:r>
            <w:r w:rsidR="009B6736">
              <w:rPr>
                <w:noProof/>
                <w:webHidden/>
              </w:rPr>
              <w:t>25</w:t>
            </w:r>
            <w:r w:rsidR="003126EB">
              <w:rPr>
                <w:noProof/>
                <w:webHidden/>
              </w:rPr>
              <w:fldChar w:fldCharType="end"/>
            </w:r>
          </w:hyperlink>
        </w:p>
        <w:p w14:paraId="7FEFF083" w14:textId="418DB4FF" w:rsidR="003126EB" w:rsidRDefault="00A50FF5">
          <w:pPr>
            <w:pStyle w:val="Obsah1"/>
            <w:tabs>
              <w:tab w:val="left" w:pos="660"/>
              <w:tab w:val="right" w:leader="dot" w:pos="9060"/>
            </w:tabs>
            <w:rPr>
              <w:rFonts w:eastAsiaTheme="minorEastAsia"/>
              <w:noProof/>
              <w:lang w:eastAsia="cs-CZ"/>
            </w:rPr>
          </w:pPr>
          <w:hyperlink w:anchor="_Toc71789857" w:history="1">
            <w:r w:rsidR="003126EB" w:rsidRPr="00444D1A">
              <w:rPr>
                <w:rStyle w:val="Hypertextovodkaz"/>
                <w:caps/>
                <w:noProof/>
              </w:rPr>
              <w:t>11.</w:t>
            </w:r>
            <w:r w:rsidR="003126EB">
              <w:rPr>
                <w:rFonts w:eastAsiaTheme="minorEastAsia"/>
                <w:noProof/>
                <w:lang w:eastAsia="cs-CZ"/>
              </w:rPr>
              <w:tab/>
            </w:r>
            <w:r w:rsidR="003126EB" w:rsidRPr="00444D1A">
              <w:rPr>
                <w:rStyle w:val="Hypertextovodkaz"/>
                <w:caps/>
                <w:noProof/>
              </w:rPr>
              <w:t>Zajištění udržitelnosti projektu</w:t>
            </w:r>
            <w:r w:rsidR="003126EB">
              <w:rPr>
                <w:noProof/>
                <w:webHidden/>
              </w:rPr>
              <w:tab/>
            </w:r>
            <w:r w:rsidR="003126EB">
              <w:rPr>
                <w:noProof/>
                <w:webHidden/>
              </w:rPr>
              <w:fldChar w:fldCharType="begin"/>
            </w:r>
            <w:r w:rsidR="003126EB">
              <w:rPr>
                <w:noProof/>
                <w:webHidden/>
              </w:rPr>
              <w:instrText xml:space="preserve"> PAGEREF _Toc71789857 \h </w:instrText>
            </w:r>
            <w:r w:rsidR="003126EB">
              <w:rPr>
                <w:noProof/>
                <w:webHidden/>
              </w:rPr>
            </w:r>
            <w:r w:rsidR="003126EB">
              <w:rPr>
                <w:noProof/>
                <w:webHidden/>
              </w:rPr>
              <w:fldChar w:fldCharType="separate"/>
            </w:r>
            <w:r w:rsidR="009B6736">
              <w:rPr>
                <w:noProof/>
                <w:webHidden/>
              </w:rPr>
              <w:t>26</w:t>
            </w:r>
            <w:r w:rsidR="003126EB">
              <w:rPr>
                <w:noProof/>
                <w:webHidden/>
              </w:rPr>
              <w:fldChar w:fldCharType="end"/>
            </w:r>
          </w:hyperlink>
        </w:p>
        <w:p w14:paraId="32EADA7C" w14:textId="714993FA" w:rsidR="003126EB" w:rsidRDefault="00A50FF5">
          <w:pPr>
            <w:pStyle w:val="Obsah1"/>
            <w:tabs>
              <w:tab w:val="left" w:pos="660"/>
              <w:tab w:val="right" w:leader="dot" w:pos="9060"/>
            </w:tabs>
            <w:rPr>
              <w:rFonts w:eastAsiaTheme="minorEastAsia"/>
              <w:noProof/>
              <w:lang w:eastAsia="cs-CZ"/>
            </w:rPr>
          </w:pPr>
          <w:hyperlink w:anchor="_Toc71789858" w:history="1">
            <w:r w:rsidR="003126EB" w:rsidRPr="00444D1A">
              <w:rPr>
                <w:rStyle w:val="Hypertextovodkaz"/>
                <w:caps/>
                <w:noProof/>
              </w:rPr>
              <w:t>12.</w:t>
            </w:r>
            <w:r w:rsidR="003126EB">
              <w:rPr>
                <w:rFonts w:eastAsiaTheme="minorEastAsia"/>
                <w:noProof/>
                <w:lang w:eastAsia="cs-CZ"/>
              </w:rPr>
              <w:tab/>
            </w:r>
            <w:r w:rsidR="003126EB" w:rsidRPr="00444D1A">
              <w:rPr>
                <w:rStyle w:val="Hypertextovodkaz"/>
                <w:caps/>
                <w:noProof/>
              </w:rPr>
              <w:t>Finanční analýza mimo modul cba</w:t>
            </w:r>
            <w:r w:rsidR="003126EB">
              <w:rPr>
                <w:noProof/>
                <w:webHidden/>
              </w:rPr>
              <w:tab/>
            </w:r>
            <w:r w:rsidR="003126EB">
              <w:rPr>
                <w:noProof/>
                <w:webHidden/>
              </w:rPr>
              <w:fldChar w:fldCharType="begin"/>
            </w:r>
            <w:r w:rsidR="003126EB">
              <w:rPr>
                <w:noProof/>
                <w:webHidden/>
              </w:rPr>
              <w:instrText xml:space="preserve"> PAGEREF _Toc71789858 \h </w:instrText>
            </w:r>
            <w:r w:rsidR="003126EB">
              <w:rPr>
                <w:noProof/>
                <w:webHidden/>
              </w:rPr>
            </w:r>
            <w:r w:rsidR="003126EB">
              <w:rPr>
                <w:noProof/>
                <w:webHidden/>
              </w:rPr>
              <w:fldChar w:fldCharType="separate"/>
            </w:r>
            <w:r w:rsidR="009B6736">
              <w:rPr>
                <w:noProof/>
                <w:webHidden/>
              </w:rPr>
              <w:t>27</w:t>
            </w:r>
            <w:r w:rsidR="003126EB">
              <w:rPr>
                <w:noProof/>
                <w:webHidden/>
              </w:rPr>
              <w:fldChar w:fldCharType="end"/>
            </w:r>
          </w:hyperlink>
        </w:p>
        <w:p w14:paraId="76CC9B7D" w14:textId="67088F96" w:rsidR="003126EB" w:rsidRDefault="00A50FF5">
          <w:pPr>
            <w:pStyle w:val="Obsah1"/>
            <w:tabs>
              <w:tab w:val="left" w:pos="660"/>
              <w:tab w:val="right" w:leader="dot" w:pos="9060"/>
            </w:tabs>
            <w:rPr>
              <w:rFonts w:eastAsiaTheme="minorEastAsia"/>
              <w:noProof/>
              <w:lang w:eastAsia="cs-CZ"/>
            </w:rPr>
          </w:pPr>
          <w:hyperlink w:anchor="_Toc71789859" w:history="1">
            <w:r w:rsidR="003126EB" w:rsidRPr="00444D1A">
              <w:rPr>
                <w:rStyle w:val="Hypertextovodkaz"/>
                <w:caps/>
                <w:noProof/>
              </w:rPr>
              <w:t>13.</w:t>
            </w:r>
            <w:r w:rsidR="003126EB">
              <w:rPr>
                <w:rFonts w:eastAsiaTheme="minorEastAsia"/>
                <w:noProof/>
                <w:lang w:eastAsia="cs-CZ"/>
              </w:rPr>
              <w:tab/>
            </w:r>
            <w:r w:rsidR="003126EB" w:rsidRPr="00444D1A">
              <w:rPr>
                <w:rStyle w:val="Hypertextovodkaz"/>
                <w:caps/>
                <w:noProof/>
              </w:rPr>
              <w:t>Finanční a ekonomická analýza projektu</w:t>
            </w:r>
            <w:r w:rsidR="003126EB">
              <w:rPr>
                <w:noProof/>
                <w:webHidden/>
              </w:rPr>
              <w:tab/>
            </w:r>
            <w:r w:rsidR="003126EB">
              <w:rPr>
                <w:noProof/>
                <w:webHidden/>
              </w:rPr>
              <w:fldChar w:fldCharType="begin"/>
            </w:r>
            <w:r w:rsidR="003126EB">
              <w:rPr>
                <w:noProof/>
                <w:webHidden/>
              </w:rPr>
              <w:instrText xml:space="preserve"> PAGEREF _Toc71789859 \h </w:instrText>
            </w:r>
            <w:r w:rsidR="003126EB">
              <w:rPr>
                <w:noProof/>
                <w:webHidden/>
              </w:rPr>
            </w:r>
            <w:r w:rsidR="003126EB">
              <w:rPr>
                <w:noProof/>
                <w:webHidden/>
              </w:rPr>
              <w:fldChar w:fldCharType="separate"/>
            </w:r>
            <w:r w:rsidR="009B6736">
              <w:rPr>
                <w:noProof/>
                <w:webHidden/>
              </w:rPr>
              <w:t>35</w:t>
            </w:r>
            <w:r w:rsidR="003126EB">
              <w:rPr>
                <w:noProof/>
                <w:webHidden/>
              </w:rPr>
              <w:fldChar w:fldCharType="end"/>
            </w:r>
          </w:hyperlink>
        </w:p>
        <w:p w14:paraId="37DAEA84" w14:textId="1C8FDE9E" w:rsidR="00CF4801" w:rsidRDefault="00E31773" w:rsidP="00DD7FF5">
          <w:pPr>
            <w:pStyle w:val="Obsah1"/>
            <w:tabs>
              <w:tab w:val="left" w:pos="440"/>
              <w:tab w:val="right" w:leader="dot" w:pos="9062"/>
            </w:tabs>
            <w:rPr>
              <w:b/>
              <w:bCs/>
            </w:rPr>
          </w:pPr>
          <w:r>
            <w:rPr>
              <w:b/>
              <w:bCs/>
            </w:rPr>
            <w:fldChar w:fldCharType="end"/>
          </w:r>
        </w:p>
        <w:p w14:paraId="64639A46" w14:textId="77777777" w:rsidR="00BE47AE" w:rsidRPr="00CF4801" w:rsidRDefault="00DA6899" w:rsidP="00CF4801">
          <w:r>
            <w:br w:type="page"/>
          </w:r>
        </w:p>
      </w:sdtContent>
    </w:sdt>
    <w:p w14:paraId="5C2264D7" w14:textId="77777777" w:rsidR="009D4470" w:rsidRDefault="009D4470" w:rsidP="009D4470">
      <w:pPr>
        <w:pStyle w:val="Nadpis1"/>
        <w:numPr>
          <w:ilvl w:val="0"/>
          <w:numId w:val="3"/>
        </w:numPr>
        <w:ind w:left="851" w:hanging="567"/>
        <w:jc w:val="both"/>
        <w:rPr>
          <w:caps/>
        </w:rPr>
      </w:pPr>
      <w:bookmarkStart w:id="6" w:name="_Toc71789844"/>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136ACE83" w14:textId="77777777" w:rsidTr="003C7888">
        <w:trPr>
          <w:trHeight w:val="601"/>
          <w:jc w:val="center"/>
        </w:trPr>
        <w:tc>
          <w:tcPr>
            <w:tcW w:w="2693" w:type="dxa"/>
            <w:shd w:val="clear" w:color="auto" w:fill="C6D9F1" w:themeFill="text2" w:themeFillTint="33"/>
            <w:vAlign w:val="center"/>
          </w:tcPr>
          <w:p w14:paraId="2E837E26" w14:textId="77777777"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058B3CD1" w14:textId="77777777" w:rsidR="00420B76" w:rsidRDefault="00420B76" w:rsidP="00420B76">
            <w:r>
              <w:t>Fakultní nemocnice Olomouc</w:t>
            </w:r>
          </w:p>
          <w:p w14:paraId="49A8DC91" w14:textId="77777777" w:rsidR="00420B76" w:rsidRDefault="00420B76" w:rsidP="00420B76">
            <w:r>
              <w:t>I. P. Pavlova 185/6, Olomouc 779 00</w:t>
            </w:r>
          </w:p>
          <w:p w14:paraId="6E227AD1" w14:textId="77777777" w:rsidR="00420B76" w:rsidRDefault="00420B76" w:rsidP="00420B76">
            <w:r>
              <w:t>IČ 00098892</w:t>
            </w:r>
          </w:p>
          <w:p w14:paraId="3BCEA374" w14:textId="77777777" w:rsidR="009D4470" w:rsidRDefault="00420B76" w:rsidP="00420B76">
            <w:r>
              <w:t>DIČ CZ00098892</w:t>
            </w:r>
          </w:p>
          <w:p w14:paraId="016178FA" w14:textId="77777777" w:rsidR="00607D49" w:rsidRDefault="00607D49" w:rsidP="00420B76">
            <w:r>
              <w:t>IČZ 89 301 000</w:t>
            </w:r>
          </w:p>
        </w:tc>
      </w:tr>
      <w:tr w:rsidR="009D4470" w14:paraId="6CE85646" w14:textId="77777777" w:rsidTr="003C7888">
        <w:trPr>
          <w:trHeight w:val="601"/>
          <w:jc w:val="center"/>
        </w:trPr>
        <w:tc>
          <w:tcPr>
            <w:tcW w:w="2693" w:type="dxa"/>
            <w:shd w:val="clear" w:color="auto" w:fill="C6D9F1" w:themeFill="text2" w:themeFillTint="33"/>
            <w:vAlign w:val="center"/>
          </w:tcPr>
          <w:p w14:paraId="03813A35" w14:textId="77777777" w:rsidR="009D4470" w:rsidRPr="00BF0EFB" w:rsidRDefault="009D4470" w:rsidP="6B8034AB">
            <w:pPr>
              <w:rPr>
                <w:b/>
                <w:bCs/>
              </w:rPr>
            </w:pPr>
            <w:r w:rsidRPr="6B8034AB">
              <w:rPr>
                <w:b/>
                <w:bCs/>
              </w:rPr>
              <w:t xml:space="preserve">Jméno, příjmení a kontakt na statutárního </w:t>
            </w:r>
            <w:r w:rsidR="64C91950" w:rsidRPr="6B8034AB">
              <w:rPr>
                <w:b/>
                <w:bCs/>
              </w:rPr>
              <w:t>orgánu</w:t>
            </w:r>
          </w:p>
        </w:tc>
        <w:tc>
          <w:tcPr>
            <w:tcW w:w="7513" w:type="dxa"/>
            <w:vAlign w:val="center"/>
          </w:tcPr>
          <w:p w14:paraId="0FA2AE3B" w14:textId="77777777" w:rsidR="009D4470" w:rsidRDefault="00420B76" w:rsidP="00FB4D5C">
            <w:r>
              <w:t>prof. MUDr. Roman Havlík, Ph.D.</w:t>
            </w:r>
          </w:p>
          <w:p w14:paraId="6F02B448" w14:textId="77777777" w:rsidR="00420B76" w:rsidRDefault="00420B76" w:rsidP="00FB4D5C">
            <w:r>
              <w:t xml:space="preserve">e-mail: </w:t>
            </w:r>
            <w:hyperlink r:id="rId11" w:history="1">
              <w:r w:rsidRPr="00420B76">
                <w:rPr>
                  <w:rStyle w:val="Hypertextovodkaz"/>
                  <w:color w:val="auto"/>
                  <w:u w:val="none"/>
                </w:rPr>
                <w:t>reditel@fnol.cz</w:t>
              </w:r>
            </w:hyperlink>
          </w:p>
          <w:p w14:paraId="55CB221B" w14:textId="77777777" w:rsidR="00420B76" w:rsidRDefault="00420B76" w:rsidP="00420B76">
            <w:r>
              <w:t>tel.: 588 44 31 51</w:t>
            </w:r>
          </w:p>
        </w:tc>
      </w:tr>
      <w:tr w:rsidR="009D4470" w14:paraId="1093B76F" w14:textId="77777777" w:rsidTr="003C7888">
        <w:trPr>
          <w:trHeight w:val="601"/>
          <w:jc w:val="center"/>
        </w:trPr>
        <w:tc>
          <w:tcPr>
            <w:tcW w:w="2693" w:type="dxa"/>
            <w:shd w:val="clear" w:color="auto" w:fill="C6D9F1" w:themeFill="text2" w:themeFillTint="33"/>
            <w:vAlign w:val="center"/>
          </w:tcPr>
          <w:p w14:paraId="2842ADEC"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2116FF31" w14:textId="77777777" w:rsidR="009D4470" w:rsidRDefault="00420B76" w:rsidP="00FB4D5C">
            <w:r>
              <w:t>Bc. Jitka Mokrášová</w:t>
            </w:r>
          </w:p>
          <w:p w14:paraId="0A48C715" w14:textId="77777777" w:rsidR="00537855" w:rsidRPr="00537855" w:rsidRDefault="00537855" w:rsidP="00FB4D5C">
            <w:r>
              <w:t xml:space="preserve">e-mail: </w:t>
            </w:r>
            <w:hyperlink r:id="rId12" w:history="1">
              <w:r w:rsidRPr="00537855">
                <w:rPr>
                  <w:rStyle w:val="Hypertextovodkaz"/>
                  <w:color w:val="auto"/>
                  <w:u w:val="none"/>
                </w:rPr>
                <w:t>jitka.mokrasova@fnol.cz</w:t>
              </w:r>
            </w:hyperlink>
          </w:p>
          <w:p w14:paraId="250A20A9" w14:textId="77777777" w:rsidR="00537855" w:rsidRDefault="00537855" w:rsidP="00FB4D5C">
            <w:r w:rsidRPr="00537855">
              <w:t>tel.: 588 44 3899</w:t>
            </w:r>
          </w:p>
        </w:tc>
      </w:tr>
      <w:tr w:rsidR="003C7888" w14:paraId="5A1BF2C4" w14:textId="77777777" w:rsidTr="003C7888">
        <w:trPr>
          <w:trHeight w:val="601"/>
          <w:jc w:val="center"/>
        </w:trPr>
        <w:tc>
          <w:tcPr>
            <w:tcW w:w="2693" w:type="dxa"/>
            <w:shd w:val="clear" w:color="auto" w:fill="C6D9F1" w:themeFill="text2" w:themeFillTint="33"/>
            <w:vAlign w:val="center"/>
          </w:tcPr>
          <w:p w14:paraId="0DF0CE1B" w14:textId="77777777" w:rsidR="003C7888" w:rsidRPr="00BF0EFB" w:rsidRDefault="003C7888" w:rsidP="00FB4D5C">
            <w:pPr>
              <w:tabs>
                <w:tab w:val="left" w:pos="0"/>
              </w:tabs>
              <w:rPr>
                <w:b/>
                <w:bCs/>
              </w:rPr>
            </w:pPr>
            <w:r>
              <w:rPr>
                <w:b/>
                <w:bCs/>
              </w:rPr>
              <w:t>Poskytovatel lůžkové péče</w:t>
            </w:r>
          </w:p>
        </w:tc>
        <w:tc>
          <w:tcPr>
            <w:tcW w:w="7513" w:type="dxa"/>
            <w:vAlign w:val="center"/>
          </w:tcPr>
          <w:p w14:paraId="6A1F9ECC" w14:textId="77777777" w:rsidR="003C7888" w:rsidRDefault="00537855" w:rsidP="00FB4D5C">
            <w:r>
              <w:t>Ano</w:t>
            </w:r>
          </w:p>
        </w:tc>
      </w:tr>
      <w:tr w:rsidR="009D4470" w14:paraId="6898663B" w14:textId="77777777" w:rsidTr="003C7888">
        <w:trPr>
          <w:trHeight w:val="601"/>
          <w:jc w:val="center"/>
        </w:trPr>
        <w:tc>
          <w:tcPr>
            <w:tcW w:w="2693" w:type="dxa"/>
            <w:shd w:val="clear" w:color="auto" w:fill="C6D9F1" w:themeFill="text2" w:themeFillTint="33"/>
            <w:vAlign w:val="center"/>
          </w:tcPr>
          <w:p w14:paraId="7D3D304D" w14:textId="77777777"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2F72F7C7" w14:textId="77777777" w:rsidR="009D4470" w:rsidRDefault="00537855" w:rsidP="00FB4D5C">
            <w:r>
              <w:t>Ne</w:t>
            </w:r>
          </w:p>
        </w:tc>
      </w:tr>
    </w:tbl>
    <w:p w14:paraId="3996D693" w14:textId="77777777" w:rsidR="009D4470" w:rsidRDefault="009D4470" w:rsidP="009D4470">
      <w:pPr>
        <w:pStyle w:val="Nadpis1"/>
        <w:numPr>
          <w:ilvl w:val="0"/>
          <w:numId w:val="3"/>
        </w:numPr>
        <w:ind w:left="851" w:hanging="567"/>
        <w:jc w:val="both"/>
        <w:rPr>
          <w:caps/>
        </w:rPr>
      </w:pPr>
      <w:bookmarkStart w:id="7" w:name="_Toc71789845"/>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2BF51707"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AB2A9E1" w14:textId="77777777" w:rsidR="009D4470" w:rsidRPr="00884996" w:rsidRDefault="009D4470" w:rsidP="00607D49">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32C0CD4" w14:textId="77777777" w:rsidR="009D4470" w:rsidRPr="0004553A" w:rsidRDefault="009D4470" w:rsidP="00FB4D5C">
            <w:pPr>
              <w:pStyle w:val="Odstavecseseznamem"/>
              <w:spacing w:before="240"/>
              <w:ind w:left="0"/>
              <w:rPr>
                <w:rFonts w:cstheme="minorHAnsi"/>
                <w:bCs/>
              </w:rPr>
            </w:pPr>
            <w:r>
              <w:rPr>
                <w:rFonts w:cstheme="minorHAnsi"/>
                <w:b/>
                <w:bCs/>
              </w:rPr>
              <w:t>Z</w:t>
            </w:r>
            <w:r w:rsidRPr="0004553A">
              <w:rPr>
                <w:rFonts w:cstheme="minorHAnsi"/>
                <w:b/>
                <w:bCs/>
              </w:rPr>
              <w:t>působ naplnění uvedeného bodu</w:t>
            </w:r>
          </w:p>
        </w:tc>
      </w:tr>
      <w:tr w:rsidR="001C2C5F" w:rsidRPr="00242B75" w14:paraId="74880631"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481449A" w14:textId="77777777" w:rsidR="001C2C5F" w:rsidRPr="00884996" w:rsidRDefault="001C2C5F" w:rsidP="00607D49">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E31B8B7" w14:textId="77777777" w:rsidR="001C2C5F" w:rsidRDefault="00607D49" w:rsidP="001C2C5F">
            <w:pPr>
              <w:pStyle w:val="Odstavecseseznamem"/>
              <w:spacing w:before="240"/>
              <w:ind w:left="0"/>
              <w:rPr>
                <w:rFonts w:cstheme="minorHAnsi"/>
                <w:b/>
                <w:bCs/>
              </w:rPr>
            </w:pPr>
            <w:r>
              <w:t>Dostavba budovy a modernizace přístrojového vybavení pro pacienty vyžadující doléčení</w:t>
            </w:r>
          </w:p>
        </w:tc>
      </w:tr>
      <w:tr w:rsidR="003C7888" w14:paraId="549928D3"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1626B1B" w14:textId="77777777" w:rsidR="003C7888" w:rsidRDefault="003C7888" w:rsidP="00607D49">
            <w:pPr>
              <w:pStyle w:val="Odstavecseseznamem"/>
              <w:ind w:left="0"/>
              <w:rPr>
                <w:rFonts w:cstheme="minorHAnsi"/>
                <w:b/>
                <w:bCs/>
              </w:rPr>
            </w:pPr>
          </w:p>
          <w:p w14:paraId="57B3B476" w14:textId="77777777" w:rsidR="003C7888" w:rsidRPr="00884996" w:rsidRDefault="003C7888" w:rsidP="00607D49">
            <w:pPr>
              <w:pStyle w:val="Odstavecseseznamem"/>
              <w:ind w:left="0"/>
              <w:rPr>
                <w:rFonts w:cstheme="minorHAnsi"/>
                <w:b/>
                <w:bCs/>
              </w:rPr>
            </w:pPr>
            <w:r>
              <w:rPr>
                <w:rFonts w:cstheme="minorHAnsi"/>
                <w:b/>
                <w:bCs/>
              </w:rPr>
              <w:t>Název 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41F01EA" w14:textId="77777777" w:rsidR="00215573" w:rsidRDefault="00215573" w:rsidP="001C2C5F">
            <w:pPr>
              <w:jc w:val="both"/>
            </w:pPr>
            <w:r>
              <w:t>Podpora péče o pacienty, jejichž zdravotní stav vyžaduje doléčení v lůžkovém zdravotnickém zařízení</w:t>
            </w:r>
          </w:p>
        </w:tc>
      </w:tr>
      <w:tr w:rsidR="001C2C5F" w14:paraId="686E0372"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12C0170C" w14:textId="77777777" w:rsidR="001C2C5F" w:rsidRPr="00884996" w:rsidRDefault="001C2C5F" w:rsidP="00607D49">
            <w:pPr>
              <w:pStyle w:val="Odstavecseseznamem"/>
              <w:ind w:left="0"/>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E40EC84" w14:textId="77777777" w:rsidR="00BD0A9B" w:rsidRDefault="00215573" w:rsidP="00BF4840">
            <w:pPr>
              <w:spacing w:before="240"/>
              <w:jc w:val="both"/>
            </w:pPr>
            <w:r>
              <w:t xml:space="preserve">Cílem projektu je </w:t>
            </w:r>
            <w:r w:rsidR="00BD0A9B">
              <w:t xml:space="preserve">dokončení poslední etapy vybudování Oddělení následné intenzivní péče ve Fakultní nemocnici Olomouc. Jedná se o nezbytné stavební úpravy evakuačních tras </w:t>
            </w:r>
            <w:r w:rsidR="00BE5E49">
              <w:t>objektu D</w:t>
            </w:r>
            <w:r w:rsidR="00BD0A9B">
              <w:t xml:space="preserve">. </w:t>
            </w:r>
            <w:r w:rsidR="00BD0A9B" w:rsidRPr="00E917E6">
              <w:t>Realizací stavebních úprav splníme normové požadavky na parametry chráněných únikových cest a s tím související ochranu pacientů a personálu v případě mimořádných situací.</w:t>
            </w:r>
          </w:p>
          <w:p w14:paraId="4BBE76E5" w14:textId="3F8F1A23" w:rsidR="0037710C" w:rsidRDefault="00BD0A9B" w:rsidP="001C2C5F">
            <w:pPr>
              <w:jc w:val="both"/>
            </w:pPr>
            <w:r>
              <w:t>V projektu současně dojde k o</w:t>
            </w:r>
            <w:r w:rsidR="00DE6998">
              <w:t>bnov</w:t>
            </w:r>
            <w:r>
              <w:t>ě</w:t>
            </w:r>
            <w:r w:rsidR="00DE6998">
              <w:t xml:space="preserve"> a modernizac</w:t>
            </w:r>
            <w:r>
              <w:t>i</w:t>
            </w:r>
            <w:r w:rsidR="00DE6998">
              <w:t xml:space="preserve"> přístrojového vybavení </w:t>
            </w:r>
            <w:r>
              <w:t>Oddělení rehabilitace, čímž bude zvýšen</w:t>
            </w:r>
            <w:r w:rsidR="00DE6998">
              <w:t xml:space="preserve"> standard kvality poskytované zdravotní péče</w:t>
            </w:r>
            <w:r w:rsidR="00BE5E49" w:rsidRPr="00BE5E49">
              <w:t xml:space="preserve"> zejména o pacienty, jejichž zdravotní stav vyžaduje doléčení v lůžkovém zdravotnickém zařízení</w:t>
            </w:r>
            <w:r w:rsidR="00DE6998" w:rsidRPr="00BE5E49">
              <w:t>.</w:t>
            </w:r>
            <w:r w:rsidR="00DE6998">
              <w:t xml:space="preserve"> Přístroje a související technika a technologie, které jsou na těchto pracovištích doposud používány, jsou již staršího data. Vzhledem k tomu, že jedním z předpokladů pro moderní medicínu je moderní zdravotnická technika, bude nově pořízené vybavení znamenat velký pokrok směrem k větší šetrnosti a bezpečnosti postupů a také komfortu pro pacienta i zdravotnický personál. Dojde </w:t>
            </w:r>
            <w:r w:rsidR="00DE6998">
              <w:lastRenderedPageBreak/>
              <w:t xml:space="preserve">také k navýšení počtu přístrojů, </w:t>
            </w:r>
            <w:r w:rsidR="00BE5E49">
              <w:t>a tím ke</w:t>
            </w:r>
            <w:r w:rsidR="00DE6998">
              <w:t xml:space="preserve"> zvýší dostupnost </w:t>
            </w:r>
            <w:r w:rsidR="00D04FF5">
              <w:t>zdravotní péče</w:t>
            </w:r>
            <w:r w:rsidR="00DE6998">
              <w:t xml:space="preserve"> pro pacienty.</w:t>
            </w:r>
          </w:p>
          <w:p w14:paraId="64E3FB3E" w14:textId="77777777" w:rsidR="00705D3A" w:rsidRDefault="00705D3A" w:rsidP="001C2C5F">
            <w:pPr>
              <w:jc w:val="both"/>
            </w:pPr>
            <w:r>
              <w:t>V souladu se specifickým cílem 6.1: REACT-EU realizací projektu dojde ke zvýšení kvality vybavenosti a tím zlepšení podmínek pro zajišťování kvalitní zdravotní péče především pro skupinu zvlášť ohrožených pacientů, jejichž zdravotní stav vyžaduje doléčení</w:t>
            </w:r>
            <w:r w:rsidR="00E917E6">
              <w:t xml:space="preserve"> v lůžkovém zdravotnickém zařízení.</w:t>
            </w:r>
          </w:p>
          <w:p w14:paraId="192A6160" w14:textId="77777777" w:rsidR="00705D3A" w:rsidRDefault="00705D3A" w:rsidP="001C2C5F">
            <w:pPr>
              <w:jc w:val="both"/>
            </w:pPr>
            <w:r>
              <w:t>Realizac</w:t>
            </w:r>
            <w:r w:rsidR="00851122">
              <w:t>e</w:t>
            </w:r>
            <w:r>
              <w:t xml:space="preserve"> projektu </w:t>
            </w:r>
            <w:r w:rsidR="00851122">
              <w:t>umožní využít</w:t>
            </w:r>
            <w:r>
              <w:t xml:space="preserve"> modernější technologické a přístrojové vybavení, aplikovat efektivnější diagnostické a léčebné postupy, což poskytne pacientům vyšší komfort</w:t>
            </w:r>
            <w:r w:rsidR="00D75139">
              <w:t xml:space="preserve"> a zlepšení podmínek pro zajišťování vysoce specializované zdravotní péče.</w:t>
            </w:r>
          </w:p>
          <w:p w14:paraId="09E67047" w14:textId="77777777" w:rsidR="007561F8" w:rsidRDefault="007561F8" w:rsidP="001C2C5F">
            <w:pPr>
              <w:jc w:val="both"/>
            </w:pPr>
            <w:r>
              <w:t>Cíl a výstupy předkládaného projektového záměru jsou v souladu se strategickými cíli FNOL, reflektují trendy poskytovat zdravotní péči v moderních prostorách a za pomoci moderních technologií.</w:t>
            </w:r>
          </w:p>
        </w:tc>
      </w:tr>
      <w:tr w:rsidR="001C2C5F" w14:paraId="7ADA8245"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F871A55"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D0A1AA0" w14:textId="77777777" w:rsidR="001C2C5F" w:rsidRPr="00581736" w:rsidRDefault="001C2C5F" w:rsidP="00BF4840">
            <w:pPr>
              <w:spacing w:before="240"/>
              <w:jc w:val="both"/>
              <w:rPr>
                <w:b/>
                <w:bCs/>
              </w:rPr>
            </w:pPr>
            <w:r w:rsidRPr="00581736">
              <w:rPr>
                <w:b/>
                <w:bCs/>
              </w:rPr>
              <w:t>Pacienti, jejichž zdravotní stav vyžaduje doléčení v lůžkovém zdravotnickém zařízení</w:t>
            </w:r>
            <w:r w:rsidR="005F68CB">
              <w:rPr>
                <w:b/>
                <w:bCs/>
              </w:rPr>
              <w:t xml:space="preserve"> (</w:t>
            </w:r>
            <w:r w:rsidR="005F68CB" w:rsidRPr="005F68CB">
              <w:rPr>
                <w:b/>
                <w:bCs/>
              </w:rPr>
              <w:t>Zvláště ohrožené skupiny pacientů</w:t>
            </w:r>
            <w:r w:rsidR="005F68CB">
              <w:rPr>
                <w:b/>
                <w:bCs/>
              </w:rPr>
              <w:t>)</w:t>
            </w:r>
          </w:p>
          <w:p w14:paraId="67AC4D9B" w14:textId="77777777" w:rsidR="005E14A0" w:rsidRDefault="00520E33" w:rsidP="00145661">
            <w:pPr>
              <w:jc w:val="both"/>
              <w:rPr>
                <w:bCs/>
              </w:rPr>
            </w:pPr>
            <w:r w:rsidRPr="00520E33">
              <w:rPr>
                <w:bCs/>
              </w:rPr>
              <w:t>Cílovou skupinou</w:t>
            </w:r>
            <w:r>
              <w:rPr>
                <w:bCs/>
              </w:rPr>
              <w:t xml:space="preserve"> projektu jsou</w:t>
            </w:r>
            <w:r w:rsidR="00AE1FBC">
              <w:rPr>
                <w:bCs/>
              </w:rPr>
              <w:t xml:space="preserve"> zvláště ohrožené skupiny pacientů</w:t>
            </w:r>
            <w:r>
              <w:rPr>
                <w:bCs/>
              </w:rPr>
              <w:t xml:space="preserve"> </w:t>
            </w:r>
            <w:r w:rsidR="008A733B">
              <w:rPr>
                <w:bCs/>
              </w:rPr>
              <w:t xml:space="preserve">Oddělení následné intenzivní péče a </w:t>
            </w:r>
            <w:r>
              <w:rPr>
                <w:bCs/>
              </w:rPr>
              <w:t>Oddělení rehabilitace</w:t>
            </w:r>
            <w:r w:rsidR="00807801">
              <w:rPr>
                <w:bCs/>
              </w:rPr>
              <w:t xml:space="preserve"> </w:t>
            </w:r>
            <w:r>
              <w:rPr>
                <w:bCs/>
              </w:rPr>
              <w:t>FN Olomouc, jejichž zdravotní stav vyžaduje doléčení</w:t>
            </w:r>
            <w:r w:rsidR="001E0872">
              <w:rPr>
                <w:bCs/>
              </w:rPr>
              <w:t xml:space="preserve"> ve zdravotnickém zařízení.</w:t>
            </w:r>
          </w:p>
          <w:p w14:paraId="582A1936" w14:textId="511DD7FA" w:rsidR="00944766" w:rsidRDefault="00944766" w:rsidP="00145661">
            <w:pPr>
              <w:jc w:val="both"/>
            </w:pPr>
            <w:r>
              <w:rPr>
                <w:bCs/>
              </w:rPr>
              <w:t xml:space="preserve">Pro oddělení rehabilitace jsou cílovou skupinou pacienti s pohybovými omezeními, u nichž je zlepšení kvality pohybu a dosažení pohybové soběstačnosti podmíněno </w:t>
            </w:r>
            <w:r w:rsidR="00703D35">
              <w:rPr>
                <w:bCs/>
              </w:rPr>
              <w:t>v</w:t>
            </w:r>
            <w:r>
              <w:rPr>
                <w:bCs/>
              </w:rPr>
              <w:t xml:space="preserve">ysoce specializovanou rehabilitační péčí. </w:t>
            </w:r>
            <w:r>
              <w:t>Jedná se o pacienty s postižením pohybového aparátu, které vede ke zhoršené kvalitě, koordinaci a vytrvalosti pohybu, a tedy ke snížené až zcela omezené soběstačností v aktivitách běžného každodenního života. Oddělení rehabilitace zajišťuje rehabilitační péči na lůžkové části oddělení, u ambulantních pacientů a rovněž u indikovaných pacientů hospitalizovaných na lůžkách jiných klinik nebo oddělení. V současné době významně narůstá počet pacientů s pohybovými limitacemi, které vznikly v</w:t>
            </w:r>
            <w:r w:rsidR="00DE2B1F">
              <w:t> </w:t>
            </w:r>
            <w:r>
              <w:t xml:space="preserve">souvislosti s pandemií COVID-19. Prioritou předkládaného projektu je tedy </w:t>
            </w:r>
            <w:r w:rsidR="001E0872">
              <w:rPr>
                <w:b/>
                <w:i/>
              </w:rPr>
              <w:t>rozvoj péče o pacienty s </w:t>
            </w:r>
            <w:proofErr w:type="spellStart"/>
            <w:r w:rsidR="001E0872">
              <w:rPr>
                <w:b/>
                <w:i/>
              </w:rPr>
              <w:t>postcovid</w:t>
            </w:r>
            <w:proofErr w:type="spellEnd"/>
            <w:r w:rsidR="001E0872">
              <w:rPr>
                <w:b/>
                <w:i/>
              </w:rPr>
              <w:t xml:space="preserve"> syndromy nebo o pacienty, u kterých po prodělání onemocnění COVID-19 došlo ke zhoršení dlouhodobých zdravotních problémů, a u nichž poskytnutí následné péče výrazně přispívá k eliminaci či zmírnění následků tohoto onemocnění.</w:t>
            </w:r>
            <w:r w:rsidR="00972BBF">
              <w:t xml:space="preserve"> </w:t>
            </w:r>
            <w:r>
              <w:t xml:space="preserve">Z pohledu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souvisejících s průběhem onemocnění, jeho léčbou a sníženou pohybovou aktivitou. Tyto uvedené priority rehabilitační léčby se týkají prakticky všech našich </w:t>
            </w:r>
            <w:r>
              <w:lastRenderedPageBreak/>
              <w:t>pacientů, přičemž je vždy zohledněn aktuální stav pacienta.</w:t>
            </w:r>
          </w:p>
          <w:p w14:paraId="621607A7" w14:textId="18F6DBB8" w:rsidR="001E0872" w:rsidRDefault="001E0872" w:rsidP="00581736">
            <w:pPr>
              <w:jc w:val="both"/>
              <w:rPr>
                <w:i/>
              </w:rPr>
            </w:pPr>
            <w:r w:rsidRPr="001E0872">
              <w:t>Žadatel u této cílové skupiny uvádí nasmlouvané typy zdravotní péče s</w:t>
            </w:r>
            <w:r w:rsidR="00DE2B1F">
              <w:t> </w:t>
            </w:r>
            <w:r w:rsidRPr="001E0872">
              <w:t>vykazovanými kódy ošetřovacích dnů dle sazebníku zdravotních výkonů zdravotních pojišťoven:</w:t>
            </w:r>
          </w:p>
          <w:p w14:paraId="0230861C" w14:textId="77777777" w:rsidR="00DB5656" w:rsidRDefault="00DB5656" w:rsidP="00A416BA">
            <w:pPr>
              <w:pStyle w:val="Odstavecseseznamem"/>
              <w:numPr>
                <w:ilvl w:val="0"/>
                <w:numId w:val="13"/>
              </w:numPr>
              <w:ind w:left="496"/>
              <w:jc w:val="both"/>
            </w:pPr>
            <w:r>
              <w:t>Následná ventilační péče (NVP) - 00015</w:t>
            </w:r>
          </w:p>
          <w:p w14:paraId="1A959DFE" w14:textId="77777777" w:rsidR="004C6F88" w:rsidRDefault="004C6F88" w:rsidP="00A416BA">
            <w:pPr>
              <w:pStyle w:val="Odstavecseseznamem"/>
              <w:numPr>
                <w:ilvl w:val="0"/>
                <w:numId w:val="13"/>
              </w:numPr>
              <w:ind w:left="496"/>
              <w:jc w:val="both"/>
            </w:pPr>
            <w:r>
              <w:t>Následná intenzivní péče (NIP) -</w:t>
            </w:r>
            <w:r w:rsidR="00D17213">
              <w:t xml:space="preserve"> </w:t>
            </w:r>
            <w:r>
              <w:t>00017</w:t>
            </w:r>
          </w:p>
          <w:p w14:paraId="78DAC721" w14:textId="77777777" w:rsidR="008A2E80" w:rsidRDefault="00581736" w:rsidP="00581736">
            <w:pPr>
              <w:ind w:left="136"/>
              <w:jc w:val="both"/>
              <w:rPr>
                <w:b/>
              </w:rPr>
            </w:pPr>
            <w:r>
              <w:rPr>
                <w:b/>
              </w:rPr>
              <w:t>Zaměstnanci</w:t>
            </w:r>
          </w:p>
          <w:p w14:paraId="7C16341F" w14:textId="77777777" w:rsidR="00581736" w:rsidRPr="00581736" w:rsidRDefault="00581736" w:rsidP="00581736">
            <w:pPr>
              <w:ind w:left="136"/>
              <w:jc w:val="both"/>
              <w:rPr>
                <w:b/>
              </w:rPr>
            </w:pPr>
            <w:r>
              <w:t>Projekt je sekundárně zacílen i na zaměstnance FN Olomouc, kteří budou pracovat v modernizovaném prostředí s moderní a uživatelsky příjemnější zdravotnickou technikou.</w:t>
            </w:r>
          </w:p>
        </w:tc>
      </w:tr>
      <w:tr w:rsidR="001C2C5F" w14:paraId="2016ACBA"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BC47865" w14:textId="77777777"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B4B80C0" w14:textId="77777777" w:rsidR="000474D6" w:rsidRDefault="00F20F2E" w:rsidP="00DE2B1F">
            <w:pPr>
              <w:spacing w:before="240"/>
              <w:jc w:val="both"/>
              <w:rPr>
                <w:b/>
              </w:rPr>
            </w:pPr>
            <w:r w:rsidRPr="008A2E80">
              <w:rPr>
                <w:b/>
              </w:rPr>
              <w:t>Obory následné péče</w:t>
            </w:r>
            <w:r w:rsidR="000474D6">
              <w:rPr>
                <w:b/>
              </w:rPr>
              <w:t>:</w:t>
            </w:r>
          </w:p>
          <w:p w14:paraId="0A971939" w14:textId="77777777" w:rsidR="00581736" w:rsidRPr="008A2E80" w:rsidRDefault="00581736" w:rsidP="001C2C5F">
            <w:pPr>
              <w:jc w:val="both"/>
              <w:rPr>
                <w:b/>
              </w:rPr>
            </w:pPr>
            <w:r>
              <w:rPr>
                <w:b/>
              </w:rPr>
              <w:t>Oddělení následné intenzivní péče (NIP)</w:t>
            </w:r>
          </w:p>
          <w:p w14:paraId="61AF6085" w14:textId="77777777" w:rsidR="00F20F2E" w:rsidRPr="00550B3A" w:rsidRDefault="00002D11" w:rsidP="001C2C5F">
            <w:pPr>
              <w:jc w:val="both"/>
            </w:pPr>
            <w:r w:rsidRPr="00D17213">
              <w:t>Oddělení následné intenzivní péče bude podpořeno provedením nutných stavebních úprav evakuačních tras, které se realizací nového oddělení NIP v budově staly nedostačující</w:t>
            </w:r>
            <w:r w:rsidR="00CF06AD">
              <w:t>,</w:t>
            </w:r>
            <w:r w:rsidR="00BE5E49">
              <w:t xml:space="preserve"> a tím d</w:t>
            </w:r>
            <w:r w:rsidRPr="00D17213">
              <w:t>ojde k uvedení objektu do souladu s požárními normami a</w:t>
            </w:r>
            <w:r w:rsidR="000E3B1E">
              <w:t> </w:t>
            </w:r>
            <w:r w:rsidRPr="00D17213">
              <w:t xml:space="preserve">požadavky na </w:t>
            </w:r>
            <w:r w:rsidR="00550B3A" w:rsidRPr="00D17213">
              <w:t>parametry chráněných únikových cest.</w:t>
            </w:r>
          </w:p>
        </w:tc>
      </w:tr>
      <w:tr w:rsidR="001C2C5F" w14:paraId="586C84FF"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0ED3051"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663579C" w14:textId="77777777" w:rsidR="00581736" w:rsidRPr="005A79F5" w:rsidRDefault="00581736" w:rsidP="00DE2B1F">
            <w:pPr>
              <w:spacing w:before="240"/>
              <w:jc w:val="both"/>
              <w:rPr>
                <w:rFonts w:cstheme="minorHAnsi"/>
              </w:rPr>
            </w:pPr>
            <w:bookmarkStart w:id="8" w:name="_Hlk66448403"/>
            <w:r w:rsidRPr="005A79F5">
              <w:rPr>
                <w:rFonts w:cstheme="minorHAnsi"/>
              </w:rPr>
              <w:t>Pandemie Covid-19 výrazně zvyšuje nároky na ambulantní a lůžkovou rehabilitační péči ve Fakultní nemocnici Olomouc. Současné zkušenosti ukazují, že u pacientů, kteří prodělali onemocnění Covid-19, několik měsíců přetrvávají dechové, ale i</w:t>
            </w:r>
            <w:r w:rsidR="000E3B1E">
              <w:rPr>
                <w:rFonts w:cstheme="minorHAnsi"/>
              </w:rPr>
              <w:t> </w:t>
            </w:r>
            <w:r w:rsidRPr="005A79F5">
              <w:rPr>
                <w:rFonts w:cstheme="minorHAnsi"/>
              </w:rPr>
              <w:t>pohybové problémy. V poslední době výrazně narůstá počet pacientů s tzv. „post-</w:t>
            </w:r>
            <w:proofErr w:type="spellStart"/>
            <w:r w:rsidRPr="005A79F5">
              <w:rPr>
                <w:rFonts w:cstheme="minorHAnsi"/>
              </w:rPr>
              <w:t>covid</w:t>
            </w:r>
            <w:proofErr w:type="spellEnd"/>
            <w:r w:rsidRPr="005A79F5">
              <w:rPr>
                <w:rFonts w:cstheme="minorHAnsi"/>
              </w:rPr>
              <w:t>“ syndromem v návaznosti na léčbu těžšího průběhu onemocnění, přičemž věkový průměr pacientů s těžším průběhem onemocnění postupuje razantně směrem k mladším ročníkům. Oddělení rehabilitace FNOL poskytuje akutní rehabilitační péči přímo na infekčních odděleních FNOL k tomu určených a</w:t>
            </w:r>
            <w:r w:rsidR="00ED7CE3">
              <w:rPr>
                <w:rFonts w:cstheme="minorHAnsi"/>
              </w:rPr>
              <w:t> </w:t>
            </w:r>
            <w:r w:rsidRPr="005A79F5">
              <w:rPr>
                <w:rFonts w:cstheme="minorHAnsi"/>
              </w:rPr>
              <w:t>ihned po stabilizaci a prohlášení pacienta za neinfekčního na „</w:t>
            </w:r>
            <w:proofErr w:type="spellStart"/>
            <w:r w:rsidRPr="005A79F5">
              <w:rPr>
                <w:rFonts w:cstheme="minorHAnsi"/>
              </w:rPr>
              <w:t>Covid</w:t>
            </w:r>
            <w:proofErr w:type="spellEnd"/>
            <w:r w:rsidRPr="005A79F5">
              <w:rPr>
                <w:rFonts w:cstheme="minorHAnsi"/>
              </w:rPr>
              <w:t xml:space="preserve"> oddělení“ jsou pacienti předáváni na Oddělení rehabilitace v režimu „Non-</w:t>
            </w:r>
            <w:proofErr w:type="spellStart"/>
            <w:r w:rsidRPr="005A79F5">
              <w:rPr>
                <w:rFonts w:cstheme="minorHAnsi"/>
              </w:rPr>
              <w:t>covid</w:t>
            </w:r>
            <w:proofErr w:type="spellEnd"/>
            <w:r w:rsidRPr="005A79F5">
              <w:rPr>
                <w:rFonts w:cstheme="minorHAnsi"/>
              </w:rPr>
              <w:t xml:space="preserve">“. </w:t>
            </w:r>
          </w:p>
          <w:p w14:paraId="6C24E0BF" w14:textId="77777777" w:rsidR="00581736" w:rsidRPr="005A79F5" w:rsidRDefault="00581736" w:rsidP="00581736">
            <w:pPr>
              <w:jc w:val="both"/>
              <w:rPr>
                <w:rFonts w:cstheme="minorHAnsi"/>
              </w:rPr>
            </w:pPr>
            <w:r w:rsidRPr="00C91A73">
              <w:rPr>
                <w:rFonts w:cstheme="minorHAnsi"/>
              </w:rPr>
              <w:t>Oddělení rehabilitace poskytuje péči těžce postiženým pacientům nemocí</w:t>
            </w:r>
            <w:r w:rsidR="00ED7CE3">
              <w:rPr>
                <w:rFonts w:cstheme="minorHAnsi"/>
              </w:rPr>
              <w:br/>
            </w:r>
            <w:r w:rsidRPr="00C91A73">
              <w:rPr>
                <w:rFonts w:cstheme="minorHAnsi"/>
              </w:rPr>
              <w:t>Covid</w:t>
            </w:r>
            <w:r w:rsidR="00DC4CD4" w:rsidRPr="00C91A73">
              <w:rPr>
                <w:rFonts w:cstheme="minorHAnsi"/>
              </w:rPr>
              <w:t>-</w:t>
            </w:r>
            <w:r w:rsidRPr="00C91A73">
              <w:rPr>
                <w:rFonts w:cstheme="minorHAnsi"/>
              </w:rPr>
              <w:t>19 v rámci celého Olomouckého kraje. Pro udržení</w:t>
            </w:r>
            <w:r w:rsidRPr="005A79F5">
              <w:rPr>
                <w:rFonts w:cstheme="minorHAnsi"/>
              </w:rPr>
              <w:t xml:space="preserve"> vysokého standardu poskytované péče je nezbytná dostupná moderní zdravotnická technika. Modernizací přístrojového vybavení zvýšíme kvalitu poskytované péče, zvýšíme šance na přežití, dojde ke snížení komplikací a následnému zařazení člověka zpět do společnosti. Výrazně eliminujeme nežádoucí účinky nemoci Covid-19 a snížíme rizika chronických komplikací jako například plicní fibrózy, nevratného poškození a</w:t>
            </w:r>
            <w:r w:rsidR="00ED7CE3">
              <w:rPr>
                <w:rFonts w:cstheme="minorHAnsi"/>
              </w:rPr>
              <w:t> </w:t>
            </w:r>
            <w:r w:rsidRPr="005A79F5">
              <w:rPr>
                <w:rFonts w:cstheme="minorHAnsi"/>
              </w:rPr>
              <w:t xml:space="preserve">atrofie svalové tkáně, či nervové soustavy. </w:t>
            </w:r>
          </w:p>
          <w:p w14:paraId="5DCF00DC" w14:textId="43279F20" w:rsidR="00581736" w:rsidRPr="005A79F5" w:rsidRDefault="00581736" w:rsidP="00581736">
            <w:pPr>
              <w:jc w:val="both"/>
              <w:rPr>
                <w:rFonts w:cstheme="minorHAnsi"/>
              </w:rPr>
            </w:pPr>
            <w:r w:rsidRPr="005A79F5">
              <w:rPr>
                <w:rFonts w:cstheme="minorHAnsi"/>
              </w:rPr>
              <w:t xml:space="preserve">Realizace projektu nám pomůže zvýšit účinnost terapie, což povede k zefektivnění </w:t>
            </w:r>
            <w:r w:rsidRPr="005A79F5">
              <w:rPr>
                <w:rFonts w:cstheme="minorHAnsi"/>
              </w:rPr>
              <w:lastRenderedPageBreak/>
              <w:t>léčby jak na Oddělení rehabilitace, tak v celé nemocnici. Projekt přispěje ke</w:t>
            </w:r>
            <w:r w:rsidR="007D407F">
              <w:rPr>
                <w:rFonts w:cstheme="minorHAnsi"/>
              </w:rPr>
              <w:t xml:space="preserve"> </w:t>
            </w:r>
            <w:r w:rsidRPr="005A79F5">
              <w:rPr>
                <w:rFonts w:cstheme="minorHAnsi"/>
              </w:rPr>
              <w:t>zvýšení kapacit pro pacientky a pacienty s „post-</w:t>
            </w:r>
            <w:proofErr w:type="spellStart"/>
            <w:r w:rsidRPr="005A79F5">
              <w:rPr>
                <w:rFonts w:cstheme="minorHAnsi"/>
              </w:rPr>
              <w:t>covid</w:t>
            </w:r>
            <w:proofErr w:type="spellEnd"/>
            <w:r w:rsidRPr="005A79F5">
              <w:rPr>
                <w:rFonts w:cstheme="minorHAnsi"/>
              </w:rPr>
              <w:t>“ syndromem. Zvláště se jedná o</w:t>
            </w:r>
            <w:r w:rsidR="000E3B1E">
              <w:rPr>
                <w:rFonts w:cstheme="minorHAnsi"/>
              </w:rPr>
              <w:t> </w:t>
            </w:r>
            <w:r w:rsidRPr="005A79F5">
              <w:rPr>
                <w:rFonts w:cstheme="minorHAnsi"/>
              </w:rPr>
              <w:t xml:space="preserve">pacienty s </w:t>
            </w:r>
            <w:proofErr w:type="spellStart"/>
            <w:r w:rsidRPr="005A79F5">
              <w:rPr>
                <w:rFonts w:cstheme="minorHAnsi"/>
              </w:rPr>
              <w:t>pozátěžovými</w:t>
            </w:r>
            <w:proofErr w:type="spellEnd"/>
            <w:r w:rsidRPr="005A79F5">
              <w:rPr>
                <w:rFonts w:cstheme="minorHAnsi"/>
              </w:rPr>
              <w:t xml:space="preserve"> dušnostmi, neuropatií kriticky nemocných, svalovou nedostatečností, což vede k výraznému snížení </w:t>
            </w:r>
            <w:proofErr w:type="spellStart"/>
            <w:r w:rsidRPr="005A79F5">
              <w:rPr>
                <w:rFonts w:cstheme="minorHAnsi"/>
              </w:rPr>
              <w:t>posturolokomočních</w:t>
            </w:r>
            <w:proofErr w:type="spellEnd"/>
            <w:r w:rsidRPr="005A79F5">
              <w:rPr>
                <w:rFonts w:cstheme="minorHAnsi"/>
              </w:rPr>
              <w:t xml:space="preserve"> funkcí. </w:t>
            </w:r>
          </w:p>
          <w:p w14:paraId="6960F354" w14:textId="77777777" w:rsidR="00581736" w:rsidRPr="005A79F5" w:rsidRDefault="00581736" w:rsidP="00581736">
            <w:pPr>
              <w:jc w:val="both"/>
              <w:rPr>
                <w:rFonts w:cstheme="minorHAnsi"/>
              </w:rPr>
            </w:pPr>
            <w:r w:rsidRPr="005A79F5">
              <w:rPr>
                <w:rFonts w:cstheme="minorHAnsi"/>
              </w:rPr>
              <w:t xml:space="preserve">Budeme tak schopni výrazně přispět k dřívějšímu návratu pacienta k jeho plnohodnotnému životu. Vzhledem k nynějším statistikám, které ukazují na snižující se věk kriticky nemocných, to povede i k návratu pacientů v produktivním věku. </w:t>
            </w:r>
          </w:p>
          <w:p w14:paraId="4763BD93" w14:textId="77777777" w:rsidR="001C2C5F" w:rsidRPr="005A79F5" w:rsidRDefault="00581736" w:rsidP="00581736">
            <w:pPr>
              <w:jc w:val="both"/>
              <w:rPr>
                <w:rFonts w:cstheme="minorHAnsi"/>
              </w:rPr>
            </w:pPr>
            <w:r w:rsidRPr="005A79F5">
              <w:rPr>
                <w:rFonts w:cstheme="minorHAnsi"/>
              </w:rPr>
              <w:t>Pořízení nové zdravotn</w:t>
            </w:r>
            <w:r w:rsidR="00E07417">
              <w:rPr>
                <w:rFonts w:cstheme="minorHAnsi"/>
              </w:rPr>
              <w:t>ické</w:t>
            </w:r>
            <w:r w:rsidRPr="005A79F5">
              <w:rPr>
                <w:rFonts w:cstheme="minorHAnsi"/>
              </w:rPr>
              <w:t xml:space="preserve"> techniky a realizace stavebních úprav dle tohoto projektu umožní využít značný lidský potenciál, jakým FN Olomouc disponuje. Zvýší se tak schopnost nemocnice mít flexibilní infrastrukturu s náležitým přístrojovým vybavením a lépe reagovat na krizové situace s pandemickým potenciálem.</w:t>
            </w:r>
            <w:bookmarkEnd w:id="8"/>
            <w:r w:rsidR="00807801">
              <w:rPr>
                <w:rFonts w:cstheme="minorHAnsi"/>
              </w:rPr>
              <w:t xml:space="preserve"> </w:t>
            </w:r>
          </w:p>
        </w:tc>
      </w:tr>
    </w:tbl>
    <w:p w14:paraId="5637073F" w14:textId="77777777" w:rsidR="00FB4D5C" w:rsidRDefault="00FB4D5C" w:rsidP="00BE4D1E">
      <w:pPr>
        <w:pStyle w:val="Nadpis1"/>
        <w:numPr>
          <w:ilvl w:val="0"/>
          <w:numId w:val="3"/>
        </w:numPr>
        <w:spacing w:after="240"/>
        <w:ind w:left="851" w:hanging="567"/>
        <w:jc w:val="both"/>
        <w:rPr>
          <w:caps/>
        </w:rPr>
      </w:pPr>
      <w:bookmarkStart w:id="9" w:name="_MON_1528620226"/>
      <w:bookmarkStart w:id="10" w:name="_Toc66785511"/>
      <w:bookmarkStart w:id="11" w:name="_Toc71789846"/>
      <w:bookmarkEnd w:id="9"/>
      <w:r w:rsidRPr="004A323F">
        <w:rPr>
          <w:caps/>
        </w:rPr>
        <w:lastRenderedPageBreak/>
        <w:t>Podrobný popis projektu</w:t>
      </w:r>
      <w:bookmarkEnd w:id="10"/>
      <w:bookmarkEnd w:id="11"/>
    </w:p>
    <w:p w14:paraId="181DE936" w14:textId="04D39A47" w:rsidR="00DB5656" w:rsidRDefault="00DB5656" w:rsidP="00DB5656">
      <w:pPr>
        <w:jc w:val="both"/>
      </w:pPr>
      <w:r>
        <w:t>Projekt „Dostavba budovy a modernizace přístrojového vybavení pro pacienty vyžadující doléčení“ je</w:t>
      </w:r>
      <w:r w:rsidR="007D407F">
        <w:t> </w:t>
      </w:r>
      <w:r>
        <w:t>zaměřen na dokončení realizace stavebních úprav pro Oddělení následné intenzivní péče ve</w:t>
      </w:r>
      <w:r w:rsidR="007D407F">
        <w:t> </w:t>
      </w:r>
      <w:r>
        <w:t>FN</w:t>
      </w:r>
      <w:r w:rsidR="000E3B1E">
        <w:t> </w:t>
      </w:r>
      <w:r>
        <w:t>Olomouc. Cílem je dokončení poslední etap</w:t>
      </w:r>
      <w:r w:rsidR="00A75B53">
        <w:t>y, v </w:t>
      </w:r>
      <w:proofErr w:type="gramStart"/>
      <w:r w:rsidR="00A75B53">
        <w:t>rámci</w:t>
      </w:r>
      <w:proofErr w:type="gramEnd"/>
      <w:r w:rsidR="00A75B53">
        <w:t xml:space="preserve"> které dojde k vybudování</w:t>
      </w:r>
      <w:r>
        <w:t xml:space="preserve"> a rekonstrukc</w:t>
      </w:r>
      <w:r w:rsidR="00A75B53">
        <w:t>i</w:t>
      </w:r>
      <w:r>
        <w:t xml:space="preserve"> únikových tras v</w:t>
      </w:r>
      <w:r w:rsidR="000E3B1E">
        <w:t> </w:t>
      </w:r>
      <w:r>
        <w:t>budově</w:t>
      </w:r>
      <w:r w:rsidR="000E3B1E">
        <w:t> </w:t>
      </w:r>
      <w:r>
        <w:t xml:space="preserve">D. Do projektu je zahrnuta i dostavba evakuačních výtahů a rozšíření nouzového schodiště objektu D, pro Oddělení následné intenzivní péče (NIP), pro Oddělení rehabilitace a další pracoviště, které je nutné dokončit v rámci vybudování všech oddělení následné péče a s tím spojeného většího zatížení evakuačních tras. </w:t>
      </w:r>
      <w:r w:rsidRPr="00E917E6">
        <w:t>Realizací stavebních úprav splníme normové požadavky na parametry chráněných únikových cest a s tím související ochranu pacientů a</w:t>
      </w:r>
      <w:r w:rsidR="00451DA2">
        <w:t> </w:t>
      </w:r>
      <w:r w:rsidRPr="00E917E6">
        <w:t>personálu v případě mimořádných situací.</w:t>
      </w:r>
    </w:p>
    <w:p w14:paraId="4E88709E" w14:textId="77777777" w:rsidR="00A354C9" w:rsidRDefault="00A354C9" w:rsidP="00BE4D1E">
      <w:pPr>
        <w:jc w:val="both"/>
      </w:pPr>
      <w:r>
        <w:t xml:space="preserve">Vzhledem ke kontinuálně se zlepšující akutní léčebné péči a jejímu zefektivňování, roste na významu bezprostředně navazující následná léčebná péče pacientů, jejichž zdravotní stav vyžaduje doléčení. </w:t>
      </w:r>
      <w:r w:rsidR="002C0FA2">
        <w:t>R</w:t>
      </w:r>
      <w:r>
        <w:t>ehabilitační péče poskytována na Oddělení rehabilitace FNOL, která má vysoký standard, je určena pro pacienty posttraumatické, po ortopedických výkonech, pro pacienty neurologické a další pacienty s poruchou pohybu různé etiologie. Aktuálně mezi tuto skupinu pacientů patří rovněž pacienti s</w:t>
      </w:r>
      <w:r w:rsidR="00136D02">
        <w:t> </w:t>
      </w:r>
      <w:r>
        <w:t>pohybovými limitacemi, které vznikly v souvislosti s pandemií COVID-19. U všech pacientů, u</w:t>
      </w:r>
      <w:r w:rsidR="00451DA2">
        <w:t> </w:t>
      </w:r>
      <w:r>
        <w:t>kterých je rehabilitační péče nezbytná, mají v různé míře vyjádřenou pohybovou disabilitu a tedy zhoršenou (až nemožnou) vlastní soběstačnost v běžných denních aktivitách.</w:t>
      </w:r>
    </w:p>
    <w:p w14:paraId="6355397C" w14:textId="4F5583E0" w:rsidR="00A354C9" w:rsidRDefault="00A354C9" w:rsidP="00BE4D1E">
      <w:pPr>
        <w:jc w:val="both"/>
      </w:pPr>
      <w:r>
        <w:t xml:space="preserve">Cílem komplexní rehabilitační péče na Oddělení rehabilitace je, aby pacienti s pohybovými omezeními dosáhli co možná největší pohybové samostatnosti, která významně souvisí s kvalitou jejich života, ekonomickou nezávislostí a s jejich integrací do společnosti. Pohybová samostatnost/ soběstačnost je podmíněná zejména realizací pohybu bez kompenzačních mechanismů a intenzivních bolestí. Jednoznačně prokázanými účinnými prostředky rehabilitace ke zlepšení kvality pohybu </w:t>
      </w:r>
      <w:r>
        <w:lastRenderedPageBreak/>
        <w:t>a</w:t>
      </w:r>
      <w:r w:rsidR="00451DA2">
        <w:t> </w:t>
      </w:r>
      <w:r>
        <w:t>pohybové vytrvalosti pacientů k dosažení pohybové samostatnosti je kombinace různých modalit léčebně rehabilitačních postupů, konkrétně zejména individuální fyzioterapie a ergoterapie, metody fyzikální terapie a přístrojově vedené rehabilitace. Uvedené rehabilitační postupy jsou zaměřeny na</w:t>
      </w:r>
      <w:r w:rsidR="00F26C53">
        <w:t> </w:t>
      </w:r>
      <w:r>
        <w:t>facilitaci svalové aktivity, optimalizaci rozsahu pohybu v kloubech, reedukaci patologických pohybových vzorů, vědomou koordinaci pohybu pacientem, redukci bolesti, podporu regenerace tkání a znovunabytí fyzické zdatnosti. Tyto prostředky rehabilitace jsou maximálně účinné v</w:t>
      </w:r>
      <w:r w:rsidR="00451DA2">
        <w:t> </w:t>
      </w:r>
      <w:r>
        <w:t>případech, kdy jsou indikovány a aplikovány v časných post-akutních stádiích nemoci (tj. například i</w:t>
      </w:r>
      <w:r w:rsidR="00451DA2">
        <w:t> </w:t>
      </w:r>
      <w:r>
        <w:t xml:space="preserve">1.-2. den po operačním zákroku, či stabilizaci pacienta s onemocněním COVID-19), v dostatečné intenzitě (tj. například až 120 minut vedené terapie denně u pacientů 8.-15. den po operaci nebo prodělané nemoci). </w:t>
      </w:r>
      <w:r w:rsidR="00956B3A">
        <w:t>Vč</w:t>
      </w:r>
      <w:r>
        <w:t xml:space="preserve">asnost, široké spektrum použitých léčebných postupů i dostatečná intenzita individualizované pohybové terapie jsou tak zcela zásadní v procesu pohybové rekonvalescence. Modernizace za podpory předkládaného projektu všechny tyto aspekty efektivně vedené rehabilitace naplňuje. </w:t>
      </w:r>
    </w:p>
    <w:p w14:paraId="578B2CF3" w14:textId="77777777" w:rsidR="00A354C9" w:rsidRDefault="00A354C9" w:rsidP="00BE4D1E">
      <w:pPr>
        <w:jc w:val="both"/>
      </w:pPr>
      <w:r>
        <w:t xml:space="preserve">Kombinací všech rehabilitačních postupů, tedy individuální fyzioterapie a ergoterapie, metody fyzikální terapie a přístrojově vedené rehabilitace, je maximalizován účinek rehabilitace. </w:t>
      </w:r>
    </w:p>
    <w:p w14:paraId="11485D7E" w14:textId="77777777" w:rsidR="00A354C9" w:rsidRDefault="00A354C9" w:rsidP="00BE4D1E">
      <w:pPr>
        <w:jc w:val="both"/>
      </w:pPr>
      <w:r>
        <w:t>Z pohledu konkrétních priorit vlastní rehabilitační péče u pacientů s prodělaným nebo probíhajícím onemocněním COVID-19 se jedná zejména o podporu dechových funkcí, podporu funkce kardiovaskulárního systému, snížení vnímání bolesti, prevenci svalových atrofií a dalších komplikací souvisejících s průběhem onemocnění, jeho léčbou a sníženou pohybovou aktivitou. Uvedené priority rehabilitační léčby se týkají všech našich pacientů, přičemž je vždy pro průběh rehabilitační léčby zohledněn aktuální klinický stav pacienta.</w:t>
      </w:r>
    </w:p>
    <w:p w14:paraId="20375DE0" w14:textId="77777777" w:rsidR="00A354C9" w:rsidRDefault="00A354C9" w:rsidP="00BE4D1E">
      <w:pPr>
        <w:jc w:val="both"/>
      </w:pPr>
      <w:r>
        <w:t>Modernizace a rozšíření přístrojového vybavení se týká počítačových a robotických rehabilitačních technologií, přístrojů určených k aplikaci léčebné fyzikální terapie, pohybových mechanických trenažerů, telemetrického monitorovacího systému a terapeutických i rehabilitačních lehátek.</w:t>
      </w:r>
    </w:p>
    <w:p w14:paraId="07192F93" w14:textId="288B4EE6" w:rsidR="00A354C9" w:rsidRDefault="00A354C9" w:rsidP="00BE4D1E">
      <w:pPr>
        <w:jc w:val="both"/>
      </w:pPr>
      <w:r>
        <w:t xml:space="preserve">Využití počítačových a robotických technologií reflektuje aktuální celosvětový trend v rehabilitaci. Nenahraditelnou výhodou počítačových rehabilitačních technologií je možnost realizovat pohybový trénink v </w:t>
      </w:r>
      <w:proofErr w:type="spellStart"/>
      <w:r>
        <w:t>modulovatelném</w:t>
      </w:r>
      <w:proofErr w:type="spellEnd"/>
      <w:r>
        <w:t xml:space="preserve"> prostředí. Podmínky terapie, respektive průběh pohybu pacienta, je tak možné regulovat přesně s ohledem na jeho aktuální pohybové možnosti v plně kontrolovaném prostředí. Pacient tedy může trénovat pohyb, který by v běžných podmínkách nezvládl, navíc není vystaven riziku pádu, nebo obavě z něj. Robotické systémy navíc umožňují realizovat pohyb plně za pacienta. Neurofyziologická argumentace využití přístrojů vychází majoritně z intenzivní senzomotorické stimulace řídících pohybových center, jejichž správná aktivita je naprosto fundamentální pro realizaci pohybu. V terapeutickém pojetí rehabilitační technologie podporují vedení pohybu v jeho co možná nejoptimálnějším průběhu ve vícečetných stereotypních opakováních, což je na podkladě stávající evidence jednoznačně jeden z nejvýznamnější faktorů, který se podílí na pohybovém zotavení. Aktuální poznatky v oboru rehabilitace zejména neurologicky nemocných, poukazují rovněž na důležitost tzv. kognitivně-motorické interference, tedy realizování kognitivního zadání pohybem. V praxi s využitím počítačových a robotických rehabilitačních systémů jsou využívány prvky vizuální virtuální reality, kdy je pacient přes virtuální prostředí naváděn k</w:t>
      </w:r>
      <w:r w:rsidR="00451DA2">
        <w:t> </w:t>
      </w:r>
      <w:r>
        <w:t xml:space="preserve">realizaci konkrétního pohybu. Zpravidla se jedná o funkční pohyb obsažený v běžných denních </w:t>
      </w:r>
      <w:r>
        <w:lastRenderedPageBreak/>
        <w:t>aktivitách. Prvky virtuální reality jsou využívány i pro zpětnou vazbu pacientovi o průběhu jeho pohybu pro lepší možnost autokorekce. Podstatou základní koncepce všech rehabilitačních technologií zahrnutých v projektu není pouze možnost terapie konkrétních pohybových deviací, ale</w:t>
      </w:r>
      <w:r w:rsidR="00F26C53">
        <w:t> </w:t>
      </w:r>
      <w:r>
        <w:t>rovněž i jejich analýza. Analýza je založena na snímání průběhu pohybu senzory, které zpravidla detekují změnu silového působení. Výstupní parametry získané na podkladě zpracování dat ze</w:t>
      </w:r>
      <w:r w:rsidR="00451DA2">
        <w:t> </w:t>
      </w:r>
      <w:r>
        <w:t>senzorů potom vypovídají o kvalitativním provedení hodnoceného pohybu. Takto realizovaná přesná analýza pohybu významně napomáhá k diagnostice a cílení celé terapie. Konkrétní počítačové a robotické rehabilitační technologie plánované k pořízení za podpory projektu jsou: sytém pro</w:t>
      </w:r>
      <w:r w:rsidR="00F26C53">
        <w:t> </w:t>
      </w:r>
      <w:r>
        <w:t xml:space="preserve">analýzu a nácvik chůze s virtuální realitou, systém pro virtuálně kognitivně pohybový trénink, </w:t>
      </w:r>
      <w:proofErr w:type="spellStart"/>
      <w:r>
        <w:t>posturografický</w:t>
      </w:r>
      <w:proofErr w:type="spellEnd"/>
      <w:r>
        <w:t xml:space="preserve"> systém pro terapii a vyšetření stability a systém pro </w:t>
      </w:r>
      <w:proofErr w:type="spellStart"/>
      <w:r>
        <w:t>roboticky</w:t>
      </w:r>
      <w:proofErr w:type="spellEnd"/>
      <w:r>
        <w:t xml:space="preserve"> asistovanou terapii ruky. </w:t>
      </w:r>
    </w:p>
    <w:p w14:paraId="6C42BBAB" w14:textId="77777777" w:rsidR="00A354C9" w:rsidRDefault="00A354C9" w:rsidP="00BE4D1E">
      <w:pPr>
        <w:jc w:val="both"/>
      </w:pPr>
      <w:r>
        <w:t>V projektu je dále plánováno pořízení přístrojů učených k fyzikální terapii, která využívá různé druhy energie pro léčebné účely.</w:t>
      </w:r>
      <w:r w:rsidR="00807801">
        <w:t xml:space="preserve"> </w:t>
      </w:r>
      <w:r>
        <w:t xml:space="preserve">Jedná se o využití elektrické energie (elektroterapie), energie magnetického pole (magnetoterapie – </w:t>
      </w:r>
      <w:proofErr w:type="spellStart"/>
      <w:r>
        <w:t>vysokoindukční</w:t>
      </w:r>
      <w:proofErr w:type="spellEnd"/>
      <w:r>
        <w:t xml:space="preserve"> systém), mechanoterapie (</w:t>
      </w:r>
      <w:proofErr w:type="spellStart"/>
      <w:r>
        <w:t>sonoterapie</w:t>
      </w:r>
      <w:proofErr w:type="spellEnd"/>
      <w:r>
        <w:t xml:space="preserve"> – ultrazvuk, ultrazvuková rázová vlna, </w:t>
      </w:r>
      <w:proofErr w:type="spellStart"/>
      <w:r>
        <w:t>lymfodrenáž</w:t>
      </w:r>
      <w:proofErr w:type="spellEnd"/>
      <w:r>
        <w:t xml:space="preserve">), světlená energie (fototerapie - laser). Všechny typy fyzikální terapie vedou prokazatelně k ovlivnění metabolismu cílových tkání a stimuluji hojící procesy. Mezi účinky fyzikální terapie patří majoritně eutrofizační, </w:t>
      </w:r>
      <w:proofErr w:type="spellStart"/>
      <w:r>
        <w:t>antiedematozní</w:t>
      </w:r>
      <w:proofErr w:type="spellEnd"/>
      <w:r>
        <w:t xml:space="preserve"> a analgetický efekt. Volba typu terapie závisí na typu a stádiu postižení tkáně. Vzrůstajícím aktuálním trendem jsou přístroje umožňující kombinování různých forem fyzikální terapie (kombinované přístroje). Metody fyzikální terapie jsou nedílnou součástí rutinních rehabilitačních postupů.</w:t>
      </w:r>
    </w:p>
    <w:p w14:paraId="572681D6" w14:textId="77777777" w:rsidR="00A354C9" w:rsidRDefault="00A354C9" w:rsidP="00BE4D1E">
      <w:pPr>
        <w:jc w:val="both"/>
      </w:pPr>
      <w:r>
        <w:t xml:space="preserve">Telemetrický monitorovací komplet, plánovaný v projektu, je určen k hodnocení změn svalové aktivity v průběhu pohybu. V současné době je hodnocení svalové aktivity neodmyslitelnou součástí komplexních pohybových analýz (za současného využití jiných typů metod určených k analýze pohybu jako jsou např. silové senzory). Míra zapojení jednotlivých svalů v průběhu pohybu reflektuje možná svalová přetížení nebo oslabení a z nich plynoucí poruchy koordinace a pohybové </w:t>
      </w:r>
      <w:proofErr w:type="spellStart"/>
      <w:r>
        <w:t>dysbalance</w:t>
      </w:r>
      <w:proofErr w:type="spellEnd"/>
      <w:r>
        <w:t>. Výhodou systému je, že umožňuje snímat více svalů současně nejen v klidové poloze s mírnými modifikacemi, ale rovněž i během dynamického pohybu. Tímto je možné zhodnotit i vzájemné dysfunkční interakce mezi více svalovými skupinami vzniklých v souvislosti s konkrétní pohybovou patologií. Telemetrický přenos dat potom umožňuje pacientovi pohybovou volnost a snímat přirozený průběh pohybu v běžných podmínkách. Poptávaný komplet zahrnuje hybridní inerciální senzory, kdy ve snímací jednotce je kromě elektromyografických snímačů integrován i senzor k</w:t>
      </w:r>
      <w:r w:rsidR="00451DA2">
        <w:t> </w:t>
      </w:r>
      <w:r>
        <w:t>detekci lineárního a úhlového zrychlení, čímž je možné svalovou aktivitu vztáhnout k jednotlivým fázím testovaného pohybu a výrazně tak zpřesnit konečnou elektromyografickou analýzu. Kompletní telemetrický EMG systém zahrnuje možnost klasického bipolárního snímání, dále snímání aktivity s</w:t>
      </w:r>
      <w:r w:rsidR="00451DA2">
        <w:t> </w:t>
      </w:r>
      <w:r>
        <w:t xml:space="preserve">vysokou hustotou senzorů a snímání svalové aktivity s možností následné dekompozice signálu. </w:t>
      </w:r>
    </w:p>
    <w:p w14:paraId="7B4FCC2D" w14:textId="77777777" w:rsidR="00A354C9" w:rsidRDefault="00A354C9" w:rsidP="00BE4D1E">
      <w:pPr>
        <w:jc w:val="both"/>
      </w:pPr>
      <w:r>
        <w:t xml:space="preserve">V rámci projektu dojde rovněž k obnově rotopedů a </w:t>
      </w:r>
      <w:proofErr w:type="spellStart"/>
      <w:r>
        <w:t>motomedů</w:t>
      </w:r>
      <w:proofErr w:type="spellEnd"/>
      <w:r>
        <w:t xml:space="preserve">. Jedná se o pohybové trenažery určené k </w:t>
      </w:r>
      <w:proofErr w:type="spellStart"/>
      <w:r>
        <w:t>autoterapii</w:t>
      </w:r>
      <w:proofErr w:type="spellEnd"/>
      <w:r>
        <w:t xml:space="preserve"> pacientů zejména u posttraumatických stavů. Dále potom terapeutické stoly pro individuální fyzioterapii a rehabilitační lůžka pro hospitalizované pacienty. Bližší specifikace jednotlivých položek je uvedena v oddíle </w:t>
      </w:r>
      <w:r w:rsidR="00264DCC">
        <w:t>4.2.</w:t>
      </w:r>
      <w:r>
        <w:t xml:space="preserve"> (Odůvodnění potřebnosti a účelnosti požadované investice).</w:t>
      </w:r>
    </w:p>
    <w:p w14:paraId="3F58C798" w14:textId="77777777" w:rsidR="00DA59C4" w:rsidRDefault="00DA59C4" w:rsidP="00BE4D1E">
      <w:pPr>
        <w:jc w:val="both"/>
      </w:pPr>
      <w:r>
        <w:lastRenderedPageBreak/>
        <w:t>Zkvalitnění zamýšlí žadatel docílit prostřednictvím obměny zastaralých a nákupu nových zdravotnických prostředků, jejich sestav a příslušenství. Tato modernizace spolufinancovaná z projektu přispěje ke zvýšení úrovně vybavenosti dotčených pracovišť Fakultní nemocnice Olomouc.</w:t>
      </w:r>
    </w:p>
    <w:p w14:paraId="4BEDE5C3" w14:textId="77777777" w:rsidR="00FB4D5C" w:rsidRDefault="00FB4D5C" w:rsidP="00BE4D1E">
      <w:pPr>
        <w:pStyle w:val="Nadpis1"/>
        <w:numPr>
          <w:ilvl w:val="1"/>
          <w:numId w:val="9"/>
        </w:numPr>
        <w:spacing w:after="240"/>
        <w:ind w:left="357" w:hanging="357"/>
        <w:jc w:val="both"/>
        <w:rPr>
          <w:caps/>
          <w:sz w:val="24"/>
          <w:szCs w:val="24"/>
        </w:rPr>
      </w:pPr>
      <w:bookmarkStart w:id="12" w:name="_Toc66785512"/>
      <w:bookmarkStart w:id="13" w:name="_Toc71789847"/>
      <w:r w:rsidRPr="00EC5308">
        <w:rPr>
          <w:caps/>
          <w:sz w:val="24"/>
          <w:szCs w:val="24"/>
        </w:rPr>
        <w:t xml:space="preserve">PODROBNÝ POPIS </w:t>
      </w:r>
      <w:r>
        <w:rPr>
          <w:caps/>
          <w:sz w:val="24"/>
          <w:szCs w:val="24"/>
        </w:rPr>
        <w:t>výchozího stavu</w:t>
      </w:r>
      <w:bookmarkEnd w:id="12"/>
      <w:bookmarkEnd w:id="13"/>
    </w:p>
    <w:p w14:paraId="009457FD" w14:textId="77777777" w:rsidR="00CF06AD" w:rsidRPr="00CF06AD" w:rsidRDefault="00CF06AD" w:rsidP="00CF06AD">
      <w:pPr>
        <w:jc w:val="both"/>
        <w:rPr>
          <w:u w:val="single"/>
        </w:rPr>
      </w:pPr>
      <w:r w:rsidRPr="00CF06AD">
        <w:rPr>
          <w:u w:val="single"/>
        </w:rPr>
        <w:t>Stavební úpravy objektu D – únikové cesty</w:t>
      </w:r>
    </w:p>
    <w:p w14:paraId="560038D6" w14:textId="77777777" w:rsidR="00CF06AD" w:rsidRPr="00A354C9" w:rsidRDefault="00CF06AD" w:rsidP="00CF06AD">
      <w:pPr>
        <w:jc w:val="both"/>
      </w:pPr>
      <w:r w:rsidRPr="00A354C9">
        <w:t>Oddělení Rehabilitace</w:t>
      </w:r>
      <w:r>
        <w:t xml:space="preserve"> a Následné intenzivní péče</w:t>
      </w:r>
      <w:r w:rsidRPr="00A354C9">
        <w:t xml:space="preserve"> </w:t>
      </w:r>
      <w:r>
        <w:t>(</w:t>
      </w:r>
      <w:r w:rsidRPr="00A354C9">
        <w:t>NIP</w:t>
      </w:r>
      <w:r>
        <w:t>)</w:t>
      </w:r>
      <w:r w:rsidRPr="00A354C9">
        <w:t xml:space="preserve"> se nachází v budově D, která byla realizována jako železobetonová monolitická konstrukce. Uvedený objekt má dvě podzemní podlaží a osm nadzemních podlaží, nad kterými je umístěna strojovna výtahů. Obvodové a stropní konstrukce jsou železobetonové.</w:t>
      </w:r>
      <w:r w:rsidR="00807801">
        <w:t xml:space="preserve"> </w:t>
      </w:r>
      <w:r w:rsidRPr="00A354C9">
        <w:t>Nad střechou je dále umístěn heliport.</w:t>
      </w:r>
      <w:r w:rsidR="00807801">
        <w:t xml:space="preserve"> </w:t>
      </w:r>
    </w:p>
    <w:p w14:paraId="61913EDC" w14:textId="77777777" w:rsidR="00CF06AD" w:rsidRPr="009926A7" w:rsidRDefault="00CF06AD" w:rsidP="00CF06AD">
      <w:pPr>
        <w:jc w:val="both"/>
      </w:pPr>
      <w:r w:rsidRPr="00A354C9">
        <w:t xml:space="preserve">Z důvodu nutných stavebních úprav v objektu D, týkajících se rozšíření a obnovy únikových cest v budově, </w:t>
      </w:r>
      <w:r>
        <w:t xml:space="preserve">jejichž stav se stal realizací nového oddělení NIP </w:t>
      </w:r>
      <w:r w:rsidRPr="00A354C9">
        <w:t>nevyhovující, byla dne 13. 1. 2021 uzavřena smlouva o dílo se zhotovitelem</w:t>
      </w:r>
      <w:r>
        <w:t>. P</w:t>
      </w:r>
      <w:r w:rsidRPr="00A354C9">
        <w:t xml:space="preserve">ředmětem </w:t>
      </w:r>
      <w:r>
        <w:t xml:space="preserve">smlouvy </w:t>
      </w:r>
      <w:r w:rsidRPr="00A354C9">
        <w:t>je provedení stavebních prací, dodávka materiálů a služeb pro stavbu ve sjednaném rozsahu, obsahu, technickém řešení, způsobu provádění a</w:t>
      </w:r>
      <w:r>
        <w:t> </w:t>
      </w:r>
      <w:r w:rsidRPr="00A354C9">
        <w:t>smluvených parametrech díla a sjednaných termínech provádění podle oceněného výkazu výměr na provedení díla a v souladu s projektovou dokumentací. Stavební úpravy byly zahájeny dne 21. 1. 2021 předáním staveniště a následným zahájením realizační části.</w:t>
      </w:r>
    </w:p>
    <w:p w14:paraId="63565AF6" w14:textId="77777777" w:rsidR="00A354C9" w:rsidRPr="00A354C9" w:rsidRDefault="00A354C9" w:rsidP="00BE4D1E">
      <w:pPr>
        <w:jc w:val="both"/>
        <w:rPr>
          <w:u w:val="single"/>
        </w:rPr>
      </w:pPr>
      <w:r w:rsidRPr="00A354C9">
        <w:rPr>
          <w:u w:val="single"/>
        </w:rPr>
        <w:t>Zdravotnické technologie</w:t>
      </w:r>
    </w:p>
    <w:p w14:paraId="02EC8203" w14:textId="5D8A5EC4" w:rsidR="00A354C9" w:rsidRDefault="00BE4D1E" w:rsidP="00BE4D1E">
      <w:pPr>
        <w:jc w:val="both"/>
      </w:pPr>
      <w:r>
        <w:t>Výchozí situac</w:t>
      </w:r>
      <w:r w:rsidR="00B94D6B">
        <w:t>i</w:t>
      </w:r>
      <w:r>
        <w:t xml:space="preserve"> ve FNOL </w:t>
      </w:r>
      <w:r w:rsidR="00B94D6B">
        <w:t>reflektuje</w:t>
      </w:r>
      <w:r>
        <w:t xml:space="preserve"> stáří zdravotnických prostředků, které jsou využívány </w:t>
      </w:r>
      <w:r w:rsidR="00E260E1">
        <w:t xml:space="preserve">na Oddělení rehabilitace. </w:t>
      </w:r>
      <w:r>
        <w:t xml:space="preserve">Diagnostika a terapie pohybových poruch s využitím přístrojových technologií patří k základním pilířům péče Oddělení rehabilitace. </w:t>
      </w:r>
      <w:r w:rsidR="00A354C9">
        <w:t>V dynamickém vývoji péče o pacienty, jejichž zdravotní stav vyžaduje doléčení, mj. i v souvislosti s výskytem pandemických rizik, se celá řada recentně využívaných přístrojů dostává na hranici životnosti či servisní a technické udržitelnosti. Některé z níže uvedených přístrojů byly pořízeny před více než 20 lety. Toto přináší riziko nejen ve</w:t>
      </w:r>
      <w:r w:rsidR="00F26C53">
        <w:t> </w:t>
      </w:r>
      <w:r w:rsidR="00A354C9">
        <w:t>stagnaci při současném technologickém pokroku, ale i v kvalitě péče o pacienty při riziku úplného vyřazení z</w:t>
      </w:r>
      <w:r w:rsidR="00817249">
        <w:t> </w:t>
      </w:r>
      <w:r w:rsidR="00A354C9">
        <w:t>provozu přístrojů vlivem zvýšené poruchovosti. Standardní rehabilitační léčba je efektivně doplňována moderními technologiemi, které však nyní nekopírují moderní rehabilitační trendy. Bez modernizace přístrojového vybavení existuje objektivní riziko, že nejen nedojde k naplnění terapeutického potenciálu, ale dojde ke zhoršení kvality či bezpečnosti péče. Realizace projektu se</w:t>
      </w:r>
      <w:r w:rsidR="00F26C53">
        <w:t> </w:t>
      </w:r>
      <w:r w:rsidR="00A354C9">
        <w:t>týká přístrojového vybavení Kineziologické laboratoře, ambulantního sektoru a</w:t>
      </w:r>
      <w:r w:rsidR="00817249">
        <w:t> </w:t>
      </w:r>
      <w:r w:rsidR="00A354C9">
        <w:t>lůžkové části Oddělení rehabilitace. Všechny zmíněné sektory péče na sebe bezprostředně navazují a obnova dále uvedené techniky povede k odpovídajícímu zvýšení kvality poskytované péče. Zavádění sofistikovaných přístrojů zároveň sleduje současné trendy a jednoznačně další směřování celého oboru.</w:t>
      </w:r>
    </w:p>
    <w:p w14:paraId="46445D1E" w14:textId="77777777" w:rsidR="00A354C9" w:rsidRDefault="00A354C9" w:rsidP="00BE4D1E">
      <w:pPr>
        <w:jc w:val="both"/>
      </w:pPr>
      <w:r>
        <w:t xml:space="preserve">Oddělení rehabilitace svým postavením v léčebném procesu navazuje a zúročuje péči jiných pracovišť Fakultní nemocnice – neurologické, neurochirurgické, ortopedické, traumatologické, chirurgické, včetně péče o pacienty v kritickém stavu. V současné době navíc dochází k nárůstu pacientů hospitalizovaných v souvislosti s výskytem pandemie COVID-19. Vzhledem ke spolupráci s ostatními </w:t>
      </w:r>
      <w:r>
        <w:lastRenderedPageBreak/>
        <w:t xml:space="preserve">medicínskými obory ve FN Olomouc neovlivňuje předkládaný projekt pouze kvalitu péče na Oddělení rehabilitace, ale také péči o pacienty v celé nemocnici. </w:t>
      </w:r>
    </w:p>
    <w:p w14:paraId="47B5324C" w14:textId="77777777" w:rsidR="00A354C9" w:rsidRPr="00F57A5E" w:rsidRDefault="00A354C9" w:rsidP="00BE4D1E">
      <w:pPr>
        <w:jc w:val="both"/>
      </w:pPr>
      <w:r>
        <w:t xml:space="preserve">Žádosti dotačního programu předcházela </w:t>
      </w:r>
      <w:proofErr w:type="spellStart"/>
      <w:r>
        <w:t>předpřípravná</w:t>
      </w:r>
      <w:proofErr w:type="spellEnd"/>
      <w:r>
        <w:t xml:space="preserve"> fáze, která analyzovala současné světové trendy rehabilitace včetně následné péče o kriticky nemocné. Na základě těchto závěrů byla vybrána stěžejní technika, která s ohledem na výše uvedené reflektuje potřeby celé Fakultní nemocnice v</w:t>
      </w:r>
      <w:r w:rsidR="00817249">
        <w:t> </w:t>
      </w:r>
      <w:r>
        <w:t>Olomouci.</w:t>
      </w:r>
    </w:p>
    <w:p w14:paraId="0D577BC2" w14:textId="77777777" w:rsidR="00A354C9" w:rsidRPr="00317632" w:rsidRDefault="00A354C9" w:rsidP="00BE4D1E">
      <w:pPr>
        <w:jc w:val="both"/>
      </w:pPr>
      <w:r w:rsidRPr="00317632">
        <w:t xml:space="preserve">Na základě celkového vyhodnocení potřeb FNOL bylo prioritně identifikováno toto vybavení, které bude předmětem </w:t>
      </w:r>
      <w:r w:rsidRPr="00974A11">
        <w:t>modernizace</w:t>
      </w:r>
      <w:r w:rsidRPr="00317632">
        <w:t>:</w:t>
      </w:r>
    </w:p>
    <w:tbl>
      <w:tblPr>
        <w:tblStyle w:val="Mkatabulky"/>
        <w:tblW w:w="0" w:type="auto"/>
        <w:tblInd w:w="360" w:type="dxa"/>
        <w:tblLook w:val="04A0" w:firstRow="1" w:lastRow="0" w:firstColumn="1" w:lastColumn="0" w:noHBand="0" w:noVBand="1"/>
      </w:tblPr>
      <w:tblGrid>
        <w:gridCol w:w="8926"/>
      </w:tblGrid>
      <w:tr w:rsidR="00A354C9" w:rsidRPr="00C94907" w14:paraId="012BC58A" w14:textId="77777777" w:rsidTr="00B10A5F">
        <w:tc>
          <w:tcPr>
            <w:tcW w:w="8926" w:type="dxa"/>
          </w:tcPr>
          <w:p w14:paraId="70337566" w14:textId="77777777" w:rsidR="00A354C9" w:rsidRPr="00B10A5F" w:rsidRDefault="00A354C9" w:rsidP="00BE4D1E">
            <w:pPr>
              <w:spacing w:after="120"/>
              <w:jc w:val="both"/>
            </w:pPr>
            <w:r w:rsidRPr="00B10A5F">
              <w:t>Systém pro analýzu a nácvik chůze s virtuální realitou</w:t>
            </w:r>
          </w:p>
        </w:tc>
      </w:tr>
      <w:tr w:rsidR="00A354C9" w:rsidRPr="00C94907" w14:paraId="23730596" w14:textId="77777777" w:rsidTr="00B10A5F">
        <w:tc>
          <w:tcPr>
            <w:tcW w:w="8926" w:type="dxa"/>
          </w:tcPr>
          <w:p w14:paraId="0745FFCD" w14:textId="77777777" w:rsidR="00A354C9" w:rsidRPr="00B10A5F" w:rsidRDefault="00A354C9" w:rsidP="00BE4D1E">
            <w:pPr>
              <w:spacing w:after="120"/>
              <w:jc w:val="both"/>
            </w:pPr>
            <w:r w:rsidRPr="00B10A5F">
              <w:t>Terapie a vyšetření stability (</w:t>
            </w:r>
            <w:proofErr w:type="spellStart"/>
            <w:r w:rsidRPr="00B10A5F">
              <w:t>posturografický</w:t>
            </w:r>
            <w:proofErr w:type="spellEnd"/>
            <w:r w:rsidRPr="00B10A5F">
              <w:t xml:space="preserve"> systém)</w:t>
            </w:r>
          </w:p>
        </w:tc>
      </w:tr>
      <w:tr w:rsidR="00A354C9" w:rsidRPr="00C94907" w14:paraId="2CD9387C" w14:textId="77777777" w:rsidTr="00B10A5F">
        <w:tc>
          <w:tcPr>
            <w:tcW w:w="8926" w:type="dxa"/>
          </w:tcPr>
          <w:p w14:paraId="0EAA0D9F" w14:textId="77777777" w:rsidR="00A354C9" w:rsidRPr="00B10A5F" w:rsidRDefault="00A354C9" w:rsidP="00BE4D1E">
            <w:pPr>
              <w:spacing w:after="120"/>
              <w:jc w:val="both"/>
            </w:pPr>
            <w:r w:rsidRPr="00B10A5F">
              <w:t>Robotika ruky</w:t>
            </w:r>
          </w:p>
        </w:tc>
      </w:tr>
      <w:tr w:rsidR="00A354C9" w:rsidRPr="00C94907" w14:paraId="79E03615" w14:textId="77777777" w:rsidTr="00B10A5F">
        <w:tc>
          <w:tcPr>
            <w:tcW w:w="8926" w:type="dxa"/>
          </w:tcPr>
          <w:p w14:paraId="2458B338" w14:textId="77777777" w:rsidR="00A354C9" w:rsidRPr="00B10A5F" w:rsidRDefault="00A354C9" w:rsidP="00BE4D1E">
            <w:pPr>
              <w:spacing w:after="120"/>
              <w:jc w:val="both"/>
            </w:pPr>
            <w:r w:rsidRPr="00B10A5F">
              <w:t>Telemetrický EMG systém včetně SW na zpracování dat</w:t>
            </w:r>
          </w:p>
        </w:tc>
      </w:tr>
      <w:tr w:rsidR="00A354C9" w:rsidRPr="00C94907" w14:paraId="56A338EB" w14:textId="77777777" w:rsidTr="00B10A5F">
        <w:tc>
          <w:tcPr>
            <w:tcW w:w="8926" w:type="dxa"/>
          </w:tcPr>
          <w:p w14:paraId="2987B7CF" w14:textId="77777777" w:rsidR="00A354C9" w:rsidRPr="00B10A5F" w:rsidRDefault="00845426" w:rsidP="00BE4D1E">
            <w:pPr>
              <w:spacing w:after="120"/>
              <w:jc w:val="both"/>
            </w:pPr>
            <w:r w:rsidRPr="00B10A5F">
              <w:t>Lehátko</w:t>
            </w:r>
            <w:r w:rsidR="00A354C9" w:rsidRPr="00B10A5F">
              <w:t xml:space="preserve"> rehabilitační</w:t>
            </w:r>
          </w:p>
        </w:tc>
      </w:tr>
      <w:tr w:rsidR="00A354C9" w:rsidRPr="00C94907" w14:paraId="6F72CD0D" w14:textId="77777777" w:rsidTr="00B10A5F">
        <w:tc>
          <w:tcPr>
            <w:tcW w:w="8926" w:type="dxa"/>
          </w:tcPr>
          <w:p w14:paraId="4ECB7C77" w14:textId="77777777" w:rsidR="00A354C9" w:rsidRPr="00B10A5F" w:rsidRDefault="00A354C9" w:rsidP="00BE4D1E">
            <w:pPr>
              <w:spacing w:after="120"/>
              <w:jc w:val="both"/>
            </w:pPr>
            <w:r w:rsidRPr="00B10A5F">
              <w:t>Stůl pro Vojtovu terapii</w:t>
            </w:r>
          </w:p>
        </w:tc>
      </w:tr>
      <w:tr w:rsidR="00A354C9" w:rsidRPr="00C94907" w14:paraId="5976FDEA" w14:textId="77777777" w:rsidTr="00B10A5F">
        <w:tc>
          <w:tcPr>
            <w:tcW w:w="8926" w:type="dxa"/>
          </w:tcPr>
          <w:p w14:paraId="2231542D" w14:textId="77777777" w:rsidR="00A354C9" w:rsidRPr="00B10A5F" w:rsidRDefault="00A354C9" w:rsidP="00BE4D1E">
            <w:pPr>
              <w:spacing w:after="120"/>
              <w:jc w:val="both"/>
            </w:pPr>
            <w:r w:rsidRPr="00B10A5F">
              <w:t>Magnetoterapie</w:t>
            </w:r>
          </w:p>
        </w:tc>
      </w:tr>
      <w:tr w:rsidR="00A354C9" w:rsidRPr="00C94907" w14:paraId="74DA02BB" w14:textId="77777777" w:rsidTr="00B10A5F">
        <w:tc>
          <w:tcPr>
            <w:tcW w:w="8926" w:type="dxa"/>
          </w:tcPr>
          <w:p w14:paraId="44F7E35B" w14:textId="77777777" w:rsidR="00A354C9" w:rsidRPr="00B10A5F" w:rsidRDefault="00A354C9" w:rsidP="00BE4D1E">
            <w:pPr>
              <w:spacing w:after="120"/>
              <w:jc w:val="both"/>
            </w:pPr>
            <w:r w:rsidRPr="00B10A5F">
              <w:t>Kombinovaný přístroj (UZ, elektro)</w:t>
            </w:r>
          </w:p>
        </w:tc>
      </w:tr>
      <w:tr w:rsidR="00A354C9" w:rsidRPr="00C94907" w14:paraId="3F15C0D0" w14:textId="77777777" w:rsidTr="00B10A5F">
        <w:tc>
          <w:tcPr>
            <w:tcW w:w="8926" w:type="dxa"/>
          </w:tcPr>
          <w:p w14:paraId="6AA7B69E" w14:textId="77777777" w:rsidR="00A354C9" w:rsidRPr="00B10A5F" w:rsidRDefault="00A354C9" w:rsidP="00BE4D1E">
            <w:pPr>
              <w:spacing w:after="120"/>
              <w:jc w:val="both"/>
            </w:pPr>
            <w:r w:rsidRPr="00B10A5F">
              <w:t>Rotoped</w:t>
            </w:r>
          </w:p>
        </w:tc>
      </w:tr>
      <w:tr w:rsidR="00A354C9" w:rsidRPr="00C94907" w14:paraId="578C8A88" w14:textId="77777777" w:rsidTr="00B10A5F">
        <w:tc>
          <w:tcPr>
            <w:tcW w:w="8926" w:type="dxa"/>
          </w:tcPr>
          <w:p w14:paraId="4092B73E" w14:textId="77777777" w:rsidR="00A354C9" w:rsidRPr="00B10A5F" w:rsidRDefault="00A354C9" w:rsidP="00BE4D1E">
            <w:pPr>
              <w:spacing w:after="120"/>
              <w:jc w:val="both"/>
            </w:pPr>
            <w:proofErr w:type="spellStart"/>
            <w:r w:rsidRPr="00B10A5F">
              <w:t>Motomed</w:t>
            </w:r>
            <w:proofErr w:type="spellEnd"/>
          </w:p>
        </w:tc>
      </w:tr>
      <w:tr w:rsidR="00A354C9" w:rsidRPr="00C94907" w14:paraId="5BD1584A" w14:textId="77777777" w:rsidTr="00B10A5F">
        <w:tc>
          <w:tcPr>
            <w:tcW w:w="8926" w:type="dxa"/>
          </w:tcPr>
          <w:p w14:paraId="45AB6869" w14:textId="77777777" w:rsidR="00A354C9" w:rsidRPr="00B10A5F" w:rsidRDefault="00A354C9" w:rsidP="00BE4D1E">
            <w:pPr>
              <w:spacing w:after="120"/>
              <w:jc w:val="both"/>
            </w:pPr>
            <w:r w:rsidRPr="00B10A5F">
              <w:t>Virtuální kognitivně-pohybový trénink</w:t>
            </w:r>
          </w:p>
        </w:tc>
      </w:tr>
      <w:tr w:rsidR="00A354C9" w:rsidRPr="00C94907" w14:paraId="4DB6F40B" w14:textId="77777777" w:rsidTr="00B10A5F">
        <w:tc>
          <w:tcPr>
            <w:tcW w:w="8926" w:type="dxa"/>
          </w:tcPr>
          <w:p w14:paraId="0934E80D" w14:textId="77777777" w:rsidR="00A354C9" w:rsidRPr="00B10A5F" w:rsidRDefault="00A354C9" w:rsidP="00BE4D1E">
            <w:pPr>
              <w:spacing w:after="120"/>
              <w:jc w:val="both"/>
            </w:pPr>
            <w:proofErr w:type="spellStart"/>
            <w:r w:rsidRPr="00B10A5F">
              <w:t>Vysokovýkonový</w:t>
            </w:r>
            <w:proofErr w:type="spellEnd"/>
            <w:r w:rsidRPr="00B10A5F">
              <w:t xml:space="preserve"> laser</w:t>
            </w:r>
          </w:p>
        </w:tc>
      </w:tr>
      <w:tr w:rsidR="00A354C9" w:rsidRPr="00C94907" w14:paraId="38D27D64" w14:textId="77777777" w:rsidTr="00B10A5F">
        <w:tc>
          <w:tcPr>
            <w:tcW w:w="8926" w:type="dxa"/>
          </w:tcPr>
          <w:p w14:paraId="7EBD221C" w14:textId="77777777" w:rsidR="00A354C9" w:rsidRPr="00B10A5F" w:rsidRDefault="00A354C9" w:rsidP="00BE4D1E">
            <w:pPr>
              <w:spacing w:after="120"/>
              <w:jc w:val="both"/>
            </w:pPr>
            <w:r w:rsidRPr="00B10A5F">
              <w:t xml:space="preserve">Kombinovaný přístroj s modulem EMG </w:t>
            </w:r>
          </w:p>
        </w:tc>
      </w:tr>
      <w:tr w:rsidR="00A354C9" w:rsidRPr="00C94907" w14:paraId="5967C9FC" w14:textId="77777777" w:rsidTr="00B10A5F">
        <w:tc>
          <w:tcPr>
            <w:tcW w:w="8926" w:type="dxa"/>
          </w:tcPr>
          <w:p w14:paraId="7E212A7C" w14:textId="77777777" w:rsidR="00A354C9" w:rsidRPr="00B10A5F" w:rsidRDefault="00A354C9" w:rsidP="00BE4D1E">
            <w:pPr>
              <w:spacing w:after="120"/>
              <w:jc w:val="both"/>
            </w:pPr>
            <w:proofErr w:type="spellStart"/>
            <w:r w:rsidRPr="00B10A5F">
              <w:t>Lymfodrenáž</w:t>
            </w:r>
            <w:proofErr w:type="spellEnd"/>
          </w:p>
        </w:tc>
      </w:tr>
      <w:tr w:rsidR="00A354C9" w:rsidRPr="00C94907" w14:paraId="4C5D5738" w14:textId="77777777" w:rsidTr="00B10A5F">
        <w:tc>
          <w:tcPr>
            <w:tcW w:w="8926" w:type="dxa"/>
          </w:tcPr>
          <w:p w14:paraId="7DBCBAF5" w14:textId="77777777" w:rsidR="00A354C9" w:rsidRPr="00B10A5F" w:rsidRDefault="00A354C9" w:rsidP="00BE4D1E">
            <w:pPr>
              <w:spacing w:after="120"/>
              <w:jc w:val="both"/>
            </w:pPr>
            <w:proofErr w:type="spellStart"/>
            <w:r w:rsidRPr="00B10A5F">
              <w:t>Vysokoindukční</w:t>
            </w:r>
            <w:proofErr w:type="spellEnd"/>
            <w:r w:rsidRPr="00B10A5F">
              <w:t xml:space="preserve"> systém</w:t>
            </w:r>
          </w:p>
        </w:tc>
      </w:tr>
      <w:tr w:rsidR="00A354C9" w:rsidRPr="00C94907" w14:paraId="5F1F41C8" w14:textId="77777777" w:rsidTr="00B10A5F">
        <w:tc>
          <w:tcPr>
            <w:tcW w:w="8926" w:type="dxa"/>
          </w:tcPr>
          <w:p w14:paraId="33E7CFE5" w14:textId="77777777" w:rsidR="00A354C9" w:rsidRPr="00B10A5F" w:rsidRDefault="00A354C9" w:rsidP="00BE4D1E">
            <w:pPr>
              <w:spacing w:after="120"/>
              <w:jc w:val="both"/>
            </w:pPr>
            <w:r w:rsidRPr="00B10A5F">
              <w:t>Křeslo ke stimulaci pánevního dna</w:t>
            </w:r>
          </w:p>
        </w:tc>
      </w:tr>
      <w:tr w:rsidR="00A354C9" w:rsidRPr="00C94907" w14:paraId="18275861" w14:textId="77777777" w:rsidTr="00B10A5F">
        <w:tc>
          <w:tcPr>
            <w:tcW w:w="8926" w:type="dxa"/>
          </w:tcPr>
          <w:p w14:paraId="4D2B7B55" w14:textId="77777777" w:rsidR="00A354C9" w:rsidRPr="00B10A5F" w:rsidRDefault="00A354C9" w:rsidP="00BE4D1E">
            <w:pPr>
              <w:spacing w:after="120"/>
              <w:jc w:val="both"/>
            </w:pPr>
            <w:r w:rsidRPr="00B10A5F">
              <w:t>Vakuově-kompresní terapie</w:t>
            </w:r>
          </w:p>
        </w:tc>
      </w:tr>
      <w:tr w:rsidR="00A354C9" w:rsidRPr="00C94907" w14:paraId="29E8211F" w14:textId="77777777" w:rsidTr="00B10A5F">
        <w:tc>
          <w:tcPr>
            <w:tcW w:w="8926" w:type="dxa"/>
          </w:tcPr>
          <w:p w14:paraId="38763550" w14:textId="77777777" w:rsidR="00A354C9" w:rsidRPr="00B10A5F" w:rsidRDefault="00A354C9" w:rsidP="00BE4D1E">
            <w:pPr>
              <w:spacing w:after="120"/>
              <w:jc w:val="both"/>
            </w:pPr>
            <w:r w:rsidRPr="00B10A5F">
              <w:t>Rázová vln</w:t>
            </w:r>
            <w:r w:rsidR="00B94D6B" w:rsidRPr="00B10A5F">
              <w:t>a</w:t>
            </w:r>
          </w:p>
        </w:tc>
      </w:tr>
    </w:tbl>
    <w:p w14:paraId="494B5AAF" w14:textId="77777777" w:rsidR="00FB4D5C" w:rsidRDefault="00FB4D5C" w:rsidP="008A7681">
      <w:pPr>
        <w:pStyle w:val="Nadpis1"/>
        <w:numPr>
          <w:ilvl w:val="1"/>
          <w:numId w:val="9"/>
        </w:numPr>
        <w:spacing w:after="240"/>
        <w:ind w:left="357" w:hanging="357"/>
        <w:jc w:val="both"/>
        <w:rPr>
          <w:caps/>
          <w:sz w:val="24"/>
          <w:szCs w:val="24"/>
        </w:rPr>
      </w:pPr>
      <w:bookmarkStart w:id="14" w:name="_Toc66785513"/>
      <w:bookmarkStart w:id="15" w:name="_Toc71789848"/>
      <w:r w:rsidRPr="00CE3249">
        <w:rPr>
          <w:caps/>
          <w:sz w:val="24"/>
          <w:szCs w:val="24"/>
        </w:rPr>
        <w:t>Odůvodnění potřebnosti a účelnosti požadované investice</w:t>
      </w:r>
      <w:bookmarkEnd w:id="14"/>
      <w:bookmarkEnd w:id="15"/>
    </w:p>
    <w:p w14:paraId="6AE2BCCB" w14:textId="77777777" w:rsidR="00CF06AD" w:rsidRPr="00CF06AD" w:rsidRDefault="00CF06AD" w:rsidP="00CF06AD">
      <w:pPr>
        <w:spacing w:before="120" w:after="120"/>
        <w:jc w:val="both"/>
        <w:rPr>
          <w:u w:val="single"/>
        </w:rPr>
      </w:pPr>
      <w:r w:rsidRPr="00CF06AD">
        <w:rPr>
          <w:u w:val="single"/>
        </w:rPr>
        <w:t>Stavební úpravy objektu D</w:t>
      </w:r>
    </w:p>
    <w:p w14:paraId="1771B40E" w14:textId="77777777" w:rsidR="00CF06AD" w:rsidRPr="00264DCC" w:rsidRDefault="00CF06AD" w:rsidP="00CF06AD">
      <w:pPr>
        <w:jc w:val="both"/>
      </w:pPr>
      <w:r w:rsidRPr="000C123D">
        <w:t xml:space="preserve">Součástí projektu jsou nutné stavební úpravy evakuačních tras vzniklé vyšším požárním zatížením, spojené s umístěním následné intenzivní péče do 8. NP dotčené budovy. </w:t>
      </w:r>
      <w:r>
        <w:t>Vybudování</w:t>
      </w:r>
      <w:r w:rsidRPr="000C123D">
        <w:t xml:space="preserve"> oddělení následné intenzivní péče zvýšil</w:t>
      </w:r>
      <w:r>
        <w:t>o</w:t>
      </w:r>
      <w:r w:rsidRPr="000C123D">
        <w:t xml:space="preserve"> požadavky</w:t>
      </w:r>
      <w:r>
        <w:t xml:space="preserve"> na</w:t>
      </w:r>
      <w:r w:rsidRPr="000C123D">
        <w:t xml:space="preserve"> parametry chráněných únikových cest</w:t>
      </w:r>
      <w:r>
        <w:t>, které se díky tomu staly nedostačujícími.</w:t>
      </w:r>
    </w:p>
    <w:p w14:paraId="00153DC1" w14:textId="77777777" w:rsidR="00CF06AD" w:rsidRDefault="00CF06AD" w:rsidP="00CF06AD"/>
    <w:p w14:paraId="672ACAB1" w14:textId="77777777" w:rsidR="00451DA2" w:rsidRDefault="00CF06AD" w:rsidP="008A7681">
      <w:pPr>
        <w:jc w:val="both"/>
        <w:rPr>
          <w:u w:val="single"/>
        </w:rPr>
      </w:pPr>
      <w:r>
        <w:rPr>
          <w:u w:val="single"/>
        </w:rPr>
        <w:t>Zdravotnické technologie</w:t>
      </w:r>
    </w:p>
    <w:p w14:paraId="6FAEDFBC" w14:textId="77777777" w:rsidR="00264DCC" w:rsidRDefault="00264DCC" w:rsidP="008A7681">
      <w:pPr>
        <w:jc w:val="both"/>
      </w:pPr>
      <w:r>
        <w:t>Žadatel se domnívá, že plánovaná obměna výše zmíněného přístrojového vybavení včetně souvisejících stavebních úprav bude mít jednoznačně pozitivní vliv na zkvalitnění poskytované zdravotní péče v dotčených oborech péče. Předpokládá, že poskytování zdravotní péče na pracovištích s novou modernější technologií bude znamenat kvalitnější péči pro pacienty ze spádové oblasti, kterou je nejen Olomoucký kraj, ale v nezbytných případech i celá Česká republika.</w:t>
      </w:r>
    </w:p>
    <w:p w14:paraId="22CA1DAB" w14:textId="77777777" w:rsidR="00264DCC" w:rsidRDefault="00264DCC" w:rsidP="008A7681">
      <w:pPr>
        <w:jc w:val="both"/>
      </w:pPr>
      <w:r>
        <w:t xml:space="preserve">Modernizace a obnovení přístrojového vybavení reflektuje aktuálně jednoznačně prokázané požadavky na efektivní rehabilitační péči. Tedy </w:t>
      </w:r>
      <w:r w:rsidRPr="00AB5E74">
        <w:t>včasnost</w:t>
      </w:r>
      <w:r>
        <w:t>, nezbytnost variability rehabilitačních postupů a dostatečnou intenzitu pohybové terapie.</w:t>
      </w:r>
    </w:p>
    <w:p w14:paraId="3EE0F207" w14:textId="77777777" w:rsidR="00264DCC" w:rsidRPr="00E64A2C" w:rsidRDefault="00264DCC" w:rsidP="008A7681">
      <w:pPr>
        <w:jc w:val="both"/>
      </w:pPr>
      <w:r w:rsidRPr="00E64A2C">
        <w:t>Současné přístrojové vybavení na dotčených klinikách není již plně dostačující pro moderní poskytování zdravotní péče. Nově pořízené přístroje nahradí stávající, technicky zastaralá</w:t>
      </w:r>
      <w:r w:rsidR="00451DA2">
        <w:t xml:space="preserve"> a </w:t>
      </w:r>
      <w:r w:rsidRPr="00E64A2C">
        <w:t>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standart</w:t>
      </w:r>
      <w:r>
        <w:t xml:space="preserve"> let minulých, avšak již nekopíruje současné trendy v rehabilitační péči.</w:t>
      </w:r>
    </w:p>
    <w:p w14:paraId="56B1C644" w14:textId="77777777" w:rsidR="00264DCC" w:rsidRPr="008E5FEA" w:rsidRDefault="00264DCC" w:rsidP="008A7681">
      <w:pPr>
        <w:jc w:val="both"/>
      </w:pPr>
      <w:r w:rsidRPr="008E5FEA">
        <w:t>V rámci projektu dojde k modernizaci těchto přístrojů:</w:t>
      </w:r>
    </w:p>
    <w:p w14:paraId="7D1002BB" w14:textId="77777777" w:rsidR="00264DCC" w:rsidRPr="008E5FEA" w:rsidRDefault="00264DCC" w:rsidP="008A7681">
      <w:pPr>
        <w:pStyle w:val="Odstavecseseznamem"/>
        <w:numPr>
          <w:ilvl w:val="0"/>
          <w:numId w:val="14"/>
        </w:numPr>
        <w:jc w:val="both"/>
        <w:rPr>
          <w:b/>
          <w:bCs/>
          <w:lang w:eastAsia="cs-CZ"/>
        </w:rPr>
      </w:pPr>
      <w:r w:rsidRPr="008E5FEA">
        <w:rPr>
          <w:b/>
          <w:bCs/>
          <w:lang w:eastAsia="cs-CZ"/>
        </w:rPr>
        <w:t xml:space="preserve">Systém pro analýzu a nácvik chůze s virtuální realitou </w:t>
      </w:r>
      <w:r>
        <w:rPr>
          <w:b/>
          <w:bCs/>
          <w:lang w:eastAsia="cs-CZ"/>
        </w:rPr>
        <w:t xml:space="preserve">– </w:t>
      </w:r>
      <w:r w:rsidRPr="008E5FEA">
        <w:rPr>
          <w:b/>
          <w:bCs/>
          <w:lang w:eastAsia="cs-CZ"/>
        </w:rPr>
        <w:t>1</w:t>
      </w:r>
      <w:r>
        <w:rPr>
          <w:b/>
          <w:bCs/>
          <w:lang w:eastAsia="cs-CZ"/>
        </w:rPr>
        <w:t xml:space="preserve"> </w:t>
      </w:r>
      <w:r w:rsidRPr="008E5FEA">
        <w:rPr>
          <w:b/>
          <w:bCs/>
          <w:lang w:eastAsia="cs-CZ"/>
        </w:rPr>
        <w:t>ks obnova</w:t>
      </w:r>
    </w:p>
    <w:p w14:paraId="6A45AC94" w14:textId="77777777" w:rsidR="00264DCC" w:rsidRDefault="00264DCC" w:rsidP="008A7681">
      <w:pPr>
        <w:jc w:val="both"/>
        <w:rPr>
          <w:lang w:eastAsia="cs-CZ"/>
        </w:rPr>
      </w:pPr>
      <w:r w:rsidRPr="008E5FEA">
        <w:rPr>
          <w:lang w:eastAsia="cs-CZ"/>
        </w:rPr>
        <w:t xml:space="preserve">Systém představuje chodící pás s nastavitelným sklonem a rychlostí, zabudovaný v prostředí stimulující virtuální realitu. V chodícím pásu jsou integrovány silové senzory umožňující snímat dílčí fáze krokových cyklů a detailně tak analyzovat chůzi a její aktuální deviace. Trénink chůze na páse posiluje kardiovaskulární systém, evokuje symetrický průběh chůze a stimuluje automatické </w:t>
      </w:r>
      <w:proofErr w:type="spellStart"/>
      <w:r w:rsidRPr="008E5FEA">
        <w:rPr>
          <w:lang w:eastAsia="cs-CZ"/>
        </w:rPr>
        <w:t>chůzové</w:t>
      </w:r>
      <w:proofErr w:type="spellEnd"/>
      <w:r w:rsidRPr="008E5FEA">
        <w:rPr>
          <w:lang w:eastAsia="cs-CZ"/>
        </w:rPr>
        <w:t xml:space="preserve"> vzorce. Prostřednictvím projektoru je možné v rámci tréninku chůze promítat stopy přímo na chodící pás nebo na obrazovce evokovat reálné prostředí s prvky virtuální reality. Součástí je závěs s bezpečnostním upnutím pro pacienta. Systém je určený pro analýzu chůze a pro léčbu poruch chůze v rámci neurologické a ortopedické rehabilitace.</w:t>
      </w:r>
    </w:p>
    <w:p w14:paraId="0DFA924B" w14:textId="206260D8" w:rsidR="00264DCC" w:rsidRDefault="00264DCC" w:rsidP="008A7681">
      <w:pPr>
        <w:jc w:val="both"/>
        <w:rPr>
          <w:lang w:eastAsia="cs-CZ"/>
        </w:rPr>
      </w:pPr>
      <w:r>
        <w:rPr>
          <w:lang w:eastAsia="cs-CZ"/>
        </w:rPr>
        <w:t xml:space="preserve">Obnovovaný </w:t>
      </w:r>
      <w:r w:rsidRPr="00F57A5E">
        <w:rPr>
          <w:lang w:eastAsia="cs-CZ"/>
        </w:rPr>
        <w:t>přístroj představuje chodící pás s možností projekce trajektorie chůze, který byl pořízený v roce 2010. Jeho technický stav v současné době nevyhovuje provoznímu zatížení, technologicky se ve srovnání s moderními přístroji ukazuje jako obsoletní. Neposkytuje odpovídající odlehčení pacienta a v současné dispozici zamezuje přístupu terapeuta z obou stran pásu. Oproti navrhovanému přístroji nepracuje v zobrazení s prvky virtuální reality, což je stěžejní aspekt tohoto typu technologie. Vzhledem k neschopnosti nastavení míry sklonu a zároveň limitované šířce pásu neumožňuje adekvátně měnit parametry chůze.</w:t>
      </w:r>
    </w:p>
    <w:p w14:paraId="7929F790" w14:textId="5A0B38E3" w:rsidR="00F26C53" w:rsidRDefault="00F26C53" w:rsidP="008A7681">
      <w:pPr>
        <w:jc w:val="both"/>
        <w:rPr>
          <w:lang w:eastAsia="cs-CZ"/>
        </w:rPr>
      </w:pPr>
    </w:p>
    <w:p w14:paraId="7B9233C1" w14:textId="77777777" w:rsidR="00F26C53" w:rsidRPr="008E5FEA" w:rsidRDefault="00F26C53" w:rsidP="008A7681">
      <w:pPr>
        <w:jc w:val="both"/>
        <w:rPr>
          <w:lang w:eastAsia="cs-CZ"/>
        </w:rPr>
      </w:pPr>
    </w:p>
    <w:p w14:paraId="60CB09A2" w14:textId="77777777" w:rsidR="00264DCC" w:rsidRPr="008E5FEA" w:rsidRDefault="00264DCC" w:rsidP="008A7681">
      <w:pPr>
        <w:pStyle w:val="Odstavecseseznamem"/>
        <w:numPr>
          <w:ilvl w:val="0"/>
          <w:numId w:val="14"/>
        </w:numPr>
        <w:jc w:val="both"/>
        <w:rPr>
          <w:b/>
          <w:bCs/>
          <w:lang w:eastAsia="cs-CZ"/>
        </w:rPr>
      </w:pPr>
      <w:r>
        <w:rPr>
          <w:b/>
          <w:bCs/>
          <w:lang w:eastAsia="cs-CZ"/>
        </w:rPr>
        <w:lastRenderedPageBreak/>
        <w:t>T</w:t>
      </w:r>
      <w:r w:rsidRPr="008E5FEA">
        <w:rPr>
          <w:b/>
          <w:bCs/>
          <w:lang w:eastAsia="cs-CZ"/>
        </w:rPr>
        <w:t xml:space="preserve">erapie a vyšetření stability </w:t>
      </w:r>
      <w:r>
        <w:rPr>
          <w:b/>
          <w:bCs/>
          <w:lang w:eastAsia="cs-CZ"/>
        </w:rPr>
        <w:t xml:space="preserve">– </w:t>
      </w:r>
      <w:r w:rsidRPr="008E5FEA">
        <w:rPr>
          <w:b/>
          <w:bCs/>
          <w:lang w:eastAsia="cs-CZ"/>
        </w:rPr>
        <w:t>1</w:t>
      </w:r>
      <w:r>
        <w:rPr>
          <w:b/>
          <w:bCs/>
          <w:lang w:eastAsia="cs-CZ"/>
        </w:rPr>
        <w:t xml:space="preserve"> </w:t>
      </w:r>
      <w:r w:rsidRPr="008E5FEA">
        <w:rPr>
          <w:b/>
          <w:bCs/>
          <w:lang w:eastAsia="cs-CZ"/>
        </w:rPr>
        <w:t>ks obnova</w:t>
      </w:r>
    </w:p>
    <w:p w14:paraId="683D6324" w14:textId="77777777" w:rsidR="00264DCC" w:rsidRDefault="00264DCC" w:rsidP="008A7681">
      <w:pPr>
        <w:jc w:val="both"/>
        <w:rPr>
          <w:lang w:eastAsia="cs-CZ"/>
        </w:rPr>
      </w:pPr>
      <w:proofErr w:type="spellStart"/>
      <w:r w:rsidRPr="00842AFC">
        <w:rPr>
          <w:lang w:eastAsia="cs-CZ"/>
        </w:rPr>
        <w:t>Posturografický</w:t>
      </w:r>
      <w:proofErr w:type="spellEnd"/>
      <w:r w:rsidRPr="00842AFC">
        <w:rPr>
          <w:lang w:eastAsia="cs-CZ"/>
        </w:rPr>
        <w:t xml:space="preserve"> systém slouží k nácviku stability v počítačem kontrolovaném prostředí s možností kontinuálně se měnících senzorických informací. Plošina snímá změny polohy těla, tyto změny jsou následně převáděny na obrazovku před pacientem pro možnost interaktivního tréninku a rovněž pro možnost analýzy balančních strategií pacienta. Systém je tvořen z počítačem řízené balanční plošiny a</w:t>
      </w:r>
      <w:r w:rsidR="006E252B">
        <w:rPr>
          <w:lang w:eastAsia="cs-CZ"/>
        </w:rPr>
        <w:t> </w:t>
      </w:r>
      <w:r w:rsidRPr="00842AFC">
        <w:rPr>
          <w:lang w:eastAsia="cs-CZ"/>
        </w:rPr>
        <w:t>monitoru. Systém je určený k terapii a analýze poruch stability pacientů a rizika pádů.</w:t>
      </w:r>
    </w:p>
    <w:p w14:paraId="16114D5F" w14:textId="3290B5D6" w:rsidR="00264DCC" w:rsidRPr="00842AFC" w:rsidRDefault="00264DCC" w:rsidP="008A7681">
      <w:pPr>
        <w:jc w:val="both"/>
        <w:rPr>
          <w:bCs/>
          <w:lang w:eastAsia="cs-CZ"/>
        </w:rPr>
      </w:pPr>
      <w:r>
        <w:rPr>
          <w:bCs/>
          <w:lang w:eastAsia="cs-CZ"/>
        </w:rPr>
        <w:t xml:space="preserve">Současný </w:t>
      </w:r>
      <w:proofErr w:type="spellStart"/>
      <w:r w:rsidRPr="00F57A5E">
        <w:rPr>
          <w:bCs/>
          <w:lang w:eastAsia="cs-CZ"/>
        </w:rPr>
        <w:t>posturografický</w:t>
      </w:r>
      <w:proofErr w:type="spellEnd"/>
      <w:r w:rsidRPr="00F57A5E">
        <w:rPr>
          <w:bCs/>
          <w:lang w:eastAsia="cs-CZ"/>
        </w:rPr>
        <w:t xml:space="preserve"> systém sloužící k terapii a analýze poruch stability pacientů byl pořízen v</w:t>
      </w:r>
      <w:r w:rsidR="00451DA2">
        <w:rPr>
          <w:bCs/>
          <w:lang w:eastAsia="cs-CZ"/>
        </w:rPr>
        <w:t> </w:t>
      </w:r>
      <w:r w:rsidRPr="00F57A5E">
        <w:rPr>
          <w:bCs/>
          <w:lang w:eastAsia="cs-CZ"/>
        </w:rPr>
        <w:t>roce 2002. V současné době došlo k ukončení výroby produktu, což vytváří objektivní riziko budoucí servisní podpory. Oproti navrhovanému přístroji, který je vybaven integrovanou sedačkou, je</w:t>
      </w:r>
      <w:r w:rsidR="00F26C53">
        <w:rPr>
          <w:bCs/>
          <w:lang w:eastAsia="cs-CZ"/>
        </w:rPr>
        <w:t> </w:t>
      </w:r>
      <w:r w:rsidRPr="00F57A5E">
        <w:rPr>
          <w:bCs/>
          <w:lang w:eastAsia="cs-CZ"/>
        </w:rPr>
        <w:t>podmínkou vyšetření i terapie schopnost samostatného stoje, což se projevilo jako limitní pro pacienty s větší poruchou pohybu či omezenou kardiovaskulární kapacitou. Přístroj navržený k</w:t>
      </w:r>
      <w:r w:rsidR="00451DA2">
        <w:rPr>
          <w:bCs/>
          <w:lang w:eastAsia="cs-CZ"/>
        </w:rPr>
        <w:t> </w:t>
      </w:r>
      <w:r w:rsidRPr="00F57A5E">
        <w:rPr>
          <w:bCs/>
          <w:lang w:eastAsia="cs-CZ"/>
        </w:rPr>
        <w:t>obnově neodpovídá současným trendům z technického ani technologického pohledu.</w:t>
      </w:r>
    </w:p>
    <w:p w14:paraId="30D20191" w14:textId="77777777" w:rsidR="00264DCC" w:rsidRPr="00842AFC" w:rsidRDefault="00AB5E74" w:rsidP="008A7681">
      <w:pPr>
        <w:pStyle w:val="Odstavecseseznamem"/>
        <w:numPr>
          <w:ilvl w:val="0"/>
          <w:numId w:val="14"/>
        </w:numPr>
        <w:jc w:val="both"/>
        <w:rPr>
          <w:b/>
          <w:bCs/>
          <w:lang w:eastAsia="cs-CZ"/>
        </w:rPr>
      </w:pPr>
      <w:r>
        <w:rPr>
          <w:b/>
          <w:bCs/>
          <w:lang w:eastAsia="cs-CZ"/>
        </w:rPr>
        <w:t>Robotika ruky</w:t>
      </w:r>
      <w:r w:rsidR="00264DCC" w:rsidRPr="00842AFC">
        <w:rPr>
          <w:b/>
          <w:bCs/>
          <w:lang w:eastAsia="cs-CZ"/>
        </w:rPr>
        <w:t xml:space="preserve"> </w:t>
      </w:r>
      <w:r w:rsidR="00264DCC">
        <w:rPr>
          <w:b/>
          <w:bCs/>
          <w:lang w:eastAsia="cs-CZ"/>
        </w:rPr>
        <w:t xml:space="preserve">– </w:t>
      </w:r>
      <w:r w:rsidR="00264DCC" w:rsidRPr="00842AFC">
        <w:rPr>
          <w:b/>
          <w:bCs/>
          <w:lang w:eastAsia="cs-CZ"/>
        </w:rPr>
        <w:t>1</w:t>
      </w:r>
      <w:r w:rsidR="00264DCC">
        <w:rPr>
          <w:b/>
          <w:bCs/>
          <w:lang w:eastAsia="cs-CZ"/>
        </w:rPr>
        <w:t xml:space="preserve"> </w:t>
      </w:r>
      <w:r w:rsidR="00264DCC" w:rsidRPr="00842AFC">
        <w:rPr>
          <w:b/>
          <w:bCs/>
          <w:lang w:eastAsia="cs-CZ"/>
        </w:rPr>
        <w:t>ks obnova</w:t>
      </w:r>
    </w:p>
    <w:p w14:paraId="0392D92B" w14:textId="77777777" w:rsidR="00264DCC" w:rsidRDefault="00264DCC" w:rsidP="008A7681">
      <w:pPr>
        <w:jc w:val="both"/>
        <w:rPr>
          <w:lang w:eastAsia="cs-CZ"/>
        </w:rPr>
      </w:pPr>
      <w:r w:rsidRPr="00842AFC">
        <w:rPr>
          <w:lang w:eastAsia="cs-CZ"/>
        </w:rPr>
        <w:t xml:space="preserve">Robotická terapie umožňuje nácvik manipulativních funkcí ruky. Systém je tvořen pracovním stolem, monitorem a skupinou lanek napojených na speciální rukavici. Prostřednictvím této rukavice lze pacienta vést do pohybu, který by běžně nevykonal. Podporuje plně </w:t>
      </w:r>
      <w:proofErr w:type="spellStart"/>
      <w:r w:rsidRPr="00842AFC">
        <w:rPr>
          <w:lang w:eastAsia="cs-CZ"/>
        </w:rPr>
        <w:t>roboticky</w:t>
      </w:r>
      <w:proofErr w:type="spellEnd"/>
      <w:r w:rsidRPr="00842AFC">
        <w:rPr>
          <w:lang w:eastAsia="cs-CZ"/>
        </w:rPr>
        <w:t xml:space="preserve"> vedenou flexi a extenzi ruky. Systém je doplněn i senzorickou rukavicí pro možnost </w:t>
      </w:r>
      <w:proofErr w:type="spellStart"/>
      <w:r w:rsidRPr="00842AFC">
        <w:rPr>
          <w:lang w:eastAsia="cs-CZ"/>
        </w:rPr>
        <w:t>bimanuálního</w:t>
      </w:r>
      <w:proofErr w:type="spellEnd"/>
      <w:r w:rsidRPr="00842AFC">
        <w:rPr>
          <w:lang w:eastAsia="cs-CZ"/>
        </w:rPr>
        <w:t xml:space="preserve"> tréninku na principu zrcadlové terapie. Terapie navíc využívá prvků virtuální reality, která simuluje manipulaci s reálnými předměty.</w:t>
      </w:r>
    </w:p>
    <w:p w14:paraId="33A1F0A8" w14:textId="77777777" w:rsidR="00264DCC" w:rsidRPr="00842AFC" w:rsidRDefault="00264DCC" w:rsidP="008A7681">
      <w:pPr>
        <w:jc w:val="both"/>
        <w:rPr>
          <w:lang w:eastAsia="cs-CZ"/>
        </w:rPr>
      </w:pPr>
      <w:r>
        <w:rPr>
          <w:lang w:eastAsia="cs-CZ"/>
        </w:rPr>
        <w:t xml:space="preserve">Současný </w:t>
      </w:r>
      <w:r w:rsidRPr="00F57A5E">
        <w:rPr>
          <w:lang w:eastAsia="cs-CZ"/>
        </w:rPr>
        <w:t>přístroj využívaný k robotické rehabilitaci horní končetiny není v majetku Fakultní nemocnice a je na limitovanou dobu zapůjčen Univerzitou Palackého. Toto přináší objektivní riziko nemožnosti využití přístroje v budoucnosti.</w:t>
      </w:r>
      <w:r w:rsidR="00807801">
        <w:rPr>
          <w:lang w:eastAsia="cs-CZ"/>
        </w:rPr>
        <w:t xml:space="preserve"> </w:t>
      </w:r>
      <w:r w:rsidRPr="00F57A5E">
        <w:rPr>
          <w:lang w:eastAsia="cs-CZ"/>
        </w:rPr>
        <w:t>Navrhovaný přístroj oproti současnému navíc umožňuje detekci pohybu paží a prostřednictvím herních prvků potencovat funkční obnovu nejen ruky, ale celé osy rameno-loket-ruka. Toto je stěžejní aspekt terapie k zapojení celé horní končetiny do funkčních aktivit. Navrhovaný přístroj ještě více sleduje trendy moderní rehabilitace.</w:t>
      </w:r>
    </w:p>
    <w:p w14:paraId="669A330C" w14:textId="77777777" w:rsidR="00264DCC" w:rsidRPr="00842AFC" w:rsidRDefault="00264DCC" w:rsidP="008A7681">
      <w:pPr>
        <w:pStyle w:val="Odstavecseseznamem"/>
        <w:numPr>
          <w:ilvl w:val="0"/>
          <w:numId w:val="14"/>
        </w:numPr>
        <w:jc w:val="both"/>
        <w:rPr>
          <w:b/>
          <w:bCs/>
          <w:lang w:eastAsia="cs-CZ"/>
        </w:rPr>
      </w:pPr>
      <w:r>
        <w:rPr>
          <w:b/>
          <w:bCs/>
          <w:lang w:eastAsia="cs-CZ"/>
        </w:rPr>
        <w:t>T</w:t>
      </w:r>
      <w:r w:rsidRPr="00842AFC">
        <w:rPr>
          <w:b/>
          <w:bCs/>
          <w:lang w:eastAsia="cs-CZ"/>
        </w:rPr>
        <w:t xml:space="preserve">elemetrický </w:t>
      </w:r>
      <w:r>
        <w:rPr>
          <w:b/>
          <w:bCs/>
          <w:lang w:eastAsia="cs-CZ"/>
        </w:rPr>
        <w:t>EMG</w:t>
      </w:r>
      <w:r w:rsidRPr="00842AFC">
        <w:rPr>
          <w:b/>
          <w:bCs/>
          <w:lang w:eastAsia="cs-CZ"/>
        </w:rPr>
        <w:t xml:space="preserve"> systém včetně sw na zpracování dat </w:t>
      </w:r>
      <w:r>
        <w:rPr>
          <w:b/>
          <w:bCs/>
          <w:lang w:eastAsia="cs-CZ"/>
        </w:rPr>
        <w:t xml:space="preserve">– </w:t>
      </w:r>
      <w:r w:rsidRPr="00842AFC">
        <w:rPr>
          <w:b/>
          <w:bCs/>
          <w:lang w:eastAsia="cs-CZ"/>
        </w:rPr>
        <w:t>1</w:t>
      </w:r>
      <w:r>
        <w:rPr>
          <w:b/>
          <w:bCs/>
          <w:lang w:eastAsia="cs-CZ"/>
        </w:rPr>
        <w:t xml:space="preserve"> </w:t>
      </w:r>
      <w:r w:rsidRPr="00842AFC">
        <w:rPr>
          <w:b/>
          <w:bCs/>
          <w:lang w:eastAsia="cs-CZ"/>
        </w:rPr>
        <w:t>ks obnova</w:t>
      </w:r>
    </w:p>
    <w:p w14:paraId="44A54147" w14:textId="77777777" w:rsidR="00264DCC" w:rsidRDefault="00264DCC" w:rsidP="008A7681">
      <w:pPr>
        <w:jc w:val="both"/>
        <w:rPr>
          <w:lang w:eastAsia="cs-CZ"/>
        </w:rPr>
      </w:pPr>
      <w:r w:rsidRPr="00842AFC">
        <w:rPr>
          <w:lang w:eastAsia="cs-CZ"/>
        </w:rPr>
        <w:t>Kompletní systém k analýze změn svalové aktivity během statických i dynamických aktivit. Systém jako celek umožňuje snímat více svalů současně i pro zhodnocení vzájemných interakcí mezi jednotlivými svaly. Kompletní telemetrický EMG systém bude využit k hodnocení: míry zapojení oslabených svalů, svalových přetížení, svalové únavy a špatných pohybových stereotypů nebo pohybových strategií. Systém se skládá z různých typů povrchových senzorů, řídících jednotek systému a software k jednotlivým typům senzorů pro analýzu dat.</w:t>
      </w:r>
      <w:r w:rsidR="00807801">
        <w:rPr>
          <w:lang w:eastAsia="cs-CZ"/>
        </w:rPr>
        <w:t xml:space="preserve"> </w:t>
      </w:r>
      <w:r w:rsidRPr="00842AFC">
        <w:rPr>
          <w:lang w:eastAsia="cs-CZ"/>
        </w:rPr>
        <w:t>Systém je určen k hodnocení svalové aktivity u všech pacientů s poruchou pohybu.</w:t>
      </w:r>
    </w:p>
    <w:p w14:paraId="12C62C8B" w14:textId="77777777" w:rsidR="00264DCC" w:rsidRDefault="00264DCC" w:rsidP="008A7681">
      <w:pPr>
        <w:jc w:val="both"/>
        <w:rPr>
          <w:lang w:eastAsia="cs-CZ"/>
        </w:rPr>
      </w:pPr>
      <w:r>
        <w:rPr>
          <w:lang w:eastAsia="cs-CZ"/>
        </w:rPr>
        <w:t xml:space="preserve">Současný </w:t>
      </w:r>
      <w:r w:rsidRPr="00F57A5E">
        <w:rPr>
          <w:lang w:eastAsia="cs-CZ"/>
        </w:rPr>
        <w:t>přístroj slouží k analýze změn svalové aktivity během statických i dynamických aktivit. Systém jako celek umožňuje snímat více svalů současně a je určen k hodnocení svalové aktivity u</w:t>
      </w:r>
      <w:r w:rsidR="00807801">
        <w:rPr>
          <w:lang w:eastAsia="cs-CZ"/>
        </w:rPr>
        <w:t> </w:t>
      </w:r>
      <w:r w:rsidRPr="00F57A5E">
        <w:rPr>
          <w:lang w:eastAsia="cs-CZ"/>
        </w:rPr>
        <w:t xml:space="preserve">všech pacientů s poruchou pohybu. Přistroj byl pořízen v roce 2014. Telemetricky jsou přenášena data pouze mezi řídící jednotkou a systémem napojených s koncovými senzory kabely, které výrazně limitují testovaný pohyb pacienta. Technický stav přístroje je na hranici životnosti, vyžaduje časté </w:t>
      </w:r>
      <w:r w:rsidRPr="00F57A5E">
        <w:rPr>
          <w:lang w:eastAsia="cs-CZ"/>
        </w:rPr>
        <w:lastRenderedPageBreak/>
        <w:t>opravy, software je již bez podpory operačního systému a je nestabilní. Systém je zastaralý a jeho možnosti hodnocení průběhu pohybu jsou limitované, stejně jako možnost synchronizace s jinými analytickými metodami využívaných hodnocení pohybu.</w:t>
      </w:r>
    </w:p>
    <w:p w14:paraId="51A3EBF0" w14:textId="77777777" w:rsidR="00264DCC" w:rsidRPr="00842AFC" w:rsidRDefault="00264DCC" w:rsidP="008A7681">
      <w:pPr>
        <w:pStyle w:val="Odstavecseseznamem"/>
        <w:numPr>
          <w:ilvl w:val="0"/>
          <w:numId w:val="14"/>
        </w:numPr>
        <w:jc w:val="both"/>
        <w:rPr>
          <w:b/>
          <w:bCs/>
          <w:lang w:eastAsia="cs-CZ"/>
        </w:rPr>
      </w:pPr>
      <w:r>
        <w:rPr>
          <w:b/>
          <w:bCs/>
          <w:lang w:eastAsia="cs-CZ"/>
        </w:rPr>
        <w:t>V</w:t>
      </w:r>
      <w:r w:rsidRPr="00842AFC">
        <w:rPr>
          <w:b/>
          <w:bCs/>
          <w:lang w:eastAsia="cs-CZ"/>
        </w:rPr>
        <w:t xml:space="preserve">irtuální kognitivně-pohybový trénink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189F313A" w14:textId="66E484C8" w:rsidR="00264DCC" w:rsidRPr="00842AFC" w:rsidRDefault="00264DCC" w:rsidP="008A7681">
      <w:pPr>
        <w:jc w:val="both"/>
        <w:rPr>
          <w:b/>
          <w:bCs/>
          <w:lang w:eastAsia="cs-CZ"/>
        </w:rPr>
      </w:pPr>
      <w:r w:rsidRPr="00842AFC">
        <w:rPr>
          <w:lang w:eastAsia="cs-CZ"/>
        </w:rPr>
        <w:t>Systém představuje zpětnovazebné prostředí prostřednictvím interaktivní tabule pro rehabilitaci pacientů se sníženou funkcí v oblasti horní končetiny, ruky a prstů. Využití nachází především v</w:t>
      </w:r>
      <w:r w:rsidR="006E252B">
        <w:rPr>
          <w:lang w:eastAsia="cs-CZ"/>
        </w:rPr>
        <w:t> </w:t>
      </w:r>
      <w:proofErr w:type="spellStart"/>
      <w:r w:rsidRPr="00842AFC">
        <w:rPr>
          <w:lang w:eastAsia="cs-CZ"/>
        </w:rPr>
        <w:t>neurorehabilitaci</w:t>
      </w:r>
      <w:proofErr w:type="spellEnd"/>
      <w:r w:rsidRPr="00842AFC">
        <w:rPr>
          <w:lang w:eastAsia="cs-CZ"/>
        </w:rPr>
        <w:t>, kde se zaměřujeme na kognitivní funkce a interakci paretické ruky s vysoce variabilním virtuálním herním prostředím. Terapii tak lze cílit nejen na motorické poškození, ale</w:t>
      </w:r>
      <w:r w:rsidR="004E6C4B">
        <w:rPr>
          <w:lang w:eastAsia="cs-CZ"/>
        </w:rPr>
        <w:t> </w:t>
      </w:r>
      <w:r w:rsidRPr="00842AFC">
        <w:rPr>
          <w:lang w:eastAsia="cs-CZ"/>
        </w:rPr>
        <w:t>i</w:t>
      </w:r>
      <w:r w:rsidR="00F26C53">
        <w:rPr>
          <w:lang w:eastAsia="cs-CZ"/>
        </w:rPr>
        <w:t> </w:t>
      </w:r>
      <w:r w:rsidRPr="00842AFC">
        <w:rPr>
          <w:lang w:eastAsia="cs-CZ"/>
        </w:rPr>
        <w:t>na</w:t>
      </w:r>
      <w:r w:rsidR="00F26C53">
        <w:rPr>
          <w:lang w:eastAsia="cs-CZ"/>
        </w:rPr>
        <w:t> </w:t>
      </w:r>
      <w:r w:rsidRPr="00842AFC">
        <w:rPr>
          <w:lang w:eastAsia="cs-CZ"/>
        </w:rPr>
        <w:t xml:space="preserve">funkční vazbu hlava (oko/mozek) - ruka, koncentraci a selektivní pozornost. Celé zařízení je polohovatelné výškově i ve smyslu náklonu interaktivní plochy. Terapeut má tedy možnost volit optimální pozici, ve které bude pacient terapii provádět (sed, stoj, klek apod.) </w:t>
      </w:r>
    </w:p>
    <w:p w14:paraId="2E304C26" w14:textId="77777777" w:rsidR="00264DCC" w:rsidRPr="00842AFC" w:rsidRDefault="00264DCC" w:rsidP="008A7681">
      <w:pPr>
        <w:pStyle w:val="Odstavecseseznamem"/>
        <w:numPr>
          <w:ilvl w:val="0"/>
          <w:numId w:val="14"/>
        </w:numPr>
        <w:jc w:val="both"/>
        <w:rPr>
          <w:b/>
          <w:bCs/>
          <w:lang w:eastAsia="cs-CZ"/>
        </w:rPr>
      </w:pPr>
      <w:r>
        <w:rPr>
          <w:b/>
          <w:bCs/>
          <w:lang w:eastAsia="cs-CZ"/>
        </w:rPr>
        <w:t>L</w:t>
      </w:r>
      <w:r w:rsidRPr="00842AFC">
        <w:rPr>
          <w:b/>
          <w:bCs/>
          <w:lang w:eastAsia="cs-CZ"/>
        </w:rPr>
        <w:t xml:space="preserve">ehátko rehabilitační </w:t>
      </w:r>
      <w:r>
        <w:rPr>
          <w:b/>
          <w:bCs/>
          <w:lang w:eastAsia="cs-CZ"/>
        </w:rPr>
        <w:t xml:space="preserve">– </w:t>
      </w:r>
      <w:r w:rsidRPr="00842AFC">
        <w:rPr>
          <w:b/>
          <w:bCs/>
          <w:lang w:eastAsia="cs-CZ"/>
        </w:rPr>
        <w:t>23</w:t>
      </w:r>
      <w:r>
        <w:rPr>
          <w:b/>
          <w:bCs/>
          <w:lang w:eastAsia="cs-CZ"/>
        </w:rPr>
        <w:t xml:space="preserve"> </w:t>
      </w:r>
      <w:r w:rsidRPr="00842AFC">
        <w:rPr>
          <w:b/>
          <w:bCs/>
          <w:lang w:eastAsia="cs-CZ"/>
        </w:rPr>
        <w:t>ks obnova + 7</w:t>
      </w:r>
      <w:r>
        <w:rPr>
          <w:b/>
          <w:bCs/>
          <w:lang w:eastAsia="cs-CZ"/>
        </w:rPr>
        <w:t xml:space="preserve"> </w:t>
      </w:r>
      <w:r w:rsidRPr="00842AFC">
        <w:rPr>
          <w:b/>
          <w:bCs/>
          <w:lang w:eastAsia="cs-CZ"/>
        </w:rPr>
        <w:t>ks nový</w:t>
      </w:r>
    </w:p>
    <w:p w14:paraId="0DE60BA0" w14:textId="77777777" w:rsidR="00264DCC" w:rsidRDefault="00264DCC" w:rsidP="008A7681">
      <w:pPr>
        <w:jc w:val="both"/>
        <w:rPr>
          <w:lang w:eastAsia="cs-CZ"/>
        </w:rPr>
      </w:pPr>
      <w:r w:rsidRPr="00842AFC">
        <w:rPr>
          <w:lang w:eastAsia="cs-CZ"/>
        </w:rPr>
        <w:t>Rehabilitační lehátko umožňuje efektivní, bezpečnou a ergonomickou práci s pacientem. Základní podmínkou je nastavení výšky stolu, případně nastavení jednotlivých segmentů. Povrch musí být dezinfikovatelný a odolný.</w:t>
      </w:r>
    </w:p>
    <w:p w14:paraId="4D58A6FB" w14:textId="77777777" w:rsidR="00264DCC" w:rsidRDefault="00264DCC" w:rsidP="008A7681">
      <w:pPr>
        <w:jc w:val="both"/>
        <w:rPr>
          <w:lang w:eastAsia="cs-CZ"/>
        </w:rPr>
      </w:pPr>
      <w:r>
        <w:rPr>
          <w:lang w:eastAsia="cs-CZ"/>
        </w:rPr>
        <w:t xml:space="preserve">Rehabilitační </w:t>
      </w:r>
      <w:r w:rsidRPr="00F57A5E">
        <w:rPr>
          <w:lang w:eastAsia="cs-CZ"/>
        </w:rPr>
        <w:t>lehátka jsou základním příslušenstvím rehabilitace pacientů v ambulantním i lůžkovém sektoru Oddělení rehabilitace. Současný technický stav terapeutických lehátek je krajně nevyhovující, lehátka vyžadují časté opravy mechanických i elektrických částí. Častou dezinfekcí navíc dochází k</w:t>
      </w:r>
      <w:r w:rsidR="006E252B">
        <w:rPr>
          <w:lang w:eastAsia="cs-CZ"/>
        </w:rPr>
        <w:t> </w:t>
      </w:r>
      <w:r w:rsidRPr="00F57A5E">
        <w:rPr>
          <w:lang w:eastAsia="cs-CZ"/>
        </w:rPr>
        <w:t>degradaci koženkového povrchu. Některá ze současných lehátek navíc nevyhovují velikostí ložné plochy a mechanickým způsobem nastavení výšky. Navrhovaná obnova počítá s lehátky s plně elektronickou regulací výšky prostřednictvím rámového ovladače dostupného v celém obvodu lůžka, minimální šířky ložné plochy 85 cm.</w:t>
      </w:r>
    </w:p>
    <w:p w14:paraId="0226BDFE" w14:textId="77777777" w:rsidR="00264DCC" w:rsidRPr="00842AFC" w:rsidRDefault="00264DCC" w:rsidP="008A7681">
      <w:pPr>
        <w:pStyle w:val="Odstavecseseznamem"/>
        <w:numPr>
          <w:ilvl w:val="0"/>
          <w:numId w:val="14"/>
        </w:numPr>
        <w:jc w:val="both"/>
        <w:rPr>
          <w:b/>
          <w:bCs/>
          <w:lang w:eastAsia="cs-CZ"/>
        </w:rPr>
      </w:pPr>
      <w:r w:rsidRPr="00842AFC">
        <w:rPr>
          <w:b/>
          <w:bCs/>
          <w:lang w:eastAsia="cs-CZ"/>
        </w:rPr>
        <w:t xml:space="preserve">Stůl pro vojtovu terapii </w:t>
      </w:r>
      <w:r>
        <w:rPr>
          <w:b/>
          <w:bCs/>
          <w:lang w:eastAsia="cs-CZ"/>
        </w:rPr>
        <w:t xml:space="preserve">– </w:t>
      </w:r>
      <w:r w:rsidRPr="00842AFC">
        <w:rPr>
          <w:b/>
          <w:bCs/>
          <w:lang w:eastAsia="cs-CZ"/>
        </w:rPr>
        <w:t>3</w:t>
      </w:r>
      <w:r>
        <w:rPr>
          <w:b/>
          <w:bCs/>
          <w:lang w:eastAsia="cs-CZ"/>
        </w:rPr>
        <w:t xml:space="preserve"> </w:t>
      </w:r>
      <w:r w:rsidRPr="00842AFC">
        <w:rPr>
          <w:b/>
          <w:bCs/>
          <w:lang w:eastAsia="cs-CZ"/>
        </w:rPr>
        <w:t>ks obnova</w:t>
      </w:r>
    </w:p>
    <w:p w14:paraId="23536B67" w14:textId="77777777" w:rsidR="00264DCC" w:rsidRDefault="00264DCC" w:rsidP="008A7681">
      <w:pPr>
        <w:jc w:val="both"/>
        <w:rPr>
          <w:lang w:eastAsia="cs-CZ"/>
        </w:rPr>
      </w:pPr>
      <w:r w:rsidRPr="00842AFC">
        <w:rPr>
          <w:lang w:eastAsia="cs-CZ"/>
        </w:rPr>
        <w:t>Stůl pro Vojtovu terapii umožňuje efektivní, bezpečnou a ergonomickou práci s pacientem. Základní podmínkou je nastavení výšky stolu. Specifikem tohoto typu rehabilitační stolu je celistvý povrch a</w:t>
      </w:r>
      <w:r w:rsidR="00807801">
        <w:rPr>
          <w:lang w:eastAsia="cs-CZ"/>
        </w:rPr>
        <w:t> </w:t>
      </w:r>
      <w:r w:rsidRPr="00842AFC">
        <w:rPr>
          <w:lang w:eastAsia="cs-CZ"/>
        </w:rPr>
        <w:t>šířka lůžka minimálně 120 cm. Lehátko je mimo jiné určeno k terapii dětských pacientů k Vojtově terapii.</w:t>
      </w:r>
      <w:r w:rsidR="00807801">
        <w:rPr>
          <w:lang w:eastAsia="cs-CZ"/>
        </w:rPr>
        <w:t xml:space="preserve"> </w:t>
      </w:r>
      <w:r w:rsidRPr="00842AFC">
        <w:rPr>
          <w:lang w:eastAsia="cs-CZ"/>
        </w:rPr>
        <w:t>Povrch musí být dezinfikovatelný a odolný.</w:t>
      </w:r>
      <w:r w:rsidR="00807801">
        <w:rPr>
          <w:lang w:eastAsia="cs-CZ"/>
        </w:rPr>
        <w:t xml:space="preserve"> </w:t>
      </w:r>
    </w:p>
    <w:p w14:paraId="524C15C0" w14:textId="77777777" w:rsidR="00264DCC" w:rsidRPr="00842AFC" w:rsidRDefault="00264DCC" w:rsidP="008A7681">
      <w:pPr>
        <w:jc w:val="both"/>
        <w:rPr>
          <w:lang w:eastAsia="cs-CZ"/>
        </w:rPr>
      </w:pPr>
      <w:r>
        <w:rPr>
          <w:lang w:eastAsia="cs-CZ"/>
        </w:rPr>
        <w:t xml:space="preserve">Stůl pro </w:t>
      </w:r>
      <w:r w:rsidRPr="00F57A5E">
        <w:rPr>
          <w:lang w:eastAsia="cs-CZ"/>
        </w:rPr>
        <w:t>Vojtovu terapii je variantou rehabilitačních lehátek s minimální ložnou plochou 120 cm bez segmentálního dělení. Současný technický stav stolů pro Vojtovu terapii je krajně nevyhovující, lehátka vyžadují časté opravy mechanických i elektrických částí. Častou dezinfekcí navíc dochází k</w:t>
      </w:r>
      <w:r w:rsidR="00807801">
        <w:rPr>
          <w:lang w:eastAsia="cs-CZ"/>
        </w:rPr>
        <w:t> </w:t>
      </w:r>
      <w:r w:rsidRPr="00F57A5E">
        <w:rPr>
          <w:lang w:eastAsia="cs-CZ"/>
        </w:rPr>
        <w:t>degradaci koženkového povrchu. Navrhovaná obnova počítá s lehátky s plně elektronickou regulací výšky prostřednictvím rámového ovladače dostupného v celém obvodu lůžka, minimální šířky ložné plochy 120 cm.</w:t>
      </w:r>
    </w:p>
    <w:p w14:paraId="4BEB5498" w14:textId="77777777" w:rsidR="00264DCC" w:rsidRPr="00842AFC" w:rsidRDefault="00264DCC" w:rsidP="008A7681">
      <w:pPr>
        <w:pStyle w:val="Odstavecseseznamem"/>
        <w:numPr>
          <w:ilvl w:val="0"/>
          <w:numId w:val="14"/>
        </w:numPr>
        <w:jc w:val="both"/>
        <w:rPr>
          <w:b/>
          <w:bCs/>
          <w:lang w:eastAsia="cs-CZ"/>
        </w:rPr>
      </w:pPr>
      <w:r>
        <w:rPr>
          <w:b/>
          <w:bCs/>
          <w:lang w:eastAsia="cs-CZ"/>
        </w:rPr>
        <w:t>M</w:t>
      </w:r>
      <w:r w:rsidRPr="00842AFC">
        <w:rPr>
          <w:b/>
          <w:bCs/>
          <w:lang w:eastAsia="cs-CZ"/>
        </w:rPr>
        <w:t xml:space="preserve">agnetoterapie </w:t>
      </w:r>
      <w:r>
        <w:rPr>
          <w:b/>
          <w:bCs/>
          <w:lang w:eastAsia="cs-CZ"/>
        </w:rPr>
        <w:t xml:space="preserve">– </w:t>
      </w:r>
      <w:r w:rsidRPr="00842AFC">
        <w:rPr>
          <w:b/>
          <w:bCs/>
          <w:lang w:eastAsia="cs-CZ"/>
        </w:rPr>
        <w:t>1</w:t>
      </w:r>
      <w:r>
        <w:rPr>
          <w:b/>
          <w:bCs/>
          <w:lang w:eastAsia="cs-CZ"/>
        </w:rPr>
        <w:t xml:space="preserve"> </w:t>
      </w:r>
      <w:r w:rsidRPr="00842AFC">
        <w:rPr>
          <w:b/>
          <w:bCs/>
          <w:lang w:eastAsia="cs-CZ"/>
        </w:rPr>
        <w:t>ks obnova</w:t>
      </w:r>
    </w:p>
    <w:p w14:paraId="1E193000" w14:textId="77777777" w:rsidR="00264DCC" w:rsidRDefault="00264DCC" w:rsidP="008A7681">
      <w:pPr>
        <w:jc w:val="both"/>
      </w:pPr>
      <w:r w:rsidRPr="00842AFC">
        <w:t xml:space="preserve">Magnetoterapie patří k základním prvkům fyzikální terapie využívané v rehabilitaci. Principem je působení umělého magnetického pole na tkáně pohybového systému. Mezi hlavní účinky patří </w:t>
      </w:r>
      <w:r w:rsidRPr="00842AFC">
        <w:lastRenderedPageBreak/>
        <w:t>zrychlení regenerace buněk, zlepšuje a urychluje hojení zlomenin, zrychluje látkovou výměnu a</w:t>
      </w:r>
      <w:r w:rsidR="006E252B">
        <w:t> </w:t>
      </w:r>
      <w:r w:rsidRPr="00842AFC">
        <w:t>zlepšuje prokrvení tkání, čímž působí protizánětlivě i analgetiky.</w:t>
      </w:r>
    </w:p>
    <w:p w14:paraId="47532F3D" w14:textId="77777777" w:rsidR="00AB5E74" w:rsidRPr="00842AFC" w:rsidRDefault="00264DCC" w:rsidP="008A7681">
      <w:pPr>
        <w:jc w:val="both"/>
      </w:pPr>
      <w:r>
        <w:t xml:space="preserve">Obnovovaný </w:t>
      </w:r>
      <w:r w:rsidRPr="00F57A5E">
        <w:t>přístroj byl pořízen v roce 2012 a jeho technický stav je na hranici životnosti. Současný technický stav si vyžaduje časté opravy, které jsou s ohledem na stav čím dál tím méně racionální. Součástí přístroje je četné příslušenství, které je v kontaktu s pacientem. Toto s ohledem na stáří přístroje degraduje, což vyžaduje další obměnu.</w:t>
      </w:r>
    </w:p>
    <w:p w14:paraId="5D481CB0" w14:textId="77777777" w:rsidR="00264DCC" w:rsidRPr="00842AFC" w:rsidRDefault="00264DCC" w:rsidP="008A7681">
      <w:pPr>
        <w:pStyle w:val="Odstavecseseznamem"/>
        <w:numPr>
          <w:ilvl w:val="0"/>
          <w:numId w:val="14"/>
        </w:numPr>
        <w:jc w:val="both"/>
        <w:rPr>
          <w:b/>
          <w:bCs/>
          <w:lang w:eastAsia="cs-CZ"/>
        </w:rPr>
      </w:pPr>
      <w:proofErr w:type="spellStart"/>
      <w:r w:rsidRPr="00842AFC">
        <w:rPr>
          <w:b/>
          <w:bCs/>
          <w:lang w:eastAsia="cs-CZ"/>
        </w:rPr>
        <w:t>Vysokovýkonový</w:t>
      </w:r>
      <w:proofErr w:type="spellEnd"/>
      <w:r w:rsidRPr="00842AFC">
        <w:rPr>
          <w:b/>
          <w:bCs/>
          <w:lang w:eastAsia="cs-CZ"/>
        </w:rPr>
        <w:t xml:space="preserve"> laser </w:t>
      </w:r>
      <w:r>
        <w:rPr>
          <w:b/>
          <w:bCs/>
          <w:lang w:eastAsia="cs-CZ"/>
        </w:rPr>
        <w:t xml:space="preserve">– </w:t>
      </w:r>
      <w:r w:rsidRPr="00842AFC">
        <w:rPr>
          <w:b/>
          <w:bCs/>
          <w:lang w:eastAsia="cs-CZ"/>
        </w:rPr>
        <w:t>1</w:t>
      </w:r>
      <w:r>
        <w:rPr>
          <w:b/>
          <w:bCs/>
          <w:lang w:eastAsia="cs-CZ"/>
        </w:rPr>
        <w:t xml:space="preserve"> </w:t>
      </w:r>
      <w:r w:rsidRPr="00842AFC">
        <w:rPr>
          <w:b/>
          <w:bCs/>
          <w:lang w:eastAsia="cs-CZ"/>
        </w:rPr>
        <w:t>ks nový</w:t>
      </w:r>
    </w:p>
    <w:p w14:paraId="32816A80" w14:textId="77777777" w:rsidR="00264DCC" w:rsidRPr="00842AFC" w:rsidRDefault="00264DCC" w:rsidP="008A7681">
      <w:pPr>
        <w:jc w:val="both"/>
      </w:pPr>
      <w:r w:rsidRPr="00842AFC">
        <w:t xml:space="preserve">Technologie využívající světelného záření k léčbě pohybových poruch. Vysokovýkonný laser umožňuje efektivní </w:t>
      </w:r>
      <w:proofErr w:type="spellStart"/>
      <w:r w:rsidRPr="00842AFC">
        <w:t>fotobiostimulaci</w:t>
      </w:r>
      <w:proofErr w:type="spellEnd"/>
      <w:r w:rsidRPr="00842AFC">
        <w:t> prostřednictvím emise záření v infračerveném spektru.</w:t>
      </w:r>
      <w:r w:rsidR="00807801">
        <w:t xml:space="preserve"> </w:t>
      </w:r>
      <w:r w:rsidRPr="00842AFC">
        <w:t>Stimulace tkáně způsobuje biochemické reakce na molekulární úrovni a urychluje reparační schopnosti organismu. Urychluje lokální hojení, zvýšení metabolismu v ošetřených tkáních, má výrazný protizánětlivý a</w:t>
      </w:r>
      <w:r w:rsidR="006E252B">
        <w:t> </w:t>
      </w:r>
      <w:r w:rsidRPr="00842AFC">
        <w:t xml:space="preserve">analgetický efekt. Záření v infračervené části spektra má hlubší průnik tkáněmi a používá se k ošetření artróz a artritid kloubů, distorzí, bursitid, </w:t>
      </w:r>
      <w:proofErr w:type="spellStart"/>
      <w:r w:rsidRPr="00842AFC">
        <w:t>vertebroalgického</w:t>
      </w:r>
      <w:proofErr w:type="spellEnd"/>
      <w:r w:rsidRPr="00842AFC">
        <w:t xml:space="preserve"> syndromu, léčbě poúrazových stavů, neuritid, či neuralgií.</w:t>
      </w:r>
    </w:p>
    <w:p w14:paraId="29DF6CD2" w14:textId="77777777" w:rsidR="00264DCC" w:rsidRPr="00842AFC" w:rsidRDefault="00264DCC" w:rsidP="008A7681">
      <w:pPr>
        <w:pStyle w:val="Odstavecseseznamem"/>
        <w:numPr>
          <w:ilvl w:val="0"/>
          <w:numId w:val="14"/>
        </w:numPr>
        <w:jc w:val="both"/>
        <w:rPr>
          <w:b/>
          <w:bCs/>
          <w:lang w:eastAsia="cs-CZ"/>
        </w:rPr>
      </w:pPr>
      <w:r w:rsidRPr="00842AFC">
        <w:rPr>
          <w:b/>
          <w:bCs/>
          <w:lang w:eastAsia="cs-CZ"/>
        </w:rPr>
        <w:t xml:space="preserve">Kombinovaný přístroj s modulem </w:t>
      </w:r>
      <w:r>
        <w:rPr>
          <w:b/>
          <w:bCs/>
          <w:lang w:eastAsia="cs-CZ"/>
        </w:rPr>
        <w:t>EMG</w:t>
      </w:r>
      <w:r w:rsidRPr="00842AFC">
        <w:rPr>
          <w:b/>
          <w:bCs/>
          <w:lang w:eastAsia="cs-CZ"/>
        </w:rPr>
        <w:t xml:space="preserve"> </w:t>
      </w:r>
      <w:r>
        <w:rPr>
          <w:b/>
          <w:bCs/>
          <w:lang w:eastAsia="cs-CZ"/>
        </w:rPr>
        <w:t xml:space="preserve">– </w:t>
      </w:r>
      <w:r w:rsidRPr="00842AFC">
        <w:rPr>
          <w:b/>
          <w:bCs/>
          <w:lang w:eastAsia="cs-CZ"/>
        </w:rPr>
        <w:t>2</w:t>
      </w:r>
      <w:r>
        <w:rPr>
          <w:b/>
          <w:bCs/>
          <w:lang w:eastAsia="cs-CZ"/>
        </w:rPr>
        <w:t xml:space="preserve"> </w:t>
      </w:r>
      <w:r w:rsidRPr="00842AFC">
        <w:rPr>
          <w:b/>
          <w:bCs/>
          <w:lang w:eastAsia="cs-CZ"/>
        </w:rPr>
        <w:t>ks nový</w:t>
      </w:r>
    </w:p>
    <w:p w14:paraId="7B5E703A" w14:textId="5285879B" w:rsidR="00264DCC" w:rsidRDefault="00264DCC" w:rsidP="008A7681">
      <w:pPr>
        <w:jc w:val="both"/>
      </w:pPr>
      <w:r w:rsidRPr="00740210">
        <w:rPr>
          <w:lang w:eastAsia="cs-CZ"/>
        </w:rPr>
        <w:t xml:space="preserve">Systém pro elektroterapii s možností snímat svalovou aktivitu při současně prováděné </w:t>
      </w:r>
      <w:proofErr w:type="spellStart"/>
      <w:r w:rsidRPr="00740210">
        <w:rPr>
          <w:lang w:eastAsia="cs-CZ"/>
        </w:rPr>
        <w:t>elektrostimulaci</w:t>
      </w:r>
      <w:proofErr w:type="spellEnd"/>
      <w:r w:rsidRPr="00740210">
        <w:rPr>
          <w:lang w:eastAsia="cs-CZ"/>
        </w:rPr>
        <w:t xml:space="preserve">. Systém se skládá z pojízdného modulu s integrovanými elektroterapeutickými modalitami a elektromyografickým systémem, displejem a ovládacími prvky. </w:t>
      </w:r>
      <w:r w:rsidRPr="00740210">
        <w:t xml:space="preserve">Samotný přístroj v sobě kombinuje několik typů elektroterapie, volitelně pak i ultrazvuk, případně laser. Navíc je zde ojedinělá možnost EMG modulu, který umožňuje kombinovat diagnostiku s </w:t>
      </w:r>
      <w:proofErr w:type="spellStart"/>
      <w:r w:rsidRPr="00740210">
        <w:t>elektrostimulací</w:t>
      </w:r>
      <w:proofErr w:type="spellEnd"/>
      <w:r w:rsidRPr="00740210">
        <w:t xml:space="preserve">. Systém umožňuje pokročilou diagnostiku svalové aktivity (reaguje na podněty menší než 3 </w:t>
      </w:r>
      <w:proofErr w:type="spellStart"/>
      <w:r w:rsidRPr="00740210">
        <w:t>μV</w:t>
      </w:r>
      <w:proofErr w:type="spellEnd"/>
      <w:r w:rsidRPr="00740210">
        <w:t>). Tímto je velmi výhodný pro tzv. biofeedback, kdy začne stimulovat sval i po minimální aktivitě pacienta. Pro</w:t>
      </w:r>
      <w:r w:rsidR="004E6C4B">
        <w:t> </w:t>
      </w:r>
      <w:r w:rsidRPr="00740210">
        <w:t>terapeuta je výhodný v tom, že může hodnotit EMG údaje při každé terapii.</w:t>
      </w:r>
    </w:p>
    <w:p w14:paraId="71046D42" w14:textId="77777777" w:rsidR="00264DCC" w:rsidRPr="00740210" w:rsidRDefault="00264DCC" w:rsidP="008A7681">
      <w:pPr>
        <w:pStyle w:val="Odstavecseseznamem"/>
        <w:numPr>
          <w:ilvl w:val="0"/>
          <w:numId w:val="14"/>
        </w:numPr>
        <w:jc w:val="both"/>
        <w:rPr>
          <w:b/>
          <w:bCs/>
          <w:lang w:eastAsia="cs-CZ"/>
        </w:rPr>
      </w:pPr>
      <w:r w:rsidRPr="00740210">
        <w:rPr>
          <w:b/>
          <w:bCs/>
          <w:lang w:eastAsia="cs-CZ"/>
        </w:rPr>
        <w:t xml:space="preserve">Kombinovaný </w:t>
      </w:r>
      <w:proofErr w:type="gramStart"/>
      <w:r w:rsidRPr="00740210">
        <w:rPr>
          <w:b/>
          <w:bCs/>
          <w:lang w:eastAsia="cs-CZ"/>
        </w:rPr>
        <w:t>přístroj - UZ</w:t>
      </w:r>
      <w:proofErr w:type="gramEnd"/>
      <w:r w:rsidRPr="00740210">
        <w:rPr>
          <w:b/>
          <w:bCs/>
          <w:lang w:eastAsia="cs-CZ"/>
        </w:rPr>
        <w:t>, elektro – 5 ks obnova + 1 ks nový</w:t>
      </w:r>
    </w:p>
    <w:p w14:paraId="51E0777C" w14:textId="77777777" w:rsidR="00264DCC" w:rsidRDefault="00264DCC" w:rsidP="008A7681">
      <w:pPr>
        <w:jc w:val="both"/>
      </w:pPr>
      <w:r w:rsidRPr="00740210">
        <w:rPr>
          <w:lang w:eastAsia="cs-CZ"/>
        </w:rPr>
        <w:t>Systém pro elektroterapii s přídatnou možností ultrazvuku. Systém se skládá z přenosného modulu s integrovanými elektroterapeutickými modalitami, displejem a ovládacími prvky a z ultrazvukové hlavice.</w:t>
      </w:r>
      <w:r w:rsidRPr="00740210">
        <w:t> Elektroterapie a mechanoterapie patří k základním prvkům fyzikální terapie využívané v</w:t>
      </w:r>
      <w:r w:rsidR="006E252B">
        <w:t> </w:t>
      </w:r>
      <w:r w:rsidRPr="00740210">
        <w:t>rehabilitaci. Principem je působení elektrické a mechanické energie na organismus. Hlavní výhodou přístroje je možnost použít elektroterapii a mechanoterapii odděleně, či je vzájemně kombinovat a</w:t>
      </w:r>
      <w:r w:rsidR="00807801">
        <w:t> </w:t>
      </w:r>
      <w:r w:rsidRPr="00740210">
        <w:t xml:space="preserve">tím potencovat léčebný efekt. Mezi hlavní účinky této terapie patří zlepšení metabolismu, zlepšení prokrvení tkání a tím odplavení kyselých metabolitů, působí </w:t>
      </w:r>
      <w:proofErr w:type="spellStart"/>
      <w:r w:rsidRPr="00740210">
        <w:t>antiedematózně</w:t>
      </w:r>
      <w:proofErr w:type="spellEnd"/>
      <w:r w:rsidRPr="00740210">
        <w:t>, analgeticky a</w:t>
      </w:r>
      <w:r w:rsidR="006E252B">
        <w:t> </w:t>
      </w:r>
      <w:proofErr w:type="spellStart"/>
      <w:r w:rsidRPr="00740210">
        <w:t>myorelaxačně</w:t>
      </w:r>
      <w:proofErr w:type="spellEnd"/>
      <w:r w:rsidRPr="00740210">
        <w:t>, vždy dle nastavení přístroje. Lze jej použít ke stimulaci ochablých, či paretických svalů. Při kombinované terapii je schopen vyhledávat bolestivé body patologicky stažené svaloviny (</w:t>
      </w:r>
      <w:proofErr w:type="spellStart"/>
      <w:r w:rsidRPr="00740210">
        <w:t>trigger</w:t>
      </w:r>
      <w:proofErr w:type="spellEnd"/>
      <w:r w:rsidRPr="00740210">
        <w:t xml:space="preserve"> </w:t>
      </w:r>
      <w:proofErr w:type="spellStart"/>
      <w:r w:rsidRPr="00740210">
        <w:t>points</w:t>
      </w:r>
      <w:proofErr w:type="spellEnd"/>
      <w:r w:rsidRPr="00740210">
        <w:t>) pomocí ultrazvuku a následně ihned terapeuticky zasáhnout pomocí pulsu elektrické energie.</w:t>
      </w:r>
    </w:p>
    <w:p w14:paraId="2B54A94A" w14:textId="77777777" w:rsidR="00264DCC" w:rsidRPr="00740210" w:rsidRDefault="00264DCC" w:rsidP="008A7681">
      <w:pPr>
        <w:jc w:val="both"/>
      </w:pPr>
      <w:r>
        <w:t xml:space="preserve">Kombinované </w:t>
      </w:r>
      <w:r w:rsidRPr="00F57A5E">
        <w:t xml:space="preserve">přístroje jsou základní pilíře fyzikální terapie pacientů ambulantního i lůžkového sektoru Oddělení rehabilitace. Některé z obnovovaných přístrojů byly pořízeny v roce 1996. Toto přináší objektivní riziko ukončení servisní podpory. Navíc rok výroby očividně poukazuje na obsoletní </w:t>
      </w:r>
      <w:r w:rsidRPr="00F57A5E">
        <w:lastRenderedPageBreak/>
        <w:t>technologii, která nevyhovuje moderním trendům v rehabilitaci. Navrhované přístroje přináší nejen moderní přístupy v léčbě pohybových poruch, ale zároveň představují bezpečnou aplikaci fyzikální terapie.</w:t>
      </w:r>
    </w:p>
    <w:p w14:paraId="69EF3C2B" w14:textId="77777777" w:rsidR="00264DCC" w:rsidRPr="00740210" w:rsidRDefault="00264DCC" w:rsidP="008A7681">
      <w:pPr>
        <w:pStyle w:val="Odstavecseseznamem"/>
        <w:numPr>
          <w:ilvl w:val="0"/>
          <w:numId w:val="14"/>
        </w:numPr>
        <w:jc w:val="both"/>
        <w:rPr>
          <w:b/>
          <w:bCs/>
          <w:lang w:eastAsia="cs-CZ"/>
        </w:rPr>
      </w:pPr>
      <w:r>
        <w:rPr>
          <w:b/>
          <w:bCs/>
          <w:lang w:eastAsia="cs-CZ"/>
        </w:rPr>
        <w:t>P</w:t>
      </w:r>
      <w:r w:rsidRPr="00740210">
        <w:rPr>
          <w:b/>
          <w:bCs/>
          <w:lang w:eastAsia="cs-CZ"/>
        </w:rPr>
        <w:t xml:space="preserve">řístrojová </w:t>
      </w:r>
      <w:proofErr w:type="spellStart"/>
      <w:r w:rsidRPr="00740210">
        <w:rPr>
          <w:b/>
          <w:bCs/>
          <w:lang w:eastAsia="cs-CZ"/>
        </w:rPr>
        <w:t>lymfodrenáž</w:t>
      </w:r>
      <w:proofErr w:type="spellEnd"/>
      <w:r w:rsidRPr="00740210">
        <w:rPr>
          <w:b/>
          <w:bCs/>
          <w:lang w:eastAsia="cs-CZ"/>
        </w:rPr>
        <w:t xml:space="preserve"> – 1 ks nový</w:t>
      </w:r>
    </w:p>
    <w:p w14:paraId="19E437FB" w14:textId="77777777" w:rsidR="00264DCC" w:rsidRPr="00740210" w:rsidRDefault="00264DCC" w:rsidP="008A7681">
      <w:pPr>
        <w:jc w:val="both"/>
        <w:rPr>
          <w:lang w:eastAsia="cs-CZ"/>
        </w:rPr>
      </w:pPr>
      <w:r w:rsidRPr="00740210">
        <w:rPr>
          <w:lang w:eastAsia="cs-CZ"/>
        </w:rPr>
        <w:t xml:space="preserve">Přístrojová </w:t>
      </w:r>
      <w:proofErr w:type="spellStart"/>
      <w:r w:rsidRPr="00740210">
        <w:rPr>
          <w:lang w:eastAsia="cs-CZ"/>
        </w:rPr>
        <w:t>lymfodrenáž</w:t>
      </w:r>
      <w:proofErr w:type="spellEnd"/>
      <w:r w:rsidRPr="00740210">
        <w:rPr>
          <w:lang w:eastAsia="cs-CZ"/>
        </w:rPr>
        <w:t xml:space="preserve"> je využívána pro léčbu otoků, lymfedémů a lymfostázy prostřednictvím sekvenčního zvyšování tlaku v jednotlivých částech končetiny. K aplikaci se využívají kompresivní návleky (kalhoty, rukáv, vesta). Uvnitř těchto návleků jsou komory, které se nafukují podle předem nastaveného programu. </w:t>
      </w:r>
    </w:p>
    <w:p w14:paraId="63446369" w14:textId="77777777" w:rsidR="00264DCC" w:rsidRPr="00740210" w:rsidRDefault="00264DCC" w:rsidP="008A7681">
      <w:pPr>
        <w:pStyle w:val="Odstavecseseznamem"/>
        <w:numPr>
          <w:ilvl w:val="0"/>
          <w:numId w:val="14"/>
        </w:numPr>
        <w:jc w:val="both"/>
        <w:rPr>
          <w:b/>
          <w:bCs/>
          <w:lang w:eastAsia="cs-CZ"/>
        </w:rPr>
      </w:pPr>
      <w:proofErr w:type="spellStart"/>
      <w:r>
        <w:rPr>
          <w:b/>
          <w:bCs/>
          <w:lang w:eastAsia="cs-CZ"/>
        </w:rPr>
        <w:t>V</w:t>
      </w:r>
      <w:r w:rsidRPr="00740210">
        <w:rPr>
          <w:b/>
          <w:bCs/>
          <w:lang w:eastAsia="cs-CZ"/>
        </w:rPr>
        <w:t>ysokoindukční</w:t>
      </w:r>
      <w:proofErr w:type="spellEnd"/>
      <w:r w:rsidRPr="00740210">
        <w:rPr>
          <w:b/>
          <w:bCs/>
          <w:lang w:eastAsia="cs-CZ"/>
        </w:rPr>
        <w:t xml:space="preserve"> systém </w:t>
      </w:r>
      <w:r>
        <w:rPr>
          <w:b/>
          <w:bCs/>
          <w:lang w:eastAsia="cs-CZ"/>
        </w:rPr>
        <w:t xml:space="preserve">– </w:t>
      </w:r>
      <w:r w:rsidRPr="00740210">
        <w:rPr>
          <w:b/>
          <w:bCs/>
          <w:lang w:eastAsia="cs-CZ"/>
        </w:rPr>
        <w:t>1</w:t>
      </w:r>
      <w:r>
        <w:rPr>
          <w:b/>
          <w:bCs/>
          <w:lang w:eastAsia="cs-CZ"/>
        </w:rPr>
        <w:t xml:space="preserve"> </w:t>
      </w:r>
      <w:r w:rsidRPr="00740210">
        <w:rPr>
          <w:b/>
          <w:bCs/>
          <w:lang w:eastAsia="cs-CZ"/>
        </w:rPr>
        <w:t>ks nový</w:t>
      </w:r>
    </w:p>
    <w:p w14:paraId="51A69B12" w14:textId="77777777" w:rsidR="00264DCC" w:rsidRPr="0065159E" w:rsidRDefault="00264DCC" w:rsidP="008A7681">
      <w:pPr>
        <w:jc w:val="both"/>
        <w:rPr>
          <w:lang w:eastAsia="cs-CZ"/>
        </w:rPr>
      </w:pPr>
      <w:r w:rsidRPr="0065159E">
        <w:t xml:space="preserve">Přístroj generuje pulzní elektromagnetické pole. Na rozdíl od klasické magnetoterapie ale využívá vysokých indukcí (až 2,5 Tesla), což umožní elektromagnetickou stimulaci i hluboko uložených tkání. </w:t>
      </w:r>
      <w:r w:rsidRPr="0065159E">
        <w:rPr>
          <w:lang w:eastAsia="cs-CZ"/>
        </w:rPr>
        <w:t>V rehabilitaci se používá k bezkontaktní stimulaci pánevního dna, neuropatie končetin, stimulaci oslabených svalů, chabé i spastické parézy po iktech nebo úrazech CNS, bolestivá degenerativní i</w:t>
      </w:r>
      <w:r w:rsidR="006E252B">
        <w:rPr>
          <w:lang w:eastAsia="cs-CZ"/>
        </w:rPr>
        <w:t> </w:t>
      </w:r>
      <w:r w:rsidRPr="0065159E">
        <w:rPr>
          <w:lang w:eastAsia="cs-CZ"/>
        </w:rPr>
        <w:t>poúrazová onemocnění pohybového aparátu. Mezi hlavní výhody systému patří bezkontaktní aplikace i na těžko přístupných místech těla, účinnost mnohonásobně převyšuje efekty magnetoterapie, ultrazvuku či podobných procedur, přičemž se zkracuje doba procedury, proudová hustota bezkontaktně indukovaných elektrických proudů dosahuje až několika set A/m2; při těchto parametrech již pacient nejen léčbu subjektivně plně vnímá, ale dosahuje se kontrakcí ochablých nebo dokonce i ochrnutých svalů, zatímco spastické svaly se naopak uvolňují.</w:t>
      </w:r>
    </w:p>
    <w:p w14:paraId="7F97D8E7" w14:textId="77777777" w:rsidR="00264DCC" w:rsidRPr="0065159E" w:rsidRDefault="00264DCC" w:rsidP="008A7681">
      <w:pPr>
        <w:pStyle w:val="Odstavecseseznamem"/>
        <w:numPr>
          <w:ilvl w:val="0"/>
          <w:numId w:val="14"/>
        </w:numPr>
        <w:jc w:val="both"/>
        <w:rPr>
          <w:b/>
          <w:bCs/>
          <w:lang w:eastAsia="cs-CZ"/>
        </w:rPr>
      </w:pPr>
      <w:r w:rsidRPr="0065159E">
        <w:rPr>
          <w:b/>
          <w:bCs/>
          <w:lang w:eastAsia="cs-CZ"/>
        </w:rPr>
        <w:t xml:space="preserve">Křeslo na stimulaci pánevního dna </w:t>
      </w:r>
      <w:r>
        <w:rPr>
          <w:b/>
          <w:bCs/>
          <w:lang w:eastAsia="cs-CZ"/>
        </w:rPr>
        <w:t xml:space="preserve">– </w:t>
      </w:r>
      <w:r w:rsidRPr="0065159E">
        <w:rPr>
          <w:b/>
          <w:bCs/>
          <w:lang w:eastAsia="cs-CZ"/>
        </w:rPr>
        <w:t>1</w:t>
      </w:r>
      <w:r>
        <w:rPr>
          <w:b/>
          <w:bCs/>
          <w:lang w:eastAsia="cs-CZ"/>
        </w:rPr>
        <w:t xml:space="preserve"> </w:t>
      </w:r>
      <w:r w:rsidRPr="0065159E">
        <w:rPr>
          <w:b/>
          <w:bCs/>
          <w:lang w:eastAsia="cs-CZ"/>
        </w:rPr>
        <w:t>ks nový</w:t>
      </w:r>
    </w:p>
    <w:p w14:paraId="7F690E2D" w14:textId="77777777" w:rsidR="00264DCC" w:rsidRPr="00B441F9" w:rsidRDefault="00264DCC" w:rsidP="008A7681">
      <w:pPr>
        <w:jc w:val="both"/>
      </w:pPr>
      <w:r w:rsidRPr="00B441F9">
        <w:t>Systém využívá technologii vysokovýkonného fokusovaného elektromagnetického pole ke stimulaci hlubokých svalů pánevního dna, k působení na nervosvalový systém a k obnovení neuromuskulární kontroly pánevního dna. Majoritní indikací je léčba inkontinence, ať už stresové, poúrazové, či</w:t>
      </w:r>
      <w:r w:rsidR="006E252B">
        <w:t> </w:t>
      </w:r>
      <w:r w:rsidRPr="00B441F9">
        <w:t>inkontinence jiné etiologie, ale i léčba sexuálních dysfunkcí, bolestivých stavů dna pánevního při jeho špatném zapojení do posturálního systému a řetězení bolestí (například) do bederní, či hrudní páteře. </w:t>
      </w:r>
    </w:p>
    <w:p w14:paraId="7C51C2B7" w14:textId="77777777" w:rsidR="00264DCC" w:rsidRPr="00B441F9" w:rsidRDefault="00264DCC" w:rsidP="008A7681">
      <w:pPr>
        <w:pStyle w:val="Odstavecseseznamem"/>
        <w:numPr>
          <w:ilvl w:val="0"/>
          <w:numId w:val="14"/>
        </w:numPr>
        <w:jc w:val="both"/>
        <w:rPr>
          <w:b/>
          <w:bCs/>
          <w:lang w:eastAsia="cs-CZ"/>
        </w:rPr>
      </w:pPr>
      <w:r>
        <w:rPr>
          <w:b/>
          <w:bCs/>
          <w:lang w:eastAsia="cs-CZ"/>
        </w:rPr>
        <w:t>Vakuově-kompresní terapie</w:t>
      </w:r>
      <w:r w:rsidRPr="00B441F9">
        <w:rPr>
          <w:b/>
          <w:bCs/>
          <w:lang w:eastAsia="cs-CZ"/>
        </w:rPr>
        <w:t xml:space="preserve"> </w:t>
      </w:r>
      <w:r>
        <w:rPr>
          <w:b/>
          <w:bCs/>
          <w:lang w:eastAsia="cs-CZ"/>
        </w:rPr>
        <w:t xml:space="preserve">– </w:t>
      </w:r>
      <w:r w:rsidRPr="00B441F9">
        <w:rPr>
          <w:b/>
          <w:bCs/>
          <w:lang w:eastAsia="cs-CZ"/>
        </w:rPr>
        <w:t>1</w:t>
      </w:r>
      <w:r>
        <w:rPr>
          <w:b/>
          <w:bCs/>
          <w:lang w:eastAsia="cs-CZ"/>
        </w:rPr>
        <w:t xml:space="preserve"> </w:t>
      </w:r>
      <w:r w:rsidRPr="00B441F9">
        <w:rPr>
          <w:b/>
          <w:bCs/>
          <w:lang w:eastAsia="cs-CZ"/>
        </w:rPr>
        <w:t>ks nový</w:t>
      </w:r>
    </w:p>
    <w:p w14:paraId="67A7D5BF" w14:textId="77777777" w:rsidR="00264DCC" w:rsidRPr="00B441F9" w:rsidRDefault="00264DCC" w:rsidP="008A7681">
      <w:pPr>
        <w:jc w:val="both"/>
        <w:rPr>
          <w:lang w:eastAsia="cs-CZ"/>
        </w:rPr>
      </w:pPr>
      <w:r w:rsidRPr="00B441F9">
        <w:rPr>
          <w:lang w:eastAsia="cs-CZ"/>
        </w:rPr>
        <w:t xml:space="preserve">Technologie spadající do fyzikální terapie s mechanickým účinkem využívá střídavého působení přetlaku a podtlaku. Přístroj pro vakuově-kompresní terapii slouží pro léčbu poruch prokrvení, trofiky a otoku. Majoritní užití přístroje jsou posttraumatické otoky, léčba žilní nedostatečnosti, </w:t>
      </w:r>
      <w:proofErr w:type="spellStart"/>
      <w:r w:rsidRPr="00B441F9">
        <w:rPr>
          <w:lang w:eastAsia="cs-CZ"/>
        </w:rPr>
        <w:t>polyneuropatie</w:t>
      </w:r>
      <w:proofErr w:type="spellEnd"/>
      <w:r w:rsidRPr="00B441F9">
        <w:rPr>
          <w:lang w:eastAsia="cs-CZ"/>
        </w:rPr>
        <w:t>, neuralgie, či komplexního regionálního bolestivého syndromu (KRBS).</w:t>
      </w:r>
    </w:p>
    <w:p w14:paraId="2CBFF68D" w14:textId="77777777" w:rsidR="00264DCC" w:rsidRPr="00B441F9" w:rsidRDefault="00264DCC" w:rsidP="008A7681">
      <w:pPr>
        <w:pStyle w:val="Odstavecseseznamem"/>
        <w:numPr>
          <w:ilvl w:val="0"/>
          <w:numId w:val="14"/>
        </w:numPr>
        <w:jc w:val="both"/>
        <w:rPr>
          <w:b/>
          <w:bCs/>
          <w:lang w:eastAsia="cs-CZ"/>
        </w:rPr>
      </w:pPr>
      <w:r>
        <w:rPr>
          <w:b/>
          <w:bCs/>
          <w:lang w:eastAsia="cs-CZ"/>
        </w:rPr>
        <w:t>Rotoped</w:t>
      </w:r>
      <w:r w:rsidRPr="00B441F9">
        <w:rPr>
          <w:b/>
          <w:bCs/>
          <w:lang w:eastAsia="cs-CZ"/>
        </w:rPr>
        <w:t xml:space="preserve"> </w:t>
      </w:r>
      <w:r>
        <w:rPr>
          <w:b/>
          <w:bCs/>
          <w:lang w:eastAsia="cs-CZ"/>
        </w:rPr>
        <w:t xml:space="preserve">– </w:t>
      </w:r>
      <w:r w:rsidRPr="00B441F9">
        <w:rPr>
          <w:b/>
          <w:bCs/>
          <w:lang w:eastAsia="cs-CZ"/>
        </w:rPr>
        <w:t>2</w:t>
      </w:r>
      <w:r>
        <w:rPr>
          <w:b/>
          <w:bCs/>
          <w:lang w:eastAsia="cs-CZ"/>
        </w:rPr>
        <w:t xml:space="preserve"> </w:t>
      </w:r>
      <w:r w:rsidRPr="00B441F9">
        <w:rPr>
          <w:b/>
          <w:bCs/>
          <w:lang w:eastAsia="cs-CZ"/>
        </w:rPr>
        <w:t>ks obnova</w:t>
      </w:r>
    </w:p>
    <w:p w14:paraId="5B6243DB" w14:textId="77777777" w:rsidR="00264DCC" w:rsidRDefault="00264DCC" w:rsidP="008A7681">
      <w:pPr>
        <w:jc w:val="both"/>
        <w:rPr>
          <w:lang w:eastAsia="cs-CZ"/>
        </w:rPr>
      </w:pPr>
      <w:r w:rsidRPr="0012111F">
        <w:rPr>
          <w:lang w:eastAsia="cs-CZ"/>
        </w:rPr>
        <w:t>Rotoped je v rehabilitaci hojně využívaný jako doplněk fyzioterapeutických a ergoterapeutických technik. Uplatnění nachází především v poúrazové rehabilitaci dolních končetin, ale je využíván také k</w:t>
      </w:r>
      <w:r w:rsidR="006E252B">
        <w:rPr>
          <w:lang w:eastAsia="cs-CZ"/>
        </w:rPr>
        <w:t> </w:t>
      </w:r>
      <w:r w:rsidRPr="0012111F">
        <w:rPr>
          <w:lang w:eastAsia="cs-CZ"/>
        </w:rPr>
        <w:t>obecnému zvýšení kondice, svalové síly a udržení rozsahu pohybu.</w:t>
      </w:r>
    </w:p>
    <w:p w14:paraId="63D21115" w14:textId="6C095691" w:rsidR="00264DCC" w:rsidRPr="0012111F" w:rsidRDefault="00264DCC" w:rsidP="008A7681">
      <w:pPr>
        <w:jc w:val="both"/>
        <w:rPr>
          <w:lang w:eastAsia="cs-CZ"/>
        </w:rPr>
      </w:pPr>
      <w:r>
        <w:rPr>
          <w:lang w:eastAsia="cs-CZ"/>
        </w:rPr>
        <w:lastRenderedPageBreak/>
        <w:t xml:space="preserve">Obnovované </w:t>
      </w:r>
      <w:r w:rsidRPr="00F57A5E">
        <w:rPr>
          <w:lang w:eastAsia="cs-CZ"/>
        </w:rPr>
        <w:t>přístroje byly pořízeny v letech 2010 a 2011. Vzhledem k permanenci využití je</w:t>
      </w:r>
      <w:r w:rsidR="004E6C4B">
        <w:rPr>
          <w:lang w:eastAsia="cs-CZ"/>
        </w:rPr>
        <w:t> </w:t>
      </w:r>
      <w:r w:rsidRPr="00F57A5E">
        <w:rPr>
          <w:lang w:eastAsia="cs-CZ"/>
        </w:rPr>
        <w:t>technický stav obou rotopedů nevyhovující a jsou za hranicí životnosti. Toto dokazuje i opakovaná nutnost oprav, které jsou s ohledem na stav čím dál tím méně racionální a rentabilní. Moderní typy rotopedů navíc umožňují detailnější nastavení jednotlivých částí, což vede k ergonomické pozici pacienta při terapii.</w:t>
      </w:r>
    </w:p>
    <w:p w14:paraId="0CE63B62" w14:textId="77777777" w:rsidR="00264DCC" w:rsidRPr="0012111F" w:rsidRDefault="00264DCC" w:rsidP="008A7681">
      <w:pPr>
        <w:pStyle w:val="Odstavecseseznamem"/>
        <w:numPr>
          <w:ilvl w:val="0"/>
          <w:numId w:val="14"/>
        </w:numPr>
        <w:jc w:val="both"/>
        <w:rPr>
          <w:b/>
          <w:bCs/>
          <w:lang w:eastAsia="cs-CZ"/>
        </w:rPr>
      </w:pPr>
      <w:proofErr w:type="spellStart"/>
      <w:r w:rsidRPr="0012111F">
        <w:rPr>
          <w:b/>
          <w:bCs/>
          <w:lang w:eastAsia="cs-CZ"/>
        </w:rPr>
        <w:t>Motomed</w:t>
      </w:r>
      <w:proofErr w:type="spellEnd"/>
      <w:r w:rsidRPr="0012111F">
        <w:rPr>
          <w:b/>
          <w:bCs/>
          <w:lang w:eastAsia="cs-CZ"/>
        </w:rPr>
        <w:t xml:space="preserve"> – 2 ks obnova + 1 ks nový</w:t>
      </w:r>
    </w:p>
    <w:p w14:paraId="7780CF87" w14:textId="77777777" w:rsidR="00264DCC" w:rsidRDefault="00264DCC" w:rsidP="008A7681">
      <w:pPr>
        <w:jc w:val="both"/>
        <w:rPr>
          <w:lang w:eastAsia="cs-CZ"/>
        </w:rPr>
      </w:pPr>
      <w:r w:rsidRPr="0012111F">
        <w:rPr>
          <w:lang w:eastAsia="cs-CZ"/>
        </w:rPr>
        <w:t xml:space="preserve">Přístroj </w:t>
      </w:r>
      <w:proofErr w:type="spellStart"/>
      <w:r w:rsidRPr="0012111F">
        <w:rPr>
          <w:lang w:eastAsia="cs-CZ"/>
        </w:rPr>
        <w:t>motomed</w:t>
      </w:r>
      <w:proofErr w:type="spellEnd"/>
      <w:r w:rsidRPr="0012111F">
        <w:rPr>
          <w:lang w:eastAsia="cs-CZ"/>
        </w:rPr>
        <w:t xml:space="preserve"> umožňuje pohybovou terapii pacientů přímo u nemocničního lůžka. Je indikován především pro nejvíce postiženou skupinu pacientů, která profituje z kontinuálního tréninku horních či dolních končetin bez zbytečných transferů. Jedná se o doplnění fyzioterapeutických a</w:t>
      </w:r>
      <w:r w:rsidR="006E252B">
        <w:rPr>
          <w:lang w:eastAsia="cs-CZ"/>
        </w:rPr>
        <w:t> </w:t>
      </w:r>
      <w:r w:rsidRPr="0012111F">
        <w:rPr>
          <w:lang w:eastAsia="cs-CZ"/>
        </w:rPr>
        <w:t>ergoterapeutických technik cyklického charakteru. Uživatelé mohou při tréninku sedět ve vozíku, nebo křesle, případně provádět trénink v leže. Motorem poháněný přístroj umožňuje zcela pasivní, asistovaný i aktivní pohyb. Cílem terapie je zvýšení fyzické kondice a svalové síly, prevence sekundárních komplikací, redukce spasmů, zlepšení prokrvení a trofiky tkání.</w:t>
      </w:r>
    </w:p>
    <w:p w14:paraId="23A65F56" w14:textId="7EF01047" w:rsidR="00264DCC" w:rsidRPr="0012111F" w:rsidRDefault="00264DCC" w:rsidP="008A7681">
      <w:pPr>
        <w:jc w:val="both"/>
        <w:rPr>
          <w:lang w:eastAsia="cs-CZ"/>
        </w:rPr>
      </w:pPr>
      <w:r>
        <w:rPr>
          <w:lang w:eastAsia="cs-CZ"/>
        </w:rPr>
        <w:t xml:space="preserve">Současné </w:t>
      </w:r>
      <w:r w:rsidRPr="00F57A5E">
        <w:rPr>
          <w:lang w:eastAsia="cs-CZ"/>
        </w:rPr>
        <w:t>přístroje byly pořízeny v roce 2011. Vzhledem ke stále se navyšujícím nárokům na</w:t>
      </w:r>
      <w:r w:rsidR="004E6C4B">
        <w:rPr>
          <w:lang w:eastAsia="cs-CZ"/>
        </w:rPr>
        <w:t> </w:t>
      </w:r>
      <w:r w:rsidRPr="00F57A5E">
        <w:rPr>
          <w:lang w:eastAsia="cs-CZ"/>
        </w:rPr>
        <w:t>hygienické podmínky je krajně nevyhovující nemožnost kompletní desinfekce. Systémy využívají textilních úchytů, které jsou v přímém kontaktu s pacientem a nelze je demontovat. Toto nevyhovuje současným hygienickým standardům, což může být rizikem v plnění kontrol kvality v akreditačních procesech, nehledě na potřeby zvýšených hygienických opatřeních při pandemii COVID-19. Moderní přístroje navíc poskytují pacientovi odpovídající zpětnou vazbu, což vede ke zlepšení jeho motivace.</w:t>
      </w:r>
    </w:p>
    <w:p w14:paraId="40A4324B" w14:textId="77777777" w:rsidR="00264DCC" w:rsidRPr="0012111F" w:rsidRDefault="00264DCC" w:rsidP="008A7681">
      <w:pPr>
        <w:pStyle w:val="Odstavecseseznamem"/>
        <w:numPr>
          <w:ilvl w:val="0"/>
          <w:numId w:val="14"/>
        </w:numPr>
        <w:jc w:val="both"/>
        <w:rPr>
          <w:b/>
          <w:bCs/>
          <w:lang w:eastAsia="cs-CZ"/>
        </w:rPr>
      </w:pPr>
      <w:r w:rsidRPr="0012111F">
        <w:rPr>
          <w:b/>
          <w:bCs/>
          <w:lang w:eastAsia="cs-CZ"/>
        </w:rPr>
        <w:t xml:space="preserve">Rázová vlna </w:t>
      </w:r>
      <w:r>
        <w:rPr>
          <w:b/>
          <w:bCs/>
          <w:lang w:eastAsia="cs-CZ"/>
        </w:rPr>
        <w:t xml:space="preserve">– </w:t>
      </w:r>
      <w:r w:rsidRPr="0012111F">
        <w:rPr>
          <w:b/>
          <w:bCs/>
          <w:lang w:eastAsia="cs-CZ"/>
        </w:rPr>
        <w:t>1</w:t>
      </w:r>
      <w:r>
        <w:rPr>
          <w:b/>
          <w:bCs/>
          <w:lang w:eastAsia="cs-CZ"/>
        </w:rPr>
        <w:t xml:space="preserve"> </w:t>
      </w:r>
      <w:r w:rsidRPr="0012111F">
        <w:rPr>
          <w:b/>
          <w:bCs/>
          <w:lang w:eastAsia="cs-CZ"/>
        </w:rPr>
        <w:t>ks nový</w:t>
      </w:r>
    </w:p>
    <w:p w14:paraId="762A4F18" w14:textId="77777777" w:rsidR="00264DCC" w:rsidRPr="0012111F" w:rsidRDefault="00264DCC" w:rsidP="008A7681">
      <w:pPr>
        <w:jc w:val="both"/>
        <w:rPr>
          <w:lang w:eastAsia="cs-CZ"/>
        </w:rPr>
      </w:pPr>
      <w:r w:rsidRPr="0012111F">
        <w:rPr>
          <w:lang w:eastAsia="cs-CZ"/>
        </w:rPr>
        <w:t>Rázová vlna patří k systémům mechanické fyzikální terapie využívané k léčbě pohybového aparátu. Principem je emitace specifických mechanických (zvukových) vln s terapeutickým účinkem. Využívána je především k narušení a rozpouštění vápenaté usazeniny ve šlachách, úponech, burzách, zvýšení metabolismu ošetřované tkáně, prokrvení a zvýšení látkové výměny v postižené oblasti, redukci svalového napětí a napětí v měkkých tkáních, podpoře protizánětlivého procesu a k analgetickému efektu. </w:t>
      </w:r>
    </w:p>
    <w:p w14:paraId="5029427B" w14:textId="77777777" w:rsidR="00262FD8" w:rsidRDefault="00264DCC" w:rsidP="008A7681">
      <w:pPr>
        <w:jc w:val="both"/>
      </w:pPr>
      <w:r>
        <w:t>Předpokládaná doba obnovy přístrojů se odvíjí od doby účetních odpisů a je stanovena na 8 let. Tato doba zhruba odpovídá fyzické životnosti pořizovaných přístrojů. Rok výroby, resp. rok pořízení do Fakultní nemocnice Olomouc u jednotlivých přístrojů, které je nutno obnovit, znázorňuje následující tabulka:</w:t>
      </w:r>
    </w:p>
    <w:p w14:paraId="59E83EC6" w14:textId="77777777" w:rsidR="00262FD8" w:rsidRDefault="00262FD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8"/>
        <w:gridCol w:w="1431"/>
        <w:gridCol w:w="4591"/>
      </w:tblGrid>
      <w:tr w:rsidR="00264DCC" w:rsidRPr="009E57F9" w14:paraId="520C77A5" w14:textId="77777777" w:rsidTr="004E6C4B">
        <w:trPr>
          <w:trHeight w:val="660"/>
        </w:trPr>
        <w:tc>
          <w:tcPr>
            <w:tcW w:w="1731" w:type="pct"/>
            <w:shd w:val="clear" w:color="auto" w:fill="auto"/>
            <w:vAlign w:val="center"/>
            <w:hideMark/>
          </w:tcPr>
          <w:p w14:paraId="3DBD26D1" w14:textId="77777777" w:rsidR="00264DCC" w:rsidRPr="009E57F9" w:rsidRDefault="00807801" w:rsidP="004E6C4B">
            <w:pPr>
              <w:spacing w:after="0" w:line="240" w:lineRule="auto"/>
              <w:jc w:val="center"/>
              <w:rPr>
                <w:rFonts w:ascii="Calibri" w:eastAsia="Times New Roman" w:hAnsi="Calibri" w:cs="Calibri"/>
                <w:b/>
                <w:bCs/>
                <w:lang w:eastAsia="cs-CZ"/>
              </w:rPr>
            </w:pPr>
            <w:r>
              <w:rPr>
                <w:rFonts w:ascii="Calibri" w:eastAsia="Times New Roman" w:hAnsi="Calibri" w:cs="Calibri"/>
                <w:b/>
                <w:bCs/>
                <w:lang w:eastAsia="cs-CZ"/>
              </w:rPr>
              <w:lastRenderedPageBreak/>
              <w:t>Technologie</w:t>
            </w:r>
          </w:p>
        </w:tc>
        <w:tc>
          <w:tcPr>
            <w:tcW w:w="777" w:type="pct"/>
            <w:shd w:val="clear" w:color="auto" w:fill="auto"/>
            <w:vAlign w:val="center"/>
            <w:hideMark/>
          </w:tcPr>
          <w:p w14:paraId="1C87078E" w14:textId="77777777" w:rsidR="00264DCC" w:rsidRPr="009E57F9" w:rsidRDefault="00264DCC" w:rsidP="004E6C4B">
            <w:pPr>
              <w:spacing w:after="0" w:line="240" w:lineRule="auto"/>
              <w:jc w:val="center"/>
              <w:rPr>
                <w:rFonts w:ascii="Calibri" w:eastAsia="Times New Roman" w:hAnsi="Calibri" w:cs="Calibri"/>
                <w:b/>
                <w:bCs/>
                <w:lang w:eastAsia="cs-CZ"/>
              </w:rPr>
            </w:pPr>
            <w:r w:rsidRPr="009E57F9">
              <w:rPr>
                <w:rFonts w:ascii="Calibri" w:eastAsia="Times New Roman" w:hAnsi="Calibri" w:cs="Calibri"/>
                <w:b/>
                <w:bCs/>
                <w:lang w:eastAsia="cs-CZ"/>
              </w:rPr>
              <w:t>Počet</w:t>
            </w:r>
          </w:p>
        </w:tc>
        <w:tc>
          <w:tcPr>
            <w:tcW w:w="2492" w:type="pct"/>
            <w:shd w:val="clear" w:color="auto" w:fill="auto"/>
            <w:vAlign w:val="center"/>
            <w:hideMark/>
          </w:tcPr>
          <w:p w14:paraId="03398E15" w14:textId="77777777" w:rsidR="00264DCC" w:rsidRPr="009E57F9" w:rsidRDefault="00264DCC" w:rsidP="004E6C4B">
            <w:pPr>
              <w:spacing w:after="0" w:line="240" w:lineRule="auto"/>
              <w:jc w:val="center"/>
              <w:rPr>
                <w:rFonts w:ascii="Calibri" w:eastAsia="Times New Roman" w:hAnsi="Calibri" w:cs="Calibri"/>
                <w:b/>
                <w:bCs/>
                <w:lang w:eastAsia="cs-CZ"/>
              </w:rPr>
            </w:pPr>
            <w:r w:rsidRPr="009E57F9">
              <w:rPr>
                <w:rFonts w:ascii="Calibri" w:eastAsia="Times New Roman" w:hAnsi="Calibri" w:cs="Calibri"/>
                <w:b/>
                <w:bCs/>
                <w:lang w:eastAsia="cs-CZ"/>
              </w:rPr>
              <w:t>Inventární číslo</w:t>
            </w:r>
          </w:p>
        </w:tc>
      </w:tr>
      <w:tr w:rsidR="00264DCC" w:rsidRPr="009E57F9" w14:paraId="05E17E89" w14:textId="77777777" w:rsidTr="00262FD8">
        <w:trPr>
          <w:trHeight w:val="580"/>
        </w:trPr>
        <w:tc>
          <w:tcPr>
            <w:tcW w:w="1731" w:type="pct"/>
            <w:shd w:val="clear" w:color="auto" w:fill="auto"/>
          </w:tcPr>
          <w:p w14:paraId="4356E1BD" w14:textId="77777777" w:rsidR="00264DCC" w:rsidRPr="009E57F9" w:rsidRDefault="00264DCC" w:rsidP="004E6C4B">
            <w:pPr>
              <w:spacing w:after="0" w:line="240" w:lineRule="auto"/>
              <w:rPr>
                <w:rFonts w:ascii="Calibri" w:eastAsia="Times New Roman" w:hAnsi="Calibri" w:cs="Calibri"/>
                <w:b/>
                <w:lang w:eastAsia="cs-CZ"/>
              </w:rPr>
            </w:pPr>
            <w:r w:rsidRPr="009E57F9">
              <w:rPr>
                <w:b/>
              </w:rPr>
              <w:t>Systém pro analýzu a nácvik chůze s virtuální realitou</w:t>
            </w:r>
          </w:p>
        </w:tc>
        <w:tc>
          <w:tcPr>
            <w:tcW w:w="777" w:type="pct"/>
            <w:shd w:val="clear" w:color="auto" w:fill="auto"/>
            <w:noWrap/>
          </w:tcPr>
          <w:p w14:paraId="771EF69C"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obnova</w:t>
            </w:r>
          </w:p>
        </w:tc>
        <w:tc>
          <w:tcPr>
            <w:tcW w:w="2492" w:type="pct"/>
            <w:shd w:val="clear" w:color="auto" w:fill="auto"/>
            <w:noWrap/>
          </w:tcPr>
          <w:p w14:paraId="79E7AE8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481FC551"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C009965-000)</w:t>
            </w:r>
          </w:p>
        </w:tc>
      </w:tr>
      <w:tr w:rsidR="00264DCC" w:rsidRPr="009E57F9" w14:paraId="0601775A" w14:textId="77777777" w:rsidTr="00262FD8">
        <w:trPr>
          <w:trHeight w:val="580"/>
        </w:trPr>
        <w:tc>
          <w:tcPr>
            <w:tcW w:w="1731" w:type="pct"/>
            <w:shd w:val="clear" w:color="auto" w:fill="auto"/>
          </w:tcPr>
          <w:p w14:paraId="36BFF389" w14:textId="77777777" w:rsidR="00264DCC" w:rsidRPr="009E57F9" w:rsidRDefault="00264DCC" w:rsidP="004E6C4B">
            <w:pPr>
              <w:spacing w:after="0" w:line="240" w:lineRule="auto"/>
              <w:rPr>
                <w:b/>
              </w:rPr>
            </w:pPr>
            <w:r w:rsidRPr="009E57F9">
              <w:rPr>
                <w:b/>
              </w:rPr>
              <w:t>Terapie a vyšetření stability (</w:t>
            </w:r>
            <w:proofErr w:type="spellStart"/>
            <w:r w:rsidRPr="009E57F9">
              <w:rPr>
                <w:b/>
              </w:rPr>
              <w:t>posturografický</w:t>
            </w:r>
            <w:proofErr w:type="spellEnd"/>
            <w:r w:rsidRPr="009E57F9">
              <w:rPr>
                <w:b/>
              </w:rPr>
              <w:t xml:space="preserve"> sytém)</w:t>
            </w:r>
          </w:p>
        </w:tc>
        <w:tc>
          <w:tcPr>
            <w:tcW w:w="777" w:type="pct"/>
            <w:shd w:val="clear" w:color="auto" w:fill="auto"/>
            <w:noWrap/>
          </w:tcPr>
          <w:p w14:paraId="7CEE973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obnova</w:t>
            </w:r>
          </w:p>
        </w:tc>
        <w:tc>
          <w:tcPr>
            <w:tcW w:w="2492" w:type="pct"/>
            <w:shd w:val="clear" w:color="auto" w:fill="auto"/>
            <w:noWrap/>
          </w:tcPr>
          <w:p w14:paraId="682C5858"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084624E1"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2002 (inventární číslo I019388-000)</w:t>
            </w:r>
          </w:p>
        </w:tc>
      </w:tr>
      <w:tr w:rsidR="00264DCC" w:rsidRPr="009E57F9" w14:paraId="1EA3147E" w14:textId="77777777" w:rsidTr="00262FD8">
        <w:trPr>
          <w:trHeight w:val="60"/>
        </w:trPr>
        <w:tc>
          <w:tcPr>
            <w:tcW w:w="1731" w:type="pct"/>
            <w:vMerge w:val="restart"/>
            <w:shd w:val="clear" w:color="auto" w:fill="auto"/>
          </w:tcPr>
          <w:p w14:paraId="014C603C" w14:textId="77777777" w:rsidR="00264DCC" w:rsidRPr="009E57F9" w:rsidRDefault="00264DCC" w:rsidP="004E6C4B">
            <w:pPr>
              <w:spacing w:after="0" w:line="240" w:lineRule="auto"/>
              <w:rPr>
                <w:b/>
              </w:rPr>
            </w:pPr>
            <w:r w:rsidRPr="009E57F9">
              <w:rPr>
                <w:b/>
              </w:rPr>
              <w:t>Lehátka rehabilitační</w:t>
            </w:r>
          </w:p>
        </w:tc>
        <w:tc>
          <w:tcPr>
            <w:tcW w:w="777" w:type="pct"/>
            <w:shd w:val="clear" w:color="auto" w:fill="auto"/>
            <w:noWrap/>
          </w:tcPr>
          <w:p w14:paraId="6A149B8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23 ks obnova</w:t>
            </w:r>
          </w:p>
        </w:tc>
        <w:tc>
          <w:tcPr>
            <w:tcW w:w="2492" w:type="pct"/>
            <w:shd w:val="clear" w:color="auto" w:fill="auto"/>
            <w:noWrap/>
          </w:tcPr>
          <w:p w14:paraId="339FCA6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1424015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D112287-000)</w:t>
            </w:r>
          </w:p>
          <w:p w14:paraId="445379F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D112288-000)</w:t>
            </w:r>
          </w:p>
          <w:p w14:paraId="517A9DAB"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D112289-000)</w:t>
            </w:r>
          </w:p>
          <w:p w14:paraId="67FF980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D112290-000)</w:t>
            </w:r>
          </w:p>
          <w:p w14:paraId="5377A4B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D112291-000)</w:t>
            </w:r>
          </w:p>
          <w:p w14:paraId="2FF6394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D112292-000)</w:t>
            </w:r>
          </w:p>
          <w:p w14:paraId="1401036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D112293-000)</w:t>
            </w:r>
          </w:p>
          <w:p w14:paraId="05EB9A3A"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D112294-000)</w:t>
            </w:r>
          </w:p>
          <w:p w14:paraId="3A884B75"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D112295-000)</w:t>
            </w:r>
          </w:p>
          <w:p w14:paraId="19C39DA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D112296-000)</w:t>
            </w:r>
          </w:p>
          <w:p w14:paraId="0084A4FB"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D112297-000)</w:t>
            </w:r>
          </w:p>
          <w:p w14:paraId="7BB9EE52"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D112298-000)</w:t>
            </w:r>
          </w:p>
          <w:p w14:paraId="26F8C86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D112299-000)</w:t>
            </w:r>
          </w:p>
          <w:p w14:paraId="312C421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D112300-000)</w:t>
            </w:r>
          </w:p>
          <w:p w14:paraId="09EFB104"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D112301-000)</w:t>
            </w:r>
          </w:p>
          <w:p w14:paraId="4B669F5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D112302-000)</w:t>
            </w:r>
          </w:p>
          <w:p w14:paraId="3AFB07D2"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D112303-000)</w:t>
            </w:r>
          </w:p>
          <w:p w14:paraId="4B67E6DE"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D112304-000)</w:t>
            </w:r>
          </w:p>
          <w:p w14:paraId="6C10BBD8"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D112357-000)</w:t>
            </w:r>
          </w:p>
          <w:p w14:paraId="59034E92"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D112358-000)</w:t>
            </w:r>
          </w:p>
          <w:p w14:paraId="6EEA0FA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D112359-000)</w:t>
            </w:r>
          </w:p>
          <w:p w14:paraId="24685B7B"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D112360-000)</w:t>
            </w:r>
          </w:p>
          <w:p w14:paraId="528A4C6F"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D112361-000)</w:t>
            </w:r>
          </w:p>
        </w:tc>
      </w:tr>
      <w:tr w:rsidR="00264DCC" w:rsidRPr="009E57F9" w14:paraId="07AAB5E9" w14:textId="77777777" w:rsidTr="00262FD8">
        <w:trPr>
          <w:trHeight w:val="580"/>
        </w:trPr>
        <w:tc>
          <w:tcPr>
            <w:tcW w:w="1731" w:type="pct"/>
            <w:vMerge/>
            <w:shd w:val="clear" w:color="auto" w:fill="auto"/>
            <w:hideMark/>
          </w:tcPr>
          <w:p w14:paraId="7155FB44" w14:textId="77777777" w:rsidR="00264DCC" w:rsidRPr="009E57F9" w:rsidRDefault="00264DCC" w:rsidP="004E6C4B">
            <w:pPr>
              <w:spacing w:after="0" w:line="240" w:lineRule="auto"/>
              <w:rPr>
                <w:rFonts w:ascii="Calibri" w:eastAsia="Times New Roman" w:hAnsi="Calibri" w:cs="Calibri"/>
                <w:b/>
                <w:lang w:eastAsia="cs-CZ"/>
              </w:rPr>
            </w:pPr>
          </w:p>
        </w:tc>
        <w:tc>
          <w:tcPr>
            <w:tcW w:w="777" w:type="pct"/>
            <w:shd w:val="clear" w:color="auto" w:fill="auto"/>
            <w:noWrap/>
            <w:hideMark/>
          </w:tcPr>
          <w:p w14:paraId="0A95433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7 ks nový</w:t>
            </w:r>
          </w:p>
        </w:tc>
        <w:tc>
          <w:tcPr>
            <w:tcW w:w="2492" w:type="pct"/>
            <w:shd w:val="clear" w:color="auto" w:fill="auto"/>
            <w:noWrap/>
            <w:hideMark/>
          </w:tcPr>
          <w:p w14:paraId="1B402A7D" w14:textId="77777777" w:rsidR="00264DCC" w:rsidRPr="009E57F9" w:rsidRDefault="00264DCC" w:rsidP="008A7681">
            <w:pPr>
              <w:spacing w:after="0" w:line="240" w:lineRule="auto"/>
              <w:jc w:val="both"/>
              <w:rPr>
                <w:rFonts w:ascii="Calibri" w:eastAsia="Times New Roman" w:hAnsi="Calibri" w:cs="Calibri"/>
                <w:lang w:eastAsia="cs-CZ"/>
              </w:rPr>
            </w:pPr>
            <w:r w:rsidRPr="009E57F9">
              <w:t>Pořízení nových přístrojů.</w:t>
            </w:r>
          </w:p>
        </w:tc>
      </w:tr>
      <w:tr w:rsidR="00264DCC" w:rsidRPr="009E57F9" w14:paraId="2055EDE4" w14:textId="77777777" w:rsidTr="00262FD8">
        <w:trPr>
          <w:trHeight w:val="420"/>
        </w:trPr>
        <w:tc>
          <w:tcPr>
            <w:tcW w:w="1731" w:type="pct"/>
            <w:shd w:val="clear" w:color="auto" w:fill="auto"/>
          </w:tcPr>
          <w:p w14:paraId="3B115D79" w14:textId="77777777" w:rsidR="00264DCC" w:rsidRPr="009E57F9" w:rsidRDefault="00264DCC" w:rsidP="004E6C4B">
            <w:pPr>
              <w:spacing w:after="0" w:line="240" w:lineRule="auto"/>
              <w:rPr>
                <w:b/>
              </w:rPr>
            </w:pPr>
            <w:r w:rsidRPr="009E57F9">
              <w:rPr>
                <w:b/>
              </w:rPr>
              <w:t>Robotika ruky</w:t>
            </w:r>
          </w:p>
        </w:tc>
        <w:tc>
          <w:tcPr>
            <w:tcW w:w="777" w:type="pct"/>
            <w:shd w:val="clear" w:color="auto" w:fill="auto"/>
            <w:noWrap/>
          </w:tcPr>
          <w:p w14:paraId="243BBCC8"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obnova</w:t>
            </w:r>
          </w:p>
        </w:tc>
        <w:tc>
          <w:tcPr>
            <w:tcW w:w="2492" w:type="pct"/>
            <w:shd w:val="clear" w:color="auto" w:fill="auto"/>
            <w:noWrap/>
          </w:tcPr>
          <w:p w14:paraId="22C6059F"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21D26ABF"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2018 (inventární číslo C011397-000)</w:t>
            </w:r>
          </w:p>
        </w:tc>
      </w:tr>
      <w:tr w:rsidR="00264DCC" w:rsidRPr="009E57F9" w14:paraId="15C59C5B" w14:textId="77777777" w:rsidTr="00262FD8">
        <w:trPr>
          <w:trHeight w:val="420"/>
        </w:trPr>
        <w:tc>
          <w:tcPr>
            <w:tcW w:w="1731" w:type="pct"/>
            <w:shd w:val="clear" w:color="auto" w:fill="auto"/>
          </w:tcPr>
          <w:p w14:paraId="1B9408C4" w14:textId="77777777" w:rsidR="00264DCC" w:rsidRPr="009E57F9" w:rsidRDefault="00264DCC" w:rsidP="004E6C4B">
            <w:pPr>
              <w:spacing w:after="0" w:line="240" w:lineRule="auto"/>
              <w:rPr>
                <w:b/>
              </w:rPr>
            </w:pPr>
            <w:r w:rsidRPr="009E57F9">
              <w:rPr>
                <w:b/>
              </w:rPr>
              <w:t>Telemetrický EMG systém včetně SW na zpracování dat</w:t>
            </w:r>
          </w:p>
        </w:tc>
        <w:tc>
          <w:tcPr>
            <w:tcW w:w="777" w:type="pct"/>
            <w:shd w:val="clear" w:color="auto" w:fill="auto"/>
            <w:noWrap/>
          </w:tcPr>
          <w:p w14:paraId="1920FEE1"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obnova</w:t>
            </w:r>
          </w:p>
        </w:tc>
        <w:tc>
          <w:tcPr>
            <w:tcW w:w="2492" w:type="pct"/>
            <w:shd w:val="clear" w:color="auto" w:fill="auto"/>
            <w:noWrap/>
          </w:tcPr>
          <w:p w14:paraId="21DEAFA5"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7704FF5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2014 (inventární číslo C0028232-000)</w:t>
            </w:r>
          </w:p>
        </w:tc>
      </w:tr>
      <w:tr w:rsidR="00264DCC" w:rsidRPr="009E57F9" w14:paraId="376E4360" w14:textId="77777777" w:rsidTr="00262FD8">
        <w:trPr>
          <w:trHeight w:val="420"/>
        </w:trPr>
        <w:tc>
          <w:tcPr>
            <w:tcW w:w="1731" w:type="pct"/>
            <w:shd w:val="clear" w:color="auto" w:fill="auto"/>
          </w:tcPr>
          <w:p w14:paraId="590C156A" w14:textId="77777777" w:rsidR="00264DCC" w:rsidRPr="009E57F9" w:rsidRDefault="00264DCC" w:rsidP="004E6C4B">
            <w:pPr>
              <w:spacing w:after="0" w:line="240" w:lineRule="auto"/>
              <w:rPr>
                <w:b/>
              </w:rPr>
            </w:pPr>
            <w:r w:rsidRPr="009E57F9">
              <w:rPr>
                <w:b/>
              </w:rPr>
              <w:t>Virtuální kognitivně-pohybový trénink</w:t>
            </w:r>
          </w:p>
        </w:tc>
        <w:tc>
          <w:tcPr>
            <w:tcW w:w="777" w:type="pct"/>
            <w:shd w:val="clear" w:color="auto" w:fill="auto"/>
            <w:noWrap/>
          </w:tcPr>
          <w:p w14:paraId="3F9E72DA"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3CA8EBE3" w14:textId="77777777" w:rsidR="00264DCC" w:rsidRPr="009E57F9" w:rsidRDefault="00264DCC" w:rsidP="008A7681">
            <w:pPr>
              <w:spacing w:after="0" w:line="240" w:lineRule="auto"/>
              <w:jc w:val="both"/>
              <w:rPr>
                <w:rFonts w:ascii="Calibri" w:eastAsia="Times New Roman" w:hAnsi="Calibri" w:cs="Calibri"/>
                <w:lang w:eastAsia="cs-CZ"/>
              </w:rPr>
            </w:pPr>
            <w:r w:rsidRPr="009E57F9">
              <w:t>Pořízení nového přístroje.</w:t>
            </w:r>
          </w:p>
        </w:tc>
      </w:tr>
      <w:tr w:rsidR="00264DCC" w:rsidRPr="009E57F9" w14:paraId="4FDEDD72" w14:textId="77777777" w:rsidTr="00262FD8">
        <w:trPr>
          <w:trHeight w:val="420"/>
        </w:trPr>
        <w:tc>
          <w:tcPr>
            <w:tcW w:w="1731" w:type="pct"/>
            <w:shd w:val="clear" w:color="auto" w:fill="auto"/>
          </w:tcPr>
          <w:p w14:paraId="1C1B8089" w14:textId="77777777" w:rsidR="00264DCC" w:rsidRPr="009E57F9" w:rsidRDefault="00264DCC" w:rsidP="004E6C4B">
            <w:pPr>
              <w:spacing w:after="0" w:line="240" w:lineRule="auto"/>
              <w:rPr>
                <w:b/>
              </w:rPr>
            </w:pPr>
            <w:r w:rsidRPr="009E57F9">
              <w:rPr>
                <w:b/>
              </w:rPr>
              <w:t>Stůl pro Vojtovu terapii</w:t>
            </w:r>
          </w:p>
        </w:tc>
        <w:tc>
          <w:tcPr>
            <w:tcW w:w="777" w:type="pct"/>
            <w:shd w:val="clear" w:color="auto" w:fill="auto"/>
            <w:noWrap/>
          </w:tcPr>
          <w:p w14:paraId="661EC642"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3 ks obnova</w:t>
            </w:r>
          </w:p>
        </w:tc>
        <w:tc>
          <w:tcPr>
            <w:tcW w:w="2492" w:type="pct"/>
            <w:shd w:val="clear" w:color="auto" w:fill="auto"/>
            <w:noWrap/>
          </w:tcPr>
          <w:p w14:paraId="45A8BE8C"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75A2E243"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D112284-000) </w:t>
            </w:r>
          </w:p>
          <w:p w14:paraId="04CF29A4"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D112285-000) </w:t>
            </w:r>
          </w:p>
          <w:p w14:paraId="1A7D3174"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D112286-000) </w:t>
            </w:r>
          </w:p>
        </w:tc>
      </w:tr>
      <w:tr w:rsidR="00264DCC" w:rsidRPr="009E57F9" w14:paraId="1EF3C0BC" w14:textId="77777777" w:rsidTr="00262FD8">
        <w:trPr>
          <w:trHeight w:val="420"/>
        </w:trPr>
        <w:tc>
          <w:tcPr>
            <w:tcW w:w="1731" w:type="pct"/>
            <w:shd w:val="clear" w:color="auto" w:fill="auto"/>
          </w:tcPr>
          <w:p w14:paraId="33E241FF" w14:textId="77777777" w:rsidR="00264DCC" w:rsidRPr="009E57F9" w:rsidRDefault="00264DCC" w:rsidP="004E6C4B">
            <w:pPr>
              <w:spacing w:after="0" w:line="240" w:lineRule="auto"/>
              <w:rPr>
                <w:b/>
              </w:rPr>
            </w:pPr>
            <w:r w:rsidRPr="009E57F9">
              <w:rPr>
                <w:b/>
              </w:rPr>
              <w:t>Magnetoterapie</w:t>
            </w:r>
          </w:p>
        </w:tc>
        <w:tc>
          <w:tcPr>
            <w:tcW w:w="777" w:type="pct"/>
            <w:shd w:val="clear" w:color="auto" w:fill="auto"/>
            <w:noWrap/>
          </w:tcPr>
          <w:p w14:paraId="0A0A967A"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obnova</w:t>
            </w:r>
          </w:p>
        </w:tc>
        <w:tc>
          <w:tcPr>
            <w:tcW w:w="2492" w:type="pct"/>
            <w:shd w:val="clear" w:color="auto" w:fill="auto"/>
            <w:noWrap/>
          </w:tcPr>
          <w:p w14:paraId="533B7AB2"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stávajícího přístroje: </w:t>
            </w:r>
          </w:p>
          <w:p w14:paraId="2BDED73B"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2012 (inventární číslo I024847-000)</w:t>
            </w:r>
          </w:p>
        </w:tc>
      </w:tr>
      <w:tr w:rsidR="00264DCC" w:rsidRPr="009E57F9" w14:paraId="3B8CAF06" w14:textId="77777777" w:rsidTr="00262FD8">
        <w:trPr>
          <w:trHeight w:val="420"/>
        </w:trPr>
        <w:tc>
          <w:tcPr>
            <w:tcW w:w="1731" w:type="pct"/>
            <w:shd w:val="clear" w:color="auto" w:fill="auto"/>
          </w:tcPr>
          <w:p w14:paraId="0835BF05" w14:textId="77777777" w:rsidR="00264DCC" w:rsidRPr="009E57F9" w:rsidRDefault="00264DCC" w:rsidP="004E6C4B">
            <w:pPr>
              <w:spacing w:after="0" w:line="240" w:lineRule="auto"/>
            </w:pPr>
            <w:proofErr w:type="spellStart"/>
            <w:r w:rsidRPr="009E57F9">
              <w:rPr>
                <w:b/>
              </w:rPr>
              <w:t>Vysokovýkonový</w:t>
            </w:r>
            <w:proofErr w:type="spellEnd"/>
            <w:r w:rsidRPr="009E57F9">
              <w:rPr>
                <w:b/>
              </w:rPr>
              <w:t xml:space="preserve"> laser</w:t>
            </w:r>
          </w:p>
        </w:tc>
        <w:tc>
          <w:tcPr>
            <w:tcW w:w="777" w:type="pct"/>
            <w:shd w:val="clear" w:color="auto" w:fill="auto"/>
            <w:noWrap/>
          </w:tcPr>
          <w:p w14:paraId="10EDEAA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1250A9BF" w14:textId="77777777" w:rsidR="00264DCC" w:rsidRPr="009E57F9" w:rsidRDefault="00264DCC" w:rsidP="008A7681">
            <w:pPr>
              <w:spacing w:after="0" w:line="240" w:lineRule="auto"/>
              <w:jc w:val="both"/>
              <w:rPr>
                <w:rFonts w:ascii="Calibri" w:eastAsia="Times New Roman" w:hAnsi="Calibri" w:cs="Calibri"/>
                <w:lang w:eastAsia="cs-CZ"/>
              </w:rPr>
            </w:pPr>
            <w:r w:rsidRPr="009E57F9">
              <w:t>Pořízení nového přístroje.</w:t>
            </w:r>
          </w:p>
        </w:tc>
      </w:tr>
      <w:tr w:rsidR="00264DCC" w:rsidRPr="009E57F9" w14:paraId="702D0F94" w14:textId="77777777" w:rsidTr="00262FD8">
        <w:trPr>
          <w:trHeight w:val="420"/>
        </w:trPr>
        <w:tc>
          <w:tcPr>
            <w:tcW w:w="1731" w:type="pct"/>
            <w:shd w:val="clear" w:color="auto" w:fill="auto"/>
          </w:tcPr>
          <w:p w14:paraId="1F233A38" w14:textId="77777777" w:rsidR="00264DCC" w:rsidRPr="009E57F9" w:rsidRDefault="00264DCC" w:rsidP="004E6C4B">
            <w:pPr>
              <w:spacing w:after="0" w:line="240" w:lineRule="auto"/>
              <w:rPr>
                <w:b/>
              </w:rPr>
            </w:pPr>
            <w:r w:rsidRPr="009E57F9">
              <w:rPr>
                <w:b/>
              </w:rPr>
              <w:t>Kombinovaný přístroj s modulem EMG</w:t>
            </w:r>
          </w:p>
        </w:tc>
        <w:tc>
          <w:tcPr>
            <w:tcW w:w="777" w:type="pct"/>
            <w:shd w:val="clear" w:color="auto" w:fill="auto"/>
            <w:noWrap/>
          </w:tcPr>
          <w:p w14:paraId="257D434C"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2 ks nový</w:t>
            </w:r>
          </w:p>
        </w:tc>
        <w:tc>
          <w:tcPr>
            <w:tcW w:w="2492" w:type="pct"/>
            <w:shd w:val="clear" w:color="auto" w:fill="auto"/>
            <w:noWrap/>
          </w:tcPr>
          <w:p w14:paraId="518B82FD" w14:textId="77777777" w:rsidR="00264DCC" w:rsidRPr="009E57F9" w:rsidRDefault="00264DCC" w:rsidP="008A7681">
            <w:pPr>
              <w:spacing w:after="0" w:line="240" w:lineRule="auto"/>
              <w:jc w:val="both"/>
              <w:rPr>
                <w:rFonts w:ascii="Calibri" w:eastAsia="Times New Roman" w:hAnsi="Calibri" w:cs="Calibri"/>
                <w:lang w:eastAsia="cs-CZ"/>
              </w:rPr>
            </w:pPr>
            <w:r w:rsidRPr="009E57F9">
              <w:t>Pořízení nových přístrojů.</w:t>
            </w:r>
          </w:p>
        </w:tc>
      </w:tr>
      <w:tr w:rsidR="00264DCC" w:rsidRPr="009E57F9" w14:paraId="785E1450" w14:textId="77777777" w:rsidTr="00262FD8">
        <w:trPr>
          <w:trHeight w:val="420"/>
        </w:trPr>
        <w:tc>
          <w:tcPr>
            <w:tcW w:w="1731" w:type="pct"/>
            <w:vMerge w:val="restart"/>
            <w:shd w:val="clear" w:color="auto" w:fill="auto"/>
          </w:tcPr>
          <w:p w14:paraId="0BBBA1A5" w14:textId="77777777" w:rsidR="00264DCC" w:rsidRPr="009E57F9" w:rsidRDefault="00264DCC" w:rsidP="004E6C4B">
            <w:pPr>
              <w:spacing w:after="0" w:line="240" w:lineRule="auto"/>
              <w:rPr>
                <w:b/>
              </w:rPr>
            </w:pPr>
            <w:r w:rsidRPr="009E57F9">
              <w:rPr>
                <w:b/>
              </w:rPr>
              <w:lastRenderedPageBreak/>
              <w:t>Kombinovaný přístroj (UZ, elektro)</w:t>
            </w:r>
          </w:p>
        </w:tc>
        <w:tc>
          <w:tcPr>
            <w:tcW w:w="777" w:type="pct"/>
            <w:shd w:val="clear" w:color="auto" w:fill="auto"/>
            <w:noWrap/>
          </w:tcPr>
          <w:p w14:paraId="3834FA9A"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5 ks obnova</w:t>
            </w:r>
          </w:p>
        </w:tc>
        <w:tc>
          <w:tcPr>
            <w:tcW w:w="2492" w:type="pct"/>
            <w:shd w:val="clear" w:color="auto" w:fill="auto"/>
            <w:noWrap/>
          </w:tcPr>
          <w:p w14:paraId="637EC09B"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10AFF24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2012 (inventární číslo I024848-000) </w:t>
            </w:r>
          </w:p>
          <w:p w14:paraId="48EE137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2012 (inventární číslo I024845-000) </w:t>
            </w:r>
          </w:p>
          <w:p w14:paraId="706E74C1"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1996 (inventární číslo I017663-000)</w:t>
            </w:r>
          </w:p>
          <w:p w14:paraId="588201DA"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1996 (inventární číslo I017662-000)</w:t>
            </w:r>
          </w:p>
          <w:p w14:paraId="0E8DFE3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2007 (inventární číslo I023236-000)</w:t>
            </w:r>
          </w:p>
        </w:tc>
      </w:tr>
      <w:tr w:rsidR="00264DCC" w:rsidRPr="009E57F9" w14:paraId="384B820D" w14:textId="77777777" w:rsidTr="00262FD8">
        <w:trPr>
          <w:trHeight w:val="420"/>
        </w:trPr>
        <w:tc>
          <w:tcPr>
            <w:tcW w:w="1731" w:type="pct"/>
            <w:vMerge/>
            <w:shd w:val="clear" w:color="auto" w:fill="auto"/>
          </w:tcPr>
          <w:p w14:paraId="4C3E31D4" w14:textId="77777777" w:rsidR="00264DCC" w:rsidRPr="009E57F9" w:rsidRDefault="00264DCC" w:rsidP="004E6C4B">
            <w:pPr>
              <w:spacing w:after="0" w:line="240" w:lineRule="auto"/>
              <w:rPr>
                <w:b/>
              </w:rPr>
            </w:pPr>
          </w:p>
        </w:tc>
        <w:tc>
          <w:tcPr>
            <w:tcW w:w="777" w:type="pct"/>
            <w:shd w:val="clear" w:color="auto" w:fill="auto"/>
            <w:noWrap/>
          </w:tcPr>
          <w:p w14:paraId="090A7A18"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71FAA9A8" w14:textId="77777777" w:rsidR="00264DCC" w:rsidRPr="009E57F9" w:rsidRDefault="00264DCC" w:rsidP="008A7681">
            <w:pPr>
              <w:spacing w:after="0" w:line="240" w:lineRule="auto"/>
              <w:jc w:val="both"/>
              <w:rPr>
                <w:rFonts w:ascii="Calibri" w:eastAsia="Times New Roman" w:hAnsi="Calibri" w:cs="Calibri"/>
                <w:lang w:eastAsia="cs-CZ"/>
              </w:rPr>
            </w:pPr>
            <w:r w:rsidRPr="009E57F9">
              <w:t>Pořízení nového přístroje.</w:t>
            </w:r>
          </w:p>
        </w:tc>
      </w:tr>
      <w:tr w:rsidR="00264DCC" w:rsidRPr="009E57F9" w14:paraId="6EF36E2E" w14:textId="77777777" w:rsidTr="00262FD8">
        <w:trPr>
          <w:trHeight w:val="420"/>
        </w:trPr>
        <w:tc>
          <w:tcPr>
            <w:tcW w:w="1731" w:type="pct"/>
            <w:shd w:val="clear" w:color="auto" w:fill="auto"/>
          </w:tcPr>
          <w:p w14:paraId="43C8F57A" w14:textId="77777777" w:rsidR="00264DCC" w:rsidRPr="009E57F9" w:rsidRDefault="00264DCC" w:rsidP="004E6C4B">
            <w:pPr>
              <w:spacing w:after="0" w:line="240" w:lineRule="auto"/>
              <w:rPr>
                <w:b/>
              </w:rPr>
            </w:pPr>
            <w:proofErr w:type="spellStart"/>
            <w:r w:rsidRPr="009E57F9">
              <w:rPr>
                <w:b/>
              </w:rPr>
              <w:t>Lymfodrenáž</w:t>
            </w:r>
            <w:proofErr w:type="spellEnd"/>
          </w:p>
        </w:tc>
        <w:tc>
          <w:tcPr>
            <w:tcW w:w="777" w:type="pct"/>
            <w:shd w:val="clear" w:color="auto" w:fill="auto"/>
            <w:noWrap/>
          </w:tcPr>
          <w:p w14:paraId="0F7E317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773CB4DD" w14:textId="77777777" w:rsidR="00264DCC" w:rsidRPr="009E57F9" w:rsidRDefault="00264DCC" w:rsidP="008A7681">
            <w:pPr>
              <w:spacing w:after="0" w:line="240" w:lineRule="auto"/>
              <w:jc w:val="both"/>
            </w:pPr>
            <w:r w:rsidRPr="009E57F9">
              <w:t>Pořízení nového přístroje.</w:t>
            </w:r>
          </w:p>
        </w:tc>
      </w:tr>
      <w:tr w:rsidR="00264DCC" w:rsidRPr="009E57F9" w14:paraId="5EC48EA4" w14:textId="77777777" w:rsidTr="00262FD8">
        <w:trPr>
          <w:trHeight w:val="420"/>
        </w:trPr>
        <w:tc>
          <w:tcPr>
            <w:tcW w:w="1731" w:type="pct"/>
            <w:shd w:val="clear" w:color="auto" w:fill="auto"/>
          </w:tcPr>
          <w:p w14:paraId="0BD6CA22" w14:textId="77777777" w:rsidR="00264DCC" w:rsidRPr="009E57F9" w:rsidRDefault="00264DCC" w:rsidP="004E6C4B">
            <w:pPr>
              <w:spacing w:after="0" w:line="240" w:lineRule="auto"/>
              <w:rPr>
                <w:b/>
              </w:rPr>
            </w:pPr>
            <w:proofErr w:type="spellStart"/>
            <w:r w:rsidRPr="009E57F9">
              <w:rPr>
                <w:b/>
              </w:rPr>
              <w:t>Vysokoindukční</w:t>
            </w:r>
            <w:proofErr w:type="spellEnd"/>
            <w:r w:rsidRPr="009E57F9">
              <w:rPr>
                <w:b/>
              </w:rPr>
              <w:t xml:space="preserve"> systém</w:t>
            </w:r>
          </w:p>
        </w:tc>
        <w:tc>
          <w:tcPr>
            <w:tcW w:w="777" w:type="pct"/>
            <w:shd w:val="clear" w:color="auto" w:fill="auto"/>
            <w:noWrap/>
          </w:tcPr>
          <w:p w14:paraId="4A1531B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2A2168F7" w14:textId="77777777" w:rsidR="00264DCC" w:rsidRPr="009E57F9" w:rsidRDefault="00264DCC" w:rsidP="008A7681">
            <w:pPr>
              <w:spacing w:after="0" w:line="240" w:lineRule="auto"/>
              <w:jc w:val="both"/>
            </w:pPr>
            <w:r w:rsidRPr="009E57F9">
              <w:t>Pořízení nového přístroje.</w:t>
            </w:r>
          </w:p>
        </w:tc>
      </w:tr>
      <w:tr w:rsidR="00264DCC" w:rsidRPr="009E57F9" w14:paraId="5C7BCA21" w14:textId="77777777" w:rsidTr="00262FD8">
        <w:trPr>
          <w:trHeight w:val="420"/>
        </w:trPr>
        <w:tc>
          <w:tcPr>
            <w:tcW w:w="1731" w:type="pct"/>
            <w:shd w:val="clear" w:color="auto" w:fill="auto"/>
          </w:tcPr>
          <w:p w14:paraId="35A10B49" w14:textId="77777777" w:rsidR="00264DCC" w:rsidRPr="009E57F9" w:rsidRDefault="00264DCC" w:rsidP="004E6C4B">
            <w:pPr>
              <w:spacing w:after="0" w:line="240" w:lineRule="auto"/>
              <w:rPr>
                <w:b/>
              </w:rPr>
            </w:pPr>
            <w:r w:rsidRPr="009E57F9">
              <w:rPr>
                <w:b/>
              </w:rPr>
              <w:t>Křeslo ke stimulaci pánevního dna</w:t>
            </w:r>
          </w:p>
        </w:tc>
        <w:tc>
          <w:tcPr>
            <w:tcW w:w="777" w:type="pct"/>
            <w:shd w:val="clear" w:color="auto" w:fill="auto"/>
            <w:noWrap/>
          </w:tcPr>
          <w:p w14:paraId="7E3AC3F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2F7CA968" w14:textId="77777777" w:rsidR="00264DCC" w:rsidRPr="009E57F9" w:rsidRDefault="00264DCC" w:rsidP="008A7681">
            <w:pPr>
              <w:spacing w:after="0" w:line="240" w:lineRule="auto"/>
              <w:jc w:val="both"/>
            </w:pPr>
            <w:r w:rsidRPr="009E57F9">
              <w:t>Pořízení nového přístroje.</w:t>
            </w:r>
          </w:p>
        </w:tc>
      </w:tr>
      <w:tr w:rsidR="00264DCC" w:rsidRPr="009E57F9" w14:paraId="1F6315D9" w14:textId="77777777" w:rsidTr="00262FD8">
        <w:trPr>
          <w:trHeight w:val="420"/>
        </w:trPr>
        <w:tc>
          <w:tcPr>
            <w:tcW w:w="1731" w:type="pct"/>
            <w:shd w:val="clear" w:color="auto" w:fill="auto"/>
          </w:tcPr>
          <w:p w14:paraId="14063B8B" w14:textId="77777777" w:rsidR="00264DCC" w:rsidRPr="009E57F9" w:rsidRDefault="00264DCC" w:rsidP="004E6C4B">
            <w:pPr>
              <w:spacing w:after="0" w:line="240" w:lineRule="auto"/>
              <w:rPr>
                <w:b/>
              </w:rPr>
            </w:pPr>
            <w:r w:rsidRPr="009E57F9">
              <w:rPr>
                <w:b/>
              </w:rPr>
              <w:t>Vakuově-kompresní terapie</w:t>
            </w:r>
          </w:p>
        </w:tc>
        <w:tc>
          <w:tcPr>
            <w:tcW w:w="777" w:type="pct"/>
            <w:shd w:val="clear" w:color="auto" w:fill="auto"/>
            <w:noWrap/>
          </w:tcPr>
          <w:p w14:paraId="4E26F805"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4805BE51" w14:textId="77777777" w:rsidR="00264DCC" w:rsidRPr="009E57F9" w:rsidRDefault="00264DCC" w:rsidP="008A7681">
            <w:pPr>
              <w:spacing w:after="0" w:line="240" w:lineRule="auto"/>
              <w:jc w:val="both"/>
            </w:pPr>
            <w:r w:rsidRPr="009E57F9">
              <w:t>Pořízení nového přístroje.</w:t>
            </w:r>
          </w:p>
        </w:tc>
      </w:tr>
      <w:tr w:rsidR="00264DCC" w:rsidRPr="009E57F9" w14:paraId="4D93C057" w14:textId="77777777" w:rsidTr="00262FD8">
        <w:trPr>
          <w:trHeight w:val="420"/>
        </w:trPr>
        <w:tc>
          <w:tcPr>
            <w:tcW w:w="1731" w:type="pct"/>
            <w:shd w:val="clear" w:color="auto" w:fill="auto"/>
          </w:tcPr>
          <w:p w14:paraId="3749F94E" w14:textId="77777777" w:rsidR="00264DCC" w:rsidRPr="009E57F9" w:rsidRDefault="00264DCC" w:rsidP="004E6C4B">
            <w:pPr>
              <w:spacing w:after="0" w:line="240" w:lineRule="auto"/>
              <w:rPr>
                <w:b/>
              </w:rPr>
            </w:pPr>
            <w:r w:rsidRPr="009E57F9">
              <w:rPr>
                <w:b/>
              </w:rPr>
              <w:t>Rotoped</w:t>
            </w:r>
          </w:p>
        </w:tc>
        <w:tc>
          <w:tcPr>
            <w:tcW w:w="777" w:type="pct"/>
            <w:shd w:val="clear" w:color="auto" w:fill="auto"/>
            <w:noWrap/>
          </w:tcPr>
          <w:p w14:paraId="2BEDE627"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2 ks obnova</w:t>
            </w:r>
          </w:p>
        </w:tc>
        <w:tc>
          <w:tcPr>
            <w:tcW w:w="2492" w:type="pct"/>
            <w:shd w:val="clear" w:color="auto" w:fill="auto"/>
            <w:noWrap/>
          </w:tcPr>
          <w:p w14:paraId="60A31E3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6CCAF8B9"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2010 (inventární číslo D077955-000) </w:t>
            </w:r>
          </w:p>
          <w:p w14:paraId="41B4BBC1"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rok pořízení 2011 (inventární číslo D078401-000)</w:t>
            </w:r>
          </w:p>
        </w:tc>
      </w:tr>
      <w:tr w:rsidR="00264DCC" w:rsidRPr="009E57F9" w14:paraId="495C0B8D" w14:textId="77777777" w:rsidTr="00262FD8">
        <w:trPr>
          <w:trHeight w:val="420"/>
        </w:trPr>
        <w:tc>
          <w:tcPr>
            <w:tcW w:w="1731" w:type="pct"/>
            <w:vMerge w:val="restart"/>
            <w:shd w:val="clear" w:color="auto" w:fill="auto"/>
          </w:tcPr>
          <w:p w14:paraId="3846B2A8" w14:textId="77777777" w:rsidR="00264DCC" w:rsidRPr="009E57F9" w:rsidRDefault="00264DCC" w:rsidP="004E6C4B">
            <w:pPr>
              <w:spacing w:after="0" w:line="240" w:lineRule="auto"/>
              <w:rPr>
                <w:b/>
              </w:rPr>
            </w:pPr>
            <w:proofErr w:type="spellStart"/>
            <w:r w:rsidRPr="009E57F9">
              <w:rPr>
                <w:b/>
              </w:rPr>
              <w:t>Motomed</w:t>
            </w:r>
            <w:proofErr w:type="spellEnd"/>
          </w:p>
        </w:tc>
        <w:tc>
          <w:tcPr>
            <w:tcW w:w="777" w:type="pct"/>
            <w:shd w:val="clear" w:color="auto" w:fill="auto"/>
            <w:noWrap/>
          </w:tcPr>
          <w:p w14:paraId="0B40A3D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2 ks obnova</w:t>
            </w:r>
          </w:p>
        </w:tc>
        <w:tc>
          <w:tcPr>
            <w:tcW w:w="2492" w:type="pct"/>
            <w:shd w:val="clear" w:color="auto" w:fill="auto"/>
            <w:noWrap/>
          </w:tcPr>
          <w:p w14:paraId="49DA0330"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Obnova stávajících přístrojů: </w:t>
            </w:r>
          </w:p>
          <w:p w14:paraId="4BB915FD"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 xml:space="preserve">rok pořízení 2011 (inventární číslo I024722-000) </w:t>
            </w:r>
          </w:p>
          <w:p w14:paraId="168D64AD" w14:textId="77777777" w:rsidR="00264DCC" w:rsidRPr="009E57F9" w:rsidRDefault="00264DCC" w:rsidP="008A7681">
            <w:pPr>
              <w:spacing w:after="0" w:line="240" w:lineRule="auto"/>
              <w:jc w:val="both"/>
            </w:pPr>
            <w:r w:rsidRPr="009E57F9">
              <w:rPr>
                <w:rFonts w:ascii="Calibri" w:eastAsia="Times New Roman" w:hAnsi="Calibri" w:cs="Calibri"/>
                <w:lang w:eastAsia="cs-CZ"/>
              </w:rPr>
              <w:t>rok pořízení 2011 (inventární číslo I024723-000)</w:t>
            </w:r>
          </w:p>
        </w:tc>
      </w:tr>
      <w:tr w:rsidR="00264DCC" w:rsidRPr="009E57F9" w14:paraId="065BD7B9" w14:textId="77777777" w:rsidTr="00262FD8">
        <w:trPr>
          <w:trHeight w:val="420"/>
        </w:trPr>
        <w:tc>
          <w:tcPr>
            <w:tcW w:w="1731" w:type="pct"/>
            <w:vMerge/>
            <w:shd w:val="clear" w:color="auto" w:fill="auto"/>
          </w:tcPr>
          <w:p w14:paraId="6B33FDBB" w14:textId="77777777" w:rsidR="00264DCC" w:rsidRPr="009E57F9" w:rsidRDefault="00264DCC" w:rsidP="004E6C4B">
            <w:pPr>
              <w:spacing w:after="0" w:line="240" w:lineRule="auto"/>
              <w:rPr>
                <w:b/>
              </w:rPr>
            </w:pPr>
          </w:p>
        </w:tc>
        <w:tc>
          <w:tcPr>
            <w:tcW w:w="777" w:type="pct"/>
            <w:shd w:val="clear" w:color="auto" w:fill="auto"/>
            <w:noWrap/>
          </w:tcPr>
          <w:p w14:paraId="4499E326"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5EABF827" w14:textId="77777777" w:rsidR="00264DCC" w:rsidRPr="009E57F9" w:rsidRDefault="00264DCC" w:rsidP="008A7681">
            <w:pPr>
              <w:spacing w:after="0" w:line="240" w:lineRule="auto"/>
              <w:jc w:val="both"/>
            </w:pPr>
            <w:r w:rsidRPr="009E57F9">
              <w:t>Pořízení nového přístroje.</w:t>
            </w:r>
          </w:p>
        </w:tc>
      </w:tr>
      <w:tr w:rsidR="00264DCC" w:rsidRPr="009E57F9" w14:paraId="6DC4FCDB" w14:textId="77777777" w:rsidTr="00262FD8">
        <w:trPr>
          <w:trHeight w:val="420"/>
        </w:trPr>
        <w:tc>
          <w:tcPr>
            <w:tcW w:w="1731" w:type="pct"/>
            <w:shd w:val="clear" w:color="auto" w:fill="auto"/>
          </w:tcPr>
          <w:p w14:paraId="0C6F88BC" w14:textId="77777777" w:rsidR="00264DCC" w:rsidRPr="009E57F9" w:rsidRDefault="00264DCC" w:rsidP="004E6C4B">
            <w:pPr>
              <w:spacing w:after="0" w:line="240" w:lineRule="auto"/>
              <w:rPr>
                <w:b/>
              </w:rPr>
            </w:pPr>
            <w:r w:rsidRPr="009E57F9">
              <w:rPr>
                <w:b/>
              </w:rPr>
              <w:t>Rázová vlna</w:t>
            </w:r>
          </w:p>
        </w:tc>
        <w:tc>
          <w:tcPr>
            <w:tcW w:w="777" w:type="pct"/>
            <w:shd w:val="clear" w:color="auto" w:fill="auto"/>
            <w:noWrap/>
          </w:tcPr>
          <w:p w14:paraId="2DDD5470" w14:textId="77777777" w:rsidR="00264DCC" w:rsidRPr="009E57F9" w:rsidRDefault="00264DCC" w:rsidP="008A7681">
            <w:pPr>
              <w:spacing w:after="0" w:line="240" w:lineRule="auto"/>
              <w:jc w:val="both"/>
              <w:rPr>
                <w:rFonts w:ascii="Calibri" w:eastAsia="Times New Roman" w:hAnsi="Calibri" w:cs="Calibri"/>
                <w:lang w:eastAsia="cs-CZ"/>
              </w:rPr>
            </w:pPr>
            <w:r w:rsidRPr="009E57F9">
              <w:rPr>
                <w:rFonts w:ascii="Calibri" w:eastAsia="Times New Roman" w:hAnsi="Calibri" w:cs="Calibri"/>
                <w:lang w:eastAsia="cs-CZ"/>
              </w:rPr>
              <w:t>1 ks nový</w:t>
            </w:r>
          </w:p>
        </w:tc>
        <w:tc>
          <w:tcPr>
            <w:tcW w:w="2492" w:type="pct"/>
            <w:shd w:val="clear" w:color="auto" w:fill="auto"/>
            <w:noWrap/>
          </w:tcPr>
          <w:p w14:paraId="1EFD12BF" w14:textId="77777777" w:rsidR="00264DCC" w:rsidRPr="009E57F9" w:rsidRDefault="00264DCC" w:rsidP="008A7681">
            <w:pPr>
              <w:spacing w:after="0" w:line="240" w:lineRule="auto"/>
              <w:jc w:val="both"/>
            </w:pPr>
            <w:r w:rsidRPr="009E57F9">
              <w:t>Pořízení nového přístroje.</w:t>
            </w:r>
          </w:p>
        </w:tc>
      </w:tr>
    </w:tbl>
    <w:p w14:paraId="392544BC" w14:textId="62137B8A" w:rsidR="00264DCC" w:rsidRDefault="00264DCC" w:rsidP="008A7681">
      <w:pPr>
        <w:spacing w:before="120" w:after="120"/>
        <w:jc w:val="both"/>
      </w:pPr>
      <w:r>
        <w:t>Obnovované přístroje budou ekologicky zlikvidovány nebo převedeny do užívání na pracoviště s nižšími požadavky na technickou specifikaci, a to nejdříve po uplynutí doby udržitelnosti projektu.</w:t>
      </w:r>
    </w:p>
    <w:p w14:paraId="65CABEC8" w14:textId="77777777" w:rsidR="00FB4D5C" w:rsidRDefault="00FB4D5C" w:rsidP="006E252B">
      <w:pPr>
        <w:pStyle w:val="Nadpis1"/>
        <w:numPr>
          <w:ilvl w:val="1"/>
          <w:numId w:val="8"/>
        </w:numPr>
        <w:spacing w:after="240"/>
        <w:ind w:left="357" w:hanging="357"/>
        <w:jc w:val="both"/>
        <w:rPr>
          <w:caps/>
          <w:sz w:val="24"/>
          <w:szCs w:val="24"/>
        </w:rPr>
      </w:pPr>
      <w:bookmarkStart w:id="16" w:name="_Toc66785514"/>
      <w:bookmarkStart w:id="17" w:name="_Toc71789849"/>
      <w:r w:rsidRPr="00EC5308">
        <w:rPr>
          <w:caps/>
          <w:sz w:val="24"/>
          <w:szCs w:val="24"/>
        </w:rPr>
        <w:t xml:space="preserve">PODROBNÝ POPIS </w:t>
      </w:r>
      <w:r>
        <w:rPr>
          <w:caps/>
          <w:sz w:val="24"/>
          <w:szCs w:val="24"/>
        </w:rPr>
        <w:t>hlavních aktivit projektu</w:t>
      </w:r>
      <w:bookmarkEnd w:id="16"/>
      <w:bookmarkEnd w:id="17"/>
    </w:p>
    <w:p w14:paraId="2E05DA5F" w14:textId="77777777" w:rsidR="00882FA0" w:rsidRDefault="00DB08E8" w:rsidP="00882FA0">
      <w:pPr>
        <w:jc w:val="both"/>
      </w:pPr>
      <w:r>
        <w:t xml:space="preserve">Hlavní aktivitou </w:t>
      </w:r>
      <w:r w:rsidR="00264DCC">
        <w:t>projektu bude</w:t>
      </w:r>
      <w:r w:rsidR="00C26D73" w:rsidRPr="00C26D73">
        <w:t xml:space="preserve"> </w:t>
      </w:r>
      <w:r w:rsidR="00C26D73">
        <w:t>dostavba evakuačních tras v budově D a</w:t>
      </w:r>
      <w:r w:rsidR="00264DCC">
        <w:t xml:space="preserve"> pořízení přístrojového vybavení a technologií</w:t>
      </w:r>
      <w:r w:rsidR="00C26D73">
        <w:t>.</w:t>
      </w:r>
    </w:p>
    <w:p w14:paraId="31972E94" w14:textId="77777777" w:rsidR="00882FA0" w:rsidRDefault="00882FA0" w:rsidP="00882FA0">
      <w:pPr>
        <w:jc w:val="both"/>
        <w:rPr>
          <w:b/>
        </w:rPr>
      </w:pPr>
      <w:r>
        <w:rPr>
          <w:b/>
        </w:rPr>
        <w:t>Rozpočet hlavních aktivit projektu:</w:t>
      </w:r>
    </w:p>
    <w:tbl>
      <w:tblPr>
        <w:tblStyle w:val="Mkatabulky"/>
        <w:tblW w:w="5000" w:type="pct"/>
        <w:tblLook w:val="04A0" w:firstRow="1" w:lastRow="0" w:firstColumn="1" w:lastColumn="0" w:noHBand="0" w:noVBand="1"/>
      </w:tblPr>
      <w:tblGrid>
        <w:gridCol w:w="6387"/>
        <w:gridCol w:w="2899"/>
      </w:tblGrid>
      <w:tr w:rsidR="00A416BA" w14:paraId="6A4A2F9B" w14:textId="77777777" w:rsidTr="00A416BA">
        <w:trPr>
          <w:trHeight w:val="454"/>
        </w:trPr>
        <w:tc>
          <w:tcPr>
            <w:tcW w:w="3439" w:type="pct"/>
          </w:tcPr>
          <w:p w14:paraId="0FE2A2DC" w14:textId="77777777" w:rsidR="00A416BA" w:rsidRPr="00A416BA" w:rsidRDefault="00A416BA" w:rsidP="00A416BA">
            <w:pPr>
              <w:rPr>
                <w:b/>
              </w:rPr>
            </w:pPr>
            <w:r>
              <w:rPr>
                <w:b/>
              </w:rPr>
              <w:t>Aktivita</w:t>
            </w:r>
          </w:p>
        </w:tc>
        <w:tc>
          <w:tcPr>
            <w:tcW w:w="1561" w:type="pct"/>
          </w:tcPr>
          <w:p w14:paraId="048E8327" w14:textId="77777777" w:rsidR="00A416BA" w:rsidRPr="00A416BA" w:rsidRDefault="00A416BA" w:rsidP="00A416BA">
            <w:pPr>
              <w:jc w:val="right"/>
              <w:rPr>
                <w:b/>
              </w:rPr>
            </w:pPr>
            <w:r w:rsidRPr="00A416BA">
              <w:rPr>
                <w:b/>
              </w:rPr>
              <w:t>Cena v Kč s DPH</w:t>
            </w:r>
          </w:p>
        </w:tc>
      </w:tr>
      <w:tr w:rsidR="00C26D73" w14:paraId="594203E6" w14:textId="77777777" w:rsidTr="00A416BA">
        <w:trPr>
          <w:trHeight w:val="454"/>
        </w:trPr>
        <w:tc>
          <w:tcPr>
            <w:tcW w:w="3439" w:type="pct"/>
          </w:tcPr>
          <w:p w14:paraId="3B112F3E" w14:textId="77777777" w:rsidR="00C26D73" w:rsidRDefault="00C26D73" w:rsidP="00C26D73">
            <w:pPr>
              <w:rPr>
                <w:b/>
              </w:rPr>
            </w:pPr>
            <w:r>
              <w:t>Náklady na stavební úpravy</w:t>
            </w:r>
          </w:p>
        </w:tc>
        <w:tc>
          <w:tcPr>
            <w:tcW w:w="1561" w:type="pct"/>
          </w:tcPr>
          <w:p w14:paraId="1D4E2083" w14:textId="77777777" w:rsidR="00C26D73" w:rsidRPr="00A416BA" w:rsidRDefault="00C26D73" w:rsidP="00C26D73">
            <w:pPr>
              <w:jc w:val="right"/>
              <w:rPr>
                <w:b/>
              </w:rPr>
            </w:pPr>
            <w:r>
              <w:t>71 947 212</w:t>
            </w:r>
          </w:p>
        </w:tc>
      </w:tr>
      <w:tr w:rsidR="00C26D73" w14:paraId="71F55514" w14:textId="77777777" w:rsidTr="00A416BA">
        <w:trPr>
          <w:trHeight w:val="454"/>
        </w:trPr>
        <w:tc>
          <w:tcPr>
            <w:tcW w:w="3439" w:type="pct"/>
          </w:tcPr>
          <w:p w14:paraId="549C853D" w14:textId="77777777" w:rsidR="00C26D73" w:rsidRDefault="00C26D73" w:rsidP="00C26D73">
            <w:r>
              <w:t>Náklady na pořízení zdravotnické techniky</w:t>
            </w:r>
          </w:p>
        </w:tc>
        <w:tc>
          <w:tcPr>
            <w:tcW w:w="1561" w:type="pct"/>
          </w:tcPr>
          <w:p w14:paraId="13B06A93" w14:textId="77777777" w:rsidR="00C26D73" w:rsidRDefault="00C26D73" w:rsidP="00C26D73">
            <w:pPr>
              <w:jc w:val="right"/>
            </w:pPr>
            <w:r>
              <w:t>27 941 082</w:t>
            </w:r>
          </w:p>
        </w:tc>
      </w:tr>
      <w:tr w:rsidR="00C26D73" w14:paraId="0A464570" w14:textId="77777777" w:rsidTr="00A416BA">
        <w:trPr>
          <w:trHeight w:val="454"/>
        </w:trPr>
        <w:tc>
          <w:tcPr>
            <w:tcW w:w="3439" w:type="pct"/>
          </w:tcPr>
          <w:p w14:paraId="6BCDCBA3" w14:textId="77777777" w:rsidR="00C26D73" w:rsidRDefault="00C26D73" w:rsidP="00C26D73">
            <w:pPr>
              <w:tabs>
                <w:tab w:val="left" w:pos="1485"/>
              </w:tabs>
            </w:pPr>
            <w:r>
              <w:t>Celkem</w:t>
            </w:r>
          </w:p>
        </w:tc>
        <w:tc>
          <w:tcPr>
            <w:tcW w:w="1561" w:type="pct"/>
          </w:tcPr>
          <w:p w14:paraId="510A114B" w14:textId="77777777" w:rsidR="00C26D73" w:rsidRDefault="00C26D73" w:rsidP="00C26D73">
            <w:pPr>
              <w:jc w:val="right"/>
            </w:pPr>
            <w:r>
              <w:t>99 888 294</w:t>
            </w:r>
          </w:p>
        </w:tc>
      </w:tr>
    </w:tbl>
    <w:p w14:paraId="44E28F56" w14:textId="77777777" w:rsidR="00262FD8" w:rsidRDefault="00262FD8" w:rsidP="00882FA0">
      <w:pPr>
        <w:jc w:val="both"/>
      </w:pPr>
    </w:p>
    <w:p w14:paraId="42A1B22E" w14:textId="77777777" w:rsidR="00262FD8" w:rsidRDefault="00262FD8">
      <w:r>
        <w:br w:type="page"/>
      </w:r>
    </w:p>
    <w:p w14:paraId="503D63AE" w14:textId="77777777" w:rsidR="00882FA0" w:rsidRDefault="00882FA0" w:rsidP="00882FA0">
      <w:pPr>
        <w:jc w:val="both"/>
      </w:pPr>
      <w:r>
        <w:lastRenderedPageBreak/>
        <w:t>Hlavní aktivity je možno rozdělit do dílčích aktivit:</w:t>
      </w:r>
    </w:p>
    <w:p w14:paraId="5E25E34D" w14:textId="77777777" w:rsidR="00882FA0" w:rsidRDefault="00882FA0" w:rsidP="00A416BA">
      <w:pPr>
        <w:pStyle w:val="Odstavecseseznamem"/>
        <w:numPr>
          <w:ilvl w:val="0"/>
          <w:numId w:val="15"/>
        </w:numPr>
      </w:pPr>
      <w:r>
        <w:t>Dílčí aktivita I</w:t>
      </w:r>
    </w:p>
    <w:p w14:paraId="6E8DD9AF" w14:textId="77777777" w:rsidR="00882FA0" w:rsidRDefault="00882FA0" w:rsidP="005073A2">
      <w:pPr>
        <w:jc w:val="both"/>
      </w:pPr>
      <w:r>
        <w:t>Do projektu budou zařazeny již pobíhající stavební úpravy v rámci dostavby evakuačních tras v objektu D, jejichž věcná a časová způsobilost je vymezena Výzvou č. 99. U vykazovaných výdajů předkládáme pro prokázání způsobilosti Smlouvu se zhotovitelem, která je uzavřena po 1. 2. 2020, viz</w:t>
      </w:r>
      <w:r w:rsidR="00807801">
        <w:t> </w:t>
      </w:r>
      <w:r>
        <w:t>příloha P02</w:t>
      </w:r>
      <w:r w:rsidR="006E252B">
        <w:t> </w:t>
      </w:r>
      <w:r w:rsidR="00A416BA">
        <w:t>Žádosti.</w:t>
      </w:r>
    </w:p>
    <w:p w14:paraId="52E5112C" w14:textId="77777777" w:rsidR="00882FA0" w:rsidRDefault="00882FA0" w:rsidP="00A416BA">
      <w:pPr>
        <w:pStyle w:val="Odstavecseseznamem"/>
        <w:numPr>
          <w:ilvl w:val="0"/>
          <w:numId w:val="15"/>
        </w:numPr>
      </w:pPr>
      <w:r>
        <w:t>Dílčí aktivita II</w:t>
      </w:r>
    </w:p>
    <w:p w14:paraId="38D0B5E7" w14:textId="77777777" w:rsidR="00A416BA" w:rsidRDefault="00A416BA" w:rsidP="005073A2">
      <w:pPr>
        <w:jc w:val="both"/>
      </w:pPr>
      <w:r>
        <w:t>Do projektu budou zařazeny dodávky přístrojové zdravotnické techniky z plánovaných veřejných zakázek, dle Seznamu vybavení dle Specifických pravidel výzvy č. 99.</w:t>
      </w:r>
    </w:p>
    <w:p w14:paraId="39DF2E7E" w14:textId="77777777" w:rsidR="00A416BA" w:rsidRDefault="00A416BA" w:rsidP="00A416BA">
      <w:pPr>
        <w:pStyle w:val="Odstavecseseznamem"/>
        <w:numPr>
          <w:ilvl w:val="0"/>
          <w:numId w:val="16"/>
        </w:numPr>
        <w:jc w:val="both"/>
        <w:rPr>
          <w:b/>
          <w:u w:val="single"/>
        </w:rPr>
      </w:pPr>
      <w:r>
        <w:rPr>
          <w:b/>
          <w:u w:val="single"/>
        </w:rPr>
        <w:t>Realizace veřejných zakázek</w:t>
      </w:r>
    </w:p>
    <w:p w14:paraId="42076DDE" w14:textId="77777777" w:rsidR="00A416BA" w:rsidRDefault="00A416BA" w:rsidP="00A416BA">
      <w:pPr>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pro programové období 2014-2020 budou připraveny veřejné zakázky na dodávku přístrojového vybavení a stavební úpravy. Vzhledem k tomu, že předmětem zadávacího řízení bude dodávka přístrojového vybavení různé specifikace, pro různé účely použití a</w:t>
      </w:r>
      <w:r w:rsidR="006E252B">
        <w:t> </w:t>
      </w:r>
      <w:r>
        <w:t xml:space="preserve">také </w:t>
      </w:r>
      <w:r w:rsidRPr="008B22A6">
        <w:t xml:space="preserve">vhledem k přehlednosti zpracování administrativy veřejných zakázek, bude zadávací řízení rozděleno do </w:t>
      </w:r>
      <w:r w:rsidR="0041262E" w:rsidRPr="008B22A6">
        <w:t>11</w:t>
      </w:r>
      <w:r w:rsidRPr="008B22A6">
        <w:t xml:space="preserve"> samostatných</w:t>
      </w:r>
      <w:r>
        <w:t xml:space="preserve"> veřejných zakázek.</w:t>
      </w:r>
    </w:p>
    <w:p w14:paraId="320EAC2D" w14:textId="77777777" w:rsidR="00A416BA" w:rsidRDefault="00A416BA" w:rsidP="00A416BA">
      <w:r>
        <w:t>Předmětem každé veřejné zakázky na dodávky bude:</w:t>
      </w:r>
    </w:p>
    <w:p w14:paraId="77EFFB9B" w14:textId="77777777" w:rsidR="00A416BA" w:rsidRPr="005A4D7D" w:rsidRDefault="00A416BA" w:rsidP="00A416BA">
      <w:pPr>
        <w:pStyle w:val="Odstavecseseznamem"/>
        <w:numPr>
          <w:ilvl w:val="0"/>
          <w:numId w:val="17"/>
        </w:numPr>
        <w:jc w:val="both"/>
        <w:rPr>
          <w:b/>
        </w:rPr>
      </w:pPr>
      <w:r w:rsidRPr="005A4D7D">
        <w:rPr>
          <w:b/>
        </w:rPr>
        <w:t>Dodávka zdravotnického přístroje</w:t>
      </w:r>
    </w:p>
    <w:p w14:paraId="4C947187" w14:textId="77777777" w:rsidR="00A416BA" w:rsidRPr="005A4D7D" w:rsidRDefault="00A416BA" w:rsidP="00A416BA">
      <w:pPr>
        <w:pStyle w:val="Odstavecseseznamem"/>
        <w:numPr>
          <w:ilvl w:val="0"/>
          <w:numId w:val="17"/>
        </w:numPr>
        <w:jc w:val="both"/>
      </w:pPr>
      <w:r w:rsidRPr="005A4D7D">
        <w:rPr>
          <w:b/>
        </w:rPr>
        <w:t>Poskytování záručního servisu přístroje</w:t>
      </w:r>
      <w:r>
        <w:t xml:space="preserve"> po dobu 2 let dle podmínek o servisu stanovených v kupní smlouvě </w:t>
      </w:r>
    </w:p>
    <w:p w14:paraId="75D42A92" w14:textId="77777777" w:rsidR="00A416BA" w:rsidRDefault="00A416BA" w:rsidP="00A416BA">
      <w:pPr>
        <w:pStyle w:val="Odstavecseseznamem"/>
        <w:numPr>
          <w:ilvl w:val="0"/>
          <w:numId w:val="17"/>
        </w:numPr>
        <w:jc w:val="both"/>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67721DC5" w14:textId="77777777" w:rsidR="00A416BA" w:rsidRPr="005A4D7D" w:rsidRDefault="00A416BA" w:rsidP="00A416BA">
      <w:pPr>
        <w:pStyle w:val="Odstavecseseznamem"/>
        <w:numPr>
          <w:ilvl w:val="0"/>
          <w:numId w:val="17"/>
        </w:numPr>
        <w:jc w:val="both"/>
        <w:rPr>
          <w:i/>
        </w:rPr>
      </w:pPr>
      <w:r>
        <w:rPr>
          <w:b/>
        </w:rPr>
        <w:t>Doprava a instalace</w:t>
      </w:r>
      <w:r>
        <w:t xml:space="preserve"> zdravotnického přístroje</w:t>
      </w:r>
    </w:p>
    <w:p w14:paraId="1FECFCCA" w14:textId="77777777" w:rsidR="00A416BA" w:rsidRPr="005A4D7D" w:rsidRDefault="00A416BA" w:rsidP="00A416BA">
      <w:pPr>
        <w:pStyle w:val="Odstavecseseznamem"/>
        <w:numPr>
          <w:ilvl w:val="0"/>
          <w:numId w:val="17"/>
        </w:numPr>
        <w:jc w:val="both"/>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61AA8C46" w14:textId="77777777" w:rsidR="00A416BA" w:rsidRPr="005A4D7D" w:rsidRDefault="00A416BA" w:rsidP="00A416BA">
      <w:pPr>
        <w:pStyle w:val="Odstavecseseznamem"/>
        <w:numPr>
          <w:ilvl w:val="0"/>
          <w:numId w:val="17"/>
        </w:numPr>
        <w:jc w:val="both"/>
        <w:rPr>
          <w:i/>
        </w:rPr>
      </w:pPr>
      <w:r>
        <w:rPr>
          <w:b/>
        </w:rPr>
        <w:t xml:space="preserve">Bezplatná instruktáž obsluhy </w:t>
      </w:r>
      <w:r>
        <w:t>v souladu s legislativními předpisy ČR</w:t>
      </w:r>
    </w:p>
    <w:p w14:paraId="66D450CA" w14:textId="77777777" w:rsidR="002A233F" w:rsidRPr="002A233F" w:rsidRDefault="00A416BA" w:rsidP="00353B53">
      <w:pPr>
        <w:pStyle w:val="Odstavecseseznamem"/>
        <w:numPr>
          <w:ilvl w:val="0"/>
          <w:numId w:val="17"/>
        </w:numPr>
        <w:ind w:left="714" w:hanging="357"/>
        <w:contextualSpacing w:val="0"/>
        <w:jc w:val="both"/>
        <w:rPr>
          <w:i/>
        </w:rPr>
      </w:pPr>
      <w:r>
        <w:rPr>
          <w:b/>
        </w:rPr>
        <w:t>Dodávka spotřebního materiálu</w:t>
      </w:r>
      <w:r>
        <w:t xml:space="preserve"> nezbytného k uvedení přístrojů a technologií do povozu (v</w:t>
      </w:r>
      <w:r w:rsidR="006E252B">
        <w:t> </w:t>
      </w:r>
      <w:r>
        <w:t>relevantních případech)</w:t>
      </w:r>
    </w:p>
    <w:p w14:paraId="7A2C3CC8" w14:textId="77777777" w:rsidR="002A233F" w:rsidRPr="00353B53" w:rsidRDefault="002A233F" w:rsidP="002A233F">
      <w:pPr>
        <w:pStyle w:val="Odstavecseseznamem"/>
        <w:numPr>
          <w:ilvl w:val="0"/>
          <w:numId w:val="16"/>
        </w:numPr>
        <w:jc w:val="both"/>
        <w:rPr>
          <w:b/>
          <w:u w:val="single"/>
        </w:rPr>
      </w:pPr>
      <w:r w:rsidRPr="002A233F">
        <w:rPr>
          <w:b/>
          <w:u w:val="single"/>
        </w:rPr>
        <w:t xml:space="preserve">Dodávka, instalace a uvedení do provozu zdravotnické techniky </w:t>
      </w:r>
    </w:p>
    <w:p w14:paraId="0E24B7F9" w14:textId="77777777" w:rsidR="002A233F" w:rsidRDefault="002A233F" w:rsidP="002A233F">
      <w:pPr>
        <w:jc w:val="both"/>
      </w:pPr>
      <w:r>
        <w:t>Po ukončení každé veřejné zakázky bude s vítězným dodavatelem uzavřena kupní smlouva a bude následovat dodávka, instalace a uvedení přístrojů do provozu, a to v termínech smluvně vymezených.</w:t>
      </w:r>
    </w:p>
    <w:p w14:paraId="31B293EA" w14:textId="77777777" w:rsidR="002A233F" w:rsidRDefault="002A233F" w:rsidP="002A233F">
      <w:pPr>
        <w:jc w:val="both"/>
      </w:pPr>
      <w:r>
        <w:lastRenderedPageBreak/>
        <w:t>Zahájení používání zdravotnických prostředků při poskytování zdravotní péče musí být v souladu s legislativními předpisy ČR.</w:t>
      </w:r>
    </w:p>
    <w:p w14:paraId="2AE14449" w14:textId="77777777" w:rsidR="002A233F" w:rsidRDefault="002A233F" w:rsidP="002A233F">
      <w:pPr>
        <w:jc w:val="both"/>
      </w:pPr>
      <w:r>
        <w:t>Budou provedena zaškolení, resp. instruktáž k předmětu plnění</w:t>
      </w:r>
    </w:p>
    <w:p w14:paraId="1F057AEA" w14:textId="77777777" w:rsidR="00353B53" w:rsidRDefault="00353B53" w:rsidP="00353B53">
      <w:pPr>
        <w:pStyle w:val="Odstavecseseznamem"/>
        <w:numPr>
          <w:ilvl w:val="0"/>
          <w:numId w:val="16"/>
        </w:numPr>
        <w:jc w:val="both"/>
        <w:rPr>
          <w:b/>
          <w:u w:val="single"/>
        </w:rPr>
      </w:pPr>
      <w:r>
        <w:rPr>
          <w:b/>
          <w:u w:val="single"/>
        </w:rPr>
        <w:t>Realizace stavebních úprav</w:t>
      </w:r>
    </w:p>
    <w:p w14:paraId="3049270B" w14:textId="77777777" w:rsidR="00FE2B23" w:rsidRDefault="00FE2B23" w:rsidP="008B22A6">
      <w:pPr>
        <w:jc w:val="both"/>
      </w:pPr>
      <w:r>
        <w:t xml:space="preserve">Stavební úpravy stávajícího objektu D zahrnují zejména bourací práce a montáž nových dodatečných konstrukcí zesilující stávající nosné konstrukce v návaznosti na vybudování průběžných instalačních šachet pro požární větrání chráněných únikových cest pro případ vzniku požáru uvnitř budovy a dále výměny nášlapných vrstev podlah, stávajících kazetových podhledů </w:t>
      </w:r>
      <w:r w:rsidR="008B22A6">
        <w:t>a dveřních výplní za požárně odolné.</w:t>
      </w:r>
    </w:p>
    <w:p w14:paraId="016BA824" w14:textId="77777777" w:rsidR="00FE2B23" w:rsidRDefault="00FE2B23" w:rsidP="008B22A6">
      <w:pPr>
        <w:jc w:val="both"/>
      </w:pPr>
      <w:r>
        <w:t>Vnější nová přístavba na celou výšku stávajícího objektu u severovýchodní vertikály bude osazena dvěma novými evakuačními výtahy s dostatečně velkou protipožární větranou předsíní a</w:t>
      </w:r>
      <w:r w:rsidR="006E252B">
        <w:t> </w:t>
      </w:r>
      <w:r>
        <w:t xml:space="preserve">kontrolovaným vstupem pro personál a zásobování. </w:t>
      </w:r>
    </w:p>
    <w:p w14:paraId="1A1E2A13" w14:textId="77777777" w:rsidR="00FE2B23" w:rsidRDefault="00FE2B23" w:rsidP="008B22A6">
      <w:pPr>
        <w:jc w:val="both"/>
      </w:pPr>
      <w:r>
        <w:t>K bezbariérovému přístupu osob s omezenou schopností pohybu jsou navrženy venkovní úpravy komunikací pro pěší v podobě venkovních ramp.</w:t>
      </w:r>
    </w:p>
    <w:p w14:paraId="1240C8D6" w14:textId="77777777" w:rsidR="00FE2B23" w:rsidRDefault="00FE2B23" w:rsidP="00FE2B23">
      <w:pPr>
        <w:pStyle w:val="Odstavecseseznamem"/>
        <w:numPr>
          <w:ilvl w:val="0"/>
          <w:numId w:val="16"/>
        </w:numPr>
        <w:jc w:val="both"/>
        <w:rPr>
          <w:b/>
          <w:u w:val="single"/>
        </w:rPr>
      </w:pPr>
      <w:r>
        <w:rPr>
          <w:b/>
          <w:u w:val="single"/>
        </w:rPr>
        <w:t>Úhrada faktur</w:t>
      </w:r>
    </w:p>
    <w:p w14:paraId="5A6585FB" w14:textId="77777777" w:rsidR="00FE2B23" w:rsidRDefault="0087269C" w:rsidP="00FE2B23">
      <w:pPr>
        <w:jc w:val="both"/>
      </w:pPr>
      <w:r>
        <w:t>Dodavateli a zhotoviteli budou FN Olomouc doručeny podklady k úhradě faktur za předmět plnění, tj.</w:t>
      </w:r>
      <w:r w:rsidR="006E252B">
        <w:t> </w:t>
      </w:r>
      <w:r>
        <w:t>za dodané přístroje či zhotovené dílo v souladu s uzavřenými smlouvami, včetně předávacích protokolů, dodacích listů, dokladů o zaškolení, resp. instruktáži k předmětu plnění a odsouhlaseného soupisu provedených prací v případě stavebních úprav.</w:t>
      </w:r>
    </w:p>
    <w:p w14:paraId="03D1D447" w14:textId="77777777" w:rsidR="0087269C" w:rsidRPr="00FE2B23" w:rsidRDefault="0087269C" w:rsidP="00FE2B23">
      <w:pPr>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23C95ABF" w14:textId="77777777" w:rsidR="001F6806" w:rsidRPr="001F6806" w:rsidRDefault="00FB4D5C" w:rsidP="001F6806">
      <w:pPr>
        <w:pStyle w:val="Nadpis1"/>
        <w:numPr>
          <w:ilvl w:val="1"/>
          <w:numId w:val="8"/>
        </w:numPr>
        <w:spacing w:after="240"/>
        <w:ind w:left="357" w:hanging="357"/>
        <w:jc w:val="both"/>
        <w:rPr>
          <w:caps/>
          <w:sz w:val="24"/>
          <w:szCs w:val="24"/>
        </w:rPr>
      </w:pPr>
      <w:bookmarkStart w:id="18" w:name="_Toc66785515"/>
      <w:bookmarkStart w:id="19" w:name="_Toc71789850"/>
      <w:r w:rsidRPr="00EC5308">
        <w:rPr>
          <w:caps/>
          <w:sz w:val="24"/>
          <w:szCs w:val="24"/>
        </w:rPr>
        <w:t xml:space="preserve">PODROBNÝ POPIS </w:t>
      </w:r>
      <w:r>
        <w:rPr>
          <w:caps/>
          <w:sz w:val="24"/>
          <w:szCs w:val="24"/>
        </w:rPr>
        <w:t>Vedlejších aktivit projektu</w:t>
      </w:r>
      <w:bookmarkEnd w:id="18"/>
      <w:bookmarkEnd w:id="19"/>
    </w:p>
    <w:p w14:paraId="7EAB18A4" w14:textId="77777777" w:rsidR="001F6806" w:rsidRDefault="001F6806" w:rsidP="008B22A6">
      <w:pPr>
        <w:jc w:val="both"/>
      </w:pPr>
      <w:r>
        <w:t>Do vedlejších aktivit projektu bude zahrnuto zajištění povinné publicity</w:t>
      </w:r>
      <w:r w:rsidR="0008775A">
        <w:t xml:space="preserve">, </w:t>
      </w:r>
      <w:r w:rsidR="00DB08E8">
        <w:t xml:space="preserve">v </w:t>
      </w:r>
      <w:r w:rsidR="008B22A6">
        <w:t>rámci</w:t>
      </w:r>
      <w:r w:rsidR="0008775A">
        <w:t xml:space="preserve"> níž bude žadatel</w:t>
      </w:r>
      <w:r>
        <w:t xml:space="preserve"> o</w:t>
      </w:r>
      <w:r w:rsidR="006E252B">
        <w:t> </w:t>
      </w:r>
      <w:r>
        <w:t>projektu informovat na webových stránkách Fakultní nemocnice Olomouc a dále vystaví dočasný billboard a stálou pamětní desku v místě realizace.</w:t>
      </w:r>
    </w:p>
    <w:p w14:paraId="04DD41D2" w14:textId="77777777" w:rsidR="001F6806" w:rsidRDefault="001F6806" w:rsidP="008B22A6">
      <w:pPr>
        <w:jc w:val="both"/>
      </w:pPr>
      <w:r>
        <w:rPr>
          <w:b/>
        </w:rPr>
        <w:t xml:space="preserve">Billboard </w:t>
      </w:r>
      <w:r>
        <w:t xml:space="preserve">bude umístěn po zahájení realizace projektu na viditelném místě, tj. ve Fakultní nemocnici Olomouc tak, aby byl informován co nejširší okruh veřejnosti. Billboard bude mít minimálně velikost stanovenou Manuálem jednotného vizuálního stylu ESI fondů v programovém období 2014–2020 </w:t>
      </w:r>
      <w:r w:rsidRPr="00F86EC0">
        <w:t>a</w:t>
      </w:r>
      <w:r>
        <w:t> bude obsahovat náležitosti stanovené poskytovatelem dot</w:t>
      </w:r>
      <w:r w:rsidRPr="004C1ABF">
        <w:t>ace. Výroba a instalace billboardu bude součástí veřejných zakázek vztahujících se k</w:t>
      </w:r>
      <w:r>
        <w:t> </w:t>
      </w:r>
      <w:r w:rsidRPr="004C1ABF">
        <w:t>projektu</w:t>
      </w:r>
      <w:r>
        <w:t>.</w:t>
      </w:r>
    </w:p>
    <w:p w14:paraId="3732BAAE" w14:textId="77777777" w:rsidR="001F6806" w:rsidRDefault="001F6806" w:rsidP="001F6806">
      <w:pPr>
        <w:jc w:val="both"/>
      </w:pPr>
      <w:r>
        <w:rPr>
          <w:b/>
        </w:rPr>
        <w:lastRenderedPageBreak/>
        <w:t xml:space="preserve">Pamětní deska </w:t>
      </w:r>
      <w:r>
        <w:t>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3506"/>
      </w:tblGrid>
      <w:tr w:rsidR="004B601E" w:rsidRPr="00BE4195" w14:paraId="5485614F" w14:textId="77777777" w:rsidTr="005A4269">
        <w:tc>
          <w:tcPr>
            <w:tcW w:w="3112" w:type="pct"/>
            <w:vAlign w:val="center"/>
          </w:tcPr>
          <w:p w14:paraId="30307131" w14:textId="77777777" w:rsidR="004B601E" w:rsidRPr="00BE4195" w:rsidRDefault="004B601E" w:rsidP="005A4269">
            <w:pPr>
              <w:rPr>
                <w:rFonts w:ascii="Arial" w:hAnsi="Arial" w:cs="Arial"/>
                <w:b/>
              </w:rPr>
            </w:pPr>
            <w:r>
              <w:rPr>
                <w:rFonts w:ascii="Arial" w:hAnsi="Arial" w:cs="Arial"/>
                <w:b/>
              </w:rPr>
              <w:t>Aktivita</w:t>
            </w:r>
          </w:p>
        </w:tc>
        <w:tc>
          <w:tcPr>
            <w:tcW w:w="1888" w:type="pct"/>
            <w:vAlign w:val="center"/>
          </w:tcPr>
          <w:p w14:paraId="4D731F52" w14:textId="77777777" w:rsidR="004B601E" w:rsidRPr="00BE4195" w:rsidRDefault="004B601E" w:rsidP="005A4269">
            <w:pPr>
              <w:jc w:val="cente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r>
      <w:tr w:rsidR="004B601E" w:rsidRPr="00BE4195" w14:paraId="6D7EC659" w14:textId="77777777" w:rsidTr="005A4269">
        <w:tc>
          <w:tcPr>
            <w:tcW w:w="3112" w:type="pct"/>
          </w:tcPr>
          <w:p w14:paraId="1BF2E958" w14:textId="77777777" w:rsidR="004B601E" w:rsidRPr="00BE4195" w:rsidRDefault="004B601E" w:rsidP="005A4269">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dočasný billboard</w:t>
            </w:r>
          </w:p>
        </w:tc>
        <w:tc>
          <w:tcPr>
            <w:tcW w:w="1888" w:type="pct"/>
          </w:tcPr>
          <w:p w14:paraId="50EEA00C" w14:textId="77777777" w:rsidR="004B601E" w:rsidRPr="000E6D7C" w:rsidRDefault="004B601E" w:rsidP="005A4269">
            <w:pPr>
              <w:jc w:val="right"/>
              <w:rPr>
                <w:rFonts w:ascii="Arial" w:hAnsi="Arial" w:cs="Arial"/>
              </w:rPr>
            </w:pPr>
            <w:r>
              <w:rPr>
                <w:rFonts w:ascii="Arial" w:hAnsi="Arial" w:cs="Arial"/>
              </w:rPr>
              <w:t>10</w:t>
            </w:r>
            <w:r w:rsidRPr="000E6D7C">
              <w:rPr>
                <w:rFonts w:ascii="Arial" w:hAnsi="Arial" w:cs="Arial"/>
              </w:rPr>
              <w:t xml:space="preserve"> 000</w:t>
            </w:r>
          </w:p>
        </w:tc>
      </w:tr>
      <w:tr w:rsidR="004B601E" w:rsidRPr="00BE4195" w14:paraId="4B209300" w14:textId="77777777" w:rsidTr="005A4269">
        <w:tc>
          <w:tcPr>
            <w:tcW w:w="3112" w:type="pct"/>
          </w:tcPr>
          <w:p w14:paraId="338C23F1" w14:textId="77777777" w:rsidR="004B601E" w:rsidRDefault="004B601E" w:rsidP="005A4269">
            <w:pPr>
              <w:rPr>
                <w:rFonts w:ascii="Arial" w:hAnsi="Arial" w:cs="Arial"/>
              </w:rPr>
            </w:pPr>
            <w:r>
              <w:rPr>
                <w:rFonts w:ascii="Arial" w:hAnsi="Arial" w:cs="Arial"/>
              </w:rPr>
              <w:t>Povinná p</w:t>
            </w:r>
            <w:r w:rsidRPr="00BE4195">
              <w:rPr>
                <w:rFonts w:ascii="Arial" w:hAnsi="Arial" w:cs="Arial"/>
              </w:rPr>
              <w:t>ublicita</w:t>
            </w:r>
            <w:r>
              <w:rPr>
                <w:rFonts w:ascii="Arial" w:hAnsi="Arial" w:cs="Arial"/>
              </w:rPr>
              <w:t xml:space="preserve"> – pamětní deska</w:t>
            </w:r>
          </w:p>
        </w:tc>
        <w:tc>
          <w:tcPr>
            <w:tcW w:w="1888" w:type="pct"/>
          </w:tcPr>
          <w:p w14:paraId="224BA5B3" w14:textId="77777777" w:rsidR="004B601E" w:rsidRPr="000E6D7C" w:rsidRDefault="004B601E" w:rsidP="005A4269">
            <w:pPr>
              <w:jc w:val="right"/>
              <w:rPr>
                <w:rFonts w:ascii="Arial" w:hAnsi="Arial" w:cs="Arial"/>
              </w:rPr>
            </w:pPr>
            <w:r w:rsidRPr="000E6D7C">
              <w:rPr>
                <w:rFonts w:ascii="Arial" w:hAnsi="Arial" w:cs="Arial"/>
              </w:rPr>
              <w:t>5 000</w:t>
            </w:r>
          </w:p>
        </w:tc>
      </w:tr>
      <w:tr w:rsidR="004B601E" w:rsidRPr="00BE4195" w14:paraId="70E65388" w14:textId="77777777" w:rsidTr="005A4269">
        <w:tc>
          <w:tcPr>
            <w:tcW w:w="3112" w:type="pct"/>
          </w:tcPr>
          <w:p w14:paraId="3BB45213" w14:textId="77777777" w:rsidR="004B601E" w:rsidRPr="00BE4195" w:rsidRDefault="004B601E" w:rsidP="005A4269">
            <w:pPr>
              <w:rPr>
                <w:rFonts w:ascii="Arial" w:hAnsi="Arial" w:cs="Arial"/>
              </w:rPr>
            </w:pPr>
            <w:r>
              <w:rPr>
                <w:rFonts w:ascii="Arial" w:hAnsi="Arial" w:cs="Arial"/>
              </w:rPr>
              <w:t>Celkem</w:t>
            </w:r>
          </w:p>
        </w:tc>
        <w:tc>
          <w:tcPr>
            <w:tcW w:w="1888" w:type="pct"/>
          </w:tcPr>
          <w:p w14:paraId="0FBD6C09" w14:textId="77777777" w:rsidR="004B601E" w:rsidRDefault="004B601E" w:rsidP="005A4269">
            <w:pPr>
              <w:jc w:val="right"/>
              <w:rPr>
                <w:rFonts w:ascii="Arial" w:hAnsi="Arial" w:cs="Arial"/>
              </w:rPr>
            </w:pPr>
            <w:r>
              <w:rPr>
                <w:rFonts w:ascii="Arial" w:hAnsi="Arial" w:cs="Arial"/>
              </w:rPr>
              <w:t>15 000</w:t>
            </w:r>
          </w:p>
        </w:tc>
      </w:tr>
    </w:tbl>
    <w:p w14:paraId="4F1F866F" w14:textId="77777777" w:rsidR="00FB4D5C" w:rsidRDefault="00FB4D5C" w:rsidP="006E252B">
      <w:pPr>
        <w:pStyle w:val="Nadpis1"/>
        <w:numPr>
          <w:ilvl w:val="0"/>
          <w:numId w:val="3"/>
        </w:numPr>
        <w:spacing w:after="240"/>
        <w:ind w:left="851" w:hanging="567"/>
        <w:contextualSpacing/>
        <w:jc w:val="both"/>
        <w:rPr>
          <w:caps/>
        </w:rPr>
      </w:pPr>
      <w:bookmarkStart w:id="20" w:name="_Toc66785516"/>
      <w:bookmarkStart w:id="21" w:name="_Toc71789851"/>
      <w:r>
        <w:rPr>
          <w:caps/>
        </w:rPr>
        <w:t>podrobný rozpočet projektu A ZPŮSOB STANOVENÍ CEN</w:t>
      </w:r>
      <w:bookmarkEnd w:id="20"/>
      <w:bookmarkEnd w:id="21"/>
    </w:p>
    <w:p w14:paraId="07753E3F" w14:textId="529DE750" w:rsidR="004B601E" w:rsidRPr="004B601E" w:rsidRDefault="004B601E" w:rsidP="00FB50E1">
      <w:pPr>
        <w:jc w:val="both"/>
      </w:pPr>
      <w:r>
        <w:t>Rozpočet nákladů na pořízení přístrojového vybavení je uveden v samostatné příloze č. 8 – Seznam vybavení. Rozpočet nákladů stavebních prací pro stavební úpravy objektu D – únikové cesty je</w:t>
      </w:r>
      <w:r w:rsidR="00104B13">
        <w:t> </w:t>
      </w:r>
      <w:r>
        <w:t>uveden v samostatné příloze č. 15 – Položkový rozpočet stavby.</w:t>
      </w:r>
    </w:p>
    <w:p w14:paraId="37E1BC45" w14:textId="77777777" w:rsidR="00FB4D5C" w:rsidRDefault="00FB4D5C" w:rsidP="006E252B">
      <w:pPr>
        <w:pStyle w:val="Nadpis1"/>
        <w:numPr>
          <w:ilvl w:val="0"/>
          <w:numId w:val="3"/>
        </w:numPr>
        <w:spacing w:after="240"/>
        <w:ind w:left="851" w:hanging="567"/>
        <w:jc w:val="both"/>
        <w:rPr>
          <w:caps/>
        </w:rPr>
      </w:pPr>
      <w:bookmarkStart w:id="22" w:name="_Toc66785517"/>
      <w:bookmarkStart w:id="23" w:name="_Toc71789852"/>
      <w:r>
        <w:rPr>
          <w:caps/>
        </w:rPr>
        <w:t>harmonogram realizace projektu</w:t>
      </w:r>
      <w:bookmarkEnd w:id="22"/>
      <w:bookmarkEnd w:id="23"/>
    </w:p>
    <w:p w14:paraId="6A00848C" w14:textId="77777777" w:rsidR="005A4269" w:rsidRDefault="005A4269" w:rsidP="005A4269">
      <w:pPr>
        <w:jc w:val="both"/>
      </w:pPr>
      <w:r>
        <w:t>Žadatel předpokládá v rámci projektu realizovat zadávací řízení na pořízení zdravotnické techniky a zavazuje se postupovat dle zákona č. 134/2016 Sb., o zadávání veřejných zakázek, v platném znění.</w:t>
      </w:r>
    </w:p>
    <w:p w14:paraId="30E9D4C3" w14:textId="77777777" w:rsidR="005A4269" w:rsidRDefault="005A4269" w:rsidP="005A4269">
      <w:pPr>
        <w:jc w:val="both"/>
      </w:pPr>
      <w:r>
        <w:t>Pokud jde o časový harmonogram projektu, bude průběžně sledován a vyhodnocován z hlediska jeho dodržování. Harmonogram může být případně revidován prostřednictvím oznámení o změně v projektu.</w:t>
      </w:r>
    </w:p>
    <w:tbl>
      <w:tblPr>
        <w:tblW w:w="5000" w:type="pct"/>
        <w:tblCellMar>
          <w:left w:w="70" w:type="dxa"/>
          <w:right w:w="70" w:type="dxa"/>
        </w:tblCellMar>
        <w:tblLook w:val="00A0" w:firstRow="1" w:lastRow="0" w:firstColumn="1" w:lastColumn="0" w:noHBand="0" w:noVBand="0"/>
      </w:tblPr>
      <w:tblGrid>
        <w:gridCol w:w="3545"/>
        <w:gridCol w:w="473"/>
        <w:gridCol w:w="472"/>
        <w:gridCol w:w="472"/>
        <w:gridCol w:w="472"/>
        <w:gridCol w:w="472"/>
        <w:gridCol w:w="472"/>
        <w:gridCol w:w="472"/>
        <w:gridCol w:w="472"/>
        <w:gridCol w:w="472"/>
        <w:gridCol w:w="472"/>
        <w:gridCol w:w="472"/>
        <w:gridCol w:w="472"/>
      </w:tblGrid>
      <w:tr w:rsidR="005A4269" w:rsidRPr="00043541" w14:paraId="00A3A47D" w14:textId="77777777" w:rsidTr="00B37DA8">
        <w:trPr>
          <w:cantSplit/>
          <w:trHeight w:val="1134"/>
        </w:trPr>
        <w:tc>
          <w:tcPr>
            <w:tcW w:w="1917" w:type="pct"/>
            <w:tcBorders>
              <w:top w:val="single" w:sz="4" w:space="0" w:color="auto"/>
              <w:left w:val="single" w:sz="4" w:space="0" w:color="auto"/>
              <w:bottom w:val="single" w:sz="4" w:space="0" w:color="auto"/>
              <w:right w:val="single" w:sz="4" w:space="0" w:color="auto"/>
            </w:tcBorders>
            <w:shd w:val="clear" w:color="auto" w:fill="EDEDED"/>
            <w:noWrap/>
            <w:vAlign w:val="bottom"/>
          </w:tcPr>
          <w:p w14:paraId="159417E1" w14:textId="77777777" w:rsidR="005A4269" w:rsidRPr="00043541" w:rsidRDefault="005A4269" w:rsidP="005A4269">
            <w:pPr>
              <w:jc w:val="center"/>
              <w:rPr>
                <w:b/>
                <w:sz w:val="28"/>
                <w:szCs w:val="28"/>
              </w:rPr>
            </w:pPr>
            <w:r w:rsidRPr="00043541">
              <w:rPr>
                <w:b/>
                <w:sz w:val="28"/>
                <w:szCs w:val="28"/>
              </w:rPr>
              <w:t>2021</w:t>
            </w:r>
          </w:p>
          <w:p w14:paraId="6D64E0D0" w14:textId="77777777" w:rsidR="005A4269" w:rsidRPr="00043541" w:rsidRDefault="005A4269" w:rsidP="005A4269">
            <w:pPr>
              <w:jc w:val="center"/>
            </w:pPr>
            <w:r w:rsidRPr="00043541">
              <w:t>aktivita/činnost</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52116FBE" w14:textId="77777777" w:rsidR="005A4269" w:rsidRPr="00043541" w:rsidRDefault="005A4269" w:rsidP="00B37DA8">
            <w:pPr>
              <w:jc w:val="center"/>
            </w:pPr>
            <w:r w:rsidRPr="00043541">
              <w:t>leden</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01F8A052" w14:textId="77777777" w:rsidR="005A4269" w:rsidRPr="00043541" w:rsidRDefault="005A4269" w:rsidP="00B37DA8">
            <w:pPr>
              <w:jc w:val="center"/>
            </w:pPr>
            <w:r w:rsidRPr="00043541">
              <w:t>únor</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3A2B2A87" w14:textId="77777777" w:rsidR="005A4269" w:rsidRPr="00043541" w:rsidRDefault="005A4269" w:rsidP="00B37DA8">
            <w:pPr>
              <w:jc w:val="center"/>
            </w:pPr>
            <w:r w:rsidRPr="00043541">
              <w:t>březen</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250B547D" w14:textId="77777777" w:rsidR="005A4269" w:rsidRPr="00043541" w:rsidRDefault="005A4269" w:rsidP="00B37DA8">
            <w:pPr>
              <w:jc w:val="center"/>
            </w:pPr>
            <w:r w:rsidRPr="00043541">
              <w:t>duben</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3EB508EA" w14:textId="77777777" w:rsidR="005A4269" w:rsidRPr="00043541" w:rsidRDefault="005A4269" w:rsidP="00B37DA8">
            <w:pPr>
              <w:jc w:val="center"/>
            </w:pPr>
            <w:r w:rsidRPr="00043541">
              <w:t>květen</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4223DA1D" w14:textId="77777777" w:rsidR="005A4269" w:rsidRPr="00043541" w:rsidRDefault="005A4269" w:rsidP="00B37DA8">
            <w:pPr>
              <w:jc w:val="center"/>
            </w:pPr>
            <w:r w:rsidRPr="00043541">
              <w:t>červen</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747373F5" w14:textId="77777777" w:rsidR="005A4269" w:rsidRPr="00043541" w:rsidRDefault="005A4269" w:rsidP="00B37DA8">
            <w:pPr>
              <w:jc w:val="center"/>
            </w:pPr>
            <w:r w:rsidRPr="00043541">
              <w:t>červenec</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0C346DA7" w14:textId="77777777" w:rsidR="005A4269" w:rsidRPr="00043541" w:rsidRDefault="005A4269" w:rsidP="00B37DA8">
            <w:pPr>
              <w:jc w:val="center"/>
            </w:pPr>
            <w:r w:rsidRPr="00043541">
              <w:t>srpen</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525F45A8" w14:textId="77777777" w:rsidR="005A4269" w:rsidRPr="00043541" w:rsidRDefault="005A4269" w:rsidP="00B37DA8">
            <w:pPr>
              <w:jc w:val="center"/>
            </w:pPr>
            <w:r w:rsidRPr="00043541">
              <w:t>září</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2C001B65" w14:textId="77777777" w:rsidR="005A4269" w:rsidRPr="00043541" w:rsidRDefault="005A4269" w:rsidP="00B37DA8">
            <w:pPr>
              <w:jc w:val="center"/>
            </w:pPr>
            <w:r w:rsidRPr="00043541">
              <w:t>říjen</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1B27B19C" w14:textId="77777777" w:rsidR="005A4269" w:rsidRPr="00043541" w:rsidRDefault="005A4269" w:rsidP="00B37DA8">
            <w:pPr>
              <w:jc w:val="center"/>
            </w:pPr>
            <w:r w:rsidRPr="00043541">
              <w:t>listopad</w:t>
            </w:r>
          </w:p>
        </w:tc>
        <w:tc>
          <w:tcPr>
            <w:tcW w:w="257" w:type="pct"/>
            <w:tcBorders>
              <w:top w:val="single" w:sz="4" w:space="0" w:color="auto"/>
              <w:left w:val="nil"/>
              <w:bottom w:val="single" w:sz="4" w:space="0" w:color="auto"/>
              <w:right w:val="single" w:sz="4" w:space="0" w:color="auto"/>
            </w:tcBorders>
            <w:shd w:val="clear" w:color="auto" w:fill="EDEDED"/>
            <w:noWrap/>
            <w:textDirection w:val="btLr"/>
            <w:vAlign w:val="center"/>
          </w:tcPr>
          <w:p w14:paraId="5CD55ED3" w14:textId="77777777" w:rsidR="005A4269" w:rsidRPr="00043541" w:rsidRDefault="005A4269" w:rsidP="00B37DA8">
            <w:pPr>
              <w:jc w:val="center"/>
            </w:pPr>
            <w:r w:rsidRPr="00043541">
              <w:t>prosinec</w:t>
            </w:r>
          </w:p>
        </w:tc>
      </w:tr>
      <w:tr w:rsidR="00FB50E1" w:rsidRPr="00043541" w14:paraId="25AAD2BD" w14:textId="77777777" w:rsidTr="00FB50E1">
        <w:trPr>
          <w:trHeight w:hRule="exact" w:val="422"/>
        </w:trPr>
        <w:tc>
          <w:tcPr>
            <w:tcW w:w="1917" w:type="pct"/>
            <w:tcBorders>
              <w:top w:val="nil"/>
              <w:left w:val="single" w:sz="4" w:space="0" w:color="auto"/>
              <w:bottom w:val="single" w:sz="4" w:space="0" w:color="auto"/>
              <w:right w:val="single" w:sz="4" w:space="0" w:color="auto"/>
            </w:tcBorders>
            <w:noWrap/>
            <w:vAlign w:val="bottom"/>
          </w:tcPr>
          <w:p w14:paraId="20EA0F1A" w14:textId="77777777" w:rsidR="00FB50E1" w:rsidRPr="00043541" w:rsidRDefault="00FB50E1" w:rsidP="00FB50E1">
            <w:r>
              <w:t>Zahájení realizace projektu</w:t>
            </w:r>
          </w:p>
        </w:tc>
        <w:tc>
          <w:tcPr>
            <w:tcW w:w="257" w:type="pct"/>
            <w:tcBorders>
              <w:top w:val="single" w:sz="4" w:space="0" w:color="auto"/>
              <w:left w:val="single" w:sz="4" w:space="0" w:color="auto"/>
              <w:bottom w:val="single" w:sz="4" w:space="0" w:color="auto"/>
              <w:right w:val="single" w:sz="4" w:space="0" w:color="auto"/>
            </w:tcBorders>
            <w:vAlign w:val="center"/>
          </w:tcPr>
          <w:p w14:paraId="4E521B0F"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EE4DFC9"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6D69EF31"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40A2E74"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65A4D129"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EF8F47F"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FC8ADD7"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0C1D4C4"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0C3DDD"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BAE3F3E"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6BD264F"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173770B" w14:textId="77777777" w:rsidR="00FB50E1" w:rsidRPr="00043541" w:rsidRDefault="00FB50E1" w:rsidP="00FB50E1">
            <w:pPr>
              <w:spacing w:after="0"/>
              <w:jc w:val="center"/>
              <w:rPr>
                <w:sz w:val="24"/>
              </w:rPr>
            </w:pPr>
          </w:p>
        </w:tc>
      </w:tr>
      <w:tr w:rsidR="00FB50E1" w:rsidRPr="00043541" w14:paraId="350BB9EB" w14:textId="77777777" w:rsidTr="00FB50E1">
        <w:trPr>
          <w:trHeight w:hRule="exact" w:val="422"/>
        </w:trPr>
        <w:tc>
          <w:tcPr>
            <w:tcW w:w="1917" w:type="pct"/>
            <w:tcBorders>
              <w:top w:val="nil"/>
              <w:left w:val="single" w:sz="4" w:space="0" w:color="auto"/>
              <w:bottom w:val="single" w:sz="4" w:space="0" w:color="auto"/>
              <w:right w:val="single" w:sz="4" w:space="0" w:color="auto"/>
            </w:tcBorders>
            <w:noWrap/>
            <w:vAlign w:val="bottom"/>
          </w:tcPr>
          <w:p w14:paraId="25636C29" w14:textId="77777777" w:rsidR="00FB50E1" w:rsidRPr="00043541" w:rsidRDefault="00FB50E1" w:rsidP="00FB50E1">
            <w:r w:rsidRPr="00043541">
              <w:t>Rozhodnutí o poskytnutí dotace</w:t>
            </w:r>
          </w:p>
        </w:tc>
        <w:tc>
          <w:tcPr>
            <w:tcW w:w="257" w:type="pct"/>
            <w:tcBorders>
              <w:top w:val="single" w:sz="4" w:space="0" w:color="auto"/>
              <w:left w:val="single" w:sz="4" w:space="0" w:color="auto"/>
              <w:bottom w:val="single" w:sz="4" w:space="0" w:color="auto"/>
              <w:right w:val="single" w:sz="4" w:space="0" w:color="auto"/>
            </w:tcBorders>
            <w:vAlign w:val="center"/>
          </w:tcPr>
          <w:p w14:paraId="72393004"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16F40277"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2A0F5032"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8845426"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779D024E"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D6E55A2" w14:textId="77777777" w:rsidR="00FB50E1" w:rsidRPr="00043541" w:rsidRDefault="00FB50E1" w:rsidP="00FB50E1">
            <w:pPr>
              <w:spacing w:after="0"/>
              <w:jc w:val="center"/>
              <w:rPr>
                <w:sz w:val="24"/>
              </w:rPr>
            </w:pPr>
            <w:r w:rsidRPr="00043541">
              <w:rPr>
                <w:sz w:val="24"/>
              </w:rPr>
              <w:t>x</w:t>
            </w:r>
          </w:p>
        </w:tc>
        <w:tc>
          <w:tcPr>
            <w:tcW w:w="257" w:type="pct"/>
            <w:tcBorders>
              <w:top w:val="nil"/>
              <w:left w:val="nil"/>
              <w:bottom w:val="single" w:sz="4" w:space="0" w:color="auto"/>
              <w:right w:val="single" w:sz="4" w:space="0" w:color="auto"/>
            </w:tcBorders>
            <w:noWrap/>
            <w:vAlign w:val="center"/>
          </w:tcPr>
          <w:p w14:paraId="6CD805E2"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666ADBB"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C23B7E0"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151D728"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BB7D7A5"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6D8C509" w14:textId="77777777" w:rsidR="00FB50E1" w:rsidRPr="00043541" w:rsidRDefault="00FB50E1" w:rsidP="00FB50E1">
            <w:pPr>
              <w:spacing w:after="0"/>
              <w:jc w:val="center"/>
              <w:rPr>
                <w:sz w:val="24"/>
              </w:rPr>
            </w:pPr>
          </w:p>
        </w:tc>
      </w:tr>
      <w:tr w:rsidR="00FB50E1" w:rsidRPr="00043541" w14:paraId="3B3E314A" w14:textId="77777777" w:rsidTr="00FB50E1">
        <w:trPr>
          <w:trHeight w:hRule="exact" w:val="697"/>
        </w:trPr>
        <w:tc>
          <w:tcPr>
            <w:tcW w:w="1917" w:type="pct"/>
            <w:tcBorders>
              <w:top w:val="nil"/>
              <w:left w:val="single" w:sz="4" w:space="0" w:color="auto"/>
              <w:bottom w:val="single" w:sz="4" w:space="0" w:color="auto"/>
              <w:right w:val="single" w:sz="4" w:space="0" w:color="auto"/>
            </w:tcBorders>
            <w:noWrap/>
            <w:vAlign w:val="bottom"/>
          </w:tcPr>
          <w:p w14:paraId="1DE8496F" w14:textId="77777777" w:rsidR="00FB50E1" w:rsidRPr="00043541" w:rsidRDefault="00FB50E1" w:rsidP="00FB50E1">
            <w:r>
              <w:t>Dílčí aktivita I.</w:t>
            </w:r>
            <w:r w:rsidRPr="00043541">
              <w:t xml:space="preserve"> – úhrada způsobilých výdajů</w:t>
            </w:r>
          </w:p>
        </w:tc>
        <w:tc>
          <w:tcPr>
            <w:tcW w:w="257" w:type="pct"/>
            <w:tcBorders>
              <w:top w:val="single" w:sz="4" w:space="0" w:color="auto"/>
              <w:left w:val="single" w:sz="4" w:space="0" w:color="auto"/>
              <w:bottom w:val="single" w:sz="4" w:space="0" w:color="auto"/>
              <w:right w:val="single" w:sz="4" w:space="0" w:color="auto"/>
            </w:tcBorders>
            <w:vAlign w:val="center"/>
          </w:tcPr>
          <w:p w14:paraId="7355F1BA"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43275492"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56E4435F"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DF987A7"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8D5D9F9"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F180A28"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84AA587"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2BD15C4"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AF8E55B"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983B623"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CEF5412"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479444F" w14:textId="77777777" w:rsidR="00FB50E1" w:rsidRPr="00043541" w:rsidRDefault="00FB50E1" w:rsidP="00FB50E1">
            <w:pPr>
              <w:spacing w:after="0"/>
              <w:jc w:val="center"/>
              <w:rPr>
                <w:sz w:val="24"/>
              </w:rPr>
            </w:pPr>
            <w:r>
              <w:rPr>
                <w:sz w:val="24"/>
              </w:rPr>
              <w:t>x</w:t>
            </w:r>
          </w:p>
        </w:tc>
      </w:tr>
      <w:tr w:rsidR="00FB50E1" w:rsidRPr="00043541" w14:paraId="6C996A76" w14:textId="77777777" w:rsidTr="00FB50E1">
        <w:trPr>
          <w:trHeight w:hRule="exact" w:val="437"/>
        </w:trPr>
        <w:tc>
          <w:tcPr>
            <w:tcW w:w="1917" w:type="pct"/>
            <w:tcBorders>
              <w:top w:val="nil"/>
              <w:left w:val="single" w:sz="4" w:space="0" w:color="auto"/>
              <w:bottom w:val="single" w:sz="4" w:space="0" w:color="auto"/>
              <w:right w:val="single" w:sz="4" w:space="0" w:color="auto"/>
            </w:tcBorders>
            <w:noWrap/>
            <w:vAlign w:val="bottom"/>
          </w:tcPr>
          <w:p w14:paraId="5BF5AC43" w14:textId="77777777" w:rsidR="00FB50E1" w:rsidRPr="00043541" w:rsidRDefault="00FB50E1" w:rsidP="00FB50E1">
            <w:r>
              <w:t>Dílčí aktivita II. - r</w:t>
            </w:r>
            <w:r w:rsidRPr="00043541">
              <w:t xml:space="preserve">ealizace </w:t>
            </w:r>
            <w:r>
              <w:t>VZ</w:t>
            </w:r>
          </w:p>
        </w:tc>
        <w:tc>
          <w:tcPr>
            <w:tcW w:w="257" w:type="pct"/>
            <w:tcBorders>
              <w:top w:val="nil"/>
              <w:left w:val="nil"/>
              <w:bottom w:val="single" w:sz="4" w:space="0" w:color="auto"/>
              <w:right w:val="single" w:sz="4" w:space="0" w:color="auto"/>
            </w:tcBorders>
            <w:vAlign w:val="center"/>
          </w:tcPr>
          <w:p w14:paraId="7ADE7202"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42C8B79A"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293878F8"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6859CC1"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7EDB9012"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832FB66"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6E35171"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9B850A4"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EFA6F54"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88DDBDC"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5384198"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A392050" w14:textId="77777777" w:rsidR="00FB50E1" w:rsidRPr="00043541" w:rsidRDefault="00FB50E1" w:rsidP="00FB50E1">
            <w:pPr>
              <w:spacing w:after="0"/>
              <w:jc w:val="center"/>
              <w:rPr>
                <w:sz w:val="24"/>
              </w:rPr>
            </w:pPr>
            <w:r>
              <w:rPr>
                <w:sz w:val="24"/>
              </w:rPr>
              <w:t>x</w:t>
            </w:r>
          </w:p>
        </w:tc>
      </w:tr>
      <w:tr w:rsidR="00FB50E1" w:rsidRPr="00043541" w14:paraId="3C9503A9" w14:textId="77777777" w:rsidTr="00FB50E1">
        <w:trPr>
          <w:trHeight w:hRule="exact" w:val="430"/>
        </w:trPr>
        <w:tc>
          <w:tcPr>
            <w:tcW w:w="1917" w:type="pct"/>
            <w:tcBorders>
              <w:top w:val="nil"/>
              <w:left w:val="single" w:sz="4" w:space="0" w:color="auto"/>
              <w:bottom w:val="single" w:sz="4" w:space="0" w:color="auto"/>
              <w:right w:val="single" w:sz="4" w:space="0" w:color="auto"/>
            </w:tcBorders>
            <w:noWrap/>
            <w:vAlign w:val="bottom"/>
          </w:tcPr>
          <w:p w14:paraId="5496230F" w14:textId="77777777" w:rsidR="00FB50E1" w:rsidRPr="00C7600C" w:rsidRDefault="00FB50E1" w:rsidP="00FB50E1">
            <w:r>
              <w:t>Podpis kupních smluv</w:t>
            </w:r>
          </w:p>
        </w:tc>
        <w:tc>
          <w:tcPr>
            <w:tcW w:w="257" w:type="pct"/>
            <w:tcBorders>
              <w:top w:val="nil"/>
              <w:left w:val="nil"/>
              <w:bottom w:val="single" w:sz="4" w:space="0" w:color="auto"/>
              <w:right w:val="single" w:sz="4" w:space="0" w:color="auto"/>
            </w:tcBorders>
            <w:vAlign w:val="center"/>
          </w:tcPr>
          <w:p w14:paraId="1ECBC966"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0AFA0475"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3489AB09"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0734A65"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01F9BB2B"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48E161E"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9F37144"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B4D0B8E"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5C115DC"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B707981"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4F228DF"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916D924" w14:textId="77777777" w:rsidR="00FB50E1" w:rsidRPr="00043541" w:rsidRDefault="00FB50E1" w:rsidP="00FB50E1">
            <w:pPr>
              <w:spacing w:after="0"/>
              <w:jc w:val="center"/>
              <w:rPr>
                <w:sz w:val="24"/>
              </w:rPr>
            </w:pPr>
            <w:r>
              <w:rPr>
                <w:sz w:val="24"/>
              </w:rPr>
              <w:t>x</w:t>
            </w:r>
          </w:p>
        </w:tc>
      </w:tr>
      <w:tr w:rsidR="00FB50E1" w:rsidRPr="00043541" w14:paraId="31B08F58" w14:textId="77777777" w:rsidTr="00FB50E1">
        <w:trPr>
          <w:trHeight w:hRule="exact" w:val="431"/>
        </w:trPr>
        <w:tc>
          <w:tcPr>
            <w:tcW w:w="1917" w:type="pct"/>
            <w:tcBorders>
              <w:top w:val="nil"/>
              <w:left w:val="single" w:sz="4" w:space="0" w:color="auto"/>
              <w:bottom w:val="single" w:sz="4" w:space="0" w:color="auto"/>
              <w:right w:val="single" w:sz="4" w:space="0" w:color="auto"/>
            </w:tcBorders>
            <w:noWrap/>
            <w:vAlign w:val="bottom"/>
          </w:tcPr>
          <w:p w14:paraId="3BBA2C1B" w14:textId="77777777" w:rsidR="00FB50E1" w:rsidRDefault="00FB50E1" w:rsidP="00FB50E1">
            <w:r>
              <w:t>Realizace stavebních úprav</w:t>
            </w:r>
          </w:p>
        </w:tc>
        <w:tc>
          <w:tcPr>
            <w:tcW w:w="257" w:type="pct"/>
            <w:tcBorders>
              <w:top w:val="nil"/>
              <w:left w:val="nil"/>
              <w:bottom w:val="single" w:sz="4" w:space="0" w:color="auto"/>
              <w:right w:val="single" w:sz="4" w:space="0" w:color="auto"/>
            </w:tcBorders>
            <w:vAlign w:val="center"/>
          </w:tcPr>
          <w:p w14:paraId="703AED1C"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1FA73B31" w14:textId="77777777" w:rsidR="00FB50E1" w:rsidRPr="00043541" w:rsidRDefault="00FB50E1" w:rsidP="00FB50E1">
            <w:pPr>
              <w:spacing w:after="0"/>
              <w:rPr>
                <w:sz w:val="24"/>
              </w:rPr>
            </w:pPr>
            <w:r>
              <w:rPr>
                <w:sz w:val="24"/>
              </w:rPr>
              <w:t>x</w:t>
            </w:r>
          </w:p>
        </w:tc>
        <w:tc>
          <w:tcPr>
            <w:tcW w:w="257" w:type="pct"/>
            <w:tcBorders>
              <w:top w:val="nil"/>
              <w:left w:val="nil"/>
              <w:bottom w:val="single" w:sz="4" w:space="0" w:color="auto"/>
              <w:right w:val="single" w:sz="4" w:space="0" w:color="auto"/>
            </w:tcBorders>
            <w:vAlign w:val="center"/>
          </w:tcPr>
          <w:p w14:paraId="6D968F8E"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40E22BD"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6D5772B7" w14:textId="77777777" w:rsidR="00FB50E1" w:rsidRPr="0004354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ED8D050"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EBC7463"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EC9E650"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29557B7"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652DA5A"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38F847D"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3DA886D" w14:textId="77777777" w:rsidR="00FB50E1" w:rsidRDefault="00FB50E1" w:rsidP="00FB50E1">
            <w:pPr>
              <w:spacing w:after="0"/>
              <w:jc w:val="center"/>
              <w:rPr>
                <w:sz w:val="24"/>
              </w:rPr>
            </w:pPr>
            <w:r>
              <w:rPr>
                <w:sz w:val="24"/>
              </w:rPr>
              <w:t>x</w:t>
            </w:r>
          </w:p>
        </w:tc>
      </w:tr>
      <w:tr w:rsidR="00FB50E1" w:rsidRPr="00043541" w14:paraId="42E227B6" w14:textId="77777777" w:rsidTr="00262FD8">
        <w:trPr>
          <w:trHeight w:hRule="exact" w:val="428"/>
        </w:trPr>
        <w:tc>
          <w:tcPr>
            <w:tcW w:w="1917" w:type="pct"/>
            <w:tcBorders>
              <w:top w:val="nil"/>
              <w:left w:val="single" w:sz="4" w:space="0" w:color="auto"/>
              <w:bottom w:val="single" w:sz="4" w:space="0" w:color="auto"/>
              <w:right w:val="single" w:sz="4" w:space="0" w:color="auto"/>
            </w:tcBorders>
            <w:noWrap/>
            <w:vAlign w:val="bottom"/>
          </w:tcPr>
          <w:p w14:paraId="5D780353" w14:textId="77777777" w:rsidR="00FB50E1" w:rsidRPr="00043541" w:rsidRDefault="00FB50E1" w:rsidP="00FB50E1">
            <w:r>
              <w:t>Postupná úhrada faktur</w:t>
            </w:r>
          </w:p>
        </w:tc>
        <w:tc>
          <w:tcPr>
            <w:tcW w:w="257" w:type="pct"/>
            <w:tcBorders>
              <w:top w:val="nil"/>
              <w:left w:val="nil"/>
              <w:bottom w:val="single" w:sz="4" w:space="0" w:color="auto"/>
              <w:right w:val="single" w:sz="4" w:space="0" w:color="auto"/>
            </w:tcBorders>
            <w:vAlign w:val="center"/>
          </w:tcPr>
          <w:p w14:paraId="6024779E"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720DDAE3"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vAlign w:val="center"/>
          </w:tcPr>
          <w:p w14:paraId="18932549" w14:textId="77777777" w:rsidR="00FB50E1" w:rsidRPr="00043541" w:rsidRDefault="00FB50E1" w:rsidP="00FB50E1">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00A2DDF" w14:textId="77777777" w:rsidR="00FB50E1" w:rsidRPr="0004354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018EA160" w14:textId="77777777" w:rsidR="00FB50E1" w:rsidRPr="0004354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7D19FCA" w14:textId="77777777" w:rsidR="00FB50E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FEBDFE7" w14:textId="77777777" w:rsidR="00FB50E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6F965DA" w14:textId="77777777" w:rsidR="00FB50E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8C53A3C" w14:textId="77777777" w:rsidR="00FB50E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157C1B3" w14:textId="77777777" w:rsidR="00FB50E1" w:rsidRDefault="00B63CBB"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EAEC8D0" w14:textId="77777777" w:rsidR="00FB50E1" w:rsidRDefault="00FB50E1" w:rsidP="00FB50E1">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25ADD22" w14:textId="77777777" w:rsidR="00FB50E1" w:rsidRDefault="00FB50E1" w:rsidP="00FB50E1">
            <w:pPr>
              <w:spacing w:after="0"/>
              <w:jc w:val="center"/>
              <w:rPr>
                <w:sz w:val="24"/>
              </w:rPr>
            </w:pPr>
            <w:r>
              <w:rPr>
                <w:sz w:val="24"/>
              </w:rPr>
              <w:t>x</w:t>
            </w:r>
          </w:p>
        </w:tc>
      </w:tr>
      <w:tr w:rsidR="00FB50E1" w:rsidRPr="00043541" w14:paraId="37829823" w14:textId="77777777" w:rsidTr="00262FD8">
        <w:trPr>
          <w:trHeight w:hRule="exact" w:val="428"/>
        </w:trPr>
        <w:tc>
          <w:tcPr>
            <w:tcW w:w="1917" w:type="pct"/>
            <w:tcBorders>
              <w:top w:val="single" w:sz="4" w:space="0" w:color="auto"/>
              <w:left w:val="single" w:sz="4" w:space="0" w:color="auto"/>
              <w:bottom w:val="single" w:sz="4" w:space="0" w:color="auto"/>
              <w:right w:val="single" w:sz="4" w:space="0" w:color="auto"/>
            </w:tcBorders>
            <w:noWrap/>
            <w:vAlign w:val="bottom"/>
          </w:tcPr>
          <w:p w14:paraId="791A3A18" w14:textId="77777777" w:rsidR="00FB50E1" w:rsidRPr="00043541" w:rsidRDefault="00FB50E1" w:rsidP="00FB50E1">
            <w:r w:rsidRPr="00043541">
              <w:lastRenderedPageBreak/>
              <w:t xml:space="preserve">Zajištění publicity </w:t>
            </w:r>
            <w:r>
              <w:t>–</w:t>
            </w:r>
            <w:r w:rsidRPr="00043541">
              <w:t xml:space="preserve"> </w:t>
            </w:r>
            <w:r w:rsidR="00BD768D">
              <w:t>billboard</w:t>
            </w:r>
          </w:p>
        </w:tc>
        <w:tc>
          <w:tcPr>
            <w:tcW w:w="257" w:type="pct"/>
            <w:tcBorders>
              <w:top w:val="single" w:sz="4" w:space="0" w:color="auto"/>
              <w:left w:val="single" w:sz="4" w:space="0" w:color="auto"/>
              <w:bottom w:val="single" w:sz="4" w:space="0" w:color="auto"/>
              <w:right w:val="single" w:sz="4" w:space="0" w:color="auto"/>
            </w:tcBorders>
            <w:vAlign w:val="center"/>
          </w:tcPr>
          <w:p w14:paraId="7E33A7C5"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vAlign w:val="center"/>
          </w:tcPr>
          <w:p w14:paraId="1EB836EA"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vAlign w:val="center"/>
          </w:tcPr>
          <w:p w14:paraId="1C1F7CB6"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7F001373"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vAlign w:val="center"/>
          </w:tcPr>
          <w:p w14:paraId="40F731F7"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6644AF10"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73FCECF3"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491B14F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2EFF6CB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17F9A7E8"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5FAB2E7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4521A9F9" w14:textId="77777777" w:rsidR="00FB50E1" w:rsidRPr="00043541" w:rsidRDefault="00FB50E1" w:rsidP="00FB50E1">
            <w:pPr>
              <w:spacing w:after="0"/>
              <w:jc w:val="center"/>
              <w:rPr>
                <w:sz w:val="24"/>
              </w:rPr>
            </w:pPr>
            <w:r>
              <w:rPr>
                <w:sz w:val="24"/>
              </w:rPr>
              <w:t>x</w:t>
            </w:r>
          </w:p>
        </w:tc>
      </w:tr>
      <w:tr w:rsidR="00FB50E1" w:rsidRPr="00043541" w14:paraId="1F5C2BD4" w14:textId="77777777" w:rsidTr="00262FD8">
        <w:trPr>
          <w:trHeight w:hRule="exact" w:val="567"/>
        </w:trPr>
        <w:tc>
          <w:tcPr>
            <w:tcW w:w="1917" w:type="pct"/>
            <w:tcBorders>
              <w:top w:val="single" w:sz="4" w:space="0" w:color="auto"/>
              <w:left w:val="single" w:sz="4" w:space="0" w:color="auto"/>
              <w:bottom w:val="single" w:sz="4" w:space="0" w:color="auto"/>
              <w:right w:val="single" w:sz="4" w:space="0" w:color="auto"/>
            </w:tcBorders>
            <w:noWrap/>
            <w:vAlign w:val="bottom"/>
          </w:tcPr>
          <w:p w14:paraId="28135906" w14:textId="77777777" w:rsidR="00FB50E1" w:rsidRDefault="00FB50E1" w:rsidP="00FB50E1">
            <w:r w:rsidRPr="00043541">
              <w:t xml:space="preserve">Zajištění publicity – informace na </w:t>
            </w:r>
            <w:r>
              <w:t>webových stránkách FNOL</w:t>
            </w:r>
          </w:p>
        </w:tc>
        <w:tc>
          <w:tcPr>
            <w:tcW w:w="257" w:type="pct"/>
            <w:tcBorders>
              <w:top w:val="single" w:sz="4" w:space="0" w:color="auto"/>
              <w:left w:val="nil"/>
              <w:bottom w:val="single" w:sz="4" w:space="0" w:color="auto"/>
              <w:right w:val="single" w:sz="4" w:space="0" w:color="auto"/>
            </w:tcBorders>
            <w:vAlign w:val="center"/>
          </w:tcPr>
          <w:p w14:paraId="094AFAA6"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vAlign w:val="center"/>
          </w:tcPr>
          <w:p w14:paraId="1C7E6003"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vAlign w:val="center"/>
          </w:tcPr>
          <w:p w14:paraId="37362549"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33414553"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vAlign w:val="center"/>
          </w:tcPr>
          <w:p w14:paraId="6A0D58E4"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1D18179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404CEF5E"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6287ACE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0A003BBD"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460068C6"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18C046BA"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3661C66" w14:textId="77777777" w:rsidR="00FB50E1" w:rsidRPr="00043541" w:rsidRDefault="00FB50E1" w:rsidP="00FB50E1">
            <w:pPr>
              <w:spacing w:after="0"/>
              <w:jc w:val="center"/>
              <w:rPr>
                <w:sz w:val="24"/>
              </w:rPr>
            </w:pPr>
            <w:r>
              <w:rPr>
                <w:sz w:val="24"/>
              </w:rPr>
              <w:t>x</w:t>
            </w:r>
          </w:p>
        </w:tc>
      </w:tr>
      <w:tr w:rsidR="00FB50E1" w:rsidRPr="00043541" w14:paraId="4199FBC7" w14:textId="77777777" w:rsidTr="00B37DA8">
        <w:trPr>
          <w:cantSplit/>
          <w:trHeight w:hRule="exact" w:val="1134"/>
        </w:trPr>
        <w:tc>
          <w:tcPr>
            <w:tcW w:w="1917" w:type="pct"/>
            <w:tcBorders>
              <w:top w:val="single" w:sz="4" w:space="0" w:color="auto"/>
              <w:left w:val="single" w:sz="4" w:space="0" w:color="auto"/>
              <w:bottom w:val="single" w:sz="4" w:space="0" w:color="auto"/>
              <w:right w:val="single" w:sz="4" w:space="0" w:color="auto"/>
            </w:tcBorders>
            <w:shd w:val="clear" w:color="auto" w:fill="EDEDED"/>
            <w:noWrap/>
            <w:vAlign w:val="bottom"/>
          </w:tcPr>
          <w:p w14:paraId="2E0A3564" w14:textId="77777777" w:rsidR="00FB50E1" w:rsidRPr="00454ECA" w:rsidRDefault="00FB50E1" w:rsidP="00FB50E1">
            <w:pPr>
              <w:jc w:val="center"/>
              <w:rPr>
                <w:b/>
                <w:sz w:val="28"/>
                <w:szCs w:val="28"/>
              </w:rPr>
            </w:pPr>
            <w:r w:rsidRPr="00454ECA">
              <w:rPr>
                <w:b/>
                <w:sz w:val="28"/>
                <w:szCs w:val="28"/>
              </w:rPr>
              <w:t>2022</w:t>
            </w:r>
          </w:p>
          <w:p w14:paraId="58AEFAD8" w14:textId="77777777" w:rsidR="00FB50E1" w:rsidRPr="00454ECA" w:rsidRDefault="00FB50E1" w:rsidP="00FB50E1">
            <w:pPr>
              <w:jc w:val="center"/>
            </w:pPr>
            <w:r w:rsidRPr="00454ECA">
              <w:t>aktivita/činnost</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4BDA0F2D" w14:textId="77777777" w:rsidR="00FB50E1" w:rsidRPr="00454ECA" w:rsidRDefault="00FB50E1" w:rsidP="00B37DA8">
            <w:pPr>
              <w:spacing w:after="0"/>
              <w:jc w:val="center"/>
            </w:pPr>
            <w:r w:rsidRPr="00454ECA">
              <w:t>leden</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078521F8" w14:textId="77777777" w:rsidR="00FB50E1" w:rsidRPr="00454ECA" w:rsidRDefault="00FB50E1" w:rsidP="00B37DA8">
            <w:pPr>
              <w:spacing w:after="0"/>
              <w:jc w:val="center"/>
            </w:pPr>
            <w:r w:rsidRPr="00454ECA">
              <w:t>únor</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1974DACC" w14:textId="77777777" w:rsidR="00FB50E1" w:rsidRPr="00454ECA" w:rsidRDefault="00FB50E1" w:rsidP="00B37DA8">
            <w:pPr>
              <w:spacing w:after="0"/>
              <w:jc w:val="center"/>
            </w:pPr>
            <w:r w:rsidRPr="00454ECA">
              <w:t>březen</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32FA8453" w14:textId="77777777" w:rsidR="00FB50E1" w:rsidRPr="00454ECA" w:rsidRDefault="00FB50E1" w:rsidP="00B37DA8">
            <w:pPr>
              <w:spacing w:after="0"/>
              <w:jc w:val="center"/>
            </w:pPr>
            <w:r w:rsidRPr="00454ECA">
              <w:t>duben</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4FB3312E" w14:textId="77777777" w:rsidR="00FB50E1" w:rsidRPr="00454ECA" w:rsidRDefault="00FB50E1" w:rsidP="00B37DA8">
            <w:pPr>
              <w:spacing w:after="0"/>
              <w:jc w:val="center"/>
            </w:pPr>
            <w:r w:rsidRPr="00454ECA">
              <w:t>květen</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28728110" w14:textId="77777777" w:rsidR="00FB50E1" w:rsidRPr="00454ECA" w:rsidRDefault="00FB50E1" w:rsidP="00B37DA8">
            <w:pPr>
              <w:spacing w:after="0"/>
              <w:jc w:val="center"/>
            </w:pPr>
            <w:r w:rsidRPr="00454ECA">
              <w:t>červen</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4BCE0400" w14:textId="77777777" w:rsidR="00FB50E1" w:rsidRPr="00454ECA" w:rsidRDefault="00FB50E1" w:rsidP="00B37DA8">
            <w:pPr>
              <w:spacing w:after="0"/>
              <w:jc w:val="center"/>
            </w:pPr>
            <w:r w:rsidRPr="00454ECA">
              <w:t>červenec</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397C4EE4" w14:textId="77777777" w:rsidR="00FB50E1" w:rsidRPr="00454ECA" w:rsidRDefault="00FB50E1" w:rsidP="00B37DA8">
            <w:pPr>
              <w:spacing w:after="0"/>
              <w:jc w:val="center"/>
            </w:pPr>
            <w:r w:rsidRPr="00454ECA">
              <w:t>srpen</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70EB40F7" w14:textId="77777777" w:rsidR="00FB50E1" w:rsidRPr="00454ECA" w:rsidRDefault="00FB50E1" w:rsidP="00B37DA8">
            <w:pPr>
              <w:spacing w:after="0"/>
              <w:jc w:val="center"/>
            </w:pPr>
            <w:r w:rsidRPr="00454ECA">
              <w:t>září</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0C283028" w14:textId="77777777" w:rsidR="00FB50E1" w:rsidRPr="00454ECA" w:rsidRDefault="00FB50E1" w:rsidP="00B37DA8">
            <w:pPr>
              <w:spacing w:after="0"/>
              <w:jc w:val="center"/>
            </w:pPr>
            <w:r w:rsidRPr="00454ECA">
              <w:t>říjen</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7CCC1BB6" w14:textId="77777777" w:rsidR="00FB50E1" w:rsidRPr="00454ECA" w:rsidRDefault="00FB50E1" w:rsidP="00B37DA8">
            <w:pPr>
              <w:spacing w:after="0"/>
              <w:jc w:val="center"/>
            </w:pPr>
            <w:r w:rsidRPr="00454ECA">
              <w:t>listopad</w:t>
            </w:r>
          </w:p>
        </w:tc>
        <w:tc>
          <w:tcPr>
            <w:tcW w:w="257"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3D500343" w14:textId="77777777" w:rsidR="00FB50E1" w:rsidRPr="00454ECA" w:rsidRDefault="00FB50E1" w:rsidP="00B37DA8">
            <w:pPr>
              <w:spacing w:after="0"/>
              <w:jc w:val="center"/>
            </w:pPr>
            <w:r w:rsidRPr="00454ECA">
              <w:t>prosinec</w:t>
            </w:r>
          </w:p>
        </w:tc>
      </w:tr>
      <w:tr w:rsidR="00FB50E1" w:rsidRPr="00043541" w14:paraId="63BF8F2F" w14:textId="77777777" w:rsidTr="00FB50E1">
        <w:trPr>
          <w:trHeight w:hRule="exact" w:val="366"/>
        </w:trPr>
        <w:tc>
          <w:tcPr>
            <w:tcW w:w="1917" w:type="pct"/>
            <w:tcBorders>
              <w:top w:val="single" w:sz="4" w:space="0" w:color="auto"/>
              <w:left w:val="single" w:sz="4" w:space="0" w:color="auto"/>
              <w:bottom w:val="single" w:sz="4" w:space="0" w:color="auto"/>
              <w:right w:val="single" w:sz="4" w:space="0" w:color="auto"/>
            </w:tcBorders>
            <w:noWrap/>
            <w:vAlign w:val="bottom"/>
          </w:tcPr>
          <w:p w14:paraId="4B5CE459" w14:textId="77777777" w:rsidR="00FB50E1" w:rsidRPr="00043541" w:rsidRDefault="00FB50E1" w:rsidP="00FB50E1">
            <w:r>
              <w:t>Dílčí aktivita II. - r</w:t>
            </w:r>
            <w:r w:rsidRPr="00043541">
              <w:t xml:space="preserve">ealizace </w:t>
            </w:r>
            <w:r>
              <w:t>VZ</w:t>
            </w:r>
          </w:p>
        </w:tc>
        <w:tc>
          <w:tcPr>
            <w:tcW w:w="257" w:type="pct"/>
            <w:tcBorders>
              <w:top w:val="single" w:sz="4" w:space="0" w:color="auto"/>
              <w:left w:val="single" w:sz="4" w:space="0" w:color="auto"/>
              <w:bottom w:val="single" w:sz="4" w:space="0" w:color="auto"/>
              <w:right w:val="single" w:sz="4" w:space="0" w:color="auto"/>
            </w:tcBorders>
            <w:vAlign w:val="center"/>
          </w:tcPr>
          <w:p w14:paraId="45B1091E"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33B7951F"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24E09C35"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57D55DD7"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2F7DF0FA"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0D926191"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43B5BABD"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2DC9ADF1"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2D22C2C1"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2996358A"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0290B74B" w14:textId="77777777" w:rsidR="00FB50E1" w:rsidRPr="00043541"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04D468A7" w14:textId="77777777" w:rsidR="00FB50E1" w:rsidRPr="00043541" w:rsidRDefault="00FB50E1" w:rsidP="00FB50E1">
            <w:pPr>
              <w:spacing w:after="0"/>
              <w:jc w:val="center"/>
              <w:rPr>
                <w:sz w:val="24"/>
              </w:rPr>
            </w:pPr>
          </w:p>
        </w:tc>
      </w:tr>
      <w:tr w:rsidR="00FB50E1" w:rsidRPr="00043541" w14:paraId="277C5530" w14:textId="77777777" w:rsidTr="00FB50E1">
        <w:trPr>
          <w:trHeight w:hRule="exact" w:val="414"/>
        </w:trPr>
        <w:tc>
          <w:tcPr>
            <w:tcW w:w="1917" w:type="pct"/>
            <w:tcBorders>
              <w:top w:val="single" w:sz="4" w:space="0" w:color="auto"/>
              <w:left w:val="single" w:sz="4" w:space="0" w:color="auto"/>
              <w:bottom w:val="single" w:sz="4" w:space="0" w:color="auto"/>
              <w:right w:val="single" w:sz="4" w:space="0" w:color="auto"/>
            </w:tcBorders>
            <w:noWrap/>
            <w:vAlign w:val="bottom"/>
          </w:tcPr>
          <w:p w14:paraId="46E4D79B" w14:textId="77777777" w:rsidR="00FB50E1" w:rsidRPr="00043541" w:rsidRDefault="00FB50E1" w:rsidP="00FB50E1">
            <w:r>
              <w:t>Podpis kupních smluv</w:t>
            </w:r>
          </w:p>
        </w:tc>
        <w:tc>
          <w:tcPr>
            <w:tcW w:w="257" w:type="pct"/>
            <w:tcBorders>
              <w:top w:val="single" w:sz="4" w:space="0" w:color="auto"/>
              <w:left w:val="nil"/>
              <w:bottom w:val="single" w:sz="4" w:space="0" w:color="auto"/>
              <w:right w:val="single" w:sz="4" w:space="0" w:color="auto"/>
            </w:tcBorders>
            <w:vAlign w:val="center"/>
          </w:tcPr>
          <w:p w14:paraId="5430222F"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559C4CD9"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683D109F"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09B3A444"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4BB18BE2"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75504C5E"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48EA83D"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0FD8E9D4"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0F8F304D"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033CBBFD"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4C048D5C"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65AFE1F5" w14:textId="77777777" w:rsidR="00FB50E1" w:rsidRPr="00043541" w:rsidRDefault="00FB50E1" w:rsidP="00FB50E1">
            <w:pPr>
              <w:spacing w:after="0"/>
              <w:jc w:val="center"/>
              <w:rPr>
                <w:sz w:val="24"/>
              </w:rPr>
            </w:pPr>
          </w:p>
        </w:tc>
      </w:tr>
      <w:tr w:rsidR="00FB50E1" w:rsidRPr="00043541" w14:paraId="4952BE76" w14:textId="77777777" w:rsidTr="00FB50E1">
        <w:trPr>
          <w:trHeight w:hRule="exact" w:val="434"/>
        </w:trPr>
        <w:tc>
          <w:tcPr>
            <w:tcW w:w="1917" w:type="pct"/>
            <w:tcBorders>
              <w:top w:val="single" w:sz="4" w:space="0" w:color="auto"/>
              <w:left w:val="single" w:sz="4" w:space="0" w:color="auto"/>
              <w:bottom w:val="single" w:sz="4" w:space="0" w:color="auto"/>
              <w:right w:val="single" w:sz="4" w:space="0" w:color="auto"/>
            </w:tcBorders>
            <w:noWrap/>
            <w:vAlign w:val="bottom"/>
          </w:tcPr>
          <w:p w14:paraId="67DCDC77" w14:textId="77777777" w:rsidR="00FB50E1" w:rsidRPr="00043541" w:rsidRDefault="00FB50E1" w:rsidP="00FB50E1">
            <w:r w:rsidRPr="00C7600C">
              <w:t>Dodávka a instalace přístrojů</w:t>
            </w:r>
          </w:p>
        </w:tc>
        <w:tc>
          <w:tcPr>
            <w:tcW w:w="257" w:type="pct"/>
            <w:tcBorders>
              <w:top w:val="single" w:sz="4" w:space="0" w:color="auto"/>
              <w:left w:val="nil"/>
              <w:bottom w:val="single" w:sz="4" w:space="0" w:color="auto"/>
              <w:right w:val="single" w:sz="4" w:space="0" w:color="auto"/>
            </w:tcBorders>
            <w:vAlign w:val="center"/>
          </w:tcPr>
          <w:p w14:paraId="1F02ACC1"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44AA34B1"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50B43634"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C9042CE"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355FB17A"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33286A97"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308DF175"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5074DDBC"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E6B5309"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665D3CA9"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1ED08AC" w14:textId="77777777" w:rsidR="00FB50E1" w:rsidRPr="0004354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1D7269D4" w14:textId="77777777" w:rsidR="00FB50E1" w:rsidRPr="00043541" w:rsidRDefault="00FB50E1" w:rsidP="00FB50E1">
            <w:pPr>
              <w:spacing w:after="0"/>
              <w:jc w:val="center"/>
              <w:rPr>
                <w:sz w:val="24"/>
              </w:rPr>
            </w:pPr>
          </w:p>
        </w:tc>
      </w:tr>
      <w:tr w:rsidR="00FB50E1" w:rsidRPr="00043541" w14:paraId="531A5D1B" w14:textId="77777777" w:rsidTr="00E22B03">
        <w:trPr>
          <w:trHeight w:hRule="exact" w:val="635"/>
        </w:trPr>
        <w:tc>
          <w:tcPr>
            <w:tcW w:w="1917" w:type="pct"/>
            <w:tcBorders>
              <w:top w:val="single" w:sz="4" w:space="0" w:color="auto"/>
              <w:left w:val="single" w:sz="4" w:space="0" w:color="auto"/>
              <w:bottom w:val="single" w:sz="4" w:space="0" w:color="auto"/>
              <w:right w:val="single" w:sz="4" w:space="0" w:color="auto"/>
            </w:tcBorders>
            <w:noWrap/>
            <w:vAlign w:val="bottom"/>
          </w:tcPr>
          <w:p w14:paraId="0661838C" w14:textId="77777777" w:rsidR="00FB50E1" w:rsidRDefault="00FB50E1" w:rsidP="00FB50E1">
            <w:r>
              <w:t>Zaškolení obsluhy, zkušební a reálný provoz</w:t>
            </w:r>
          </w:p>
          <w:p w14:paraId="66003AB1" w14:textId="77777777" w:rsidR="00FB50E1" w:rsidRPr="00043541" w:rsidRDefault="00FB50E1" w:rsidP="00FB50E1"/>
        </w:tc>
        <w:tc>
          <w:tcPr>
            <w:tcW w:w="257" w:type="pct"/>
            <w:tcBorders>
              <w:top w:val="single" w:sz="4" w:space="0" w:color="auto"/>
              <w:left w:val="nil"/>
              <w:bottom w:val="single" w:sz="4" w:space="0" w:color="auto"/>
              <w:right w:val="single" w:sz="4" w:space="0" w:color="auto"/>
            </w:tcBorders>
            <w:vAlign w:val="center"/>
          </w:tcPr>
          <w:p w14:paraId="31D89848"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5D56BEEC"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63E7497C"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3AFB0D83"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4C4230E8" w14:textId="77777777" w:rsidR="00FB50E1" w:rsidRPr="0004354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25B17B7" w14:textId="77777777" w:rsidR="00FB50E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1BA97C62" w14:textId="77777777" w:rsidR="00FB50E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50157838" w14:textId="77777777" w:rsidR="00FB50E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62B1D428" w14:textId="77777777" w:rsidR="00FB50E1" w:rsidRDefault="00FB50E1"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5B24FE3D" w14:textId="77777777" w:rsidR="00FB50E1" w:rsidRDefault="00C6794B" w:rsidP="00FB50E1">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353A3FBB" w14:textId="77777777" w:rsidR="00FB50E1" w:rsidRDefault="00FB50E1" w:rsidP="00FB50E1">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16ABAD0C" w14:textId="77777777" w:rsidR="00FB50E1" w:rsidRDefault="00FB50E1" w:rsidP="00FB50E1">
            <w:pPr>
              <w:spacing w:after="0"/>
              <w:jc w:val="center"/>
              <w:rPr>
                <w:sz w:val="24"/>
              </w:rPr>
            </w:pPr>
          </w:p>
        </w:tc>
      </w:tr>
      <w:tr w:rsidR="00FB50E1" w:rsidRPr="00043541" w14:paraId="2B0A4073" w14:textId="77777777" w:rsidTr="00E22B03">
        <w:trPr>
          <w:trHeight w:hRule="exact" w:val="431"/>
        </w:trPr>
        <w:tc>
          <w:tcPr>
            <w:tcW w:w="1917" w:type="pct"/>
            <w:tcBorders>
              <w:top w:val="single" w:sz="4" w:space="0" w:color="auto"/>
              <w:left w:val="single" w:sz="4" w:space="0" w:color="auto"/>
              <w:bottom w:val="single" w:sz="4" w:space="0" w:color="auto"/>
              <w:right w:val="single" w:sz="4" w:space="0" w:color="auto"/>
            </w:tcBorders>
            <w:noWrap/>
            <w:vAlign w:val="bottom"/>
          </w:tcPr>
          <w:p w14:paraId="3572B40B" w14:textId="77777777" w:rsidR="00FB50E1" w:rsidRPr="00547A23" w:rsidRDefault="00FB50E1" w:rsidP="00FB50E1">
            <w:r w:rsidRPr="00547A23">
              <w:t>Realizace stavebních úprav</w:t>
            </w:r>
          </w:p>
        </w:tc>
        <w:tc>
          <w:tcPr>
            <w:tcW w:w="257" w:type="pct"/>
            <w:tcBorders>
              <w:top w:val="single" w:sz="4" w:space="0" w:color="auto"/>
              <w:left w:val="single" w:sz="4" w:space="0" w:color="auto"/>
              <w:bottom w:val="single" w:sz="4" w:space="0" w:color="auto"/>
              <w:right w:val="single" w:sz="4" w:space="0" w:color="auto"/>
            </w:tcBorders>
            <w:vAlign w:val="center"/>
          </w:tcPr>
          <w:p w14:paraId="0C71DEAB" w14:textId="77777777" w:rsidR="00FB50E1" w:rsidRPr="00547A23" w:rsidRDefault="00FB50E1" w:rsidP="00FB50E1">
            <w:pPr>
              <w:spacing w:after="0"/>
              <w:jc w:val="center"/>
              <w:rPr>
                <w:sz w:val="24"/>
              </w:rPr>
            </w:pPr>
            <w:r w:rsidRPr="00547A23">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07780357" w14:textId="77777777" w:rsidR="00FB50E1" w:rsidRPr="00547A23" w:rsidRDefault="00FB50E1" w:rsidP="00FB50E1">
            <w:pPr>
              <w:spacing w:after="0"/>
              <w:jc w:val="center"/>
              <w:rPr>
                <w:sz w:val="24"/>
              </w:rPr>
            </w:pPr>
            <w:r w:rsidRPr="00547A23">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2224E372" w14:textId="77777777" w:rsidR="00FB50E1" w:rsidRPr="00547A23" w:rsidRDefault="00FB50E1" w:rsidP="00FB50E1">
            <w:pPr>
              <w:spacing w:after="0"/>
              <w:jc w:val="center"/>
              <w:rPr>
                <w:sz w:val="24"/>
              </w:rPr>
            </w:pPr>
            <w:r w:rsidRPr="00547A23">
              <w:rPr>
                <w:sz w:val="24"/>
              </w:rPr>
              <w:t>x</w:t>
            </w:r>
          </w:p>
        </w:tc>
        <w:tc>
          <w:tcPr>
            <w:tcW w:w="257" w:type="pct"/>
            <w:tcBorders>
              <w:top w:val="single" w:sz="4" w:space="0" w:color="auto"/>
              <w:left w:val="single" w:sz="4" w:space="0" w:color="auto"/>
              <w:bottom w:val="single" w:sz="4" w:space="0" w:color="auto"/>
              <w:right w:val="single" w:sz="4" w:space="0" w:color="auto"/>
            </w:tcBorders>
            <w:noWrap/>
            <w:vAlign w:val="center"/>
          </w:tcPr>
          <w:p w14:paraId="7C3640C9" w14:textId="77777777" w:rsidR="00FB50E1" w:rsidRPr="00547A23" w:rsidRDefault="00FB50E1" w:rsidP="00FB50E1">
            <w:pPr>
              <w:spacing w:after="0"/>
              <w:jc w:val="center"/>
              <w:rPr>
                <w:sz w:val="24"/>
              </w:rPr>
            </w:pPr>
            <w:r w:rsidRPr="00547A23">
              <w:rPr>
                <w:sz w:val="24"/>
              </w:rPr>
              <w:t>x</w:t>
            </w:r>
          </w:p>
        </w:tc>
        <w:tc>
          <w:tcPr>
            <w:tcW w:w="257" w:type="pct"/>
            <w:tcBorders>
              <w:top w:val="single" w:sz="4" w:space="0" w:color="auto"/>
              <w:left w:val="single" w:sz="4" w:space="0" w:color="auto"/>
              <w:bottom w:val="single" w:sz="4" w:space="0" w:color="auto"/>
              <w:right w:val="single" w:sz="4" w:space="0" w:color="auto"/>
            </w:tcBorders>
            <w:vAlign w:val="center"/>
          </w:tcPr>
          <w:p w14:paraId="48605DF3"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340101BA"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25AC1D3B"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56EA200C"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6EDC4E5D"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14B7361B"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53A36813" w14:textId="77777777" w:rsidR="00FB50E1" w:rsidRPr="00547A23" w:rsidRDefault="00FB50E1" w:rsidP="00FB50E1">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noWrap/>
            <w:vAlign w:val="center"/>
          </w:tcPr>
          <w:p w14:paraId="3EDC7892" w14:textId="77777777" w:rsidR="00FB50E1" w:rsidRPr="00547A23" w:rsidRDefault="00FB50E1" w:rsidP="00FB50E1">
            <w:pPr>
              <w:spacing w:after="0"/>
              <w:jc w:val="center"/>
              <w:rPr>
                <w:sz w:val="24"/>
              </w:rPr>
            </w:pPr>
          </w:p>
        </w:tc>
      </w:tr>
      <w:tr w:rsidR="00B63CBB" w:rsidRPr="00043541" w14:paraId="0E403EA4" w14:textId="77777777" w:rsidTr="00E22B03">
        <w:trPr>
          <w:trHeight w:hRule="exact" w:val="745"/>
        </w:trPr>
        <w:tc>
          <w:tcPr>
            <w:tcW w:w="1917" w:type="pct"/>
            <w:tcBorders>
              <w:top w:val="single" w:sz="4" w:space="0" w:color="auto"/>
              <w:left w:val="single" w:sz="4" w:space="0" w:color="auto"/>
              <w:bottom w:val="single" w:sz="4" w:space="0" w:color="auto"/>
              <w:right w:val="single" w:sz="4" w:space="0" w:color="auto"/>
            </w:tcBorders>
            <w:noWrap/>
            <w:vAlign w:val="bottom"/>
          </w:tcPr>
          <w:p w14:paraId="43573339" w14:textId="77777777" w:rsidR="00B63CBB" w:rsidRDefault="00B63CBB" w:rsidP="00B63CBB">
            <w:r>
              <w:t>Dílčí aktivita I.</w:t>
            </w:r>
            <w:r w:rsidRPr="00043541">
              <w:t xml:space="preserve"> – úhrada způsobilých výdajů</w:t>
            </w:r>
          </w:p>
        </w:tc>
        <w:tc>
          <w:tcPr>
            <w:tcW w:w="257" w:type="pct"/>
            <w:tcBorders>
              <w:top w:val="single" w:sz="4" w:space="0" w:color="auto"/>
              <w:left w:val="nil"/>
              <w:bottom w:val="single" w:sz="4" w:space="0" w:color="auto"/>
              <w:right w:val="single" w:sz="4" w:space="0" w:color="auto"/>
            </w:tcBorders>
            <w:vAlign w:val="center"/>
          </w:tcPr>
          <w:p w14:paraId="0354FB6F"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6E3E901D"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712B8A9E"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E71B753"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vAlign w:val="center"/>
          </w:tcPr>
          <w:p w14:paraId="5B92C298"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8401A16"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3E3581CD" w14:textId="77777777" w:rsidR="00B63CBB" w:rsidRDefault="00B63CBB" w:rsidP="00B63CBB">
            <w:pPr>
              <w:spacing w:after="0"/>
              <w:jc w:val="center"/>
              <w:rPr>
                <w:sz w:val="24"/>
              </w:rPr>
            </w:pPr>
            <w:r>
              <w:rPr>
                <w:sz w:val="24"/>
              </w:rPr>
              <w:t>x</w:t>
            </w:r>
          </w:p>
        </w:tc>
        <w:tc>
          <w:tcPr>
            <w:tcW w:w="257" w:type="pct"/>
            <w:tcBorders>
              <w:top w:val="single" w:sz="4" w:space="0" w:color="auto"/>
              <w:left w:val="nil"/>
              <w:bottom w:val="single" w:sz="4" w:space="0" w:color="auto"/>
              <w:right w:val="single" w:sz="4" w:space="0" w:color="auto"/>
            </w:tcBorders>
            <w:noWrap/>
            <w:vAlign w:val="center"/>
          </w:tcPr>
          <w:p w14:paraId="25C17E13" w14:textId="77777777" w:rsidR="00B63CBB" w:rsidRDefault="00B63CBB" w:rsidP="00B63CBB">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0B0E6843" w14:textId="77777777" w:rsidR="00B63CBB" w:rsidRDefault="00B63CBB" w:rsidP="00B63CBB">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42C27F26" w14:textId="77777777" w:rsidR="00B63CBB" w:rsidRDefault="00B63CBB" w:rsidP="00B63CBB">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3A94A01C" w14:textId="77777777" w:rsidR="00B63CBB" w:rsidRDefault="00B63CBB" w:rsidP="00B63CBB">
            <w:pPr>
              <w:spacing w:after="0"/>
              <w:jc w:val="center"/>
              <w:rPr>
                <w:sz w:val="24"/>
              </w:rPr>
            </w:pPr>
          </w:p>
        </w:tc>
        <w:tc>
          <w:tcPr>
            <w:tcW w:w="257" w:type="pct"/>
            <w:tcBorders>
              <w:top w:val="single" w:sz="4" w:space="0" w:color="auto"/>
              <w:left w:val="nil"/>
              <w:bottom w:val="single" w:sz="4" w:space="0" w:color="auto"/>
              <w:right w:val="single" w:sz="4" w:space="0" w:color="auto"/>
            </w:tcBorders>
            <w:noWrap/>
            <w:vAlign w:val="center"/>
          </w:tcPr>
          <w:p w14:paraId="72CF1AB3" w14:textId="77777777" w:rsidR="00B63CBB" w:rsidRDefault="00B63CBB" w:rsidP="00B63CBB">
            <w:pPr>
              <w:spacing w:after="0"/>
              <w:jc w:val="center"/>
              <w:rPr>
                <w:sz w:val="24"/>
              </w:rPr>
            </w:pPr>
          </w:p>
        </w:tc>
      </w:tr>
      <w:tr w:rsidR="00B63CBB" w:rsidRPr="00043541" w14:paraId="4EE7189E" w14:textId="77777777" w:rsidTr="00FB50E1">
        <w:trPr>
          <w:trHeight w:hRule="exact" w:val="431"/>
        </w:trPr>
        <w:tc>
          <w:tcPr>
            <w:tcW w:w="1917" w:type="pct"/>
            <w:tcBorders>
              <w:top w:val="nil"/>
              <w:left w:val="single" w:sz="4" w:space="0" w:color="auto"/>
              <w:bottom w:val="single" w:sz="4" w:space="0" w:color="auto"/>
              <w:right w:val="single" w:sz="4" w:space="0" w:color="auto"/>
            </w:tcBorders>
            <w:noWrap/>
            <w:vAlign w:val="bottom"/>
          </w:tcPr>
          <w:p w14:paraId="51AFC58F" w14:textId="77777777" w:rsidR="00B63CBB" w:rsidRDefault="00B63CBB" w:rsidP="00B63CBB">
            <w:r>
              <w:t xml:space="preserve">Předání díla </w:t>
            </w:r>
          </w:p>
        </w:tc>
        <w:tc>
          <w:tcPr>
            <w:tcW w:w="257" w:type="pct"/>
            <w:tcBorders>
              <w:top w:val="nil"/>
              <w:left w:val="nil"/>
              <w:bottom w:val="single" w:sz="4" w:space="0" w:color="auto"/>
              <w:right w:val="single" w:sz="4" w:space="0" w:color="auto"/>
            </w:tcBorders>
            <w:vAlign w:val="center"/>
          </w:tcPr>
          <w:p w14:paraId="5F3AF0B0"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733085CC"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2789D899"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E47383A"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D44F052"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8C45F52"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08984FC"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6BF9A39"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F8C8561"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CE599B4"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F466276"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A3C1B10" w14:textId="77777777" w:rsidR="00B63CBB" w:rsidRDefault="00B63CBB" w:rsidP="00B63CBB">
            <w:pPr>
              <w:spacing w:after="0"/>
              <w:jc w:val="center"/>
              <w:rPr>
                <w:sz w:val="24"/>
              </w:rPr>
            </w:pPr>
          </w:p>
        </w:tc>
      </w:tr>
      <w:tr w:rsidR="00B63CBB" w:rsidRPr="00043541" w14:paraId="6E7E7CED" w14:textId="77777777" w:rsidTr="00FB50E1">
        <w:trPr>
          <w:trHeight w:hRule="exact" w:val="431"/>
        </w:trPr>
        <w:tc>
          <w:tcPr>
            <w:tcW w:w="1917" w:type="pct"/>
            <w:tcBorders>
              <w:top w:val="nil"/>
              <w:left w:val="single" w:sz="4" w:space="0" w:color="auto"/>
              <w:bottom w:val="single" w:sz="4" w:space="0" w:color="auto"/>
              <w:right w:val="single" w:sz="4" w:space="0" w:color="auto"/>
            </w:tcBorders>
            <w:noWrap/>
            <w:vAlign w:val="bottom"/>
          </w:tcPr>
          <w:p w14:paraId="12A83D24" w14:textId="77777777" w:rsidR="00B63CBB" w:rsidRDefault="00B63CBB" w:rsidP="00B63CBB">
            <w:r>
              <w:t>Kolaudační souhlas</w:t>
            </w:r>
          </w:p>
        </w:tc>
        <w:tc>
          <w:tcPr>
            <w:tcW w:w="257" w:type="pct"/>
            <w:tcBorders>
              <w:top w:val="nil"/>
              <w:left w:val="nil"/>
              <w:bottom w:val="single" w:sz="4" w:space="0" w:color="auto"/>
              <w:right w:val="single" w:sz="4" w:space="0" w:color="auto"/>
            </w:tcBorders>
            <w:vAlign w:val="center"/>
          </w:tcPr>
          <w:p w14:paraId="5B3E5C74"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026DA7D5"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43CC5A1D"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1A9EC2C"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3ED6121A"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581392D"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97B42FF"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8C60DB3"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108566E"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E8A1F6"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29A38B3"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17E1F2A" w14:textId="77777777" w:rsidR="00B63CBB" w:rsidRDefault="00B63CBB" w:rsidP="00B63CBB">
            <w:pPr>
              <w:spacing w:after="0"/>
              <w:jc w:val="center"/>
              <w:rPr>
                <w:sz w:val="24"/>
              </w:rPr>
            </w:pPr>
          </w:p>
        </w:tc>
      </w:tr>
      <w:tr w:rsidR="00B63CBB" w:rsidRPr="00043541" w14:paraId="4A48F415" w14:textId="77777777" w:rsidTr="00FB50E1">
        <w:trPr>
          <w:trHeight w:hRule="exact" w:val="428"/>
        </w:trPr>
        <w:tc>
          <w:tcPr>
            <w:tcW w:w="1917" w:type="pct"/>
            <w:tcBorders>
              <w:top w:val="nil"/>
              <w:left w:val="single" w:sz="4" w:space="0" w:color="auto"/>
              <w:bottom w:val="single" w:sz="4" w:space="0" w:color="auto"/>
              <w:right w:val="single" w:sz="4" w:space="0" w:color="auto"/>
            </w:tcBorders>
            <w:noWrap/>
            <w:vAlign w:val="bottom"/>
          </w:tcPr>
          <w:p w14:paraId="058B74CE" w14:textId="77777777" w:rsidR="00B63CBB" w:rsidRPr="00043541" w:rsidRDefault="00B63CBB" w:rsidP="00B63CBB">
            <w:r>
              <w:t>Postupná úhrada faktur</w:t>
            </w:r>
          </w:p>
        </w:tc>
        <w:tc>
          <w:tcPr>
            <w:tcW w:w="257" w:type="pct"/>
            <w:tcBorders>
              <w:top w:val="nil"/>
              <w:left w:val="nil"/>
              <w:bottom w:val="single" w:sz="4" w:space="0" w:color="auto"/>
              <w:right w:val="single" w:sz="4" w:space="0" w:color="auto"/>
            </w:tcBorders>
            <w:vAlign w:val="center"/>
          </w:tcPr>
          <w:p w14:paraId="520CBB1B"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4D72E475"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4BB33AB0"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5DF5824"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54452DA0"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CF43713"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FF1DFF2"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D290D1F"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AE93FAB"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13C620F" w14:textId="77777777" w:rsidR="00B63CBB"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48A9252" w14:textId="77777777" w:rsidR="00B63CB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31C2875" w14:textId="77777777" w:rsidR="00B63CBB" w:rsidRDefault="00C6794B" w:rsidP="00B63CBB">
            <w:pPr>
              <w:spacing w:after="0"/>
              <w:jc w:val="center"/>
              <w:rPr>
                <w:sz w:val="24"/>
              </w:rPr>
            </w:pPr>
            <w:r>
              <w:rPr>
                <w:sz w:val="24"/>
              </w:rPr>
              <w:t>x</w:t>
            </w:r>
          </w:p>
        </w:tc>
      </w:tr>
      <w:tr w:rsidR="00B63CBB" w:rsidRPr="00043541" w14:paraId="18A685CC" w14:textId="77777777" w:rsidTr="00FB50E1">
        <w:trPr>
          <w:trHeight w:hRule="exact" w:val="426"/>
        </w:trPr>
        <w:tc>
          <w:tcPr>
            <w:tcW w:w="1917" w:type="pct"/>
            <w:tcBorders>
              <w:top w:val="nil"/>
              <w:left w:val="single" w:sz="4" w:space="0" w:color="auto"/>
              <w:bottom w:val="single" w:sz="4" w:space="0" w:color="auto"/>
              <w:right w:val="single" w:sz="4" w:space="0" w:color="auto"/>
            </w:tcBorders>
            <w:noWrap/>
            <w:vAlign w:val="bottom"/>
          </w:tcPr>
          <w:p w14:paraId="6BC8B2D3" w14:textId="77777777" w:rsidR="00B63CBB" w:rsidRPr="00043541" w:rsidRDefault="00B63CBB" w:rsidP="00B63CBB">
            <w:r w:rsidRPr="00043541">
              <w:t xml:space="preserve">Zajištění publicity – </w:t>
            </w:r>
            <w:r w:rsidR="00BD768D">
              <w:t>billboard</w:t>
            </w:r>
          </w:p>
        </w:tc>
        <w:tc>
          <w:tcPr>
            <w:tcW w:w="257" w:type="pct"/>
            <w:tcBorders>
              <w:top w:val="nil"/>
              <w:left w:val="nil"/>
              <w:bottom w:val="single" w:sz="4" w:space="0" w:color="auto"/>
              <w:right w:val="single" w:sz="4" w:space="0" w:color="auto"/>
            </w:tcBorders>
            <w:vAlign w:val="center"/>
          </w:tcPr>
          <w:p w14:paraId="0D8149C2" w14:textId="77777777" w:rsidR="00B63CBB" w:rsidRPr="00043541" w:rsidRDefault="00BD768D"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3F749C1" w14:textId="77777777" w:rsidR="00B63CBB" w:rsidRPr="00043541" w:rsidRDefault="00BD768D"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0D54662" w14:textId="77777777" w:rsidR="00B63CBB" w:rsidRPr="00043541" w:rsidRDefault="00BD768D"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0F9EC35" w14:textId="77777777" w:rsidR="00B63CBB" w:rsidRPr="00043541" w:rsidRDefault="00BD768D"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0EE74F20"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AD335FF"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73CB65E4"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D10D3B6"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996DEEE"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BF34D4A"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FE90140"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8E1C745" w14:textId="77777777" w:rsidR="00B63CBB" w:rsidRPr="00043541" w:rsidRDefault="00B63CBB" w:rsidP="00B63CBB">
            <w:pPr>
              <w:spacing w:after="0"/>
              <w:jc w:val="center"/>
              <w:rPr>
                <w:sz w:val="24"/>
              </w:rPr>
            </w:pPr>
          </w:p>
        </w:tc>
      </w:tr>
      <w:tr w:rsidR="00C6794B" w:rsidRPr="00043541" w14:paraId="3B1D07F1" w14:textId="77777777" w:rsidTr="00FB50E1">
        <w:trPr>
          <w:trHeight w:hRule="exact" w:val="426"/>
        </w:trPr>
        <w:tc>
          <w:tcPr>
            <w:tcW w:w="1917" w:type="pct"/>
            <w:tcBorders>
              <w:top w:val="nil"/>
              <w:left w:val="single" w:sz="4" w:space="0" w:color="auto"/>
              <w:bottom w:val="single" w:sz="4" w:space="0" w:color="auto"/>
              <w:right w:val="single" w:sz="4" w:space="0" w:color="auto"/>
            </w:tcBorders>
            <w:noWrap/>
            <w:vAlign w:val="bottom"/>
          </w:tcPr>
          <w:p w14:paraId="4767B3E2" w14:textId="77777777" w:rsidR="00C6794B" w:rsidRPr="00043541" w:rsidRDefault="00C6794B" w:rsidP="00B63CBB">
            <w:r>
              <w:t>Zajištění publicity – pamětní deska</w:t>
            </w:r>
          </w:p>
        </w:tc>
        <w:tc>
          <w:tcPr>
            <w:tcW w:w="257" w:type="pct"/>
            <w:tcBorders>
              <w:top w:val="nil"/>
              <w:left w:val="nil"/>
              <w:bottom w:val="single" w:sz="4" w:space="0" w:color="auto"/>
              <w:right w:val="single" w:sz="4" w:space="0" w:color="auto"/>
            </w:tcBorders>
            <w:vAlign w:val="center"/>
          </w:tcPr>
          <w:p w14:paraId="706CB798" w14:textId="77777777" w:rsidR="00C6794B" w:rsidRDefault="00C6794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15CC41E6" w14:textId="77777777" w:rsidR="00C6794B" w:rsidRDefault="00C6794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5808DBCF" w14:textId="77777777" w:rsidR="00C6794B" w:rsidRDefault="00C6794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6E58A6F" w14:textId="77777777" w:rsidR="00C6794B" w:rsidRDefault="00C6794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0EFCB64B"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FEA194A"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2D8EEA5"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74803B5"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0C339CE"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C8D61D5"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6EF2BF4"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07607FB" w14:textId="77777777" w:rsidR="00C6794B" w:rsidRPr="00043541" w:rsidRDefault="00C6794B" w:rsidP="00B63CBB">
            <w:pPr>
              <w:spacing w:after="0"/>
              <w:jc w:val="center"/>
              <w:rPr>
                <w:sz w:val="24"/>
              </w:rPr>
            </w:pPr>
            <w:r>
              <w:rPr>
                <w:sz w:val="24"/>
              </w:rPr>
              <w:t>x</w:t>
            </w:r>
          </w:p>
        </w:tc>
      </w:tr>
      <w:tr w:rsidR="00B63CBB" w:rsidRPr="00043541" w14:paraId="603B91EC" w14:textId="77777777" w:rsidTr="00FB50E1">
        <w:trPr>
          <w:trHeight w:hRule="exact" w:val="567"/>
        </w:trPr>
        <w:tc>
          <w:tcPr>
            <w:tcW w:w="1917" w:type="pct"/>
            <w:tcBorders>
              <w:top w:val="nil"/>
              <w:left w:val="single" w:sz="4" w:space="0" w:color="auto"/>
              <w:bottom w:val="single" w:sz="4" w:space="0" w:color="auto"/>
              <w:right w:val="single" w:sz="4" w:space="0" w:color="auto"/>
            </w:tcBorders>
            <w:noWrap/>
            <w:vAlign w:val="bottom"/>
          </w:tcPr>
          <w:p w14:paraId="63C687A2" w14:textId="77777777" w:rsidR="00B63CBB" w:rsidRPr="00043541" w:rsidRDefault="00B63CBB" w:rsidP="00B63CBB">
            <w:r w:rsidRPr="00043541">
              <w:t xml:space="preserve">Zajištění publicity – informace na </w:t>
            </w:r>
            <w:r>
              <w:t>webových stránkách FNOL</w:t>
            </w:r>
          </w:p>
        </w:tc>
        <w:tc>
          <w:tcPr>
            <w:tcW w:w="257" w:type="pct"/>
            <w:tcBorders>
              <w:top w:val="nil"/>
              <w:left w:val="nil"/>
              <w:bottom w:val="single" w:sz="4" w:space="0" w:color="auto"/>
              <w:right w:val="single" w:sz="4" w:space="0" w:color="auto"/>
            </w:tcBorders>
            <w:vAlign w:val="center"/>
          </w:tcPr>
          <w:p w14:paraId="524E3EF2" w14:textId="77777777" w:rsidR="00B63CB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1ED1B5BD"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6E35D5BF"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255E22C"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53D2671C"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9CA6EB2"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6056E1D"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95E4B5E"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17E204D"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EAA0AEF"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7C7227F2"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27366CD" w14:textId="77777777" w:rsidR="00B63CBB" w:rsidRPr="00043541" w:rsidRDefault="00B63CBB" w:rsidP="00B63CBB">
            <w:pPr>
              <w:spacing w:after="0"/>
              <w:jc w:val="center"/>
              <w:rPr>
                <w:sz w:val="24"/>
              </w:rPr>
            </w:pPr>
            <w:r>
              <w:rPr>
                <w:sz w:val="24"/>
              </w:rPr>
              <w:t>x</w:t>
            </w:r>
          </w:p>
        </w:tc>
      </w:tr>
      <w:tr w:rsidR="00B63CBB" w:rsidRPr="00043541" w14:paraId="2EA1A55C" w14:textId="77777777" w:rsidTr="00FB50E1">
        <w:trPr>
          <w:trHeight w:hRule="exact" w:val="567"/>
        </w:trPr>
        <w:tc>
          <w:tcPr>
            <w:tcW w:w="1917" w:type="pct"/>
            <w:tcBorders>
              <w:top w:val="nil"/>
              <w:left w:val="single" w:sz="4" w:space="0" w:color="auto"/>
              <w:bottom w:val="single" w:sz="4" w:space="0" w:color="auto"/>
              <w:right w:val="single" w:sz="4" w:space="0" w:color="auto"/>
            </w:tcBorders>
            <w:noWrap/>
            <w:vAlign w:val="bottom"/>
          </w:tcPr>
          <w:p w14:paraId="685A0790" w14:textId="77777777" w:rsidR="00B63CBB" w:rsidRPr="00043541" w:rsidRDefault="00B63CBB" w:rsidP="00B63CBB">
            <w:r>
              <w:t>Ukončení realizace projektu</w:t>
            </w:r>
          </w:p>
        </w:tc>
        <w:tc>
          <w:tcPr>
            <w:tcW w:w="257" w:type="pct"/>
            <w:tcBorders>
              <w:top w:val="nil"/>
              <w:left w:val="nil"/>
              <w:bottom w:val="single" w:sz="4" w:space="0" w:color="auto"/>
              <w:right w:val="single" w:sz="4" w:space="0" w:color="auto"/>
            </w:tcBorders>
            <w:vAlign w:val="center"/>
          </w:tcPr>
          <w:p w14:paraId="60E110AD"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3549B63C"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67E0D929"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7F7F108"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3DE69267"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18B52BB"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8F1BD8D"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D01C076"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7413A78"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C6CF1FF"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A8CACC4" w14:textId="77777777" w:rsidR="00B63CBB"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1CC889C" w14:textId="77777777" w:rsidR="00B63CBB" w:rsidRDefault="00B63CBB" w:rsidP="00B63CBB">
            <w:pPr>
              <w:spacing w:after="0"/>
              <w:jc w:val="center"/>
              <w:rPr>
                <w:sz w:val="24"/>
              </w:rPr>
            </w:pPr>
            <w:r>
              <w:rPr>
                <w:sz w:val="24"/>
              </w:rPr>
              <w:t>x</w:t>
            </w:r>
          </w:p>
        </w:tc>
      </w:tr>
      <w:tr w:rsidR="00B63CBB" w:rsidRPr="00043541" w14:paraId="453C16CF" w14:textId="77777777" w:rsidTr="008E42D4">
        <w:trPr>
          <w:cantSplit/>
          <w:trHeight w:hRule="exact" w:val="1134"/>
        </w:trPr>
        <w:tc>
          <w:tcPr>
            <w:tcW w:w="1917" w:type="pct"/>
            <w:tcBorders>
              <w:top w:val="nil"/>
              <w:left w:val="single" w:sz="4" w:space="0" w:color="auto"/>
              <w:bottom w:val="single" w:sz="4" w:space="0" w:color="auto"/>
              <w:right w:val="single" w:sz="4" w:space="0" w:color="auto"/>
            </w:tcBorders>
            <w:shd w:val="clear" w:color="auto" w:fill="EDEDED"/>
            <w:noWrap/>
            <w:vAlign w:val="bottom"/>
          </w:tcPr>
          <w:p w14:paraId="0A51885A" w14:textId="77777777" w:rsidR="00B63CBB" w:rsidRPr="00454ECA" w:rsidRDefault="00B63CBB" w:rsidP="00B63CBB">
            <w:pPr>
              <w:jc w:val="center"/>
              <w:rPr>
                <w:b/>
                <w:sz w:val="28"/>
                <w:szCs w:val="28"/>
              </w:rPr>
            </w:pPr>
            <w:r w:rsidRPr="00454ECA">
              <w:rPr>
                <w:b/>
                <w:sz w:val="28"/>
                <w:szCs w:val="28"/>
              </w:rPr>
              <w:t>202</w:t>
            </w:r>
            <w:r>
              <w:rPr>
                <w:b/>
                <w:sz w:val="28"/>
                <w:szCs w:val="28"/>
              </w:rPr>
              <w:t>3</w:t>
            </w:r>
          </w:p>
          <w:p w14:paraId="74E89492" w14:textId="77777777" w:rsidR="00B63CBB" w:rsidRDefault="00B63CBB" w:rsidP="00B63CBB">
            <w:pPr>
              <w:jc w:val="center"/>
            </w:pPr>
            <w:r w:rsidRPr="00454ECA">
              <w:t>aktivita/činnost</w:t>
            </w:r>
          </w:p>
        </w:tc>
        <w:tc>
          <w:tcPr>
            <w:tcW w:w="257" w:type="pct"/>
            <w:tcBorders>
              <w:top w:val="nil"/>
              <w:left w:val="nil"/>
              <w:bottom w:val="single" w:sz="4" w:space="0" w:color="auto"/>
              <w:right w:val="single" w:sz="4" w:space="0" w:color="auto"/>
            </w:tcBorders>
            <w:shd w:val="clear" w:color="auto" w:fill="EDEDED"/>
            <w:textDirection w:val="btLr"/>
            <w:vAlign w:val="center"/>
          </w:tcPr>
          <w:p w14:paraId="1998A7DE" w14:textId="77777777" w:rsidR="00B63CBB" w:rsidRPr="00043541" w:rsidRDefault="00B63CBB" w:rsidP="008E42D4">
            <w:pPr>
              <w:spacing w:after="0"/>
              <w:jc w:val="center"/>
              <w:rPr>
                <w:sz w:val="24"/>
              </w:rPr>
            </w:pPr>
            <w:r w:rsidRPr="00454ECA">
              <w:t>leden</w:t>
            </w:r>
          </w:p>
        </w:tc>
        <w:tc>
          <w:tcPr>
            <w:tcW w:w="257" w:type="pct"/>
            <w:tcBorders>
              <w:top w:val="nil"/>
              <w:left w:val="nil"/>
              <w:bottom w:val="single" w:sz="4" w:space="0" w:color="auto"/>
              <w:right w:val="single" w:sz="4" w:space="0" w:color="auto"/>
            </w:tcBorders>
            <w:shd w:val="clear" w:color="auto" w:fill="EDEDED"/>
            <w:textDirection w:val="btLr"/>
            <w:vAlign w:val="center"/>
          </w:tcPr>
          <w:p w14:paraId="106CA8D2" w14:textId="77777777" w:rsidR="00B63CBB" w:rsidRDefault="00B63CBB" w:rsidP="008E42D4">
            <w:pPr>
              <w:spacing w:after="0"/>
              <w:jc w:val="center"/>
              <w:rPr>
                <w:sz w:val="24"/>
              </w:rPr>
            </w:pPr>
            <w:r w:rsidRPr="00454ECA">
              <w:t>únor</w:t>
            </w:r>
          </w:p>
        </w:tc>
        <w:tc>
          <w:tcPr>
            <w:tcW w:w="257" w:type="pct"/>
            <w:tcBorders>
              <w:top w:val="nil"/>
              <w:left w:val="nil"/>
              <w:bottom w:val="single" w:sz="4" w:space="0" w:color="auto"/>
              <w:right w:val="single" w:sz="4" w:space="0" w:color="auto"/>
            </w:tcBorders>
            <w:shd w:val="clear" w:color="auto" w:fill="EDEDED"/>
            <w:textDirection w:val="btLr"/>
            <w:vAlign w:val="center"/>
          </w:tcPr>
          <w:p w14:paraId="33954A78" w14:textId="77777777" w:rsidR="00B63CBB" w:rsidRDefault="00B63CBB" w:rsidP="008E42D4">
            <w:pPr>
              <w:spacing w:after="0"/>
              <w:jc w:val="center"/>
              <w:rPr>
                <w:sz w:val="24"/>
              </w:rPr>
            </w:pPr>
            <w:r w:rsidRPr="00454ECA">
              <w:t>březen</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0156B0B2" w14:textId="77777777" w:rsidR="00B63CBB" w:rsidRDefault="00B63CBB" w:rsidP="008E42D4">
            <w:pPr>
              <w:spacing w:after="0"/>
              <w:jc w:val="center"/>
              <w:rPr>
                <w:sz w:val="24"/>
              </w:rPr>
            </w:pPr>
            <w:r w:rsidRPr="00454ECA">
              <w:t>duben</w:t>
            </w:r>
          </w:p>
        </w:tc>
        <w:tc>
          <w:tcPr>
            <w:tcW w:w="257" w:type="pct"/>
            <w:tcBorders>
              <w:top w:val="nil"/>
              <w:left w:val="nil"/>
              <w:bottom w:val="single" w:sz="4" w:space="0" w:color="auto"/>
              <w:right w:val="single" w:sz="4" w:space="0" w:color="auto"/>
            </w:tcBorders>
            <w:shd w:val="clear" w:color="auto" w:fill="EDEDED"/>
            <w:textDirection w:val="btLr"/>
            <w:vAlign w:val="center"/>
          </w:tcPr>
          <w:p w14:paraId="75C53AA2" w14:textId="77777777" w:rsidR="00B63CBB" w:rsidRDefault="00B63CBB" w:rsidP="008E42D4">
            <w:pPr>
              <w:spacing w:after="0"/>
              <w:jc w:val="center"/>
              <w:rPr>
                <w:sz w:val="24"/>
              </w:rPr>
            </w:pPr>
            <w:r w:rsidRPr="00454ECA">
              <w:t>květen</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2A674BDF" w14:textId="77777777" w:rsidR="00B63CBB" w:rsidRDefault="00B63CBB" w:rsidP="008E42D4">
            <w:pPr>
              <w:spacing w:after="0"/>
              <w:jc w:val="center"/>
              <w:rPr>
                <w:sz w:val="24"/>
              </w:rPr>
            </w:pPr>
            <w:r w:rsidRPr="00454ECA">
              <w:t>červen</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57D66222" w14:textId="77777777" w:rsidR="00B63CBB" w:rsidRDefault="00B63CBB" w:rsidP="008E42D4">
            <w:pPr>
              <w:spacing w:after="0"/>
              <w:jc w:val="center"/>
              <w:rPr>
                <w:sz w:val="24"/>
              </w:rPr>
            </w:pPr>
            <w:r w:rsidRPr="00454ECA">
              <w:t>červenec</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567F8E10" w14:textId="77777777" w:rsidR="00B63CBB" w:rsidRDefault="00B63CBB" w:rsidP="008E42D4">
            <w:pPr>
              <w:spacing w:after="0"/>
              <w:jc w:val="center"/>
              <w:rPr>
                <w:sz w:val="24"/>
              </w:rPr>
            </w:pPr>
            <w:r w:rsidRPr="00454ECA">
              <w:t>srpen</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7679E23D" w14:textId="77777777" w:rsidR="00B63CBB" w:rsidRDefault="00B63CBB" w:rsidP="008E42D4">
            <w:pPr>
              <w:spacing w:after="0"/>
              <w:jc w:val="center"/>
              <w:rPr>
                <w:sz w:val="24"/>
              </w:rPr>
            </w:pPr>
            <w:r w:rsidRPr="00454ECA">
              <w:t>září</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3CE9239D" w14:textId="77777777" w:rsidR="00B63CBB" w:rsidRDefault="00B63CBB" w:rsidP="008E42D4">
            <w:pPr>
              <w:spacing w:after="0"/>
              <w:jc w:val="center"/>
              <w:rPr>
                <w:sz w:val="24"/>
              </w:rPr>
            </w:pPr>
            <w:r w:rsidRPr="00454ECA">
              <w:t>říjen</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570815C6" w14:textId="77777777" w:rsidR="00B63CBB" w:rsidRDefault="00B63CBB" w:rsidP="008E42D4">
            <w:pPr>
              <w:spacing w:after="0"/>
              <w:jc w:val="center"/>
              <w:rPr>
                <w:sz w:val="24"/>
              </w:rPr>
            </w:pPr>
            <w:r w:rsidRPr="00454ECA">
              <w:t>listopad</w:t>
            </w:r>
          </w:p>
        </w:tc>
        <w:tc>
          <w:tcPr>
            <w:tcW w:w="257" w:type="pct"/>
            <w:tcBorders>
              <w:top w:val="nil"/>
              <w:left w:val="nil"/>
              <w:bottom w:val="single" w:sz="4" w:space="0" w:color="auto"/>
              <w:right w:val="single" w:sz="4" w:space="0" w:color="auto"/>
            </w:tcBorders>
            <w:shd w:val="clear" w:color="auto" w:fill="EDEDED"/>
            <w:noWrap/>
            <w:textDirection w:val="btLr"/>
            <w:vAlign w:val="center"/>
          </w:tcPr>
          <w:p w14:paraId="6C3841AA" w14:textId="77777777" w:rsidR="00B63CBB" w:rsidRDefault="00B63CBB" w:rsidP="008E42D4">
            <w:pPr>
              <w:spacing w:after="0"/>
              <w:jc w:val="center"/>
              <w:rPr>
                <w:sz w:val="24"/>
              </w:rPr>
            </w:pPr>
            <w:r w:rsidRPr="00454ECA">
              <w:t>prosinec</w:t>
            </w:r>
          </w:p>
        </w:tc>
      </w:tr>
      <w:tr w:rsidR="00B63CBB" w:rsidRPr="00043541" w14:paraId="27FB4CD0" w14:textId="77777777" w:rsidTr="00FB50E1">
        <w:trPr>
          <w:trHeight w:hRule="exact" w:val="641"/>
        </w:trPr>
        <w:tc>
          <w:tcPr>
            <w:tcW w:w="1917" w:type="pct"/>
            <w:tcBorders>
              <w:top w:val="nil"/>
              <w:left w:val="single" w:sz="4" w:space="0" w:color="auto"/>
              <w:bottom w:val="single" w:sz="4" w:space="0" w:color="auto"/>
              <w:right w:val="single" w:sz="4" w:space="0" w:color="auto"/>
            </w:tcBorders>
            <w:noWrap/>
            <w:vAlign w:val="bottom"/>
          </w:tcPr>
          <w:p w14:paraId="2D43ED60" w14:textId="77777777" w:rsidR="00B63CBB" w:rsidRPr="00043541" w:rsidRDefault="00B63CBB" w:rsidP="00B63CBB">
            <w:r w:rsidRPr="00043541">
              <w:t>Z</w:t>
            </w:r>
            <w:r>
              <w:t>ávě</w:t>
            </w:r>
            <w:r w:rsidRPr="00043541">
              <w:t>rečná zpráva</w:t>
            </w:r>
            <w:r>
              <w:t xml:space="preserve"> o realizaci projektu</w:t>
            </w:r>
          </w:p>
        </w:tc>
        <w:tc>
          <w:tcPr>
            <w:tcW w:w="257" w:type="pct"/>
            <w:tcBorders>
              <w:top w:val="nil"/>
              <w:left w:val="nil"/>
              <w:bottom w:val="single" w:sz="4" w:space="0" w:color="auto"/>
              <w:right w:val="single" w:sz="4" w:space="0" w:color="auto"/>
            </w:tcBorders>
            <w:vAlign w:val="center"/>
          </w:tcPr>
          <w:p w14:paraId="21F63E1D"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7EB9A7E3"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336AA900"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DE23075"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0969A89D"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57633AD"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2A946DF"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3109662"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E65D803"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41CBD97"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DA213D0"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3DDED0C1" w14:textId="77777777" w:rsidR="00B63CBB" w:rsidRPr="00043541" w:rsidRDefault="00B63CBB" w:rsidP="00B63CBB">
            <w:pPr>
              <w:spacing w:after="0"/>
              <w:jc w:val="center"/>
              <w:rPr>
                <w:sz w:val="24"/>
              </w:rPr>
            </w:pPr>
          </w:p>
        </w:tc>
      </w:tr>
      <w:tr w:rsidR="00C6794B" w:rsidRPr="00043541" w14:paraId="49A874ED" w14:textId="77777777" w:rsidTr="00FB50E1">
        <w:trPr>
          <w:trHeight w:hRule="exact" w:val="641"/>
        </w:trPr>
        <w:tc>
          <w:tcPr>
            <w:tcW w:w="1917" w:type="pct"/>
            <w:tcBorders>
              <w:top w:val="nil"/>
              <w:left w:val="single" w:sz="4" w:space="0" w:color="auto"/>
              <w:bottom w:val="single" w:sz="4" w:space="0" w:color="auto"/>
              <w:right w:val="single" w:sz="4" w:space="0" w:color="auto"/>
            </w:tcBorders>
            <w:noWrap/>
            <w:vAlign w:val="bottom"/>
          </w:tcPr>
          <w:p w14:paraId="6EBE9316" w14:textId="77777777" w:rsidR="00C6794B" w:rsidRPr="00043541" w:rsidRDefault="00C6794B" w:rsidP="00B63CBB">
            <w:r>
              <w:t>Zajištění publicity – pamětní deska</w:t>
            </w:r>
          </w:p>
        </w:tc>
        <w:tc>
          <w:tcPr>
            <w:tcW w:w="257" w:type="pct"/>
            <w:tcBorders>
              <w:top w:val="nil"/>
              <w:left w:val="nil"/>
              <w:bottom w:val="single" w:sz="4" w:space="0" w:color="auto"/>
              <w:right w:val="single" w:sz="4" w:space="0" w:color="auto"/>
            </w:tcBorders>
            <w:vAlign w:val="center"/>
          </w:tcPr>
          <w:p w14:paraId="201DB6CB"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2EFA50B4"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53F6E3C1"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18C3F33"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C616A6F"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03CF52D"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D967273"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FB17AF9"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6C77879"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D65A7E1"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FE62820" w14:textId="77777777" w:rsidR="00C6794B" w:rsidRPr="00043541"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B9E0EBF" w14:textId="77777777" w:rsidR="00C6794B" w:rsidRPr="00043541" w:rsidRDefault="00C6794B" w:rsidP="00B63CBB">
            <w:pPr>
              <w:spacing w:after="0"/>
              <w:jc w:val="center"/>
              <w:rPr>
                <w:sz w:val="24"/>
              </w:rPr>
            </w:pPr>
            <w:r>
              <w:rPr>
                <w:sz w:val="24"/>
              </w:rPr>
              <w:t>x</w:t>
            </w:r>
          </w:p>
        </w:tc>
      </w:tr>
      <w:tr w:rsidR="00C6794B" w:rsidRPr="00043541" w14:paraId="29C6302C" w14:textId="77777777" w:rsidTr="00FB50E1">
        <w:trPr>
          <w:trHeight w:hRule="exact" w:val="641"/>
        </w:trPr>
        <w:tc>
          <w:tcPr>
            <w:tcW w:w="1917" w:type="pct"/>
            <w:tcBorders>
              <w:top w:val="nil"/>
              <w:left w:val="single" w:sz="4" w:space="0" w:color="auto"/>
              <w:bottom w:val="single" w:sz="4" w:space="0" w:color="auto"/>
              <w:right w:val="single" w:sz="4" w:space="0" w:color="auto"/>
            </w:tcBorders>
            <w:noWrap/>
            <w:vAlign w:val="bottom"/>
          </w:tcPr>
          <w:p w14:paraId="5E9A8322" w14:textId="77777777" w:rsidR="00C6794B" w:rsidRDefault="00C6794B" w:rsidP="00B63CBB">
            <w:r w:rsidRPr="00043541">
              <w:t xml:space="preserve">Zajištění publicity – informace na </w:t>
            </w:r>
            <w:r>
              <w:t>webových stránkách FNOL</w:t>
            </w:r>
          </w:p>
        </w:tc>
        <w:tc>
          <w:tcPr>
            <w:tcW w:w="257" w:type="pct"/>
            <w:tcBorders>
              <w:top w:val="nil"/>
              <w:left w:val="nil"/>
              <w:bottom w:val="single" w:sz="4" w:space="0" w:color="auto"/>
              <w:right w:val="single" w:sz="4" w:space="0" w:color="auto"/>
            </w:tcBorders>
            <w:vAlign w:val="center"/>
          </w:tcPr>
          <w:p w14:paraId="68A5A3CA"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5896090"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724A4887"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26CD698B"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3156AEC5"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657B9B06"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1F71EC1"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1063A955"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5A63E5D6"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45753947"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3D234045" w14:textId="77777777" w:rsidR="00C6794B" w:rsidRDefault="00C6794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noWrap/>
            <w:vAlign w:val="center"/>
          </w:tcPr>
          <w:p w14:paraId="0C656AFD" w14:textId="77777777" w:rsidR="00C6794B" w:rsidRDefault="00C6794B" w:rsidP="00B63CBB">
            <w:pPr>
              <w:spacing w:after="0"/>
              <w:jc w:val="center"/>
              <w:rPr>
                <w:sz w:val="24"/>
              </w:rPr>
            </w:pPr>
            <w:r>
              <w:rPr>
                <w:sz w:val="24"/>
              </w:rPr>
              <w:t>x</w:t>
            </w:r>
          </w:p>
        </w:tc>
      </w:tr>
      <w:tr w:rsidR="00B63CBB" w:rsidRPr="00043541" w14:paraId="570FAD82" w14:textId="77777777" w:rsidTr="00FB50E1">
        <w:trPr>
          <w:trHeight w:hRule="exact" w:val="366"/>
        </w:trPr>
        <w:tc>
          <w:tcPr>
            <w:tcW w:w="1917" w:type="pct"/>
            <w:tcBorders>
              <w:top w:val="nil"/>
              <w:left w:val="single" w:sz="4" w:space="0" w:color="auto"/>
              <w:bottom w:val="single" w:sz="4" w:space="0" w:color="auto"/>
              <w:right w:val="single" w:sz="4" w:space="0" w:color="auto"/>
            </w:tcBorders>
            <w:noWrap/>
            <w:vAlign w:val="bottom"/>
          </w:tcPr>
          <w:p w14:paraId="3332CDAB" w14:textId="77777777" w:rsidR="00B63CBB" w:rsidRPr="00043541" w:rsidRDefault="00B63CBB" w:rsidP="00B63CBB">
            <w:r>
              <w:t>Žádost o platbu</w:t>
            </w:r>
          </w:p>
        </w:tc>
        <w:tc>
          <w:tcPr>
            <w:tcW w:w="257" w:type="pct"/>
            <w:tcBorders>
              <w:top w:val="nil"/>
              <w:left w:val="nil"/>
              <w:bottom w:val="single" w:sz="4" w:space="0" w:color="auto"/>
              <w:right w:val="single" w:sz="4" w:space="0" w:color="auto"/>
            </w:tcBorders>
            <w:vAlign w:val="center"/>
          </w:tcPr>
          <w:p w14:paraId="3F08F01D" w14:textId="77777777" w:rsidR="00B63CBB" w:rsidRPr="00043541" w:rsidRDefault="00B63CBB" w:rsidP="00B63CBB">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54F05DF4"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2451362E"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5A9842B3"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vAlign w:val="center"/>
          </w:tcPr>
          <w:p w14:paraId="1E43AB84"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25179C4E"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15D41C67"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5525A83"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436704D1"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230ACBA"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005F3D81" w14:textId="77777777" w:rsidR="00B63CBB" w:rsidRPr="00043541" w:rsidRDefault="00B63CBB" w:rsidP="00B63CBB">
            <w:pPr>
              <w:spacing w:after="0"/>
              <w:jc w:val="center"/>
              <w:rPr>
                <w:sz w:val="24"/>
              </w:rPr>
            </w:pPr>
          </w:p>
        </w:tc>
        <w:tc>
          <w:tcPr>
            <w:tcW w:w="257" w:type="pct"/>
            <w:tcBorders>
              <w:top w:val="nil"/>
              <w:left w:val="nil"/>
              <w:bottom w:val="single" w:sz="4" w:space="0" w:color="auto"/>
              <w:right w:val="single" w:sz="4" w:space="0" w:color="auto"/>
            </w:tcBorders>
            <w:noWrap/>
            <w:vAlign w:val="center"/>
          </w:tcPr>
          <w:p w14:paraId="60C740D9" w14:textId="77777777" w:rsidR="00B63CBB" w:rsidRPr="00043541" w:rsidRDefault="00B63CBB" w:rsidP="00B63CBB">
            <w:pPr>
              <w:spacing w:after="0"/>
              <w:jc w:val="center"/>
              <w:rPr>
                <w:sz w:val="24"/>
              </w:rPr>
            </w:pPr>
          </w:p>
        </w:tc>
      </w:tr>
    </w:tbl>
    <w:p w14:paraId="0F8032F0" w14:textId="77777777" w:rsidR="005A4269" w:rsidRPr="005A4269" w:rsidRDefault="005A4269" w:rsidP="005A4269"/>
    <w:p w14:paraId="442EEB71" w14:textId="77777777" w:rsidR="00FB4D5C" w:rsidRDefault="00FB4D5C" w:rsidP="002E6AAC">
      <w:pPr>
        <w:pStyle w:val="Nadpis1"/>
        <w:numPr>
          <w:ilvl w:val="0"/>
          <w:numId w:val="3"/>
        </w:numPr>
        <w:spacing w:after="240"/>
        <w:ind w:left="851" w:hanging="567"/>
        <w:jc w:val="both"/>
      </w:pPr>
      <w:bookmarkStart w:id="24" w:name="_Toc66785518"/>
      <w:bookmarkStart w:id="25" w:name="_Toc71789853"/>
      <w:r>
        <w:lastRenderedPageBreak/>
        <w:t>PŘIPRAVENOST PROJEKTU K REALIZACI</w:t>
      </w:r>
      <w:bookmarkEnd w:id="24"/>
      <w:bookmarkEnd w:id="25"/>
    </w:p>
    <w:p w14:paraId="570B281D" w14:textId="77777777" w:rsidR="00FB4D5C" w:rsidRPr="002E6AAC" w:rsidRDefault="00FB4D5C" w:rsidP="002E6AAC">
      <w:pPr>
        <w:jc w:val="both"/>
        <w:rPr>
          <w:b/>
        </w:rPr>
      </w:pPr>
      <w:r w:rsidRPr="002E6AAC">
        <w:rPr>
          <w:b/>
        </w:rPr>
        <w:t>Technická připravenost:</w:t>
      </w:r>
    </w:p>
    <w:p w14:paraId="620EC71C" w14:textId="77777777" w:rsidR="002E6AAC" w:rsidRDefault="002E6AAC" w:rsidP="002E6AAC">
      <w:pPr>
        <w:pStyle w:val="Seznamsodrkami"/>
        <w:numPr>
          <w:ilvl w:val="0"/>
          <w:numId w:val="18"/>
        </w:numPr>
        <w:ind w:left="357" w:hanging="357"/>
        <w:contextualSpacing w:val="0"/>
        <w:rPr>
          <w:b/>
        </w:rPr>
      </w:pPr>
      <w:r>
        <w:rPr>
          <w:b/>
        </w:rPr>
        <w:t>P</w:t>
      </w:r>
      <w:r w:rsidR="00FB4D5C" w:rsidRPr="002E6AAC">
        <w:rPr>
          <w:b/>
        </w:rPr>
        <w:t>řipravenost projektové dokumentace</w:t>
      </w:r>
    </w:p>
    <w:p w14:paraId="6BF9708F" w14:textId="70A36860" w:rsidR="00E21229" w:rsidRDefault="002E6AAC" w:rsidP="00E21229">
      <w:pPr>
        <w:pStyle w:val="Seznamsodrkami"/>
        <w:contextualSpacing w:val="0"/>
        <w:jc w:val="both"/>
      </w:pPr>
      <w:r w:rsidRPr="002E6AAC">
        <w:t>Kompletní projektov</w:t>
      </w:r>
      <w:r w:rsidR="003B55BB">
        <w:t>é</w:t>
      </w:r>
      <w:r w:rsidRPr="002E6AAC">
        <w:t xml:space="preserve"> dokumentace</w:t>
      </w:r>
      <w:r>
        <w:t xml:space="preserve"> </w:t>
      </w:r>
      <w:r w:rsidR="003B55BB">
        <w:t xml:space="preserve">ve stupních </w:t>
      </w:r>
      <w:r>
        <w:t xml:space="preserve">pro stavební povolení a </w:t>
      </w:r>
      <w:r w:rsidR="003B55BB">
        <w:t>pro provádění stavby, zpracované dle</w:t>
      </w:r>
      <w:r>
        <w:t xml:space="preserve"> </w:t>
      </w:r>
      <w:r w:rsidR="003B55BB">
        <w:t>V</w:t>
      </w:r>
      <w:r>
        <w:t>yhlášky č. 499/2006 Sb.</w:t>
      </w:r>
      <w:r w:rsidR="003B55BB">
        <w:t xml:space="preserve"> jsou předány. </w:t>
      </w:r>
      <w:r w:rsidR="00E21229">
        <w:t>Vlastní d</w:t>
      </w:r>
      <w:r>
        <w:t xml:space="preserve">ílo je </w:t>
      </w:r>
      <w:r w:rsidR="00E21229">
        <w:t xml:space="preserve">nyní v </w:t>
      </w:r>
      <w:r>
        <w:t>realizační fáz</w:t>
      </w:r>
      <w:r w:rsidR="00C6794B">
        <w:t>i</w:t>
      </w:r>
      <w:r>
        <w:t xml:space="preserve"> </w:t>
      </w:r>
      <w:r w:rsidR="00E21229">
        <w:t>a</w:t>
      </w:r>
      <w:r w:rsidR="00104B13">
        <w:t> </w:t>
      </w:r>
      <w:r w:rsidR="00E21229">
        <w:t xml:space="preserve">prováděno dle těchto dokumentací včetně vykonávání činnosti autorského dozoru. </w:t>
      </w:r>
    </w:p>
    <w:p w14:paraId="5B6013A9" w14:textId="77777777" w:rsidR="00FB4D5C" w:rsidRDefault="002E6AAC" w:rsidP="005F3A39">
      <w:pPr>
        <w:pStyle w:val="Seznamsodrkami"/>
        <w:numPr>
          <w:ilvl w:val="0"/>
          <w:numId w:val="18"/>
        </w:numPr>
        <w:ind w:left="357" w:hanging="357"/>
        <w:contextualSpacing w:val="0"/>
        <w:rPr>
          <w:b/>
        </w:rPr>
      </w:pPr>
      <w:r>
        <w:rPr>
          <w:b/>
        </w:rPr>
        <w:t>P</w:t>
      </w:r>
      <w:r w:rsidR="00FB4D5C" w:rsidRPr="002E6AAC">
        <w:rPr>
          <w:b/>
        </w:rPr>
        <w:t>řipravenost dokumentace k zadávacím a výběrovým řízením, údaje o proběhlých řízeních</w:t>
      </w:r>
    </w:p>
    <w:p w14:paraId="0FDF2206" w14:textId="77777777" w:rsidR="002E6AAC" w:rsidRPr="002E6AAC" w:rsidRDefault="002E6AAC" w:rsidP="00C6794B">
      <w:pPr>
        <w:jc w:val="both"/>
      </w:pPr>
      <w:r>
        <w:t>Příprava zadávací dokumentace bude probíhat postupně v průběhu realizace dílčí aktivity II. Již proběhnuté zadávací řízení bylo realizováno v souladu se zákonem č. 134/2016 Sb. o zadávání veřejných zakázek.</w:t>
      </w:r>
    </w:p>
    <w:p w14:paraId="7E28FBAB" w14:textId="77777777" w:rsidR="00FB4D5C" w:rsidRDefault="002E6AAC" w:rsidP="00C6794B">
      <w:pPr>
        <w:pStyle w:val="Seznamsodrkami"/>
        <w:numPr>
          <w:ilvl w:val="0"/>
          <w:numId w:val="18"/>
        </w:numPr>
        <w:ind w:left="357" w:hanging="357"/>
        <w:contextualSpacing w:val="0"/>
        <w:jc w:val="both"/>
        <w:rPr>
          <w:b/>
        </w:rPr>
      </w:pPr>
      <w:r>
        <w:rPr>
          <w:b/>
        </w:rPr>
        <w:t>S</w:t>
      </w:r>
      <w:r w:rsidR="00FB4D5C" w:rsidRPr="002E6AAC">
        <w:rPr>
          <w:b/>
        </w:rPr>
        <w:t>tav závazných stanovisek dotčených orgánů státní správy</w:t>
      </w:r>
    </w:p>
    <w:p w14:paraId="054BD7DE" w14:textId="198B52F2" w:rsidR="009A08AE" w:rsidRPr="00894273" w:rsidRDefault="009A08AE" w:rsidP="00C6794B">
      <w:pPr>
        <w:jc w:val="both"/>
      </w:pPr>
      <w:r w:rsidRPr="00894273">
        <w:t>Souhlasné závazné stanovisko dotčeného orgánu na úseku požární ochrany k dokumentaci pro vydání stavebního povolení ze dne 20.</w:t>
      </w:r>
      <w:r w:rsidR="00A936FF">
        <w:t xml:space="preserve"> </w:t>
      </w:r>
      <w:r w:rsidRPr="00894273">
        <w:t>4.</w:t>
      </w:r>
      <w:r w:rsidR="00A936FF">
        <w:t xml:space="preserve"> </w:t>
      </w:r>
      <w:r w:rsidRPr="00894273">
        <w:t>2020.</w:t>
      </w:r>
    </w:p>
    <w:p w14:paraId="49A52628" w14:textId="57B693EC" w:rsidR="009A08AE" w:rsidRPr="00894273" w:rsidRDefault="009A08AE" w:rsidP="00C6794B">
      <w:pPr>
        <w:jc w:val="both"/>
      </w:pPr>
      <w:r w:rsidRPr="00894273">
        <w:t xml:space="preserve">Závazné stanovisko </w:t>
      </w:r>
      <w:r w:rsidR="000A0082">
        <w:t>K</w:t>
      </w:r>
      <w:r w:rsidRPr="00894273">
        <w:t>rajské hygienické stanice Olomouckého kraje se sídlem v Olomouci ke</w:t>
      </w:r>
      <w:r w:rsidR="00104B13">
        <w:t> </w:t>
      </w:r>
      <w:r w:rsidRPr="00894273">
        <w:t>stavebnímu řízení stavby ze dne 18.</w:t>
      </w:r>
      <w:r w:rsidR="00A936FF">
        <w:t xml:space="preserve"> </w:t>
      </w:r>
      <w:r w:rsidRPr="00894273">
        <w:t>3</w:t>
      </w:r>
      <w:bookmarkStart w:id="26" w:name="_GoBack"/>
      <w:bookmarkEnd w:id="26"/>
      <w:r w:rsidRPr="00894273">
        <w:t>.</w:t>
      </w:r>
      <w:r w:rsidR="00A936FF">
        <w:t xml:space="preserve"> </w:t>
      </w:r>
      <w:r w:rsidRPr="00894273">
        <w:t>2020.</w:t>
      </w:r>
    </w:p>
    <w:p w14:paraId="5FB5A372" w14:textId="7BFE848F" w:rsidR="009A08AE" w:rsidRPr="00894273" w:rsidRDefault="009A08AE" w:rsidP="009A08AE">
      <w:r w:rsidRPr="00894273">
        <w:t>Závazné stanovisko dotčeného orgánu státní správy v oblasti odpadového hospodářství k povolení stavby podle zákona 183/206 Sb. ze dne 22.</w:t>
      </w:r>
      <w:r w:rsidR="00A936FF">
        <w:t xml:space="preserve"> </w:t>
      </w:r>
      <w:r w:rsidRPr="00894273">
        <w:t>4.</w:t>
      </w:r>
      <w:r w:rsidR="00A936FF">
        <w:t xml:space="preserve"> </w:t>
      </w:r>
      <w:r w:rsidRPr="00894273">
        <w:t>2020.</w:t>
      </w:r>
    </w:p>
    <w:p w14:paraId="564C413A" w14:textId="77777777" w:rsidR="00FB4D5C" w:rsidRPr="00FB4917" w:rsidRDefault="00FB4917" w:rsidP="00FB4917">
      <w:pPr>
        <w:pStyle w:val="Seznamsodrkami"/>
        <w:numPr>
          <w:ilvl w:val="0"/>
          <w:numId w:val="18"/>
        </w:numPr>
        <w:ind w:left="357" w:hanging="357"/>
        <w:contextualSpacing w:val="0"/>
        <w:jc w:val="both"/>
        <w:rPr>
          <w:b/>
        </w:rPr>
      </w:pPr>
      <w:r>
        <w:rPr>
          <w:b/>
        </w:rPr>
        <w:t>I</w:t>
      </w:r>
      <w:r w:rsidR="00FB4D5C" w:rsidRPr="00FB4917">
        <w:rPr>
          <w:b/>
        </w:rPr>
        <w:t>nformace o procesu vydání dokladů prokazujících povolení o umístění stavby a dokladů prokazujících povolení k realizaci stavby dle zákona č. 183/2006 Sb., o územním plánování a</w:t>
      </w:r>
      <w:r w:rsidR="006E252B">
        <w:rPr>
          <w:b/>
        </w:rPr>
        <w:t> </w:t>
      </w:r>
      <w:r w:rsidR="00FB4D5C" w:rsidRPr="00FB4917">
        <w:rPr>
          <w:b/>
        </w:rPr>
        <w:t xml:space="preserve">stavebním řádu, ve znění pozdějších předpisů, pokud je pro projekt relevantní - popis procesu, termíny žádostí, nabytí právní moci, případně očekávané termíny nabytí právní moci. </w:t>
      </w:r>
    </w:p>
    <w:p w14:paraId="466F2EBA" w14:textId="51016630" w:rsidR="00103EE4" w:rsidRPr="00894273" w:rsidRDefault="00103EE4" w:rsidP="00103EE4">
      <w:pPr>
        <w:jc w:val="both"/>
      </w:pPr>
      <w:r w:rsidRPr="00894273">
        <w:t>Rozhodnutí odboru stavebního, odd. pozemních staveb Magistrátu města Olomouce č.j.</w:t>
      </w:r>
      <w:r w:rsidR="008E42D4">
        <w:t> </w:t>
      </w:r>
      <w:r w:rsidRPr="00894273">
        <w:t>SMOL/223887/2020/OS/PS/</w:t>
      </w:r>
      <w:proofErr w:type="spellStart"/>
      <w:r w:rsidRPr="00894273">
        <w:t>Fil</w:t>
      </w:r>
      <w:proofErr w:type="spellEnd"/>
      <w:r w:rsidRPr="00894273">
        <w:t xml:space="preserve"> ze dne 14.</w:t>
      </w:r>
      <w:r w:rsidR="00A936FF">
        <w:t xml:space="preserve"> </w:t>
      </w:r>
      <w:r w:rsidRPr="00894273">
        <w:t>9.</w:t>
      </w:r>
      <w:r w:rsidR="00A936FF">
        <w:t xml:space="preserve"> </w:t>
      </w:r>
      <w:r w:rsidRPr="00894273">
        <w:t>2020 a rozhodnutí o nabytí právní moci ze dne 7.10.2020.</w:t>
      </w:r>
    </w:p>
    <w:p w14:paraId="32607B8D" w14:textId="77777777" w:rsidR="00FB4D5C" w:rsidRDefault="00FB4D5C" w:rsidP="009A08AE">
      <w:pPr>
        <w:jc w:val="both"/>
        <w:rPr>
          <w:b/>
        </w:rPr>
      </w:pPr>
      <w:r w:rsidRPr="009A08AE">
        <w:rPr>
          <w:b/>
        </w:rPr>
        <w:t>Finanční připravenost:</w:t>
      </w:r>
    </w:p>
    <w:p w14:paraId="3A708BDE" w14:textId="77777777" w:rsidR="00C031C1" w:rsidRDefault="00C031C1" w:rsidP="00C031C1">
      <w:pPr>
        <w:jc w:val="both"/>
      </w:pPr>
      <w:r>
        <w:t>Rozhodnutí o způsobu financování je v kompetenci ŘO IROP, který jej stanovuje v jednotlivých výzvách s ohledem na podporované aktivity a typy příjemců. Projekt v rámci 99. výzvy je financován ex-post.</w:t>
      </w:r>
    </w:p>
    <w:p w14:paraId="0AB28D9B" w14:textId="77777777" w:rsidR="00C031C1" w:rsidRDefault="00C031C1" w:rsidP="00C031C1">
      <w:pPr>
        <w:jc w:val="both"/>
      </w:pPr>
      <w:r>
        <w:t>Finanční plán projektu je založen v žádosti o podporu v aplikaci MS2014+. Obsahuje informace o</w:t>
      </w:r>
      <w:r w:rsidR="006E252B">
        <w:t> </w:t>
      </w:r>
      <w:r>
        <w:t>způsobilých výdajích a požadovaných platbách v průběhu realizace projektu.</w:t>
      </w:r>
    </w:p>
    <w:p w14:paraId="7EEF317F" w14:textId="77777777" w:rsidR="00C031C1" w:rsidRDefault="00C031C1" w:rsidP="00C031C1">
      <w:pPr>
        <w:jc w:val="both"/>
      </w:pPr>
      <w:r>
        <w:t>O případném schválení projektu je příslušná organizační složka státu informovaná řídícím orgánem a</w:t>
      </w:r>
      <w:r w:rsidR="006E252B">
        <w:t> </w:t>
      </w:r>
      <w:r>
        <w:t>následně pak příslušný správce kapitoly MZ ČR vydává k financování projektu Rozhodnutí o</w:t>
      </w:r>
      <w:r w:rsidR="006E252B">
        <w:t> </w:t>
      </w:r>
      <w:r>
        <w:t>poskytnutí dotace.</w:t>
      </w:r>
    </w:p>
    <w:p w14:paraId="394ACC33" w14:textId="77777777" w:rsidR="00DD4C83" w:rsidRDefault="00C031C1" w:rsidP="00C031C1">
      <w:pPr>
        <w:jc w:val="both"/>
      </w:pPr>
      <w:r>
        <w:lastRenderedPageBreak/>
        <w:t xml:space="preserve">Financování projektu FNOL bude probíhat prostřednictvím rezervace finančních prostředků v IISSP, </w:t>
      </w:r>
      <w:r w:rsidRPr="00B10001">
        <w:t xml:space="preserve">na základě předložených dodavatelských faktur a faktur zhotovitele. Po skončení etapy (v našem případě po skončení projektu, jelikož se jedná o </w:t>
      </w:r>
      <w:proofErr w:type="spellStart"/>
      <w:r w:rsidRPr="00B10001">
        <w:t>jednoetapový</w:t>
      </w:r>
      <w:proofErr w:type="spellEnd"/>
      <w:r w:rsidRPr="00B10001">
        <w:t xml:space="preserve"> projekt) bude předložena žádost o</w:t>
      </w:r>
      <w:r w:rsidR="008E42D4">
        <w:t> </w:t>
      </w:r>
      <w:r w:rsidRPr="00B10001">
        <w:t>platbu zprostředkujícímu subjektu CRR, resp. řídícímu orgánu.</w:t>
      </w:r>
    </w:p>
    <w:p w14:paraId="05888C22" w14:textId="77777777" w:rsidR="00FB4D5C" w:rsidRPr="008E42D4" w:rsidRDefault="00FB4D5C" w:rsidP="00FB4D5C">
      <w:pPr>
        <w:pStyle w:val="Nadpis1"/>
        <w:numPr>
          <w:ilvl w:val="0"/>
          <w:numId w:val="3"/>
        </w:numPr>
        <w:spacing w:after="240"/>
        <w:ind w:left="851" w:hanging="567"/>
        <w:jc w:val="both"/>
        <w:rPr>
          <w:rFonts w:eastAsiaTheme="minorHAnsi"/>
          <w:caps/>
        </w:rPr>
      </w:pPr>
      <w:bookmarkStart w:id="27" w:name="_Toc66785519"/>
      <w:bookmarkStart w:id="28" w:name="_Toc71789854"/>
      <w:r>
        <w:rPr>
          <w:rFonts w:eastAsiaTheme="minorHAnsi"/>
          <w:caps/>
        </w:rPr>
        <w:t>prokázání vlastnických vztahů</w:t>
      </w:r>
      <w:bookmarkEnd w:id="27"/>
      <w:bookmarkEnd w:id="28"/>
    </w:p>
    <w:tbl>
      <w:tblPr>
        <w:tblStyle w:val="Barevntabulkasmkou6zvraznn11"/>
        <w:tblW w:w="9067" w:type="dxa"/>
        <w:tblLook w:val="04A0" w:firstRow="1" w:lastRow="0" w:firstColumn="1" w:lastColumn="0" w:noHBand="0" w:noVBand="1"/>
      </w:tblPr>
      <w:tblGrid>
        <w:gridCol w:w="3114"/>
        <w:gridCol w:w="2977"/>
        <w:gridCol w:w="2976"/>
      </w:tblGrid>
      <w:tr w:rsidR="00FB4D5C" w:rsidRPr="00202650" w14:paraId="22EE9C1B"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6274B264" w14:textId="77777777" w:rsidR="00FB4D5C" w:rsidRPr="00202650" w:rsidRDefault="00FB4D5C" w:rsidP="00FB4D5C">
            <w:pPr>
              <w:jc w:val="center"/>
              <w:rPr>
                <w:rFonts w:cstheme="minorHAnsi"/>
                <w:b w:val="0"/>
                <w:color w:val="auto"/>
              </w:rPr>
            </w:pPr>
          </w:p>
          <w:p w14:paraId="31EC8F74" w14:textId="77777777" w:rsidR="00FB4D5C" w:rsidRPr="00202650" w:rsidRDefault="00FB4D5C" w:rsidP="00FB4D5C">
            <w:pPr>
              <w:jc w:val="center"/>
              <w:rPr>
                <w:rFonts w:cstheme="minorHAnsi"/>
                <w:b w:val="0"/>
                <w:color w:val="auto"/>
              </w:rPr>
            </w:pPr>
            <w:r w:rsidRPr="00202650">
              <w:rPr>
                <w:rFonts w:cstheme="minorHAnsi"/>
                <w:bCs w:val="0"/>
                <w:color w:val="auto"/>
              </w:rPr>
              <w:t>Nemovitost</w:t>
            </w:r>
          </w:p>
          <w:p w14:paraId="5B4828E9" w14:textId="77777777" w:rsidR="00FB4D5C" w:rsidRPr="00202650" w:rsidRDefault="00FB4D5C" w:rsidP="00FB4D5C">
            <w:pPr>
              <w:jc w:val="both"/>
              <w:rPr>
                <w:color w:val="auto"/>
              </w:rPr>
            </w:pPr>
          </w:p>
        </w:tc>
        <w:tc>
          <w:tcPr>
            <w:tcW w:w="2977" w:type="dxa"/>
          </w:tcPr>
          <w:p w14:paraId="7A564F54" w14:textId="77777777" w:rsidR="00FB4D5C" w:rsidRPr="00202650"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5C2E3DCE" w14:textId="77777777" w:rsidR="00FB4D5C" w:rsidRPr="00202650" w:rsidRDefault="00FB4D5C" w:rsidP="00FB4D5C">
            <w:pPr>
              <w:jc w:val="both"/>
              <w:cnfStyle w:val="100000000000" w:firstRow="1" w:lastRow="0" w:firstColumn="0" w:lastColumn="0" w:oddVBand="0" w:evenVBand="0" w:oddHBand="0" w:evenHBand="0" w:firstRowFirstColumn="0" w:firstRowLastColumn="0" w:lastRowFirstColumn="0" w:lastRowLastColumn="0"/>
              <w:rPr>
                <w:color w:val="auto"/>
              </w:rPr>
            </w:pPr>
            <w:r w:rsidRPr="00202650">
              <w:rPr>
                <w:rFonts w:cstheme="minorHAnsi"/>
                <w:bCs w:val="0"/>
                <w:color w:val="auto"/>
              </w:rPr>
              <w:t>Název kliniky/pracoviště</w:t>
            </w:r>
          </w:p>
        </w:tc>
        <w:tc>
          <w:tcPr>
            <w:tcW w:w="2976" w:type="dxa"/>
          </w:tcPr>
          <w:p w14:paraId="7505DE13" w14:textId="77777777" w:rsidR="00FB4D5C" w:rsidRPr="00202650"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7D2581B9" w14:textId="77777777" w:rsidR="00FB4D5C" w:rsidRPr="00202650" w:rsidRDefault="00FB4D5C" w:rsidP="00FB4D5C">
            <w:pPr>
              <w:jc w:val="both"/>
              <w:cnfStyle w:val="100000000000" w:firstRow="1" w:lastRow="0" w:firstColumn="0" w:lastColumn="0" w:oddVBand="0" w:evenVBand="0" w:oddHBand="0" w:evenHBand="0" w:firstRowFirstColumn="0" w:firstRowLastColumn="0" w:lastRowFirstColumn="0" w:lastRowLastColumn="0"/>
              <w:rPr>
                <w:color w:val="auto"/>
              </w:rPr>
            </w:pPr>
            <w:r w:rsidRPr="00202650">
              <w:rPr>
                <w:rFonts w:cstheme="minorHAnsi"/>
                <w:bCs w:val="0"/>
                <w:color w:val="auto"/>
              </w:rPr>
              <w:t>Vlastnický vztah</w:t>
            </w:r>
          </w:p>
        </w:tc>
      </w:tr>
      <w:tr w:rsidR="00FB4D5C" w:rsidRPr="00202650" w14:paraId="540D0478"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78210" w14:textId="77777777" w:rsidR="00FB4D5C" w:rsidRPr="00202650" w:rsidRDefault="00202650" w:rsidP="00FB4D5C">
            <w:pPr>
              <w:jc w:val="both"/>
              <w:rPr>
                <w:b w:val="0"/>
                <w:bCs w:val="0"/>
                <w:color w:val="auto"/>
              </w:rPr>
            </w:pPr>
            <w:r w:rsidRPr="00202650">
              <w:rPr>
                <w:b w:val="0"/>
                <w:color w:val="auto"/>
              </w:rPr>
              <w:t xml:space="preserve">LV </w:t>
            </w:r>
            <w:r>
              <w:rPr>
                <w:b w:val="0"/>
                <w:color w:val="auto"/>
              </w:rPr>
              <w:t>6930</w:t>
            </w:r>
            <w:r w:rsidRPr="00202650">
              <w:rPr>
                <w:b w:val="0"/>
                <w:color w:val="auto"/>
              </w:rPr>
              <w:t xml:space="preserve">, č.p. st. </w:t>
            </w:r>
            <w:r>
              <w:rPr>
                <w:b w:val="0"/>
                <w:color w:val="auto"/>
              </w:rPr>
              <w:t>1783</w:t>
            </w:r>
          </w:p>
          <w:p w14:paraId="6A7579E0" w14:textId="77777777" w:rsidR="00202650" w:rsidRPr="00202650" w:rsidRDefault="00202650" w:rsidP="00FB4D5C">
            <w:pPr>
              <w:jc w:val="both"/>
              <w:rPr>
                <w:b w:val="0"/>
                <w:color w:val="auto"/>
              </w:rPr>
            </w:pPr>
            <w:r w:rsidRPr="00202650">
              <w:rPr>
                <w:b w:val="0"/>
                <w:color w:val="auto"/>
              </w:rPr>
              <w:t>(interní značení – budova D)</w:t>
            </w:r>
          </w:p>
        </w:tc>
        <w:tc>
          <w:tcPr>
            <w:tcW w:w="2977" w:type="dxa"/>
          </w:tcPr>
          <w:p w14:paraId="37D16CF4" w14:textId="77777777" w:rsidR="00C16A49" w:rsidRPr="00202650" w:rsidRDefault="00C16A49" w:rsidP="00C16A49">
            <w:pPr>
              <w:cnfStyle w:val="000000100000" w:firstRow="0" w:lastRow="0" w:firstColumn="0" w:lastColumn="0" w:oddVBand="0" w:evenVBand="0" w:oddHBand="1" w:evenHBand="0" w:firstRowFirstColumn="0" w:firstRowLastColumn="0" w:lastRowFirstColumn="0" w:lastRowLastColumn="0"/>
              <w:rPr>
                <w:color w:val="auto"/>
              </w:rPr>
            </w:pPr>
            <w:r>
              <w:rPr>
                <w:color w:val="auto"/>
              </w:rPr>
              <w:t>Klinika anesteziologie, resuscitace a intenzivní medicíny / Pracoviště následné intenzivní péče</w:t>
            </w:r>
          </w:p>
        </w:tc>
        <w:tc>
          <w:tcPr>
            <w:tcW w:w="2976" w:type="dxa"/>
          </w:tcPr>
          <w:p w14:paraId="784D99AA" w14:textId="77777777" w:rsidR="00FB4D5C" w:rsidRPr="00202650" w:rsidRDefault="00202650" w:rsidP="00FB4D5C">
            <w:pPr>
              <w:jc w:val="both"/>
              <w:cnfStyle w:val="000000100000" w:firstRow="0" w:lastRow="0" w:firstColumn="0" w:lastColumn="0" w:oddVBand="0" w:evenVBand="0" w:oddHBand="1" w:evenHBand="0" w:firstRowFirstColumn="0" w:firstRowLastColumn="0" w:lastRowFirstColumn="0" w:lastRowLastColumn="0"/>
              <w:rPr>
                <w:color w:val="auto"/>
              </w:rPr>
            </w:pPr>
            <w:r w:rsidRPr="00863621">
              <w:rPr>
                <w:color w:val="auto"/>
              </w:rPr>
              <w:t>Příslušnost hospodařit s</w:t>
            </w:r>
            <w:r>
              <w:rPr>
                <w:color w:val="auto"/>
              </w:rPr>
              <w:t> </w:t>
            </w:r>
            <w:r w:rsidRPr="00863621">
              <w:rPr>
                <w:color w:val="auto"/>
              </w:rPr>
              <w:t>majetkem</w:t>
            </w:r>
            <w:r>
              <w:rPr>
                <w:color w:val="auto"/>
              </w:rPr>
              <w:t xml:space="preserve"> státu</w:t>
            </w:r>
            <w:r w:rsidRPr="00863621">
              <w:rPr>
                <w:color w:val="auto"/>
              </w:rPr>
              <w:t xml:space="preserve"> – Fakultní nemocnice Olomouc, I.</w:t>
            </w:r>
            <w:r>
              <w:rPr>
                <w:color w:val="auto"/>
              </w:rPr>
              <w:t> </w:t>
            </w:r>
            <w:r w:rsidRPr="00863621">
              <w:rPr>
                <w:color w:val="auto"/>
              </w:rPr>
              <w:t>P.</w:t>
            </w:r>
            <w:r>
              <w:rPr>
                <w:color w:val="auto"/>
              </w:rPr>
              <w:t> </w:t>
            </w:r>
            <w:r w:rsidRPr="00863621">
              <w:rPr>
                <w:color w:val="auto"/>
              </w:rPr>
              <w:t>Pavlova 185/6, Nová Ulice, 779 00 Olomouc</w:t>
            </w:r>
          </w:p>
        </w:tc>
      </w:tr>
      <w:tr w:rsidR="00202650" w:rsidRPr="00202650" w14:paraId="5457B737" w14:textId="77777777" w:rsidTr="00FB4D5C">
        <w:tc>
          <w:tcPr>
            <w:cnfStyle w:val="001000000000" w:firstRow="0" w:lastRow="0" w:firstColumn="1" w:lastColumn="0" w:oddVBand="0" w:evenVBand="0" w:oddHBand="0" w:evenHBand="0" w:firstRowFirstColumn="0" w:firstRowLastColumn="0" w:lastRowFirstColumn="0" w:lastRowLastColumn="0"/>
            <w:tcW w:w="3114" w:type="dxa"/>
          </w:tcPr>
          <w:p w14:paraId="12715739" w14:textId="77777777" w:rsidR="00202650" w:rsidRPr="00202650" w:rsidRDefault="00202650" w:rsidP="00202650">
            <w:pPr>
              <w:jc w:val="both"/>
              <w:rPr>
                <w:b w:val="0"/>
                <w:bCs w:val="0"/>
                <w:color w:val="auto"/>
              </w:rPr>
            </w:pPr>
            <w:r w:rsidRPr="00202650">
              <w:rPr>
                <w:b w:val="0"/>
                <w:color w:val="auto"/>
              </w:rPr>
              <w:t xml:space="preserve">LV </w:t>
            </w:r>
            <w:r>
              <w:rPr>
                <w:b w:val="0"/>
                <w:color w:val="auto"/>
              </w:rPr>
              <w:t>6930</w:t>
            </w:r>
            <w:r w:rsidRPr="00202650">
              <w:rPr>
                <w:b w:val="0"/>
                <w:color w:val="auto"/>
              </w:rPr>
              <w:t>, č.p.</w:t>
            </w:r>
            <w:r w:rsidR="00C16A49">
              <w:rPr>
                <w:b w:val="0"/>
                <w:color w:val="auto"/>
              </w:rPr>
              <w:t xml:space="preserve"> </w:t>
            </w:r>
            <w:r>
              <w:rPr>
                <w:b w:val="0"/>
                <w:color w:val="auto"/>
              </w:rPr>
              <w:t>153/</w:t>
            </w:r>
            <w:r w:rsidR="00C16A49">
              <w:rPr>
                <w:b w:val="0"/>
                <w:color w:val="auto"/>
              </w:rPr>
              <w:t>2</w:t>
            </w:r>
          </w:p>
          <w:p w14:paraId="212BE134" w14:textId="77777777" w:rsidR="00202650" w:rsidRPr="00202650" w:rsidRDefault="00202650" w:rsidP="00202650">
            <w:pPr>
              <w:jc w:val="both"/>
              <w:rPr>
                <w:color w:val="auto"/>
              </w:rPr>
            </w:pPr>
            <w:r w:rsidRPr="00202650">
              <w:rPr>
                <w:b w:val="0"/>
                <w:color w:val="auto"/>
              </w:rPr>
              <w:t>(interní značení – budova D)</w:t>
            </w:r>
          </w:p>
        </w:tc>
        <w:tc>
          <w:tcPr>
            <w:tcW w:w="2977" w:type="dxa"/>
          </w:tcPr>
          <w:p w14:paraId="2B6B43E9" w14:textId="77777777" w:rsidR="00202650" w:rsidRPr="00202650" w:rsidRDefault="00C16A49" w:rsidP="00C16A49">
            <w:pPr>
              <w:cnfStyle w:val="000000000000" w:firstRow="0" w:lastRow="0" w:firstColumn="0" w:lastColumn="0" w:oddVBand="0" w:evenVBand="0" w:oddHBand="0" w:evenHBand="0" w:firstRowFirstColumn="0" w:firstRowLastColumn="0" w:lastRowFirstColumn="0" w:lastRowLastColumn="0"/>
              <w:rPr>
                <w:color w:val="auto"/>
              </w:rPr>
            </w:pPr>
            <w:r>
              <w:rPr>
                <w:color w:val="auto"/>
              </w:rPr>
              <w:t>Klinika anesteziologie, resuscitace a intenzivní medicíny / Pracoviště následné intenzivní péče</w:t>
            </w:r>
          </w:p>
        </w:tc>
        <w:tc>
          <w:tcPr>
            <w:tcW w:w="2976" w:type="dxa"/>
          </w:tcPr>
          <w:p w14:paraId="4D190814" w14:textId="77777777" w:rsidR="00202650" w:rsidRPr="00202650" w:rsidRDefault="00202650" w:rsidP="00202650">
            <w:pPr>
              <w:jc w:val="both"/>
              <w:cnfStyle w:val="000000000000" w:firstRow="0" w:lastRow="0" w:firstColumn="0" w:lastColumn="0" w:oddVBand="0" w:evenVBand="0" w:oddHBand="0" w:evenHBand="0" w:firstRowFirstColumn="0" w:firstRowLastColumn="0" w:lastRowFirstColumn="0" w:lastRowLastColumn="0"/>
              <w:rPr>
                <w:color w:val="auto"/>
              </w:rPr>
            </w:pPr>
            <w:r w:rsidRPr="00863621">
              <w:rPr>
                <w:color w:val="auto"/>
              </w:rPr>
              <w:t>Příslušnost hospodařit s</w:t>
            </w:r>
            <w:r>
              <w:rPr>
                <w:color w:val="auto"/>
              </w:rPr>
              <w:t> </w:t>
            </w:r>
            <w:r w:rsidRPr="00863621">
              <w:rPr>
                <w:color w:val="auto"/>
              </w:rPr>
              <w:t>majetkem</w:t>
            </w:r>
            <w:r>
              <w:rPr>
                <w:color w:val="auto"/>
              </w:rPr>
              <w:t xml:space="preserve"> státu</w:t>
            </w:r>
            <w:r w:rsidRPr="00863621">
              <w:rPr>
                <w:color w:val="auto"/>
              </w:rPr>
              <w:t xml:space="preserve"> – Fakultní nemocnice Olomouc, I.</w:t>
            </w:r>
            <w:r>
              <w:rPr>
                <w:color w:val="auto"/>
              </w:rPr>
              <w:t> </w:t>
            </w:r>
            <w:r w:rsidRPr="00863621">
              <w:rPr>
                <w:color w:val="auto"/>
              </w:rPr>
              <w:t>P.</w:t>
            </w:r>
            <w:r>
              <w:rPr>
                <w:color w:val="auto"/>
              </w:rPr>
              <w:t> </w:t>
            </w:r>
            <w:r w:rsidRPr="00863621">
              <w:rPr>
                <w:color w:val="auto"/>
              </w:rPr>
              <w:t>Pavlova 185/6, Nová Ulice, 779 00 Olomouc</w:t>
            </w:r>
          </w:p>
        </w:tc>
      </w:tr>
    </w:tbl>
    <w:p w14:paraId="441C8B8D" w14:textId="77777777" w:rsidR="00FB4D5C" w:rsidRDefault="00FB4D5C" w:rsidP="006E252B">
      <w:pPr>
        <w:pStyle w:val="Nadpis1"/>
        <w:numPr>
          <w:ilvl w:val="0"/>
          <w:numId w:val="3"/>
        </w:numPr>
        <w:spacing w:after="240"/>
        <w:ind w:left="641" w:hanging="357"/>
        <w:jc w:val="both"/>
        <w:rPr>
          <w:rFonts w:eastAsiaTheme="minorHAnsi"/>
          <w:caps/>
        </w:rPr>
      </w:pPr>
      <w:bookmarkStart w:id="29" w:name="_Toc66785520"/>
      <w:bookmarkStart w:id="30" w:name="_Toc71789855"/>
      <w:r w:rsidRPr="004A323F">
        <w:rPr>
          <w:rFonts w:eastAsiaTheme="minorHAnsi"/>
          <w:caps/>
        </w:rPr>
        <w:t>Výstupy projektu</w:t>
      </w:r>
      <w:bookmarkEnd w:id="29"/>
      <w:bookmarkEnd w:id="30"/>
    </w:p>
    <w:p w14:paraId="16228082" w14:textId="77777777" w:rsidR="00DA59C4" w:rsidRDefault="00E93BB2" w:rsidP="00E93BB2">
      <w:pPr>
        <w:jc w:val="both"/>
      </w:pPr>
      <w:r>
        <w:t>Výstupem projektu je dostavba a rekonstrukce evakuačních tras v budově D a pořízení nového a</w:t>
      </w:r>
      <w:r w:rsidR="006E252B">
        <w:t> </w:t>
      </w:r>
      <w:r>
        <w:t>obměna stávajícího přístrojového vybavení na Oddělení rehabilitace.</w:t>
      </w:r>
    </w:p>
    <w:p w14:paraId="44A8BE5D" w14:textId="77777777" w:rsidR="00202650" w:rsidRDefault="00202650" w:rsidP="00A50C66">
      <w:pPr>
        <w:jc w:val="both"/>
      </w:pPr>
      <w:r>
        <w:t xml:space="preserve">Obnovou a modernizací dojde ke zvýšení standardu kvality poskytované péče. Přístroje a související technika a technologie, které jsou na těchto pracovištích doposud používány, jsou již staršího data. Vzhledem k tomu, že jedním z předpokladů pro moderní medicínu je moderní zdravotnická technika, bude nově pořízené vybavení znamenat velký pokrok směrem k větší šetrnosti a bezpečnosti postupů a také komfortu pro pacienta i zdravotnický personál. </w:t>
      </w:r>
    </w:p>
    <w:p w14:paraId="189BC609" w14:textId="33AD70B2" w:rsidR="00202650" w:rsidRDefault="00202650" w:rsidP="005D2DA7">
      <w:pPr>
        <w:jc w:val="both"/>
      </w:pPr>
      <w:r>
        <w:t xml:space="preserve">Dojde také k navýšení počtu některých přístrojů, které umožní zkrácení objednacích dob a zvýší tím dostupnost </w:t>
      </w:r>
      <w:r w:rsidR="000A0082">
        <w:t>zdravotní péče</w:t>
      </w:r>
      <w:r>
        <w:t xml:space="preserve"> pro pacienty. </w:t>
      </w:r>
    </w:p>
    <w:p w14:paraId="2B090F5A" w14:textId="77777777" w:rsidR="00D05337" w:rsidRDefault="00202650" w:rsidP="005D2DA7">
      <w:pPr>
        <w:jc w:val="both"/>
      </w:pPr>
      <w:r>
        <w:t>Výstupem projektu je modernizace zdravotnické techniky – obměna stávajícího a nákup nového přístrojového vybavení. Přínosem realizace projektu bude zvýšení kvality vybavenosti a tím zlepšení podmínek pro zajišťování vysoce specializované zdravotní péče.</w:t>
      </w:r>
      <w:r w:rsidR="005D2DA7">
        <w:t xml:space="preserve"> </w:t>
      </w:r>
      <w:r w:rsidR="005D2DA7" w:rsidRPr="005D2DA7">
        <w:t>Nově pořizovaná zdravotnická technika bude univerzální a více automatizovaná, což v případě pandemických situací</w:t>
      </w:r>
      <w:r w:rsidR="00D05337">
        <w:br/>
      </w:r>
      <w:r w:rsidR="005D2DA7" w:rsidRPr="005D2DA7">
        <w:t>(např.</w:t>
      </w:r>
      <w:r w:rsidR="00D05337">
        <w:t xml:space="preserve"> </w:t>
      </w:r>
      <w:r w:rsidR="005D2DA7" w:rsidRPr="005D2DA7">
        <w:t>COVID-19) umožní využití části personálních kapacit pro jejich efektivní řešení.</w:t>
      </w:r>
    </w:p>
    <w:p w14:paraId="159EBF7F" w14:textId="77777777" w:rsidR="00D05337" w:rsidRDefault="00D05337">
      <w:r>
        <w:br w:type="page"/>
      </w:r>
    </w:p>
    <w:tbl>
      <w:tblPr>
        <w:tblStyle w:val="Barevntabulkasmkou6zvraznn11"/>
        <w:tblW w:w="9067" w:type="dxa"/>
        <w:tblLook w:val="04A0" w:firstRow="1" w:lastRow="0" w:firstColumn="1" w:lastColumn="0" w:noHBand="0" w:noVBand="1"/>
      </w:tblPr>
      <w:tblGrid>
        <w:gridCol w:w="2830"/>
        <w:gridCol w:w="1701"/>
        <w:gridCol w:w="4536"/>
      </w:tblGrid>
      <w:tr w:rsidR="00FB4D5C" w14:paraId="67F3D2AC"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06252FC6" w14:textId="77777777" w:rsidR="00FB4D5C" w:rsidRDefault="00FB4D5C" w:rsidP="00FB4D5C">
            <w:pPr>
              <w:jc w:val="center"/>
              <w:rPr>
                <w:rFonts w:cstheme="minorHAnsi"/>
                <w:b w:val="0"/>
                <w:color w:val="000000" w:themeColor="text1"/>
              </w:rPr>
            </w:pPr>
          </w:p>
          <w:p w14:paraId="5BA68117"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1DB3381C" w14:textId="77777777" w:rsidR="00FB4D5C" w:rsidRDefault="00FB4D5C" w:rsidP="00FB4D5C">
            <w:pPr>
              <w:jc w:val="both"/>
            </w:pPr>
          </w:p>
        </w:tc>
        <w:tc>
          <w:tcPr>
            <w:tcW w:w="1701" w:type="dxa"/>
          </w:tcPr>
          <w:p w14:paraId="7F7C3B1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BF41F5F"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3F6471E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B7378F4" w14:textId="77777777" w:rsidR="00FB4D5C" w:rsidRDefault="00FB4D5C" w:rsidP="00D05337">
            <w:pPr>
              <w:jc w:val="center"/>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027D91" w14:paraId="3B9114B2" w14:textId="77777777" w:rsidTr="00C4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E60CDE" w14:textId="77777777" w:rsidR="00027D91" w:rsidRDefault="00027D91" w:rsidP="00027D91">
            <w:r>
              <w:t>Podpořená pracoviště zdravotní péče a ochrany veřejného zdraví</w:t>
            </w:r>
          </w:p>
        </w:tc>
        <w:tc>
          <w:tcPr>
            <w:tcW w:w="1701" w:type="dxa"/>
            <w:vAlign w:val="center"/>
          </w:tcPr>
          <w:p w14:paraId="07886835" w14:textId="77777777" w:rsidR="00027D91" w:rsidRDefault="00E93BB2" w:rsidP="00C4675F">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7127EA4" w14:textId="77777777" w:rsidR="00027D91" w:rsidRDefault="008B075A" w:rsidP="00027D91">
            <w:pPr>
              <w:jc w:val="both"/>
              <w:cnfStyle w:val="000000100000" w:firstRow="0" w:lastRow="0" w:firstColumn="0" w:lastColumn="0" w:oddVBand="0" w:evenVBand="0" w:oddHBand="1" w:evenHBand="0" w:firstRowFirstColumn="0" w:firstRowLastColumn="0" w:lastRowFirstColumn="0" w:lastRowLastColumn="0"/>
            </w:pPr>
            <w:r>
              <w:t xml:space="preserve">Cílová hodnota indikátoru byla stanovena v souladu s výzvou č. 99, </w:t>
            </w:r>
            <w:r w:rsidR="00526301">
              <w:t>jež stanovuje podporovaná pracoviště dle podporované aktivity „Podpora péče o pacienty, jejichž zdravotní stav vyžaduje doléčení v lůžkovém zdravotnickém zařízení“</w:t>
            </w:r>
          </w:p>
        </w:tc>
      </w:tr>
      <w:tr w:rsidR="00027D91" w14:paraId="3AD668C4" w14:textId="77777777" w:rsidTr="00C4675F">
        <w:tc>
          <w:tcPr>
            <w:cnfStyle w:val="001000000000" w:firstRow="0" w:lastRow="0" w:firstColumn="1" w:lastColumn="0" w:oddVBand="0" w:evenVBand="0" w:oddHBand="0" w:evenHBand="0" w:firstRowFirstColumn="0" w:firstRowLastColumn="0" w:lastRowFirstColumn="0" w:lastRowLastColumn="0"/>
            <w:tcW w:w="2830" w:type="dxa"/>
          </w:tcPr>
          <w:p w14:paraId="47D3D691" w14:textId="77777777" w:rsidR="00027D91" w:rsidRDefault="008B075A" w:rsidP="008B075A">
            <w:r>
              <w:t>Hodnota pořízeného zdravotnického vybavení</w:t>
            </w:r>
          </w:p>
        </w:tc>
        <w:tc>
          <w:tcPr>
            <w:tcW w:w="1701" w:type="dxa"/>
            <w:vAlign w:val="center"/>
          </w:tcPr>
          <w:p w14:paraId="24DB53B7" w14:textId="77777777" w:rsidR="00027D91" w:rsidRDefault="008B075A" w:rsidP="00C4675F">
            <w:pPr>
              <w:jc w:val="center"/>
              <w:cnfStyle w:val="000000000000" w:firstRow="0" w:lastRow="0" w:firstColumn="0" w:lastColumn="0" w:oddVBand="0" w:evenVBand="0" w:oddHBand="0" w:evenHBand="0" w:firstRowFirstColumn="0" w:firstRowLastColumn="0" w:lastRowFirstColumn="0" w:lastRowLastColumn="0"/>
            </w:pPr>
            <w:r>
              <w:t>27 947 212 Kč</w:t>
            </w:r>
          </w:p>
        </w:tc>
        <w:tc>
          <w:tcPr>
            <w:tcW w:w="4536" w:type="dxa"/>
          </w:tcPr>
          <w:p w14:paraId="0D27618F" w14:textId="77777777" w:rsidR="00027D91" w:rsidRDefault="008B075A" w:rsidP="00027D91">
            <w:pPr>
              <w:jc w:val="both"/>
              <w:cnfStyle w:val="000000000000" w:firstRow="0" w:lastRow="0" w:firstColumn="0" w:lastColumn="0" w:oddVBand="0" w:evenVBand="0" w:oddHBand="0" w:evenHBand="0" w:firstRowFirstColumn="0" w:firstRowLastColumn="0" w:lastRowFirstColumn="0" w:lastRowLastColumn="0"/>
            </w:pPr>
            <w:r>
              <w:t>Hodnota indikátoru byla stanovena na základě rozpočtu projektu na přístrojové vybavení, uvedeného v samostatné příloze č. 8 – Seznam vybavení.</w:t>
            </w:r>
          </w:p>
        </w:tc>
      </w:tr>
      <w:tr w:rsidR="00027D91" w14:paraId="3829599C" w14:textId="77777777" w:rsidTr="00C4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E7DFB6C" w14:textId="77777777" w:rsidR="00027D91" w:rsidRDefault="008B075A" w:rsidP="008B075A">
            <w:r>
              <w:t>Počet hospitalizací s využitím kapacit či prostředků podpořených z IROP (REACT-EU)</w:t>
            </w:r>
          </w:p>
        </w:tc>
        <w:tc>
          <w:tcPr>
            <w:tcW w:w="1701" w:type="dxa"/>
            <w:vAlign w:val="center"/>
          </w:tcPr>
          <w:p w14:paraId="52233E5E" w14:textId="77777777" w:rsidR="00027D91" w:rsidRDefault="00C4675F" w:rsidP="00C4675F">
            <w:pPr>
              <w:jc w:val="center"/>
              <w:cnfStyle w:val="000000100000" w:firstRow="0" w:lastRow="0" w:firstColumn="0" w:lastColumn="0" w:oddVBand="0" w:evenVBand="0" w:oddHBand="1" w:evenHBand="0" w:firstRowFirstColumn="0" w:firstRowLastColumn="0" w:lastRowFirstColumn="0" w:lastRowLastColumn="0"/>
            </w:pPr>
            <w:r>
              <w:t>900</w:t>
            </w:r>
          </w:p>
        </w:tc>
        <w:tc>
          <w:tcPr>
            <w:tcW w:w="4536" w:type="dxa"/>
          </w:tcPr>
          <w:p w14:paraId="2D1C77B6" w14:textId="77777777" w:rsidR="00027D91" w:rsidRDefault="008B075A" w:rsidP="00027D91">
            <w:pPr>
              <w:jc w:val="both"/>
              <w:cnfStyle w:val="000000100000" w:firstRow="0" w:lastRow="0" w:firstColumn="0" w:lastColumn="0" w:oddVBand="0" w:evenVBand="0" w:oddHBand="1" w:evenHBand="0" w:firstRowFirstColumn="0" w:firstRowLastColumn="0" w:lastRowFirstColumn="0" w:lastRowLastColumn="0"/>
            </w:pPr>
            <w:r>
              <w:t>Cílová hodnota byla odvozena od skutečného počtu hospitalizovaných osob před realizací projektu na dotčených pracovištích.</w:t>
            </w:r>
          </w:p>
        </w:tc>
      </w:tr>
    </w:tbl>
    <w:p w14:paraId="255F7D01" w14:textId="77777777" w:rsidR="00FB4D5C" w:rsidRDefault="00FB4D5C" w:rsidP="006E252B">
      <w:pPr>
        <w:pStyle w:val="Nadpis1"/>
        <w:numPr>
          <w:ilvl w:val="0"/>
          <w:numId w:val="3"/>
        </w:numPr>
        <w:spacing w:after="240"/>
        <w:ind w:left="851" w:hanging="567"/>
        <w:jc w:val="both"/>
        <w:rPr>
          <w:caps/>
        </w:rPr>
      </w:pPr>
      <w:bookmarkStart w:id="31" w:name="_Toc66785521"/>
      <w:bookmarkStart w:id="32" w:name="_Toc71789856"/>
      <w:r w:rsidRPr="0065056B">
        <w:rPr>
          <w:caps/>
        </w:rPr>
        <w:t>Vliv projektu na horizontální kritéria</w:t>
      </w:r>
      <w:bookmarkEnd w:id="31"/>
      <w:bookmarkEnd w:id="32"/>
    </w:p>
    <w:p w14:paraId="5B4B6634" w14:textId="77777777" w:rsidR="00A9338B" w:rsidRPr="004E4ECC" w:rsidRDefault="00A9338B" w:rsidP="00A9338B">
      <w:pPr>
        <w:jc w:val="both"/>
        <w:rPr>
          <w:rFonts w:ascii="Calibri" w:hAnsi="Calibri"/>
          <w:b/>
        </w:rPr>
      </w:pPr>
      <w:r w:rsidRPr="004E4ECC">
        <w:rPr>
          <w:rFonts w:ascii="Calibri" w:hAnsi="Calibri"/>
          <w:b/>
        </w:rPr>
        <w:t>Podpora rovných příležitostí a nediskriminace</w:t>
      </w:r>
    </w:p>
    <w:p w14:paraId="769CC6BC" w14:textId="77777777" w:rsidR="00A9338B" w:rsidRDefault="00A9338B" w:rsidP="00A9338B">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w:t>
      </w:r>
      <w:r w:rsidR="006E252B">
        <w:t> </w:t>
      </w:r>
      <w:r w:rsidRPr="006225A1">
        <w:t>nediskriminace.</w:t>
      </w:r>
      <w:r>
        <w:t xml:space="preserve"> Projekt je k podpoře rovných příležitostí a nediskriminace neutrální.</w:t>
      </w:r>
    </w:p>
    <w:p w14:paraId="7780FF13" w14:textId="77777777" w:rsidR="00A9338B" w:rsidRPr="004E4ECC" w:rsidRDefault="00A9338B" w:rsidP="00A9338B">
      <w:pPr>
        <w:jc w:val="both"/>
        <w:rPr>
          <w:rFonts w:ascii="Calibri" w:hAnsi="Calibri"/>
          <w:b/>
        </w:rPr>
      </w:pPr>
      <w:r>
        <w:rPr>
          <w:rFonts w:ascii="Calibri" w:hAnsi="Calibri"/>
          <w:b/>
        </w:rPr>
        <w:t>P</w:t>
      </w:r>
      <w:r w:rsidRPr="004E4ECC">
        <w:rPr>
          <w:rFonts w:ascii="Calibri" w:hAnsi="Calibri"/>
          <w:b/>
        </w:rPr>
        <w:t>odpora rovnosti mezi muži a ženami</w:t>
      </w:r>
    </w:p>
    <w:p w14:paraId="2AC66195" w14:textId="77777777" w:rsidR="00A9338B" w:rsidRDefault="00A9338B" w:rsidP="00A9338B">
      <w:pPr>
        <w:jc w:val="both"/>
      </w:pPr>
      <w:r>
        <w:t>V aktivitách projektu je zajištěn rovný přístup mužů i žen, nedochází k diskriminaci na základě pohlaví. Projekt je k rovnosti mužů a žen neutrální.</w:t>
      </w:r>
    </w:p>
    <w:p w14:paraId="179A5757" w14:textId="77777777" w:rsidR="00A9338B" w:rsidRPr="004E4ECC" w:rsidRDefault="00A9338B" w:rsidP="00A9338B">
      <w:pPr>
        <w:jc w:val="both"/>
        <w:rPr>
          <w:rFonts w:ascii="Calibri" w:hAnsi="Calibri"/>
          <w:b/>
        </w:rPr>
      </w:pPr>
      <w:r w:rsidRPr="004E4ECC">
        <w:rPr>
          <w:rFonts w:ascii="Calibri" w:hAnsi="Calibri"/>
          <w:b/>
        </w:rPr>
        <w:t>Udržitelný rozvoj</w:t>
      </w:r>
    </w:p>
    <w:p w14:paraId="17155FA7" w14:textId="77777777" w:rsidR="00A9338B" w:rsidRPr="00E3114D" w:rsidRDefault="00A9338B" w:rsidP="00A9338B">
      <w:pPr>
        <w:jc w:val="both"/>
      </w:pPr>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w:t>
      </w:r>
      <w:r w:rsidRPr="00E3114D">
        <w:t>neutrální</w:t>
      </w:r>
      <w:r w:rsidRPr="00A922B1">
        <w:t>. Nakládání s odpady vzniklými při realizaci stavby - odpady vzniklé při realizaci stavby je nutné</w:t>
      </w:r>
      <w:r w:rsidRPr="00E3114D">
        <w:t xml:space="preserve"> využít nebo zneškodnit dle zásad stanovených zákonem č.185/2001 Sb. o odpadech, ve znění pozdějších předpisů, a vyhlášky č. 383/2001 Sb. o podrobnostech nakládání s odpady, ve znění pozdějších předpisů. Recyklovatelný odpad musí být nabídnut k recyklaci v</w:t>
      </w:r>
      <w:r w:rsidR="006E252B">
        <w:t> </w:t>
      </w:r>
      <w:r w:rsidRPr="00E3114D">
        <w:t>recyklačním zařízení, spalitelný odpad musí být nabídnut ke spálení do spalovny komunálních odpadů a ostatní odpad uložené na povolenou, řízenou a</w:t>
      </w:r>
      <w:r w:rsidR="00014B68">
        <w:t> </w:t>
      </w:r>
      <w:r w:rsidRPr="00E3114D">
        <w:t>zabezpečenou skládku.</w:t>
      </w:r>
    </w:p>
    <w:p w14:paraId="2A03423E" w14:textId="77777777" w:rsidR="00FB4D5C" w:rsidRDefault="00FB4D5C" w:rsidP="006E252B">
      <w:pPr>
        <w:pStyle w:val="Nadpis1"/>
        <w:numPr>
          <w:ilvl w:val="0"/>
          <w:numId w:val="3"/>
        </w:numPr>
        <w:spacing w:after="240"/>
        <w:ind w:left="714" w:hanging="357"/>
        <w:jc w:val="both"/>
        <w:rPr>
          <w:caps/>
        </w:rPr>
      </w:pPr>
      <w:bookmarkStart w:id="33" w:name="_Toc66785522"/>
      <w:bookmarkStart w:id="34" w:name="_Toc71789857"/>
      <w:r>
        <w:rPr>
          <w:caps/>
        </w:rPr>
        <w:lastRenderedPageBreak/>
        <w:t>Zajištění udržitelnosti projektu</w:t>
      </w:r>
      <w:bookmarkEnd w:id="33"/>
      <w:bookmarkEnd w:id="34"/>
    </w:p>
    <w:p w14:paraId="58D3007D" w14:textId="77777777" w:rsidR="00A9338B" w:rsidRDefault="00FB4D5C" w:rsidP="00A9338B">
      <w:pPr>
        <w:pStyle w:val="Odstavecseseznamem"/>
        <w:numPr>
          <w:ilvl w:val="0"/>
          <w:numId w:val="7"/>
        </w:numPr>
        <w:rPr>
          <w:b/>
        </w:rPr>
      </w:pPr>
      <w:r w:rsidRPr="00A9338B">
        <w:rPr>
          <w:b/>
        </w:rPr>
        <w:t>Provozní</w:t>
      </w:r>
      <w:r w:rsidR="00A9338B">
        <w:rPr>
          <w:b/>
        </w:rPr>
        <w:t xml:space="preserve"> udržitelnost</w:t>
      </w:r>
    </w:p>
    <w:p w14:paraId="31C6A31D" w14:textId="77777777" w:rsidR="00A9338B" w:rsidRDefault="00A9338B" w:rsidP="00A9338B">
      <w:pPr>
        <w:jc w:val="both"/>
      </w:pPr>
      <w:r>
        <w:t>V rámci provozní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w:t>
      </w:r>
      <w:r w:rsidR="006E252B">
        <w:t> </w:t>
      </w:r>
      <w:r>
        <w:t>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2C6C5200" w14:textId="6769B38D" w:rsidR="008F0D40" w:rsidRDefault="008F0D40" w:rsidP="00A9338B">
      <w:pPr>
        <w:jc w:val="both"/>
      </w:pPr>
      <w:r>
        <w:t>Co se týče údržby budovy, bude FNOL financovat z vlastních zdrojů pravidelnou údržbu jejich částí, včetně případných nutných oprav</w:t>
      </w:r>
      <w:r w:rsidR="008A36B6">
        <w:t xml:space="preserve"> </w:t>
      </w:r>
      <w:r w:rsidR="00C85DAF">
        <w:t>nevztahujících se k záručním podmínkám dle uzavřené smlouvy se</w:t>
      </w:r>
      <w:r w:rsidR="00104B13">
        <w:t> </w:t>
      </w:r>
      <w:r w:rsidR="00C85DAF">
        <w:t>zhotovitelem.</w:t>
      </w:r>
      <w:r w:rsidR="00807801">
        <w:t xml:space="preserve"> </w:t>
      </w:r>
      <w:r w:rsidR="007E798A">
        <w:t>Reklamace vztahující se k záručním opravám budou provedeny zhotovitelem.</w:t>
      </w:r>
    </w:p>
    <w:p w14:paraId="529281E5" w14:textId="77777777" w:rsidR="008F0D40" w:rsidRDefault="008F0D40" w:rsidP="00A9338B">
      <w:pPr>
        <w:jc w:val="both"/>
      </w:pPr>
      <w:r>
        <w:t>Změny ve vlastnictví majetku nejsou plánovány.</w:t>
      </w:r>
    </w:p>
    <w:p w14:paraId="598E1B5C" w14:textId="77777777" w:rsidR="00A9338B" w:rsidRDefault="00A9338B" w:rsidP="00A9338B">
      <w:pPr>
        <w:pStyle w:val="Odstavecseseznamem"/>
        <w:numPr>
          <w:ilvl w:val="0"/>
          <w:numId w:val="7"/>
        </w:numPr>
        <w:rPr>
          <w:b/>
        </w:rPr>
      </w:pPr>
      <w:r w:rsidRPr="000905B9">
        <w:rPr>
          <w:b/>
        </w:rPr>
        <w:t>Finanční</w:t>
      </w:r>
      <w:r>
        <w:rPr>
          <w:b/>
        </w:rPr>
        <w:t xml:space="preserve"> udržitelnost</w:t>
      </w:r>
    </w:p>
    <w:p w14:paraId="3BBC8B36" w14:textId="77777777" w:rsidR="00A9338B" w:rsidRPr="004801A0" w:rsidRDefault="00A9338B" w:rsidP="00A9338B">
      <w:pPr>
        <w:jc w:val="both"/>
      </w:pPr>
      <w:bookmarkStart w:id="35" w:name="_Hlk71733303"/>
      <w:r w:rsidRPr="004801A0">
        <w:t>Realizace projektu bude generovat dostatečné příjmy k zajištění finanční udržitelnosti projektu, bude se jednat o nárůst příjmů z úhrad od zdravotních pojišťoven, které vzniknou v důsledku realizace projektu</w:t>
      </w:r>
      <w:bookmarkEnd w:id="35"/>
      <w:r w:rsidRPr="004801A0">
        <w:t>.</w:t>
      </w:r>
      <w:r w:rsidR="00807801">
        <w:t xml:space="preserve"> </w:t>
      </w:r>
      <w:r w:rsidRPr="004801A0">
        <w:t>Nad rámec toho 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4B357AF2" w14:textId="77777777" w:rsidR="00A9338B" w:rsidRPr="004801A0" w:rsidRDefault="00A9338B" w:rsidP="00A9338B">
      <w:pPr>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5DBA7812" w14:textId="77777777" w:rsidR="00A9338B" w:rsidRDefault="00A9338B" w:rsidP="00A9338B">
      <w:pPr>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559D226E" w14:textId="77777777" w:rsidR="00FB4D5C" w:rsidRPr="00A9338B" w:rsidRDefault="00FB4D5C" w:rsidP="00A9338B">
      <w:pPr>
        <w:pStyle w:val="Odstavecseseznamem"/>
        <w:numPr>
          <w:ilvl w:val="0"/>
          <w:numId w:val="7"/>
        </w:numPr>
        <w:rPr>
          <w:b/>
        </w:rPr>
      </w:pPr>
      <w:r w:rsidRPr="00A9338B">
        <w:rPr>
          <w:b/>
        </w:rPr>
        <w:t xml:space="preserve"> Administrativní</w:t>
      </w:r>
      <w:r w:rsidR="00A9338B">
        <w:rPr>
          <w:b/>
        </w:rPr>
        <w:t xml:space="preserve"> udržitelnost</w:t>
      </w:r>
    </w:p>
    <w:p w14:paraId="083EB247" w14:textId="1C1823E2" w:rsidR="00A9338B" w:rsidRDefault="00A9338B" w:rsidP="00E64E2C">
      <w:pPr>
        <w:jc w:val="both"/>
      </w:pPr>
      <w:r>
        <w:t xml:space="preserve">Po organizační stránce zajišťují realizaci a udržitelnost odpovídající lidské zdroje definované organizačním řádem FN Olomouc. Administraci projektu včetně finanční stránky ve FN Olomouc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w:t>
      </w:r>
      <w:r w:rsidR="00E64E2C" w:rsidRPr="00E64E2C">
        <w:t>Odborná část projektu byla svěřena odborným garantům z Oddělení rehabilitace, garantům za zdravotnickou techniku a Odboru investic, zastřešující stavební část projektu.</w:t>
      </w:r>
    </w:p>
    <w:p w14:paraId="6849F8E0" w14:textId="77777777" w:rsidR="00A9338B" w:rsidRDefault="00A9338B" w:rsidP="00F53307">
      <w:pPr>
        <w:jc w:val="both"/>
      </w:pPr>
      <w:r>
        <w:lastRenderedPageBreak/>
        <w:t>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w:t>
      </w:r>
    </w:p>
    <w:p w14:paraId="78DD9438" w14:textId="77777777" w:rsidR="00FB4D5C" w:rsidRPr="0065056B" w:rsidRDefault="00FB4D5C" w:rsidP="006E252B">
      <w:pPr>
        <w:pStyle w:val="Nadpis1"/>
        <w:numPr>
          <w:ilvl w:val="0"/>
          <w:numId w:val="3"/>
        </w:numPr>
        <w:spacing w:after="240"/>
        <w:ind w:left="714" w:hanging="357"/>
        <w:jc w:val="both"/>
        <w:rPr>
          <w:caps/>
        </w:rPr>
      </w:pPr>
      <w:bookmarkStart w:id="36" w:name="_Toc66785523"/>
      <w:bookmarkStart w:id="37" w:name="_Toc71789858"/>
      <w:r w:rsidRPr="0065056B">
        <w:rPr>
          <w:caps/>
        </w:rPr>
        <w:t>Finanční analýza mimo modul cba</w:t>
      </w:r>
      <w:bookmarkEnd w:id="36"/>
      <w:bookmarkEnd w:id="37"/>
      <w:r w:rsidRPr="006C194C">
        <w:rPr>
          <w:caps/>
        </w:rPr>
        <w:t xml:space="preserve"> </w:t>
      </w:r>
    </w:p>
    <w:p w14:paraId="678C294B" w14:textId="77777777" w:rsidR="00982DF0" w:rsidRDefault="00982DF0" w:rsidP="00982DF0">
      <w:pPr>
        <w:jc w:val="both"/>
        <w:rPr>
          <w:rFonts w:eastAsia="Calibri" w:cstheme="minorHAnsi"/>
          <w:b/>
          <w:bCs/>
          <w:sz w:val="24"/>
          <w:szCs w:val="24"/>
        </w:rPr>
      </w:pPr>
      <w:bookmarkStart w:id="38" w:name="_Toc66785524"/>
      <w:r>
        <w:rPr>
          <w:rFonts w:eastAsia="Calibri" w:cstheme="minorHAnsi"/>
          <w:b/>
          <w:bCs/>
          <w:sz w:val="24"/>
          <w:szCs w:val="24"/>
        </w:rPr>
        <w:t>Položkový rozpočet způsobilých výdajů</w:t>
      </w:r>
    </w:p>
    <w:p w14:paraId="07191351" w14:textId="77777777" w:rsidR="00982DF0" w:rsidRPr="00982DF0" w:rsidRDefault="00982DF0" w:rsidP="00982DF0">
      <w:pPr>
        <w:jc w:val="both"/>
      </w:pPr>
      <w:r w:rsidRPr="00982DF0">
        <w:t xml:space="preserve">Celkové způsobilé výdaje projektu jsou vyčísleny na 99 903 294,- Kč včetně DPH (DPH je způsobilým nákladem), z toho je 15 000, Kč povinná publicita projektu. Veškeré výdaje směřují do hlavních aktivit vyjma publicity a jsou podloženy průzkumem trhu odpovídající cenám v místě a čase obvyklým. </w:t>
      </w:r>
    </w:p>
    <w:tbl>
      <w:tblPr>
        <w:tblW w:w="5000" w:type="pct"/>
        <w:tblCellMar>
          <w:left w:w="70" w:type="dxa"/>
          <w:right w:w="70" w:type="dxa"/>
        </w:tblCellMar>
        <w:tblLook w:val="04A0" w:firstRow="1" w:lastRow="0" w:firstColumn="1" w:lastColumn="0" w:noHBand="0" w:noVBand="1"/>
      </w:tblPr>
      <w:tblGrid>
        <w:gridCol w:w="146"/>
        <w:gridCol w:w="1007"/>
        <w:gridCol w:w="2722"/>
        <w:gridCol w:w="1091"/>
        <w:gridCol w:w="1717"/>
        <w:gridCol w:w="1674"/>
        <w:gridCol w:w="853"/>
      </w:tblGrid>
      <w:tr w:rsidR="00982DF0" w14:paraId="47982396" w14:textId="77777777" w:rsidTr="00014B68">
        <w:trPr>
          <w:trHeight w:val="3"/>
        </w:trPr>
        <w:tc>
          <w:tcPr>
            <w:tcW w:w="79" w:type="pct"/>
            <w:noWrap/>
            <w:vAlign w:val="bottom"/>
            <w:hideMark/>
          </w:tcPr>
          <w:p w14:paraId="6806C192" w14:textId="77777777" w:rsidR="00982DF0" w:rsidRDefault="00982DF0">
            <w:pPr>
              <w:rPr>
                <w:rFonts w:eastAsia="Calibri" w:cstheme="minorHAnsi"/>
                <w:b/>
                <w:bCs/>
                <w:sz w:val="24"/>
                <w:szCs w:val="24"/>
              </w:rPr>
            </w:pPr>
          </w:p>
        </w:tc>
        <w:tc>
          <w:tcPr>
            <w:tcW w:w="547" w:type="pct"/>
            <w:noWrap/>
            <w:vAlign w:val="bottom"/>
            <w:hideMark/>
          </w:tcPr>
          <w:p w14:paraId="663CF240" w14:textId="77777777" w:rsidR="00982DF0" w:rsidRDefault="00982DF0">
            <w:pPr>
              <w:rPr>
                <w:sz w:val="20"/>
                <w:szCs w:val="20"/>
                <w:lang w:eastAsia="cs-CZ"/>
              </w:rPr>
            </w:pPr>
          </w:p>
        </w:tc>
        <w:tc>
          <w:tcPr>
            <w:tcW w:w="1552" w:type="pct"/>
            <w:vAlign w:val="bottom"/>
            <w:hideMark/>
          </w:tcPr>
          <w:p w14:paraId="4B2676E3" w14:textId="77777777" w:rsidR="00982DF0" w:rsidRDefault="00982DF0">
            <w:pPr>
              <w:rPr>
                <w:sz w:val="20"/>
                <w:szCs w:val="20"/>
                <w:lang w:eastAsia="cs-CZ"/>
              </w:rPr>
            </w:pPr>
          </w:p>
        </w:tc>
        <w:tc>
          <w:tcPr>
            <w:tcW w:w="630" w:type="pct"/>
            <w:noWrap/>
            <w:vAlign w:val="bottom"/>
            <w:hideMark/>
          </w:tcPr>
          <w:p w14:paraId="1DABC30D" w14:textId="77777777" w:rsidR="00982DF0" w:rsidRDefault="00982DF0">
            <w:pPr>
              <w:rPr>
                <w:sz w:val="20"/>
                <w:szCs w:val="20"/>
                <w:lang w:eastAsia="cs-CZ"/>
              </w:rPr>
            </w:pPr>
          </w:p>
        </w:tc>
        <w:tc>
          <w:tcPr>
            <w:tcW w:w="820" w:type="pct"/>
            <w:noWrap/>
            <w:vAlign w:val="bottom"/>
            <w:hideMark/>
          </w:tcPr>
          <w:p w14:paraId="6166825E" w14:textId="77777777" w:rsidR="00982DF0" w:rsidRDefault="00982DF0">
            <w:pPr>
              <w:rPr>
                <w:sz w:val="20"/>
                <w:szCs w:val="20"/>
                <w:lang w:eastAsia="cs-CZ"/>
              </w:rPr>
            </w:pPr>
          </w:p>
        </w:tc>
        <w:tc>
          <w:tcPr>
            <w:tcW w:w="909" w:type="pct"/>
            <w:noWrap/>
            <w:vAlign w:val="bottom"/>
            <w:hideMark/>
          </w:tcPr>
          <w:p w14:paraId="34A43647" w14:textId="77777777" w:rsidR="00982DF0" w:rsidRDefault="00982DF0">
            <w:pPr>
              <w:rPr>
                <w:sz w:val="20"/>
                <w:szCs w:val="20"/>
                <w:lang w:eastAsia="cs-CZ"/>
              </w:rPr>
            </w:pPr>
          </w:p>
        </w:tc>
        <w:tc>
          <w:tcPr>
            <w:tcW w:w="463" w:type="pct"/>
            <w:noWrap/>
            <w:vAlign w:val="bottom"/>
            <w:hideMark/>
          </w:tcPr>
          <w:p w14:paraId="1AC30B60" w14:textId="77777777" w:rsidR="00982DF0" w:rsidRDefault="00982DF0">
            <w:pPr>
              <w:rPr>
                <w:sz w:val="20"/>
                <w:szCs w:val="20"/>
                <w:lang w:eastAsia="cs-CZ"/>
              </w:rPr>
            </w:pPr>
          </w:p>
        </w:tc>
      </w:tr>
      <w:tr w:rsidR="00982DF0" w14:paraId="2DF38F7C" w14:textId="77777777" w:rsidTr="00014B68">
        <w:trPr>
          <w:trHeight w:val="25"/>
        </w:trPr>
        <w:tc>
          <w:tcPr>
            <w:tcW w:w="79" w:type="pct"/>
            <w:noWrap/>
            <w:vAlign w:val="bottom"/>
            <w:hideMark/>
          </w:tcPr>
          <w:p w14:paraId="329A16CC" w14:textId="77777777" w:rsidR="00982DF0" w:rsidRDefault="00982DF0">
            <w:pPr>
              <w:rPr>
                <w:sz w:val="20"/>
                <w:szCs w:val="20"/>
                <w:lang w:eastAsia="cs-CZ"/>
              </w:rPr>
            </w:pPr>
          </w:p>
        </w:tc>
        <w:tc>
          <w:tcPr>
            <w:tcW w:w="547" w:type="pct"/>
            <w:tcBorders>
              <w:top w:val="single" w:sz="8" w:space="0" w:color="auto"/>
              <w:left w:val="single" w:sz="8" w:space="0" w:color="auto"/>
              <w:bottom w:val="double" w:sz="6" w:space="0" w:color="auto"/>
              <w:right w:val="single" w:sz="4" w:space="0" w:color="auto"/>
            </w:tcBorders>
            <w:vAlign w:val="center"/>
            <w:hideMark/>
          </w:tcPr>
          <w:p w14:paraId="5C6959C3" w14:textId="77777777" w:rsidR="00982DF0" w:rsidRDefault="00982DF0">
            <w:pPr>
              <w:spacing w:after="0" w:line="240" w:lineRule="auto"/>
              <w:rPr>
                <w:rFonts w:ascii="Calibri" w:eastAsia="Times New Roman" w:hAnsi="Calibri" w:cs="Calibri"/>
                <w:b/>
                <w:bCs/>
                <w:color w:val="000000"/>
                <w:lang w:eastAsia="cs-CZ"/>
              </w:rPr>
            </w:pPr>
            <w:bookmarkStart w:id="39" w:name="RANGE!B8:L27"/>
            <w:r>
              <w:rPr>
                <w:rFonts w:ascii="Calibri" w:eastAsia="Times New Roman" w:hAnsi="Calibri" w:cs="Calibri"/>
                <w:b/>
                <w:bCs/>
                <w:color w:val="000000"/>
                <w:lang w:eastAsia="cs-CZ"/>
              </w:rPr>
              <w:t>kategorie</w:t>
            </w:r>
            <w:r w:rsidR="00807801">
              <w:rPr>
                <w:rFonts w:ascii="Calibri" w:eastAsia="Times New Roman" w:hAnsi="Calibri" w:cs="Calibri"/>
                <w:b/>
                <w:bCs/>
                <w:color w:val="000000"/>
                <w:lang w:eastAsia="cs-CZ"/>
              </w:rPr>
              <w:t xml:space="preserve"> </w:t>
            </w:r>
            <w:r>
              <w:rPr>
                <w:rFonts w:ascii="Calibri" w:eastAsia="Times New Roman" w:hAnsi="Calibri" w:cs="Calibri"/>
                <w:b/>
                <w:bCs/>
                <w:color w:val="000000"/>
                <w:lang w:eastAsia="cs-CZ"/>
              </w:rPr>
              <w:t>MZČR</w:t>
            </w:r>
            <w:bookmarkEnd w:id="39"/>
          </w:p>
        </w:tc>
        <w:tc>
          <w:tcPr>
            <w:tcW w:w="1552" w:type="pct"/>
            <w:tcBorders>
              <w:top w:val="single" w:sz="8" w:space="0" w:color="auto"/>
              <w:left w:val="nil"/>
              <w:bottom w:val="double" w:sz="6" w:space="0" w:color="auto"/>
              <w:right w:val="single" w:sz="4" w:space="0" w:color="auto"/>
            </w:tcBorders>
            <w:vAlign w:val="center"/>
            <w:hideMark/>
          </w:tcPr>
          <w:p w14:paraId="50A57CE2"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název dle MZČR</w:t>
            </w:r>
          </w:p>
        </w:tc>
        <w:tc>
          <w:tcPr>
            <w:tcW w:w="630" w:type="pct"/>
            <w:tcBorders>
              <w:top w:val="single" w:sz="8" w:space="0" w:color="auto"/>
              <w:left w:val="nil"/>
              <w:bottom w:val="double" w:sz="6" w:space="0" w:color="auto"/>
              <w:right w:val="single" w:sz="4" w:space="0" w:color="auto"/>
            </w:tcBorders>
            <w:vAlign w:val="center"/>
            <w:hideMark/>
          </w:tcPr>
          <w:p w14:paraId="77B4CB48"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počet jednotek</w:t>
            </w:r>
          </w:p>
        </w:tc>
        <w:tc>
          <w:tcPr>
            <w:tcW w:w="820" w:type="pct"/>
            <w:tcBorders>
              <w:top w:val="single" w:sz="8" w:space="0" w:color="auto"/>
              <w:left w:val="nil"/>
              <w:bottom w:val="double" w:sz="6" w:space="0" w:color="auto"/>
              <w:right w:val="single" w:sz="4" w:space="0" w:color="auto"/>
            </w:tcBorders>
            <w:vAlign w:val="center"/>
            <w:hideMark/>
          </w:tcPr>
          <w:p w14:paraId="6DE7798C"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cena za jednotku</w:t>
            </w:r>
          </w:p>
        </w:tc>
        <w:tc>
          <w:tcPr>
            <w:tcW w:w="909" w:type="pct"/>
            <w:tcBorders>
              <w:top w:val="single" w:sz="8" w:space="0" w:color="auto"/>
              <w:left w:val="nil"/>
              <w:bottom w:val="double" w:sz="6" w:space="0" w:color="auto"/>
              <w:right w:val="nil"/>
            </w:tcBorders>
            <w:shd w:val="clear" w:color="auto" w:fill="FFF2CC"/>
            <w:vAlign w:val="center"/>
            <w:hideMark/>
          </w:tcPr>
          <w:p w14:paraId="642EDB61"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Celková cena</w:t>
            </w:r>
            <w:r w:rsidR="00807801">
              <w:rPr>
                <w:rFonts w:ascii="Calibri" w:eastAsia="Times New Roman" w:hAnsi="Calibri" w:cs="Calibri"/>
                <w:b/>
                <w:bCs/>
                <w:color w:val="000000"/>
                <w:lang w:eastAsia="cs-CZ"/>
              </w:rPr>
              <w:t xml:space="preserve"> </w:t>
            </w:r>
            <w:r>
              <w:rPr>
                <w:rFonts w:ascii="Calibri" w:eastAsia="Times New Roman" w:hAnsi="Calibri" w:cs="Calibri"/>
                <w:b/>
                <w:bCs/>
                <w:color w:val="000000"/>
                <w:lang w:eastAsia="cs-CZ"/>
              </w:rPr>
              <w:t>(způsobilé výdaje)</w:t>
            </w:r>
          </w:p>
        </w:tc>
        <w:tc>
          <w:tcPr>
            <w:tcW w:w="463" w:type="pct"/>
            <w:tcBorders>
              <w:top w:val="single" w:sz="8" w:space="0" w:color="auto"/>
              <w:left w:val="single" w:sz="4" w:space="0" w:color="auto"/>
              <w:bottom w:val="double" w:sz="6" w:space="0" w:color="auto"/>
              <w:right w:val="single" w:sz="8" w:space="0" w:color="auto"/>
            </w:tcBorders>
            <w:vAlign w:val="center"/>
            <w:hideMark/>
          </w:tcPr>
          <w:p w14:paraId="74A30B40"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Aktivita</w:t>
            </w:r>
          </w:p>
        </w:tc>
      </w:tr>
      <w:tr w:rsidR="00982DF0" w14:paraId="02AEA7D8" w14:textId="77777777" w:rsidTr="00014B68">
        <w:trPr>
          <w:trHeight w:val="26"/>
        </w:trPr>
        <w:tc>
          <w:tcPr>
            <w:tcW w:w="79" w:type="pct"/>
            <w:noWrap/>
            <w:vAlign w:val="bottom"/>
            <w:hideMark/>
          </w:tcPr>
          <w:p w14:paraId="73D45DFD" w14:textId="77777777" w:rsidR="00982DF0" w:rsidRDefault="00982DF0">
            <w:pPr>
              <w:rPr>
                <w:rFonts w:ascii="Calibri" w:eastAsia="Times New Roman" w:hAnsi="Calibri" w:cs="Calibri"/>
                <w:b/>
                <w:bCs/>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352699D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D29</w:t>
            </w:r>
          </w:p>
        </w:tc>
        <w:tc>
          <w:tcPr>
            <w:tcW w:w="1552" w:type="pct"/>
            <w:tcBorders>
              <w:top w:val="nil"/>
              <w:left w:val="nil"/>
              <w:bottom w:val="single" w:sz="4" w:space="0" w:color="auto"/>
              <w:right w:val="single" w:sz="4" w:space="0" w:color="auto"/>
            </w:tcBorders>
            <w:vAlign w:val="bottom"/>
            <w:hideMark/>
          </w:tcPr>
          <w:p w14:paraId="24E97CF1"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Dynamické chodníky s integrovanými senzory pro analýzu a nácvik chůze s integrovanými tlakovými sensory a rovnováhy ve virtuální realitě</w:t>
            </w:r>
          </w:p>
        </w:tc>
        <w:tc>
          <w:tcPr>
            <w:tcW w:w="630" w:type="pct"/>
            <w:tcBorders>
              <w:top w:val="nil"/>
              <w:left w:val="nil"/>
              <w:bottom w:val="single" w:sz="4" w:space="0" w:color="auto"/>
              <w:right w:val="single" w:sz="4" w:space="0" w:color="auto"/>
            </w:tcBorders>
            <w:noWrap/>
            <w:vAlign w:val="bottom"/>
            <w:hideMark/>
          </w:tcPr>
          <w:p w14:paraId="2C6AF23C"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1DDBA29E"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5 086 356,00 Kč</w:t>
            </w:r>
          </w:p>
        </w:tc>
        <w:tc>
          <w:tcPr>
            <w:tcW w:w="909" w:type="pct"/>
            <w:tcBorders>
              <w:top w:val="nil"/>
              <w:left w:val="nil"/>
              <w:bottom w:val="single" w:sz="4" w:space="0" w:color="auto"/>
              <w:right w:val="nil"/>
            </w:tcBorders>
            <w:shd w:val="clear" w:color="auto" w:fill="FFF2CC"/>
            <w:noWrap/>
            <w:vAlign w:val="bottom"/>
            <w:hideMark/>
          </w:tcPr>
          <w:p w14:paraId="0DFA516E"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5 086 356,00 Kč</w:t>
            </w:r>
          </w:p>
        </w:tc>
        <w:tc>
          <w:tcPr>
            <w:tcW w:w="463" w:type="pct"/>
            <w:tcBorders>
              <w:top w:val="nil"/>
              <w:left w:val="single" w:sz="4" w:space="0" w:color="auto"/>
              <w:bottom w:val="single" w:sz="4" w:space="0" w:color="auto"/>
              <w:right w:val="single" w:sz="8" w:space="0" w:color="auto"/>
            </w:tcBorders>
            <w:noWrap/>
            <w:vAlign w:val="bottom"/>
            <w:hideMark/>
          </w:tcPr>
          <w:p w14:paraId="5712AE1E"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4144AFD1" w14:textId="77777777" w:rsidTr="00014B68">
        <w:trPr>
          <w:trHeight w:val="26"/>
        </w:trPr>
        <w:tc>
          <w:tcPr>
            <w:tcW w:w="79" w:type="pct"/>
            <w:noWrap/>
            <w:vAlign w:val="bottom"/>
            <w:hideMark/>
          </w:tcPr>
          <w:p w14:paraId="0169AF03"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4E6BB9A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D35</w:t>
            </w:r>
          </w:p>
        </w:tc>
        <w:tc>
          <w:tcPr>
            <w:tcW w:w="1552" w:type="pct"/>
            <w:tcBorders>
              <w:top w:val="nil"/>
              <w:left w:val="nil"/>
              <w:bottom w:val="single" w:sz="4" w:space="0" w:color="auto"/>
              <w:right w:val="single" w:sz="4" w:space="0" w:color="auto"/>
            </w:tcBorders>
            <w:vAlign w:val="bottom"/>
            <w:hideMark/>
          </w:tcPr>
          <w:p w14:paraId="15BDB838"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Robotizované systémy pro posturální rehabilitaci s virtuální zpětnou vazbou s objektivizačními prvky</w:t>
            </w:r>
          </w:p>
        </w:tc>
        <w:tc>
          <w:tcPr>
            <w:tcW w:w="630" w:type="pct"/>
            <w:tcBorders>
              <w:top w:val="nil"/>
              <w:left w:val="nil"/>
              <w:bottom w:val="single" w:sz="4" w:space="0" w:color="auto"/>
              <w:right w:val="single" w:sz="4" w:space="0" w:color="auto"/>
            </w:tcBorders>
            <w:noWrap/>
            <w:vAlign w:val="bottom"/>
            <w:hideMark/>
          </w:tcPr>
          <w:p w14:paraId="2A50F571"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7EE4B342"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4 376 967,88 Kč</w:t>
            </w:r>
          </w:p>
        </w:tc>
        <w:tc>
          <w:tcPr>
            <w:tcW w:w="909" w:type="pct"/>
            <w:tcBorders>
              <w:top w:val="nil"/>
              <w:left w:val="nil"/>
              <w:bottom w:val="single" w:sz="4" w:space="0" w:color="auto"/>
              <w:right w:val="nil"/>
            </w:tcBorders>
            <w:shd w:val="clear" w:color="auto" w:fill="FFF2CC"/>
            <w:noWrap/>
            <w:vAlign w:val="bottom"/>
            <w:hideMark/>
          </w:tcPr>
          <w:p w14:paraId="26BDE88F"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4 376 966,88 Kč</w:t>
            </w:r>
          </w:p>
        </w:tc>
        <w:tc>
          <w:tcPr>
            <w:tcW w:w="463" w:type="pct"/>
            <w:tcBorders>
              <w:top w:val="nil"/>
              <w:left w:val="single" w:sz="4" w:space="0" w:color="auto"/>
              <w:bottom w:val="single" w:sz="4" w:space="0" w:color="auto"/>
              <w:right w:val="single" w:sz="8" w:space="0" w:color="auto"/>
            </w:tcBorders>
            <w:noWrap/>
            <w:vAlign w:val="bottom"/>
            <w:hideMark/>
          </w:tcPr>
          <w:p w14:paraId="5E8F79E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22F285C6" w14:textId="77777777" w:rsidTr="00014B68">
        <w:trPr>
          <w:trHeight w:val="26"/>
        </w:trPr>
        <w:tc>
          <w:tcPr>
            <w:tcW w:w="79" w:type="pct"/>
            <w:noWrap/>
            <w:vAlign w:val="bottom"/>
            <w:hideMark/>
          </w:tcPr>
          <w:p w14:paraId="0319CC68"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0FC35F57"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D27</w:t>
            </w:r>
          </w:p>
        </w:tc>
        <w:tc>
          <w:tcPr>
            <w:tcW w:w="1552" w:type="pct"/>
            <w:tcBorders>
              <w:top w:val="nil"/>
              <w:left w:val="nil"/>
              <w:bottom w:val="single" w:sz="4" w:space="0" w:color="auto"/>
              <w:right w:val="single" w:sz="4" w:space="0" w:color="auto"/>
            </w:tcBorders>
            <w:vAlign w:val="bottom"/>
            <w:hideMark/>
          </w:tcPr>
          <w:p w14:paraId="552D50DE"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Pohybové </w:t>
            </w:r>
            <w:proofErr w:type="gramStart"/>
            <w:r>
              <w:rPr>
                <w:rFonts w:ascii="Calibri" w:eastAsia="Times New Roman" w:hAnsi="Calibri" w:cs="Calibri"/>
                <w:color w:val="000000"/>
                <w:lang w:eastAsia="cs-CZ"/>
              </w:rPr>
              <w:t>trenažery - aktivní</w:t>
            </w:r>
            <w:proofErr w:type="gramEnd"/>
            <w:r>
              <w:rPr>
                <w:rFonts w:ascii="Calibri" w:eastAsia="Times New Roman" w:hAnsi="Calibri" w:cs="Calibri"/>
                <w:color w:val="000000"/>
                <w:lang w:eastAsia="cs-CZ"/>
              </w:rPr>
              <w:t xml:space="preserve"> a pasivní pohybové prvky pro rehabilitaci v sedě nebo na lůžku</w:t>
            </w:r>
          </w:p>
        </w:tc>
        <w:tc>
          <w:tcPr>
            <w:tcW w:w="630" w:type="pct"/>
            <w:tcBorders>
              <w:top w:val="nil"/>
              <w:left w:val="nil"/>
              <w:bottom w:val="single" w:sz="4" w:space="0" w:color="auto"/>
              <w:right w:val="single" w:sz="4" w:space="0" w:color="auto"/>
            </w:tcBorders>
            <w:noWrap/>
            <w:vAlign w:val="bottom"/>
            <w:hideMark/>
          </w:tcPr>
          <w:p w14:paraId="4684315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58657E2B"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2 813 250,00 Kč</w:t>
            </w:r>
          </w:p>
        </w:tc>
        <w:tc>
          <w:tcPr>
            <w:tcW w:w="909" w:type="pct"/>
            <w:tcBorders>
              <w:top w:val="nil"/>
              <w:left w:val="nil"/>
              <w:bottom w:val="single" w:sz="4" w:space="0" w:color="auto"/>
              <w:right w:val="nil"/>
            </w:tcBorders>
            <w:shd w:val="clear" w:color="auto" w:fill="FFF2CC"/>
            <w:noWrap/>
            <w:vAlign w:val="bottom"/>
            <w:hideMark/>
          </w:tcPr>
          <w:p w14:paraId="48A60DDD"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2 813 250,00 Kč</w:t>
            </w:r>
          </w:p>
        </w:tc>
        <w:tc>
          <w:tcPr>
            <w:tcW w:w="463" w:type="pct"/>
            <w:tcBorders>
              <w:top w:val="nil"/>
              <w:left w:val="single" w:sz="4" w:space="0" w:color="auto"/>
              <w:bottom w:val="single" w:sz="4" w:space="0" w:color="auto"/>
              <w:right w:val="single" w:sz="8" w:space="0" w:color="auto"/>
            </w:tcBorders>
            <w:noWrap/>
            <w:vAlign w:val="bottom"/>
            <w:hideMark/>
          </w:tcPr>
          <w:p w14:paraId="256EB3C0"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370474AE" w14:textId="77777777" w:rsidTr="00014B68">
        <w:trPr>
          <w:trHeight w:val="26"/>
        </w:trPr>
        <w:tc>
          <w:tcPr>
            <w:tcW w:w="79" w:type="pct"/>
            <w:noWrap/>
            <w:vAlign w:val="bottom"/>
            <w:hideMark/>
          </w:tcPr>
          <w:p w14:paraId="4D02B92C"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7C86A852"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D50</w:t>
            </w:r>
          </w:p>
        </w:tc>
        <w:tc>
          <w:tcPr>
            <w:tcW w:w="1552" w:type="pct"/>
            <w:tcBorders>
              <w:top w:val="nil"/>
              <w:left w:val="nil"/>
              <w:bottom w:val="single" w:sz="4" w:space="0" w:color="auto"/>
              <w:right w:val="single" w:sz="4" w:space="0" w:color="auto"/>
            </w:tcBorders>
            <w:vAlign w:val="bottom"/>
            <w:hideMark/>
          </w:tcPr>
          <w:p w14:paraId="54F43BBD" w14:textId="77777777" w:rsidR="00982DF0" w:rsidRDefault="00982D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Telerehabilitace</w:t>
            </w:r>
            <w:proofErr w:type="spellEnd"/>
            <w:r>
              <w:rPr>
                <w:rFonts w:ascii="Calibri" w:eastAsia="Times New Roman" w:hAnsi="Calibri" w:cs="Calibri"/>
                <w:color w:val="000000"/>
                <w:lang w:eastAsia="cs-CZ"/>
              </w:rPr>
              <w:t xml:space="preserve"> - monitoring a distanční monitoring v rehabilitaci</w:t>
            </w:r>
          </w:p>
        </w:tc>
        <w:tc>
          <w:tcPr>
            <w:tcW w:w="630" w:type="pct"/>
            <w:tcBorders>
              <w:top w:val="nil"/>
              <w:left w:val="nil"/>
              <w:bottom w:val="single" w:sz="4" w:space="0" w:color="auto"/>
              <w:right w:val="single" w:sz="4" w:space="0" w:color="auto"/>
            </w:tcBorders>
            <w:noWrap/>
            <w:vAlign w:val="bottom"/>
            <w:hideMark/>
          </w:tcPr>
          <w:p w14:paraId="38A49581"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1D08598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3 774 807,60 Kč</w:t>
            </w:r>
          </w:p>
        </w:tc>
        <w:tc>
          <w:tcPr>
            <w:tcW w:w="909" w:type="pct"/>
            <w:tcBorders>
              <w:top w:val="nil"/>
              <w:left w:val="nil"/>
              <w:bottom w:val="single" w:sz="4" w:space="0" w:color="auto"/>
              <w:right w:val="nil"/>
            </w:tcBorders>
            <w:shd w:val="clear" w:color="auto" w:fill="FFF2CC"/>
            <w:noWrap/>
            <w:vAlign w:val="bottom"/>
            <w:hideMark/>
          </w:tcPr>
          <w:p w14:paraId="645F0D1E"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3 774 807,60 Kč</w:t>
            </w:r>
          </w:p>
        </w:tc>
        <w:tc>
          <w:tcPr>
            <w:tcW w:w="463" w:type="pct"/>
            <w:tcBorders>
              <w:top w:val="nil"/>
              <w:left w:val="single" w:sz="4" w:space="0" w:color="auto"/>
              <w:bottom w:val="single" w:sz="4" w:space="0" w:color="auto"/>
              <w:right w:val="single" w:sz="8" w:space="0" w:color="auto"/>
            </w:tcBorders>
            <w:noWrap/>
            <w:vAlign w:val="bottom"/>
            <w:hideMark/>
          </w:tcPr>
          <w:p w14:paraId="2D8734E1"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7326D0ED" w14:textId="77777777" w:rsidTr="00014B68">
        <w:trPr>
          <w:trHeight w:val="26"/>
        </w:trPr>
        <w:tc>
          <w:tcPr>
            <w:tcW w:w="79" w:type="pct"/>
            <w:noWrap/>
            <w:vAlign w:val="bottom"/>
            <w:hideMark/>
          </w:tcPr>
          <w:p w14:paraId="40FD01FD"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45422B6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D26</w:t>
            </w:r>
          </w:p>
        </w:tc>
        <w:tc>
          <w:tcPr>
            <w:tcW w:w="1552" w:type="pct"/>
            <w:tcBorders>
              <w:top w:val="nil"/>
              <w:left w:val="nil"/>
              <w:bottom w:val="single" w:sz="4" w:space="0" w:color="auto"/>
              <w:right w:val="single" w:sz="4" w:space="0" w:color="auto"/>
            </w:tcBorders>
            <w:vAlign w:val="bottom"/>
            <w:hideMark/>
          </w:tcPr>
          <w:p w14:paraId="1687650F"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Pohybové </w:t>
            </w:r>
            <w:proofErr w:type="gramStart"/>
            <w:r>
              <w:rPr>
                <w:rFonts w:ascii="Calibri" w:eastAsia="Times New Roman" w:hAnsi="Calibri" w:cs="Calibri"/>
                <w:color w:val="000000"/>
                <w:lang w:eastAsia="cs-CZ"/>
              </w:rPr>
              <w:t>trenažery - aktivní</w:t>
            </w:r>
            <w:proofErr w:type="gramEnd"/>
            <w:r>
              <w:rPr>
                <w:rFonts w:ascii="Calibri" w:eastAsia="Times New Roman" w:hAnsi="Calibri" w:cs="Calibri"/>
                <w:color w:val="000000"/>
                <w:lang w:eastAsia="cs-CZ"/>
              </w:rPr>
              <w:t xml:space="preserve"> a pasivní pohybové prvky pro rehabilitaci v sedě nebo na lůžku</w:t>
            </w:r>
          </w:p>
        </w:tc>
        <w:tc>
          <w:tcPr>
            <w:tcW w:w="630" w:type="pct"/>
            <w:tcBorders>
              <w:top w:val="nil"/>
              <w:left w:val="nil"/>
              <w:bottom w:val="single" w:sz="4" w:space="0" w:color="auto"/>
              <w:right w:val="single" w:sz="4" w:space="0" w:color="auto"/>
            </w:tcBorders>
            <w:noWrap/>
            <w:vAlign w:val="bottom"/>
            <w:hideMark/>
          </w:tcPr>
          <w:p w14:paraId="633CC01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2CA25C2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1 179 314,40 Kč</w:t>
            </w:r>
          </w:p>
        </w:tc>
        <w:tc>
          <w:tcPr>
            <w:tcW w:w="909" w:type="pct"/>
            <w:tcBorders>
              <w:top w:val="nil"/>
              <w:left w:val="nil"/>
              <w:bottom w:val="single" w:sz="4" w:space="0" w:color="auto"/>
              <w:right w:val="nil"/>
            </w:tcBorders>
            <w:shd w:val="clear" w:color="auto" w:fill="FFF2CC"/>
            <w:noWrap/>
            <w:vAlign w:val="bottom"/>
            <w:hideMark/>
          </w:tcPr>
          <w:p w14:paraId="6BB5C1D8"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1 179 314,40 Kč</w:t>
            </w:r>
          </w:p>
        </w:tc>
        <w:tc>
          <w:tcPr>
            <w:tcW w:w="463" w:type="pct"/>
            <w:tcBorders>
              <w:top w:val="nil"/>
              <w:left w:val="single" w:sz="4" w:space="0" w:color="auto"/>
              <w:bottom w:val="single" w:sz="4" w:space="0" w:color="auto"/>
              <w:right w:val="single" w:sz="8" w:space="0" w:color="auto"/>
            </w:tcBorders>
            <w:noWrap/>
            <w:vAlign w:val="bottom"/>
            <w:hideMark/>
          </w:tcPr>
          <w:p w14:paraId="36DA637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52B70926" w14:textId="77777777" w:rsidTr="00014B68">
        <w:trPr>
          <w:trHeight w:val="26"/>
        </w:trPr>
        <w:tc>
          <w:tcPr>
            <w:tcW w:w="79" w:type="pct"/>
            <w:noWrap/>
            <w:vAlign w:val="bottom"/>
            <w:hideMark/>
          </w:tcPr>
          <w:p w14:paraId="332A083D"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6E8AD49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D24</w:t>
            </w:r>
          </w:p>
        </w:tc>
        <w:tc>
          <w:tcPr>
            <w:tcW w:w="1552" w:type="pct"/>
            <w:tcBorders>
              <w:top w:val="nil"/>
              <w:left w:val="nil"/>
              <w:bottom w:val="single" w:sz="4" w:space="0" w:color="auto"/>
              <w:right w:val="single" w:sz="4" w:space="0" w:color="auto"/>
            </w:tcBorders>
            <w:vAlign w:val="bottom"/>
            <w:hideMark/>
          </w:tcPr>
          <w:p w14:paraId="5F0B7DAD"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RHB lehátka</w:t>
            </w:r>
          </w:p>
        </w:tc>
        <w:tc>
          <w:tcPr>
            <w:tcW w:w="630" w:type="pct"/>
            <w:tcBorders>
              <w:top w:val="nil"/>
              <w:left w:val="nil"/>
              <w:bottom w:val="single" w:sz="4" w:space="0" w:color="auto"/>
              <w:right w:val="single" w:sz="4" w:space="0" w:color="auto"/>
            </w:tcBorders>
            <w:noWrap/>
            <w:vAlign w:val="bottom"/>
            <w:hideMark/>
          </w:tcPr>
          <w:p w14:paraId="56E12C6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30</w:t>
            </w:r>
          </w:p>
        </w:tc>
        <w:tc>
          <w:tcPr>
            <w:tcW w:w="820" w:type="pct"/>
            <w:tcBorders>
              <w:top w:val="nil"/>
              <w:left w:val="nil"/>
              <w:bottom w:val="single" w:sz="4" w:space="0" w:color="auto"/>
              <w:right w:val="single" w:sz="4" w:space="0" w:color="auto"/>
            </w:tcBorders>
            <w:noWrap/>
            <w:vAlign w:val="bottom"/>
            <w:hideMark/>
          </w:tcPr>
          <w:p w14:paraId="1770CA4D"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47 031,91 Kč</w:t>
            </w:r>
          </w:p>
        </w:tc>
        <w:tc>
          <w:tcPr>
            <w:tcW w:w="909" w:type="pct"/>
            <w:tcBorders>
              <w:top w:val="nil"/>
              <w:left w:val="nil"/>
              <w:bottom w:val="single" w:sz="4" w:space="0" w:color="auto"/>
              <w:right w:val="nil"/>
            </w:tcBorders>
            <w:shd w:val="clear" w:color="auto" w:fill="FFF2CC"/>
            <w:noWrap/>
            <w:vAlign w:val="bottom"/>
            <w:hideMark/>
          </w:tcPr>
          <w:p w14:paraId="5D0DBADF"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1 410 957,41 Kč</w:t>
            </w:r>
          </w:p>
        </w:tc>
        <w:tc>
          <w:tcPr>
            <w:tcW w:w="463" w:type="pct"/>
            <w:tcBorders>
              <w:top w:val="nil"/>
              <w:left w:val="single" w:sz="4" w:space="0" w:color="auto"/>
              <w:bottom w:val="single" w:sz="4" w:space="0" w:color="auto"/>
              <w:right w:val="single" w:sz="8" w:space="0" w:color="auto"/>
            </w:tcBorders>
            <w:noWrap/>
            <w:vAlign w:val="bottom"/>
            <w:hideMark/>
          </w:tcPr>
          <w:p w14:paraId="72C6E11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33F59E8C" w14:textId="77777777" w:rsidTr="00014B68">
        <w:trPr>
          <w:trHeight w:val="26"/>
        </w:trPr>
        <w:tc>
          <w:tcPr>
            <w:tcW w:w="79" w:type="pct"/>
            <w:noWrap/>
            <w:vAlign w:val="bottom"/>
            <w:hideMark/>
          </w:tcPr>
          <w:p w14:paraId="52E6DB22"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7D718981"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D24</w:t>
            </w:r>
          </w:p>
        </w:tc>
        <w:tc>
          <w:tcPr>
            <w:tcW w:w="1552" w:type="pct"/>
            <w:tcBorders>
              <w:top w:val="nil"/>
              <w:left w:val="nil"/>
              <w:bottom w:val="single" w:sz="4" w:space="0" w:color="auto"/>
              <w:right w:val="single" w:sz="4" w:space="0" w:color="auto"/>
            </w:tcBorders>
            <w:vAlign w:val="bottom"/>
            <w:hideMark/>
          </w:tcPr>
          <w:p w14:paraId="07B5181F"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RHB lehátka</w:t>
            </w:r>
          </w:p>
        </w:tc>
        <w:tc>
          <w:tcPr>
            <w:tcW w:w="630" w:type="pct"/>
            <w:tcBorders>
              <w:top w:val="nil"/>
              <w:left w:val="nil"/>
              <w:bottom w:val="single" w:sz="4" w:space="0" w:color="auto"/>
              <w:right w:val="single" w:sz="4" w:space="0" w:color="auto"/>
            </w:tcBorders>
            <w:noWrap/>
            <w:vAlign w:val="bottom"/>
            <w:hideMark/>
          </w:tcPr>
          <w:p w14:paraId="496B134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820" w:type="pct"/>
            <w:tcBorders>
              <w:top w:val="nil"/>
              <w:left w:val="nil"/>
              <w:bottom w:val="single" w:sz="4" w:space="0" w:color="auto"/>
              <w:right w:val="single" w:sz="4" w:space="0" w:color="auto"/>
            </w:tcBorders>
            <w:noWrap/>
            <w:vAlign w:val="bottom"/>
            <w:hideMark/>
          </w:tcPr>
          <w:p w14:paraId="2BCFAFF0"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81 505,48 Kč</w:t>
            </w:r>
          </w:p>
        </w:tc>
        <w:tc>
          <w:tcPr>
            <w:tcW w:w="909" w:type="pct"/>
            <w:tcBorders>
              <w:top w:val="nil"/>
              <w:left w:val="nil"/>
              <w:bottom w:val="single" w:sz="4" w:space="0" w:color="auto"/>
              <w:right w:val="nil"/>
            </w:tcBorders>
            <w:shd w:val="clear" w:color="auto" w:fill="FFF2CC"/>
            <w:noWrap/>
            <w:vAlign w:val="bottom"/>
            <w:hideMark/>
          </w:tcPr>
          <w:p w14:paraId="599D4A8D"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244 516,44 Kč</w:t>
            </w:r>
          </w:p>
        </w:tc>
        <w:tc>
          <w:tcPr>
            <w:tcW w:w="463" w:type="pct"/>
            <w:tcBorders>
              <w:top w:val="nil"/>
              <w:left w:val="single" w:sz="4" w:space="0" w:color="auto"/>
              <w:bottom w:val="single" w:sz="4" w:space="0" w:color="auto"/>
              <w:right w:val="single" w:sz="8" w:space="0" w:color="auto"/>
            </w:tcBorders>
            <w:noWrap/>
            <w:vAlign w:val="bottom"/>
            <w:hideMark/>
          </w:tcPr>
          <w:p w14:paraId="0241DE31"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0A698D39" w14:textId="77777777" w:rsidTr="00014B68">
        <w:trPr>
          <w:trHeight w:val="26"/>
        </w:trPr>
        <w:tc>
          <w:tcPr>
            <w:tcW w:w="79" w:type="pct"/>
            <w:noWrap/>
            <w:vAlign w:val="bottom"/>
            <w:hideMark/>
          </w:tcPr>
          <w:p w14:paraId="70D022CC"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7BD3D6F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D43</w:t>
            </w:r>
          </w:p>
        </w:tc>
        <w:tc>
          <w:tcPr>
            <w:tcW w:w="1552" w:type="pct"/>
            <w:tcBorders>
              <w:top w:val="nil"/>
              <w:left w:val="nil"/>
              <w:bottom w:val="single" w:sz="4" w:space="0" w:color="auto"/>
              <w:right w:val="single" w:sz="4" w:space="0" w:color="auto"/>
            </w:tcBorders>
            <w:vAlign w:val="bottom"/>
            <w:hideMark/>
          </w:tcPr>
          <w:p w14:paraId="08EA4FBF" w14:textId="77777777" w:rsidR="00982DF0" w:rsidRDefault="00982D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Magnetoterapeutické</w:t>
            </w:r>
            <w:proofErr w:type="spellEnd"/>
            <w:r>
              <w:rPr>
                <w:rFonts w:ascii="Calibri" w:eastAsia="Times New Roman" w:hAnsi="Calibri" w:cs="Calibri"/>
                <w:color w:val="000000"/>
                <w:lang w:eastAsia="cs-CZ"/>
              </w:rPr>
              <w:t xml:space="preserve"> přístroje</w:t>
            </w:r>
          </w:p>
        </w:tc>
        <w:tc>
          <w:tcPr>
            <w:tcW w:w="630" w:type="pct"/>
            <w:tcBorders>
              <w:top w:val="nil"/>
              <w:left w:val="nil"/>
              <w:bottom w:val="single" w:sz="4" w:space="0" w:color="auto"/>
              <w:right w:val="single" w:sz="4" w:space="0" w:color="auto"/>
            </w:tcBorders>
            <w:noWrap/>
            <w:vAlign w:val="bottom"/>
            <w:hideMark/>
          </w:tcPr>
          <w:p w14:paraId="200204AA"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0879C308"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182 861,25 Kč</w:t>
            </w:r>
          </w:p>
        </w:tc>
        <w:tc>
          <w:tcPr>
            <w:tcW w:w="909" w:type="pct"/>
            <w:tcBorders>
              <w:top w:val="nil"/>
              <w:left w:val="nil"/>
              <w:bottom w:val="single" w:sz="4" w:space="0" w:color="auto"/>
              <w:right w:val="nil"/>
            </w:tcBorders>
            <w:shd w:val="clear" w:color="auto" w:fill="FFF2CC"/>
            <w:noWrap/>
            <w:vAlign w:val="bottom"/>
            <w:hideMark/>
          </w:tcPr>
          <w:p w14:paraId="423BB22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182 861,25 Kč</w:t>
            </w:r>
          </w:p>
        </w:tc>
        <w:tc>
          <w:tcPr>
            <w:tcW w:w="463" w:type="pct"/>
            <w:tcBorders>
              <w:top w:val="nil"/>
              <w:left w:val="single" w:sz="4" w:space="0" w:color="auto"/>
              <w:bottom w:val="single" w:sz="4" w:space="0" w:color="auto"/>
              <w:right w:val="single" w:sz="8" w:space="0" w:color="auto"/>
            </w:tcBorders>
            <w:noWrap/>
            <w:vAlign w:val="bottom"/>
            <w:hideMark/>
          </w:tcPr>
          <w:p w14:paraId="072DFDA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4401D71C" w14:textId="77777777" w:rsidTr="00014B68">
        <w:trPr>
          <w:trHeight w:val="26"/>
        </w:trPr>
        <w:tc>
          <w:tcPr>
            <w:tcW w:w="79" w:type="pct"/>
            <w:noWrap/>
            <w:vAlign w:val="bottom"/>
            <w:hideMark/>
          </w:tcPr>
          <w:p w14:paraId="0E5B801A"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674E285B"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D40</w:t>
            </w:r>
          </w:p>
        </w:tc>
        <w:tc>
          <w:tcPr>
            <w:tcW w:w="1552" w:type="pct"/>
            <w:tcBorders>
              <w:top w:val="nil"/>
              <w:left w:val="nil"/>
              <w:bottom w:val="single" w:sz="4" w:space="0" w:color="auto"/>
              <w:right w:val="single" w:sz="4" w:space="0" w:color="auto"/>
            </w:tcBorders>
            <w:vAlign w:val="bottom"/>
            <w:hideMark/>
          </w:tcPr>
          <w:p w14:paraId="3C6F0CC4"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Terapeutický vysokovýkonný laser</w:t>
            </w:r>
          </w:p>
        </w:tc>
        <w:tc>
          <w:tcPr>
            <w:tcW w:w="630" w:type="pct"/>
            <w:tcBorders>
              <w:top w:val="nil"/>
              <w:left w:val="nil"/>
              <w:bottom w:val="single" w:sz="4" w:space="0" w:color="auto"/>
              <w:right w:val="single" w:sz="4" w:space="0" w:color="auto"/>
            </w:tcBorders>
            <w:noWrap/>
            <w:vAlign w:val="bottom"/>
            <w:hideMark/>
          </w:tcPr>
          <w:p w14:paraId="0B498FA7"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2018A1FB"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888 987,00 Kč</w:t>
            </w:r>
          </w:p>
        </w:tc>
        <w:tc>
          <w:tcPr>
            <w:tcW w:w="909" w:type="pct"/>
            <w:tcBorders>
              <w:top w:val="nil"/>
              <w:left w:val="nil"/>
              <w:bottom w:val="single" w:sz="4" w:space="0" w:color="auto"/>
              <w:right w:val="nil"/>
            </w:tcBorders>
            <w:shd w:val="clear" w:color="auto" w:fill="FFF2CC"/>
            <w:noWrap/>
            <w:vAlign w:val="bottom"/>
            <w:hideMark/>
          </w:tcPr>
          <w:p w14:paraId="6C0AE961"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888 987,00 Kč</w:t>
            </w:r>
          </w:p>
        </w:tc>
        <w:tc>
          <w:tcPr>
            <w:tcW w:w="463" w:type="pct"/>
            <w:tcBorders>
              <w:top w:val="nil"/>
              <w:left w:val="single" w:sz="4" w:space="0" w:color="auto"/>
              <w:bottom w:val="single" w:sz="4" w:space="0" w:color="auto"/>
              <w:right w:val="single" w:sz="8" w:space="0" w:color="auto"/>
            </w:tcBorders>
            <w:noWrap/>
            <w:vAlign w:val="bottom"/>
            <w:hideMark/>
          </w:tcPr>
          <w:p w14:paraId="79A82E3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3B30AB2F" w14:textId="77777777" w:rsidTr="00014B68">
        <w:trPr>
          <w:trHeight w:val="26"/>
        </w:trPr>
        <w:tc>
          <w:tcPr>
            <w:tcW w:w="79" w:type="pct"/>
            <w:noWrap/>
            <w:vAlign w:val="bottom"/>
            <w:hideMark/>
          </w:tcPr>
          <w:p w14:paraId="15A63301"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23FF5B12"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D38</w:t>
            </w:r>
          </w:p>
        </w:tc>
        <w:tc>
          <w:tcPr>
            <w:tcW w:w="1552" w:type="pct"/>
            <w:tcBorders>
              <w:top w:val="nil"/>
              <w:left w:val="nil"/>
              <w:bottom w:val="single" w:sz="4" w:space="0" w:color="auto"/>
              <w:right w:val="single" w:sz="4" w:space="0" w:color="auto"/>
            </w:tcBorders>
            <w:vAlign w:val="bottom"/>
            <w:hideMark/>
          </w:tcPr>
          <w:p w14:paraId="165593BD"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Elektroléčebné přístroje</w:t>
            </w:r>
          </w:p>
        </w:tc>
        <w:tc>
          <w:tcPr>
            <w:tcW w:w="630" w:type="pct"/>
            <w:tcBorders>
              <w:top w:val="nil"/>
              <w:left w:val="nil"/>
              <w:bottom w:val="single" w:sz="4" w:space="0" w:color="auto"/>
              <w:right w:val="single" w:sz="4" w:space="0" w:color="auto"/>
            </w:tcBorders>
            <w:noWrap/>
            <w:vAlign w:val="bottom"/>
            <w:hideMark/>
          </w:tcPr>
          <w:p w14:paraId="6C11771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820" w:type="pct"/>
            <w:tcBorders>
              <w:top w:val="nil"/>
              <w:left w:val="nil"/>
              <w:bottom w:val="single" w:sz="4" w:space="0" w:color="auto"/>
              <w:right w:val="single" w:sz="4" w:space="0" w:color="auto"/>
            </w:tcBorders>
            <w:noWrap/>
            <w:vAlign w:val="bottom"/>
            <w:hideMark/>
          </w:tcPr>
          <w:p w14:paraId="7512F82F"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192 820,16 Kč</w:t>
            </w:r>
          </w:p>
        </w:tc>
        <w:tc>
          <w:tcPr>
            <w:tcW w:w="909" w:type="pct"/>
            <w:tcBorders>
              <w:top w:val="nil"/>
              <w:left w:val="nil"/>
              <w:bottom w:val="single" w:sz="4" w:space="0" w:color="auto"/>
              <w:right w:val="nil"/>
            </w:tcBorders>
            <w:shd w:val="clear" w:color="auto" w:fill="FFF2CC"/>
            <w:noWrap/>
            <w:vAlign w:val="bottom"/>
            <w:hideMark/>
          </w:tcPr>
          <w:p w14:paraId="73C817E2"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385 640,31 Kč</w:t>
            </w:r>
          </w:p>
        </w:tc>
        <w:tc>
          <w:tcPr>
            <w:tcW w:w="463" w:type="pct"/>
            <w:tcBorders>
              <w:top w:val="nil"/>
              <w:left w:val="single" w:sz="4" w:space="0" w:color="auto"/>
              <w:bottom w:val="single" w:sz="4" w:space="0" w:color="auto"/>
              <w:right w:val="single" w:sz="8" w:space="0" w:color="auto"/>
            </w:tcBorders>
            <w:noWrap/>
            <w:vAlign w:val="bottom"/>
            <w:hideMark/>
          </w:tcPr>
          <w:p w14:paraId="5E494032"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7C1A014B" w14:textId="77777777" w:rsidTr="00E64E2C">
        <w:trPr>
          <w:trHeight w:val="26"/>
        </w:trPr>
        <w:tc>
          <w:tcPr>
            <w:tcW w:w="79" w:type="pct"/>
            <w:tcBorders>
              <w:right w:val="single" w:sz="4" w:space="0" w:color="auto"/>
            </w:tcBorders>
            <w:noWrap/>
            <w:vAlign w:val="bottom"/>
            <w:hideMark/>
          </w:tcPr>
          <w:p w14:paraId="55240EED"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14:paraId="635D86AB"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D39</w:t>
            </w:r>
          </w:p>
        </w:tc>
        <w:tc>
          <w:tcPr>
            <w:tcW w:w="1552" w:type="pct"/>
            <w:tcBorders>
              <w:top w:val="single" w:sz="4" w:space="0" w:color="auto"/>
              <w:left w:val="nil"/>
              <w:bottom w:val="single" w:sz="4" w:space="0" w:color="auto"/>
              <w:right w:val="single" w:sz="4" w:space="0" w:color="auto"/>
            </w:tcBorders>
            <w:vAlign w:val="bottom"/>
            <w:hideMark/>
          </w:tcPr>
          <w:p w14:paraId="16042F88"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Kombinovaný přístroj pro elektroterapii a UZ terapii s vakuovou jednotkou</w:t>
            </w:r>
          </w:p>
        </w:tc>
        <w:tc>
          <w:tcPr>
            <w:tcW w:w="630" w:type="pct"/>
            <w:tcBorders>
              <w:top w:val="single" w:sz="4" w:space="0" w:color="auto"/>
              <w:left w:val="nil"/>
              <w:bottom w:val="single" w:sz="4" w:space="0" w:color="auto"/>
              <w:right w:val="single" w:sz="4" w:space="0" w:color="auto"/>
            </w:tcBorders>
            <w:noWrap/>
            <w:vAlign w:val="bottom"/>
            <w:hideMark/>
          </w:tcPr>
          <w:p w14:paraId="39A02CFA"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820" w:type="pct"/>
            <w:tcBorders>
              <w:top w:val="single" w:sz="4" w:space="0" w:color="auto"/>
              <w:left w:val="nil"/>
              <w:bottom w:val="single" w:sz="4" w:space="0" w:color="auto"/>
              <w:right w:val="single" w:sz="4" w:space="0" w:color="auto"/>
            </w:tcBorders>
            <w:noWrap/>
            <w:vAlign w:val="bottom"/>
            <w:hideMark/>
          </w:tcPr>
          <w:p w14:paraId="50EA51FB"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229 943,80 Kč</w:t>
            </w:r>
          </w:p>
        </w:tc>
        <w:tc>
          <w:tcPr>
            <w:tcW w:w="909" w:type="pct"/>
            <w:tcBorders>
              <w:top w:val="single" w:sz="4" w:space="0" w:color="auto"/>
              <w:left w:val="nil"/>
              <w:bottom w:val="single" w:sz="4" w:space="0" w:color="auto"/>
              <w:right w:val="nil"/>
            </w:tcBorders>
            <w:shd w:val="clear" w:color="auto" w:fill="FFF2CC"/>
            <w:noWrap/>
            <w:vAlign w:val="bottom"/>
            <w:hideMark/>
          </w:tcPr>
          <w:p w14:paraId="4857D7E2"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1 379 662,81 Kč</w:t>
            </w:r>
          </w:p>
        </w:tc>
        <w:tc>
          <w:tcPr>
            <w:tcW w:w="463" w:type="pct"/>
            <w:tcBorders>
              <w:top w:val="single" w:sz="4" w:space="0" w:color="auto"/>
              <w:left w:val="single" w:sz="4" w:space="0" w:color="auto"/>
              <w:bottom w:val="single" w:sz="4" w:space="0" w:color="auto"/>
              <w:right w:val="single" w:sz="4" w:space="0" w:color="auto"/>
            </w:tcBorders>
            <w:noWrap/>
            <w:vAlign w:val="bottom"/>
            <w:hideMark/>
          </w:tcPr>
          <w:p w14:paraId="6D01E0C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55539250" w14:textId="77777777" w:rsidTr="00E64E2C">
        <w:trPr>
          <w:trHeight w:val="26"/>
        </w:trPr>
        <w:tc>
          <w:tcPr>
            <w:tcW w:w="79" w:type="pct"/>
            <w:tcBorders>
              <w:right w:val="single" w:sz="4" w:space="0" w:color="auto"/>
            </w:tcBorders>
            <w:noWrap/>
            <w:vAlign w:val="bottom"/>
            <w:hideMark/>
          </w:tcPr>
          <w:p w14:paraId="0CB09EF3"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14:paraId="6ECE77C3"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D45</w:t>
            </w:r>
          </w:p>
        </w:tc>
        <w:tc>
          <w:tcPr>
            <w:tcW w:w="1552" w:type="pct"/>
            <w:tcBorders>
              <w:top w:val="single" w:sz="4" w:space="0" w:color="auto"/>
              <w:left w:val="nil"/>
              <w:bottom w:val="single" w:sz="4" w:space="0" w:color="auto"/>
              <w:right w:val="single" w:sz="4" w:space="0" w:color="auto"/>
            </w:tcBorders>
            <w:vAlign w:val="bottom"/>
            <w:hideMark/>
          </w:tcPr>
          <w:p w14:paraId="01D5697B"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Přístroj na lymfatické masáže</w:t>
            </w:r>
          </w:p>
        </w:tc>
        <w:tc>
          <w:tcPr>
            <w:tcW w:w="630" w:type="pct"/>
            <w:tcBorders>
              <w:top w:val="single" w:sz="4" w:space="0" w:color="auto"/>
              <w:left w:val="nil"/>
              <w:bottom w:val="single" w:sz="4" w:space="0" w:color="auto"/>
              <w:right w:val="single" w:sz="4" w:space="0" w:color="auto"/>
            </w:tcBorders>
            <w:noWrap/>
            <w:vAlign w:val="bottom"/>
            <w:hideMark/>
          </w:tcPr>
          <w:p w14:paraId="733C4E0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single" w:sz="4" w:space="0" w:color="auto"/>
              <w:left w:val="nil"/>
              <w:bottom w:val="single" w:sz="4" w:space="0" w:color="auto"/>
              <w:right w:val="single" w:sz="4" w:space="0" w:color="auto"/>
            </w:tcBorders>
            <w:noWrap/>
            <w:vAlign w:val="bottom"/>
            <w:hideMark/>
          </w:tcPr>
          <w:p w14:paraId="6B8B35AB"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175 828,13 Kč</w:t>
            </w:r>
          </w:p>
        </w:tc>
        <w:tc>
          <w:tcPr>
            <w:tcW w:w="909" w:type="pct"/>
            <w:tcBorders>
              <w:top w:val="single" w:sz="4" w:space="0" w:color="auto"/>
              <w:left w:val="nil"/>
              <w:bottom w:val="single" w:sz="4" w:space="0" w:color="auto"/>
              <w:right w:val="nil"/>
            </w:tcBorders>
            <w:shd w:val="clear" w:color="auto" w:fill="FFF2CC"/>
            <w:noWrap/>
            <w:vAlign w:val="bottom"/>
            <w:hideMark/>
          </w:tcPr>
          <w:p w14:paraId="5696D61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175 828,13 Kč</w:t>
            </w:r>
          </w:p>
        </w:tc>
        <w:tc>
          <w:tcPr>
            <w:tcW w:w="463" w:type="pct"/>
            <w:tcBorders>
              <w:top w:val="single" w:sz="4" w:space="0" w:color="auto"/>
              <w:left w:val="single" w:sz="4" w:space="0" w:color="auto"/>
              <w:bottom w:val="single" w:sz="4" w:space="0" w:color="auto"/>
              <w:right w:val="single" w:sz="4" w:space="0" w:color="auto"/>
            </w:tcBorders>
            <w:noWrap/>
            <w:vAlign w:val="bottom"/>
            <w:hideMark/>
          </w:tcPr>
          <w:p w14:paraId="739FD24C"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555A4A96" w14:textId="77777777" w:rsidTr="00E64E2C">
        <w:trPr>
          <w:trHeight w:val="26"/>
        </w:trPr>
        <w:tc>
          <w:tcPr>
            <w:tcW w:w="79" w:type="pct"/>
            <w:tcBorders>
              <w:right w:val="single" w:sz="4" w:space="0" w:color="auto"/>
            </w:tcBorders>
            <w:noWrap/>
            <w:vAlign w:val="bottom"/>
            <w:hideMark/>
          </w:tcPr>
          <w:p w14:paraId="0220E5B3"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14:paraId="4318C750"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D38</w:t>
            </w:r>
          </w:p>
        </w:tc>
        <w:tc>
          <w:tcPr>
            <w:tcW w:w="1552" w:type="pct"/>
            <w:tcBorders>
              <w:top w:val="single" w:sz="4" w:space="0" w:color="auto"/>
              <w:left w:val="nil"/>
              <w:bottom w:val="single" w:sz="4" w:space="0" w:color="auto"/>
              <w:right w:val="single" w:sz="4" w:space="0" w:color="auto"/>
            </w:tcBorders>
            <w:vAlign w:val="bottom"/>
            <w:hideMark/>
          </w:tcPr>
          <w:p w14:paraId="28A32640"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Elektroléčebné přístroje</w:t>
            </w:r>
          </w:p>
        </w:tc>
        <w:tc>
          <w:tcPr>
            <w:tcW w:w="630" w:type="pct"/>
            <w:tcBorders>
              <w:top w:val="single" w:sz="4" w:space="0" w:color="auto"/>
              <w:left w:val="nil"/>
              <w:bottom w:val="single" w:sz="4" w:space="0" w:color="auto"/>
              <w:right w:val="single" w:sz="4" w:space="0" w:color="auto"/>
            </w:tcBorders>
            <w:noWrap/>
            <w:vAlign w:val="bottom"/>
            <w:hideMark/>
          </w:tcPr>
          <w:p w14:paraId="15FF3C1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single" w:sz="4" w:space="0" w:color="auto"/>
              <w:left w:val="nil"/>
              <w:bottom w:val="single" w:sz="4" w:space="0" w:color="auto"/>
              <w:right w:val="single" w:sz="4" w:space="0" w:color="auto"/>
            </w:tcBorders>
            <w:noWrap/>
            <w:vAlign w:val="bottom"/>
            <w:hideMark/>
          </w:tcPr>
          <w:p w14:paraId="7BB12C32"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900 240,00 Kč</w:t>
            </w:r>
          </w:p>
        </w:tc>
        <w:tc>
          <w:tcPr>
            <w:tcW w:w="909" w:type="pct"/>
            <w:tcBorders>
              <w:top w:val="single" w:sz="4" w:space="0" w:color="auto"/>
              <w:left w:val="nil"/>
              <w:bottom w:val="single" w:sz="4" w:space="0" w:color="auto"/>
              <w:right w:val="nil"/>
            </w:tcBorders>
            <w:shd w:val="clear" w:color="auto" w:fill="FFF2CC"/>
            <w:noWrap/>
            <w:vAlign w:val="bottom"/>
            <w:hideMark/>
          </w:tcPr>
          <w:p w14:paraId="56F9854E"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900 240,00 Kč</w:t>
            </w:r>
          </w:p>
        </w:tc>
        <w:tc>
          <w:tcPr>
            <w:tcW w:w="463" w:type="pct"/>
            <w:tcBorders>
              <w:top w:val="single" w:sz="4" w:space="0" w:color="auto"/>
              <w:left w:val="single" w:sz="4" w:space="0" w:color="auto"/>
              <w:bottom w:val="single" w:sz="4" w:space="0" w:color="auto"/>
              <w:right w:val="single" w:sz="4" w:space="0" w:color="auto"/>
            </w:tcBorders>
            <w:noWrap/>
            <w:vAlign w:val="bottom"/>
            <w:hideMark/>
          </w:tcPr>
          <w:p w14:paraId="3D7BE70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31125327" w14:textId="77777777" w:rsidTr="00E64E2C">
        <w:trPr>
          <w:trHeight w:val="26"/>
        </w:trPr>
        <w:tc>
          <w:tcPr>
            <w:tcW w:w="79" w:type="pct"/>
            <w:tcBorders>
              <w:right w:val="single" w:sz="4" w:space="0" w:color="auto"/>
            </w:tcBorders>
            <w:noWrap/>
            <w:vAlign w:val="bottom"/>
            <w:hideMark/>
          </w:tcPr>
          <w:p w14:paraId="03EC36EF"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14:paraId="18042B85"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D38</w:t>
            </w:r>
          </w:p>
        </w:tc>
        <w:tc>
          <w:tcPr>
            <w:tcW w:w="1552" w:type="pct"/>
            <w:tcBorders>
              <w:top w:val="single" w:sz="4" w:space="0" w:color="auto"/>
              <w:left w:val="nil"/>
              <w:bottom w:val="single" w:sz="4" w:space="0" w:color="auto"/>
              <w:right w:val="single" w:sz="4" w:space="0" w:color="auto"/>
            </w:tcBorders>
            <w:vAlign w:val="bottom"/>
            <w:hideMark/>
          </w:tcPr>
          <w:p w14:paraId="730645BC"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Elektroléčebné přístroje</w:t>
            </w:r>
          </w:p>
        </w:tc>
        <w:tc>
          <w:tcPr>
            <w:tcW w:w="630" w:type="pct"/>
            <w:tcBorders>
              <w:top w:val="single" w:sz="4" w:space="0" w:color="auto"/>
              <w:left w:val="nil"/>
              <w:bottom w:val="single" w:sz="4" w:space="0" w:color="auto"/>
              <w:right w:val="single" w:sz="4" w:space="0" w:color="auto"/>
            </w:tcBorders>
            <w:noWrap/>
            <w:vAlign w:val="bottom"/>
            <w:hideMark/>
          </w:tcPr>
          <w:p w14:paraId="52AE34E2"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single" w:sz="4" w:space="0" w:color="auto"/>
              <w:left w:val="nil"/>
              <w:bottom w:val="single" w:sz="4" w:space="0" w:color="auto"/>
              <w:right w:val="single" w:sz="4" w:space="0" w:color="auto"/>
            </w:tcBorders>
            <w:noWrap/>
            <w:vAlign w:val="bottom"/>
            <w:hideMark/>
          </w:tcPr>
          <w:p w14:paraId="002F980C"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1 744 215,00 Kč</w:t>
            </w:r>
          </w:p>
        </w:tc>
        <w:tc>
          <w:tcPr>
            <w:tcW w:w="909" w:type="pct"/>
            <w:tcBorders>
              <w:top w:val="single" w:sz="4" w:space="0" w:color="auto"/>
              <w:left w:val="nil"/>
              <w:bottom w:val="single" w:sz="4" w:space="0" w:color="auto"/>
              <w:right w:val="nil"/>
            </w:tcBorders>
            <w:shd w:val="clear" w:color="auto" w:fill="FFF2CC"/>
            <w:noWrap/>
            <w:vAlign w:val="bottom"/>
            <w:hideMark/>
          </w:tcPr>
          <w:p w14:paraId="3CE8C4F3"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1 744 215,00 Kč</w:t>
            </w:r>
          </w:p>
        </w:tc>
        <w:tc>
          <w:tcPr>
            <w:tcW w:w="463" w:type="pct"/>
            <w:tcBorders>
              <w:top w:val="single" w:sz="4" w:space="0" w:color="auto"/>
              <w:left w:val="single" w:sz="4" w:space="0" w:color="auto"/>
              <w:bottom w:val="single" w:sz="4" w:space="0" w:color="auto"/>
              <w:right w:val="single" w:sz="4" w:space="0" w:color="auto"/>
            </w:tcBorders>
            <w:noWrap/>
            <w:vAlign w:val="bottom"/>
            <w:hideMark/>
          </w:tcPr>
          <w:p w14:paraId="48D867C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7172C49B" w14:textId="77777777" w:rsidTr="00014B68">
        <w:trPr>
          <w:trHeight w:val="26"/>
        </w:trPr>
        <w:tc>
          <w:tcPr>
            <w:tcW w:w="79" w:type="pct"/>
            <w:noWrap/>
            <w:vAlign w:val="bottom"/>
            <w:hideMark/>
          </w:tcPr>
          <w:p w14:paraId="270CBD6F"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2ECC22FE"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D47</w:t>
            </w:r>
          </w:p>
        </w:tc>
        <w:tc>
          <w:tcPr>
            <w:tcW w:w="1552" w:type="pct"/>
            <w:tcBorders>
              <w:top w:val="nil"/>
              <w:left w:val="nil"/>
              <w:bottom w:val="single" w:sz="4" w:space="0" w:color="auto"/>
              <w:right w:val="single" w:sz="4" w:space="0" w:color="auto"/>
            </w:tcBorders>
            <w:vAlign w:val="bottom"/>
            <w:hideMark/>
          </w:tcPr>
          <w:p w14:paraId="686731AE"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Přístrojové vybavení na podporu hojení defektů, ran, otoků - např. vakuum kompresní terapie</w:t>
            </w:r>
          </w:p>
        </w:tc>
        <w:tc>
          <w:tcPr>
            <w:tcW w:w="630" w:type="pct"/>
            <w:tcBorders>
              <w:top w:val="nil"/>
              <w:left w:val="nil"/>
              <w:bottom w:val="single" w:sz="4" w:space="0" w:color="auto"/>
              <w:right w:val="single" w:sz="4" w:space="0" w:color="auto"/>
            </w:tcBorders>
            <w:noWrap/>
            <w:vAlign w:val="bottom"/>
            <w:hideMark/>
          </w:tcPr>
          <w:p w14:paraId="59E9BE05"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single" w:sz="4" w:space="0" w:color="auto"/>
              <w:right w:val="single" w:sz="4" w:space="0" w:color="auto"/>
            </w:tcBorders>
            <w:noWrap/>
            <w:vAlign w:val="bottom"/>
            <w:hideMark/>
          </w:tcPr>
          <w:p w14:paraId="772BAF8A"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959 318,25 Kč</w:t>
            </w:r>
          </w:p>
        </w:tc>
        <w:tc>
          <w:tcPr>
            <w:tcW w:w="909" w:type="pct"/>
            <w:tcBorders>
              <w:top w:val="nil"/>
              <w:left w:val="nil"/>
              <w:bottom w:val="single" w:sz="4" w:space="0" w:color="auto"/>
              <w:right w:val="nil"/>
            </w:tcBorders>
            <w:shd w:val="clear" w:color="auto" w:fill="FFF2CC"/>
            <w:noWrap/>
            <w:vAlign w:val="bottom"/>
            <w:hideMark/>
          </w:tcPr>
          <w:p w14:paraId="61FA2649"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959 318,25 Kč</w:t>
            </w:r>
          </w:p>
        </w:tc>
        <w:tc>
          <w:tcPr>
            <w:tcW w:w="463" w:type="pct"/>
            <w:tcBorders>
              <w:top w:val="nil"/>
              <w:left w:val="single" w:sz="4" w:space="0" w:color="auto"/>
              <w:bottom w:val="single" w:sz="4" w:space="0" w:color="auto"/>
              <w:right w:val="single" w:sz="8" w:space="0" w:color="auto"/>
            </w:tcBorders>
            <w:noWrap/>
            <w:vAlign w:val="bottom"/>
            <w:hideMark/>
          </w:tcPr>
          <w:p w14:paraId="549BA0C0"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354D62C8" w14:textId="77777777" w:rsidTr="00014B68">
        <w:trPr>
          <w:trHeight w:val="26"/>
        </w:trPr>
        <w:tc>
          <w:tcPr>
            <w:tcW w:w="79" w:type="pct"/>
            <w:noWrap/>
            <w:vAlign w:val="bottom"/>
            <w:hideMark/>
          </w:tcPr>
          <w:p w14:paraId="5AED6CDC"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61762C2E"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D26</w:t>
            </w:r>
          </w:p>
        </w:tc>
        <w:tc>
          <w:tcPr>
            <w:tcW w:w="1552" w:type="pct"/>
            <w:tcBorders>
              <w:top w:val="nil"/>
              <w:left w:val="nil"/>
              <w:bottom w:val="single" w:sz="4" w:space="0" w:color="auto"/>
              <w:right w:val="single" w:sz="4" w:space="0" w:color="auto"/>
            </w:tcBorders>
            <w:vAlign w:val="bottom"/>
            <w:hideMark/>
          </w:tcPr>
          <w:p w14:paraId="0D89CF02" w14:textId="4EC75831"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Pohybové </w:t>
            </w:r>
            <w:proofErr w:type="gramStart"/>
            <w:r>
              <w:rPr>
                <w:rFonts w:ascii="Calibri" w:eastAsia="Times New Roman" w:hAnsi="Calibri" w:cs="Calibri"/>
                <w:color w:val="000000"/>
                <w:lang w:eastAsia="cs-CZ"/>
              </w:rPr>
              <w:t>trenažery -</w:t>
            </w:r>
            <w:r w:rsidR="00104B13">
              <w:rPr>
                <w:rFonts w:ascii="Calibri" w:eastAsia="Times New Roman" w:hAnsi="Calibri" w:cs="Calibri"/>
                <w:color w:val="000000"/>
                <w:lang w:eastAsia="cs-CZ"/>
              </w:rPr>
              <w:t xml:space="preserve"> </w:t>
            </w:r>
            <w:r>
              <w:rPr>
                <w:rFonts w:ascii="Calibri" w:eastAsia="Times New Roman" w:hAnsi="Calibri" w:cs="Calibri"/>
                <w:color w:val="000000"/>
                <w:lang w:eastAsia="cs-CZ"/>
              </w:rPr>
              <w:t>aktivní</w:t>
            </w:r>
            <w:proofErr w:type="gramEnd"/>
            <w:r>
              <w:rPr>
                <w:rFonts w:ascii="Calibri" w:eastAsia="Times New Roman" w:hAnsi="Calibri" w:cs="Calibri"/>
                <w:color w:val="000000"/>
                <w:lang w:eastAsia="cs-CZ"/>
              </w:rPr>
              <w:t xml:space="preserve"> a pasivní pohybové prvky pro rehabilitaci v sedě nebo na lůžku</w:t>
            </w:r>
          </w:p>
        </w:tc>
        <w:tc>
          <w:tcPr>
            <w:tcW w:w="630" w:type="pct"/>
            <w:tcBorders>
              <w:top w:val="nil"/>
              <w:left w:val="nil"/>
              <w:bottom w:val="single" w:sz="4" w:space="0" w:color="auto"/>
              <w:right w:val="single" w:sz="4" w:space="0" w:color="auto"/>
            </w:tcBorders>
            <w:noWrap/>
            <w:vAlign w:val="bottom"/>
            <w:hideMark/>
          </w:tcPr>
          <w:p w14:paraId="7AD7419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820" w:type="pct"/>
            <w:tcBorders>
              <w:top w:val="nil"/>
              <w:left w:val="nil"/>
              <w:bottom w:val="single" w:sz="4" w:space="0" w:color="auto"/>
              <w:right w:val="single" w:sz="4" w:space="0" w:color="auto"/>
            </w:tcBorders>
            <w:noWrap/>
            <w:vAlign w:val="bottom"/>
            <w:hideMark/>
          </w:tcPr>
          <w:p w14:paraId="2EFC0ABC"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113 376,45 Kč</w:t>
            </w:r>
          </w:p>
        </w:tc>
        <w:tc>
          <w:tcPr>
            <w:tcW w:w="909" w:type="pct"/>
            <w:tcBorders>
              <w:top w:val="nil"/>
              <w:left w:val="nil"/>
              <w:bottom w:val="single" w:sz="4" w:space="0" w:color="auto"/>
              <w:right w:val="nil"/>
            </w:tcBorders>
            <w:shd w:val="clear" w:color="auto" w:fill="FFF2CC"/>
            <w:noWrap/>
            <w:vAlign w:val="bottom"/>
            <w:hideMark/>
          </w:tcPr>
          <w:p w14:paraId="16348FDD"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226 752,45 Kč</w:t>
            </w:r>
          </w:p>
        </w:tc>
        <w:tc>
          <w:tcPr>
            <w:tcW w:w="463" w:type="pct"/>
            <w:tcBorders>
              <w:top w:val="nil"/>
              <w:left w:val="single" w:sz="4" w:space="0" w:color="auto"/>
              <w:bottom w:val="single" w:sz="4" w:space="0" w:color="auto"/>
              <w:right w:val="single" w:sz="8" w:space="0" w:color="auto"/>
            </w:tcBorders>
            <w:noWrap/>
            <w:vAlign w:val="bottom"/>
            <w:hideMark/>
          </w:tcPr>
          <w:p w14:paraId="797FC24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02515880" w14:textId="77777777" w:rsidTr="00014B68">
        <w:trPr>
          <w:trHeight w:val="26"/>
        </w:trPr>
        <w:tc>
          <w:tcPr>
            <w:tcW w:w="79" w:type="pct"/>
            <w:noWrap/>
            <w:vAlign w:val="bottom"/>
            <w:hideMark/>
          </w:tcPr>
          <w:p w14:paraId="74D35AA9"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single" w:sz="4" w:space="0" w:color="auto"/>
              <w:right w:val="single" w:sz="4" w:space="0" w:color="auto"/>
            </w:tcBorders>
            <w:noWrap/>
            <w:vAlign w:val="bottom"/>
            <w:hideMark/>
          </w:tcPr>
          <w:p w14:paraId="6B49F49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D26</w:t>
            </w:r>
          </w:p>
        </w:tc>
        <w:tc>
          <w:tcPr>
            <w:tcW w:w="1552" w:type="pct"/>
            <w:tcBorders>
              <w:top w:val="nil"/>
              <w:left w:val="nil"/>
              <w:bottom w:val="single" w:sz="4" w:space="0" w:color="auto"/>
              <w:right w:val="single" w:sz="4" w:space="0" w:color="auto"/>
            </w:tcBorders>
            <w:vAlign w:val="bottom"/>
            <w:hideMark/>
          </w:tcPr>
          <w:p w14:paraId="0F390D9D" w14:textId="5D1A2341"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Pohybové </w:t>
            </w:r>
            <w:proofErr w:type="gramStart"/>
            <w:r>
              <w:rPr>
                <w:rFonts w:ascii="Calibri" w:eastAsia="Times New Roman" w:hAnsi="Calibri" w:cs="Calibri"/>
                <w:color w:val="000000"/>
                <w:lang w:eastAsia="cs-CZ"/>
              </w:rPr>
              <w:t>trenažery -</w:t>
            </w:r>
            <w:r w:rsidR="00104B13">
              <w:rPr>
                <w:rFonts w:ascii="Calibri" w:eastAsia="Times New Roman" w:hAnsi="Calibri" w:cs="Calibri"/>
                <w:color w:val="000000"/>
                <w:lang w:eastAsia="cs-CZ"/>
              </w:rPr>
              <w:t xml:space="preserve"> </w:t>
            </w:r>
            <w:r>
              <w:rPr>
                <w:rFonts w:ascii="Calibri" w:eastAsia="Times New Roman" w:hAnsi="Calibri" w:cs="Calibri"/>
                <w:color w:val="000000"/>
                <w:lang w:eastAsia="cs-CZ"/>
              </w:rPr>
              <w:t>aktivní</w:t>
            </w:r>
            <w:proofErr w:type="gramEnd"/>
            <w:r>
              <w:rPr>
                <w:rFonts w:ascii="Calibri" w:eastAsia="Times New Roman" w:hAnsi="Calibri" w:cs="Calibri"/>
                <w:color w:val="000000"/>
                <w:lang w:eastAsia="cs-CZ"/>
              </w:rPr>
              <w:t xml:space="preserve"> a pasivní pohybové prvky pro rehabilitaci v sedě nebo na lůžku</w:t>
            </w:r>
          </w:p>
        </w:tc>
        <w:tc>
          <w:tcPr>
            <w:tcW w:w="630" w:type="pct"/>
            <w:tcBorders>
              <w:top w:val="nil"/>
              <w:left w:val="nil"/>
              <w:bottom w:val="single" w:sz="4" w:space="0" w:color="auto"/>
              <w:right w:val="single" w:sz="4" w:space="0" w:color="auto"/>
            </w:tcBorders>
            <w:noWrap/>
            <w:vAlign w:val="bottom"/>
            <w:hideMark/>
          </w:tcPr>
          <w:p w14:paraId="1ACC01E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820" w:type="pct"/>
            <w:tcBorders>
              <w:top w:val="nil"/>
              <w:left w:val="nil"/>
              <w:bottom w:val="single" w:sz="4" w:space="0" w:color="auto"/>
              <w:right w:val="single" w:sz="4" w:space="0" w:color="auto"/>
            </w:tcBorders>
            <w:noWrap/>
            <w:vAlign w:val="bottom"/>
            <w:hideMark/>
          </w:tcPr>
          <w:p w14:paraId="1F71A16F"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371 869,45 Kč</w:t>
            </w:r>
          </w:p>
        </w:tc>
        <w:tc>
          <w:tcPr>
            <w:tcW w:w="909" w:type="pct"/>
            <w:tcBorders>
              <w:top w:val="nil"/>
              <w:left w:val="nil"/>
              <w:bottom w:val="single" w:sz="4" w:space="0" w:color="auto"/>
              <w:right w:val="nil"/>
            </w:tcBorders>
            <w:shd w:val="clear" w:color="auto" w:fill="FFF2CC"/>
            <w:noWrap/>
            <w:vAlign w:val="bottom"/>
            <w:hideMark/>
          </w:tcPr>
          <w:p w14:paraId="654AE0BC"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1 115 608,36 Kč</w:t>
            </w:r>
          </w:p>
        </w:tc>
        <w:tc>
          <w:tcPr>
            <w:tcW w:w="463" w:type="pct"/>
            <w:tcBorders>
              <w:top w:val="nil"/>
              <w:left w:val="single" w:sz="4" w:space="0" w:color="auto"/>
              <w:bottom w:val="single" w:sz="4" w:space="0" w:color="auto"/>
              <w:right w:val="single" w:sz="8" w:space="0" w:color="auto"/>
            </w:tcBorders>
            <w:noWrap/>
            <w:vAlign w:val="bottom"/>
            <w:hideMark/>
          </w:tcPr>
          <w:p w14:paraId="049C7C1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258C2637" w14:textId="77777777" w:rsidTr="00014B68">
        <w:trPr>
          <w:trHeight w:val="26"/>
        </w:trPr>
        <w:tc>
          <w:tcPr>
            <w:tcW w:w="79" w:type="pct"/>
            <w:noWrap/>
            <w:vAlign w:val="bottom"/>
            <w:hideMark/>
          </w:tcPr>
          <w:p w14:paraId="05BCC753" w14:textId="77777777" w:rsidR="00982DF0" w:rsidRDefault="00982DF0">
            <w:pPr>
              <w:rPr>
                <w:rFonts w:ascii="Calibri" w:eastAsia="Times New Roman" w:hAnsi="Calibri" w:cs="Calibri"/>
                <w:color w:val="000000"/>
                <w:lang w:eastAsia="cs-CZ"/>
              </w:rPr>
            </w:pPr>
          </w:p>
        </w:tc>
        <w:tc>
          <w:tcPr>
            <w:tcW w:w="547" w:type="pct"/>
            <w:tcBorders>
              <w:top w:val="nil"/>
              <w:left w:val="single" w:sz="8" w:space="0" w:color="auto"/>
              <w:bottom w:val="nil"/>
              <w:right w:val="single" w:sz="4" w:space="0" w:color="auto"/>
            </w:tcBorders>
            <w:noWrap/>
            <w:vAlign w:val="bottom"/>
            <w:hideMark/>
          </w:tcPr>
          <w:p w14:paraId="36375DB3"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D44</w:t>
            </w:r>
          </w:p>
        </w:tc>
        <w:tc>
          <w:tcPr>
            <w:tcW w:w="1552" w:type="pct"/>
            <w:tcBorders>
              <w:top w:val="nil"/>
              <w:left w:val="nil"/>
              <w:bottom w:val="nil"/>
              <w:right w:val="single" w:sz="4" w:space="0" w:color="auto"/>
            </w:tcBorders>
            <w:vAlign w:val="bottom"/>
            <w:hideMark/>
          </w:tcPr>
          <w:p w14:paraId="05125C63"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Přístroj pro rázovou vlnu</w:t>
            </w:r>
          </w:p>
        </w:tc>
        <w:tc>
          <w:tcPr>
            <w:tcW w:w="630" w:type="pct"/>
            <w:tcBorders>
              <w:top w:val="nil"/>
              <w:left w:val="nil"/>
              <w:bottom w:val="nil"/>
              <w:right w:val="single" w:sz="4" w:space="0" w:color="auto"/>
            </w:tcBorders>
            <w:noWrap/>
            <w:vAlign w:val="bottom"/>
            <w:hideMark/>
          </w:tcPr>
          <w:p w14:paraId="2C6EE74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nil"/>
              <w:right w:val="single" w:sz="4" w:space="0" w:color="auto"/>
            </w:tcBorders>
            <w:noWrap/>
            <w:vAlign w:val="bottom"/>
            <w:hideMark/>
          </w:tcPr>
          <w:p w14:paraId="35AB7A2B"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1 095 799,70 Kč</w:t>
            </w:r>
          </w:p>
        </w:tc>
        <w:tc>
          <w:tcPr>
            <w:tcW w:w="909" w:type="pct"/>
            <w:shd w:val="clear" w:color="auto" w:fill="FFF2CC"/>
            <w:noWrap/>
            <w:vAlign w:val="bottom"/>
            <w:hideMark/>
          </w:tcPr>
          <w:p w14:paraId="0E7A8244"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1 095 799,70 Kč</w:t>
            </w:r>
          </w:p>
        </w:tc>
        <w:tc>
          <w:tcPr>
            <w:tcW w:w="463" w:type="pct"/>
            <w:tcBorders>
              <w:top w:val="nil"/>
              <w:left w:val="single" w:sz="4" w:space="0" w:color="auto"/>
              <w:bottom w:val="single" w:sz="4" w:space="0" w:color="auto"/>
              <w:right w:val="single" w:sz="8" w:space="0" w:color="auto"/>
            </w:tcBorders>
            <w:noWrap/>
            <w:vAlign w:val="bottom"/>
            <w:hideMark/>
          </w:tcPr>
          <w:p w14:paraId="0CE4187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72A5AD14" w14:textId="77777777" w:rsidTr="00014B68">
        <w:trPr>
          <w:trHeight w:val="26"/>
        </w:trPr>
        <w:tc>
          <w:tcPr>
            <w:tcW w:w="79" w:type="pct"/>
            <w:noWrap/>
            <w:vAlign w:val="bottom"/>
            <w:hideMark/>
          </w:tcPr>
          <w:p w14:paraId="0CA2C54E"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8" w:space="0" w:color="auto"/>
              <w:bottom w:val="single" w:sz="4" w:space="0" w:color="auto"/>
              <w:right w:val="nil"/>
            </w:tcBorders>
            <w:noWrap/>
            <w:vAlign w:val="bottom"/>
            <w:hideMark/>
          </w:tcPr>
          <w:p w14:paraId="5B77F316"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552" w:type="pct"/>
            <w:tcBorders>
              <w:top w:val="single" w:sz="4" w:space="0" w:color="auto"/>
              <w:left w:val="single" w:sz="4" w:space="0" w:color="auto"/>
              <w:bottom w:val="single" w:sz="4" w:space="0" w:color="auto"/>
              <w:right w:val="single" w:sz="4" w:space="0" w:color="auto"/>
            </w:tcBorders>
            <w:vAlign w:val="center"/>
            <w:hideMark/>
          </w:tcPr>
          <w:p w14:paraId="23B58436"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Dostavba evakuačních výtahů a rozšíření nouzového schodiště pro oddělení následné intenzivní péče.</w:t>
            </w:r>
          </w:p>
        </w:tc>
        <w:tc>
          <w:tcPr>
            <w:tcW w:w="630" w:type="pct"/>
            <w:tcBorders>
              <w:top w:val="single" w:sz="4" w:space="0" w:color="auto"/>
              <w:left w:val="nil"/>
              <w:bottom w:val="single" w:sz="4" w:space="0" w:color="auto"/>
              <w:right w:val="single" w:sz="4" w:space="0" w:color="auto"/>
            </w:tcBorders>
            <w:noWrap/>
            <w:vAlign w:val="bottom"/>
            <w:hideMark/>
          </w:tcPr>
          <w:p w14:paraId="059DD0B4"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single" w:sz="4" w:space="0" w:color="auto"/>
              <w:left w:val="nil"/>
              <w:bottom w:val="single" w:sz="4" w:space="0" w:color="auto"/>
              <w:right w:val="single" w:sz="4" w:space="0" w:color="auto"/>
            </w:tcBorders>
            <w:noWrap/>
            <w:vAlign w:val="bottom"/>
            <w:hideMark/>
          </w:tcPr>
          <w:p w14:paraId="125C4F01"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71 947 212,00 Kč</w:t>
            </w:r>
          </w:p>
        </w:tc>
        <w:tc>
          <w:tcPr>
            <w:tcW w:w="909" w:type="pct"/>
            <w:tcBorders>
              <w:top w:val="single" w:sz="4" w:space="0" w:color="auto"/>
              <w:left w:val="nil"/>
              <w:bottom w:val="single" w:sz="4" w:space="0" w:color="auto"/>
              <w:right w:val="nil"/>
            </w:tcBorders>
            <w:shd w:val="clear" w:color="auto" w:fill="FFF2CC"/>
            <w:noWrap/>
            <w:vAlign w:val="bottom"/>
            <w:hideMark/>
          </w:tcPr>
          <w:p w14:paraId="7A4F830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71 947 212,00 Kč</w:t>
            </w:r>
          </w:p>
        </w:tc>
        <w:tc>
          <w:tcPr>
            <w:tcW w:w="463" w:type="pct"/>
            <w:tcBorders>
              <w:top w:val="nil"/>
              <w:left w:val="single" w:sz="4" w:space="0" w:color="auto"/>
              <w:bottom w:val="single" w:sz="4" w:space="0" w:color="auto"/>
              <w:right w:val="single" w:sz="8" w:space="0" w:color="auto"/>
            </w:tcBorders>
            <w:noWrap/>
            <w:vAlign w:val="bottom"/>
            <w:hideMark/>
          </w:tcPr>
          <w:p w14:paraId="576256B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hlavní</w:t>
            </w:r>
          </w:p>
        </w:tc>
      </w:tr>
      <w:tr w:rsidR="00982DF0" w14:paraId="59DBFE52" w14:textId="77777777" w:rsidTr="00014B68">
        <w:trPr>
          <w:trHeight w:val="26"/>
        </w:trPr>
        <w:tc>
          <w:tcPr>
            <w:tcW w:w="79" w:type="pct"/>
            <w:noWrap/>
            <w:vAlign w:val="bottom"/>
            <w:hideMark/>
          </w:tcPr>
          <w:p w14:paraId="58EDC91B"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8" w:space="0" w:color="auto"/>
              <w:bottom w:val="nil"/>
              <w:right w:val="nil"/>
            </w:tcBorders>
            <w:noWrap/>
            <w:vAlign w:val="bottom"/>
            <w:hideMark/>
          </w:tcPr>
          <w:p w14:paraId="3548FFEE"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552" w:type="pct"/>
            <w:tcBorders>
              <w:top w:val="nil"/>
              <w:left w:val="single" w:sz="4" w:space="0" w:color="auto"/>
              <w:bottom w:val="nil"/>
              <w:right w:val="single" w:sz="4" w:space="0" w:color="auto"/>
            </w:tcBorders>
            <w:vAlign w:val="bottom"/>
            <w:hideMark/>
          </w:tcPr>
          <w:p w14:paraId="4C8F0F3F"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Publicita projektu</w:t>
            </w:r>
          </w:p>
        </w:tc>
        <w:tc>
          <w:tcPr>
            <w:tcW w:w="630" w:type="pct"/>
            <w:tcBorders>
              <w:top w:val="nil"/>
              <w:left w:val="nil"/>
              <w:bottom w:val="nil"/>
              <w:right w:val="single" w:sz="4" w:space="0" w:color="auto"/>
            </w:tcBorders>
            <w:noWrap/>
            <w:vAlign w:val="bottom"/>
            <w:hideMark/>
          </w:tcPr>
          <w:p w14:paraId="2748D029"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820" w:type="pct"/>
            <w:tcBorders>
              <w:top w:val="nil"/>
              <w:left w:val="nil"/>
              <w:bottom w:val="nil"/>
              <w:right w:val="single" w:sz="4" w:space="0" w:color="auto"/>
            </w:tcBorders>
            <w:noWrap/>
            <w:vAlign w:val="bottom"/>
            <w:hideMark/>
          </w:tcPr>
          <w:p w14:paraId="2F667A6E"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15 000,00 Kč</w:t>
            </w:r>
          </w:p>
        </w:tc>
        <w:tc>
          <w:tcPr>
            <w:tcW w:w="909" w:type="pct"/>
            <w:shd w:val="clear" w:color="auto" w:fill="FFF2CC"/>
            <w:noWrap/>
            <w:vAlign w:val="bottom"/>
            <w:hideMark/>
          </w:tcPr>
          <w:p w14:paraId="09739705" w14:textId="77777777" w:rsidR="00982DF0" w:rsidRDefault="00982DF0">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15 000,00 Kč</w:t>
            </w:r>
          </w:p>
        </w:tc>
        <w:tc>
          <w:tcPr>
            <w:tcW w:w="463" w:type="pct"/>
            <w:tcBorders>
              <w:top w:val="nil"/>
              <w:left w:val="single" w:sz="4" w:space="0" w:color="auto"/>
              <w:bottom w:val="single" w:sz="4" w:space="0" w:color="auto"/>
              <w:right w:val="single" w:sz="8" w:space="0" w:color="auto"/>
            </w:tcBorders>
            <w:noWrap/>
            <w:vAlign w:val="bottom"/>
            <w:hideMark/>
          </w:tcPr>
          <w:p w14:paraId="3275521D"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vedlejší</w:t>
            </w:r>
          </w:p>
        </w:tc>
      </w:tr>
      <w:tr w:rsidR="00982DF0" w14:paraId="6524D38A" w14:textId="77777777" w:rsidTr="00014B68">
        <w:trPr>
          <w:trHeight w:val="24"/>
        </w:trPr>
        <w:tc>
          <w:tcPr>
            <w:tcW w:w="79" w:type="pct"/>
            <w:noWrap/>
            <w:vAlign w:val="bottom"/>
            <w:hideMark/>
          </w:tcPr>
          <w:p w14:paraId="67B87D2F" w14:textId="77777777" w:rsidR="00982DF0" w:rsidRDefault="00982DF0">
            <w:pPr>
              <w:rPr>
                <w:rFonts w:ascii="Calibri" w:eastAsia="Times New Roman" w:hAnsi="Calibri" w:cs="Calibri"/>
                <w:color w:val="000000"/>
                <w:lang w:eastAsia="cs-CZ"/>
              </w:rPr>
            </w:pPr>
          </w:p>
        </w:tc>
        <w:tc>
          <w:tcPr>
            <w:tcW w:w="547" w:type="pct"/>
            <w:tcBorders>
              <w:top w:val="single" w:sz="4" w:space="0" w:color="auto"/>
              <w:left w:val="single" w:sz="8" w:space="0" w:color="auto"/>
              <w:bottom w:val="single" w:sz="8" w:space="0" w:color="auto"/>
              <w:right w:val="single" w:sz="4" w:space="0" w:color="auto"/>
            </w:tcBorders>
            <w:noWrap/>
            <w:vAlign w:val="bottom"/>
            <w:hideMark/>
          </w:tcPr>
          <w:p w14:paraId="2BA75568" w14:textId="77777777" w:rsidR="00982DF0" w:rsidRDefault="00982DF0">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 </w:t>
            </w:r>
          </w:p>
        </w:tc>
        <w:tc>
          <w:tcPr>
            <w:tcW w:w="1552" w:type="pct"/>
            <w:tcBorders>
              <w:top w:val="single" w:sz="4" w:space="0" w:color="auto"/>
              <w:left w:val="nil"/>
              <w:bottom w:val="single" w:sz="8" w:space="0" w:color="auto"/>
              <w:right w:val="nil"/>
            </w:tcBorders>
            <w:noWrap/>
            <w:vAlign w:val="bottom"/>
            <w:hideMark/>
          </w:tcPr>
          <w:p w14:paraId="4D844EBF" w14:textId="77777777" w:rsidR="00982DF0" w:rsidRDefault="00982DF0">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Celkem</w:t>
            </w:r>
          </w:p>
        </w:tc>
        <w:tc>
          <w:tcPr>
            <w:tcW w:w="630" w:type="pct"/>
            <w:tcBorders>
              <w:top w:val="single" w:sz="4" w:space="0" w:color="auto"/>
              <w:left w:val="single" w:sz="4" w:space="0" w:color="auto"/>
              <w:bottom w:val="single" w:sz="8" w:space="0" w:color="auto"/>
              <w:right w:val="single" w:sz="4" w:space="0" w:color="auto"/>
            </w:tcBorders>
            <w:noWrap/>
            <w:vAlign w:val="bottom"/>
            <w:hideMark/>
          </w:tcPr>
          <w:p w14:paraId="67CDD8AA"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820" w:type="pct"/>
            <w:tcBorders>
              <w:top w:val="single" w:sz="4" w:space="0" w:color="auto"/>
              <w:left w:val="nil"/>
              <w:bottom w:val="single" w:sz="8" w:space="0" w:color="auto"/>
              <w:right w:val="single" w:sz="4" w:space="0" w:color="auto"/>
            </w:tcBorders>
            <w:noWrap/>
            <w:vAlign w:val="bottom"/>
            <w:hideMark/>
          </w:tcPr>
          <w:p w14:paraId="5EFDE572" w14:textId="77777777" w:rsidR="00982DF0" w:rsidRDefault="00982D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909" w:type="pct"/>
            <w:tcBorders>
              <w:top w:val="single" w:sz="4" w:space="0" w:color="auto"/>
              <w:left w:val="nil"/>
              <w:bottom w:val="single" w:sz="8" w:space="0" w:color="auto"/>
              <w:right w:val="nil"/>
            </w:tcBorders>
            <w:shd w:val="clear" w:color="auto" w:fill="FFF2CC"/>
            <w:noWrap/>
            <w:vAlign w:val="bottom"/>
            <w:hideMark/>
          </w:tcPr>
          <w:p w14:paraId="4D5831A3" w14:textId="77777777" w:rsidR="00982DF0" w:rsidRDefault="00982DF0">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99 903 293,97 Kč</w:t>
            </w:r>
          </w:p>
        </w:tc>
        <w:tc>
          <w:tcPr>
            <w:tcW w:w="463" w:type="pct"/>
            <w:tcBorders>
              <w:top w:val="nil"/>
              <w:left w:val="single" w:sz="4" w:space="0" w:color="auto"/>
              <w:bottom w:val="single" w:sz="8" w:space="0" w:color="auto"/>
              <w:right w:val="single" w:sz="8" w:space="0" w:color="auto"/>
            </w:tcBorders>
            <w:noWrap/>
            <w:vAlign w:val="bottom"/>
            <w:hideMark/>
          </w:tcPr>
          <w:p w14:paraId="4B751148" w14:textId="77777777" w:rsidR="00982DF0" w:rsidRDefault="00982DF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r>
    </w:tbl>
    <w:p w14:paraId="50D453E9" w14:textId="77777777" w:rsidR="00982DF0" w:rsidRDefault="00982DF0" w:rsidP="00982DF0">
      <w:pPr>
        <w:jc w:val="both"/>
        <w:rPr>
          <w:rFonts w:eastAsia="Calibri" w:cstheme="minorHAnsi"/>
          <w:b/>
          <w:bCs/>
          <w:sz w:val="24"/>
          <w:szCs w:val="24"/>
        </w:rPr>
      </w:pPr>
    </w:p>
    <w:p w14:paraId="7CA3F85E" w14:textId="77777777" w:rsidR="00982DF0" w:rsidRDefault="00982DF0" w:rsidP="00982DF0">
      <w:pPr>
        <w:jc w:val="both"/>
        <w:rPr>
          <w:rFonts w:eastAsia="Calibri" w:cstheme="minorHAnsi"/>
          <w:b/>
          <w:bCs/>
          <w:sz w:val="24"/>
          <w:szCs w:val="24"/>
        </w:rPr>
      </w:pPr>
      <w:r>
        <w:rPr>
          <w:rFonts w:eastAsia="Calibri" w:cstheme="minorHAnsi"/>
          <w:b/>
          <w:bCs/>
          <w:sz w:val="24"/>
          <w:szCs w:val="24"/>
        </w:rPr>
        <w:t>Položkový rozpočet nezpůsobilých výdajů</w:t>
      </w:r>
    </w:p>
    <w:p w14:paraId="397C2F7A" w14:textId="218A8FBE" w:rsidR="00982DF0" w:rsidRPr="00982DF0" w:rsidRDefault="00982DF0" w:rsidP="00982DF0">
      <w:pPr>
        <w:jc w:val="both"/>
      </w:pPr>
      <w:r w:rsidRPr="00982DF0">
        <w:t>Celkové nezpůsobilé výdaje projektu jsou vyčísleny na 2 595 450,- Kč včetně DPH (DPH také v této věci není způsobilým nákladem). Svou podstatou se jedná o vedlejší rozpočtový náklad. Věcně se</w:t>
      </w:r>
      <w:r w:rsidR="00104B13">
        <w:t> </w:t>
      </w:r>
      <w:r w:rsidRPr="00982DF0">
        <w:t>jedná o zpracování projektové dokumentace, autorský dozor a koordinaci BOZP.</w:t>
      </w:r>
    </w:p>
    <w:tbl>
      <w:tblPr>
        <w:tblW w:w="5000" w:type="pct"/>
        <w:tblLook w:val="04A0" w:firstRow="1" w:lastRow="0" w:firstColumn="1" w:lastColumn="0" w:noHBand="0" w:noVBand="1"/>
      </w:tblPr>
      <w:tblGrid>
        <w:gridCol w:w="4361"/>
        <w:gridCol w:w="1135"/>
        <w:gridCol w:w="1688"/>
        <w:gridCol w:w="2102"/>
      </w:tblGrid>
      <w:tr w:rsidR="00104B13" w14:paraId="7DD45938" w14:textId="77777777" w:rsidTr="00104B13">
        <w:trPr>
          <w:cantSplit/>
          <w:trHeight w:val="1078"/>
          <w:tblHeader/>
        </w:trPr>
        <w:tc>
          <w:tcPr>
            <w:tcW w:w="2348" w:type="pct"/>
            <w:tcBorders>
              <w:top w:val="single" w:sz="4" w:space="0" w:color="auto"/>
              <w:left w:val="single" w:sz="4" w:space="0" w:color="auto"/>
              <w:bottom w:val="single" w:sz="4" w:space="0" w:color="auto"/>
              <w:right w:val="single" w:sz="4" w:space="0" w:color="auto"/>
            </w:tcBorders>
            <w:vAlign w:val="center"/>
            <w:hideMark/>
          </w:tcPr>
          <w:p w14:paraId="7403FA54"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Nezpůsobilé výdaje</w:t>
            </w:r>
          </w:p>
        </w:tc>
        <w:tc>
          <w:tcPr>
            <w:tcW w:w="611" w:type="pct"/>
            <w:tcBorders>
              <w:top w:val="single" w:sz="4" w:space="0" w:color="auto"/>
              <w:left w:val="nil"/>
              <w:bottom w:val="single" w:sz="4" w:space="0" w:color="auto"/>
              <w:right w:val="single" w:sz="4" w:space="0" w:color="auto"/>
            </w:tcBorders>
            <w:vAlign w:val="center"/>
            <w:hideMark/>
          </w:tcPr>
          <w:p w14:paraId="57A75AEE"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Počet jednotek</w:t>
            </w:r>
          </w:p>
        </w:tc>
        <w:tc>
          <w:tcPr>
            <w:tcW w:w="909" w:type="pct"/>
            <w:tcBorders>
              <w:top w:val="single" w:sz="4" w:space="0" w:color="auto"/>
              <w:left w:val="nil"/>
              <w:bottom w:val="single" w:sz="4" w:space="0" w:color="auto"/>
              <w:right w:val="single" w:sz="4" w:space="0" w:color="auto"/>
            </w:tcBorders>
            <w:vAlign w:val="center"/>
            <w:hideMark/>
          </w:tcPr>
          <w:p w14:paraId="4A584463"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Cena za jednotku</w:t>
            </w:r>
          </w:p>
        </w:tc>
        <w:tc>
          <w:tcPr>
            <w:tcW w:w="1132" w:type="pct"/>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37446155"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Celková cena (nezpůsobilé výdaje)</w:t>
            </w:r>
          </w:p>
        </w:tc>
      </w:tr>
      <w:tr w:rsidR="00104B13" w14:paraId="005E405A" w14:textId="77777777" w:rsidTr="00104B13">
        <w:trPr>
          <w:cantSplit/>
          <w:trHeight w:val="419"/>
        </w:trPr>
        <w:tc>
          <w:tcPr>
            <w:tcW w:w="2348" w:type="pct"/>
            <w:tcBorders>
              <w:top w:val="single" w:sz="4" w:space="0" w:color="auto"/>
              <w:left w:val="single" w:sz="4" w:space="0" w:color="auto"/>
              <w:bottom w:val="single" w:sz="4" w:space="0" w:color="auto"/>
              <w:right w:val="single" w:sz="4" w:space="0" w:color="auto"/>
            </w:tcBorders>
            <w:hideMark/>
          </w:tcPr>
          <w:p w14:paraId="1955E8C7" w14:textId="77777777" w:rsidR="00104B13" w:rsidRDefault="00104B13">
            <w:pPr>
              <w:spacing w:after="0" w:line="240" w:lineRule="auto"/>
              <w:rPr>
                <w:rFonts w:ascii="Calibri" w:eastAsia="Times New Roman" w:hAnsi="Calibri" w:cs="Calibri"/>
                <w:color w:val="000000"/>
                <w:sz w:val="18"/>
                <w:szCs w:val="18"/>
              </w:rPr>
            </w:pPr>
            <w:r>
              <w:rPr>
                <w:rFonts w:ascii="Calibri" w:eastAsia="Times New Roman" w:hAnsi="Calibri" w:cs="Calibri"/>
                <w:color w:val="000000"/>
                <w:lang w:eastAsia="cs-CZ"/>
              </w:rPr>
              <w:t>Dostavba evakuačních výtahů a rozšíření nouzového schodiště</w:t>
            </w:r>
            <w:r>
              <w:rPr>
                <w:sz w:val="18"/>
                <w:szCs w:val="18"/>
              </w:rPr>
              <w:t xml:space="preserve"> – </w:t>
            </w:r>
            <w:r>
              <w:t>projektová dokumentace, autorský dozor a koordinace BOZP</w:t>
            </w:r>
          </w:p>
        </w:tc>
        <w:tc>
          <w:tcPr>
            <w:tcW w:w="611" w:type="pct"/>
            <w:tcBorders>
              <w:top w:val="nil"/>
              <w:left w:val="nil"/>
              <w:bottom w:val="single" w:sz="4" w:space="0" w:color="auto"/>
              <w:right w:val="single" w:sz="4" w:space="0" w:color="auto"/>
            </w:tcBorders>
          </w:tcPr>
          <w:p w14:paraId="0FCFE2AD" w14:textId="77777777" w:rsidR="00104B13" w:rsidRDefault="00104B13">
            <w:pPr>
              <w:spacing w:after="0" w:line="240" w:lineRule="auto"/>
              <w:jc w:val="center"/>
            </w:pPr>
            <w:r>
              <w:t xml:space="preserve">                </w:t>
            </w:r>
          </w:p>
          <w:p w14:paraId="3537CC28" w14:textId="77777777" w:rsidR="00104B13" w:rsidRDefault="00104B13">
            <w:pPr>
              <w:spacing w:after="0" w:line="240" w:lineRule="auto"/>
              <w:jc w:val="center"/>
            </w:pPr>
          </w:p>
          <w:p w14:paraId="389FF50C" w14:textId="77777777" w:rsidR="00104B13" w:rsidRDefault="00104B13">
            <w:pPr>
              <w:spacing w:after="0" w:line="240" w:lineRule="auto"/>
              <w:jc w:val="center"/>
            </w:pPr>
          </w:p>
          <w:p w14:paraId="6B889104" w14:textId="77777777" w:rsidR="00104B13" w:rsidRDefault="00104B13">
            <w:pPr>
              <w:spacing w:after="0" w:line="240" w:lineRule="auto"/>
              <w:jc w:val="center"/>
              <w:rPr>
                <w:rFonts w:ascii="Calibri" w:eastAsia="Times New Roman" w:hAnsi="Calibri" w:cs="Calibri"/>
                <w:color w:val="000000"/>
              </w:rPr>
            </w:pPr>
            <w:r>
              <w:t>1</w:t>
            </w:r>
          </w:p>
        </w:tc>
        <w:tc>
          <w:tcPr>
            <w:tcW w:w="909" w:type="pct"/>
            <w:tcBorders>
              <w:top w:val="nil"/>
              <w:left w:val="nil"/>
              <w:bottom w:val="single" w:sz="4" w:space="0" w:color="auto"/>
              <w:right w:val="single" w:sz="4" w:space="0" w:color="auto"/>
            </w:tcBorders>
          </w:tcPr>
          <w:p w14:paraId="7130477A" w14:textId="77777777" w:rsidR="00104B13" w:rsidRDefault="00104B13">
            <w:pPr>
              <w:spacing w:after="0" w:line="240" w:lineRule="auto"/>
              <w:jc w:val="right"/>
            </w:pPr>
          </w:p>
          <w:p w14:paraId="64330B6E" w14:textId="77777777" w:rsidR="00104B13" w:rsidRDefault="00104B13">
            <w:pPr>
              <w:spacing w:after="0" w:line="240" w:lineRule="auto"/>
              <w:jc w:val="right"/>
            </w:pPr>
          </w:p>
          <w:p w14:paraId="154A5B66" w14:textId="77777777" w:rsidR="00104B13" w:rsidRDefault="00104B13">
            <w:pPr>
              <w:spacing w:after="0" w:line="240" w:lineRule="auto"/>
              <w:jc w:val="right"/>
            </w:pPr>
          </w:p>
          <w:p w14:paraId="60A102C3" w14:textId="77777777" w:rsidR="00104B13" w:rsidRDefault="00104B13">
            <w:pPr>
              <w:spacing w:after="0" w:line="240" w:lineRule="auto"/>
              <w:jc w:val="right"/>
              <w:rPr>
                <w:rFonts w:ascii="Calibri" w:eastAsia="Times New Roman" w:hAnsi="Calibri" w:cs="Calibri"/>
                <w:color w:val="000000"/>
              </w:rPr>
            </w:pPr>
            <w:r>
              <w:t>2 595 000,00 Kč</w:t>
            </w:r>
          </w:p>
        </w:tc>
        <w:tc>
          <w:tcPr>
            <w:tcW w:w="1132" w:type="pct"/>
            <w:tcBorders>
              <w:top w:val="nil"/>
              <w:left w:val="nil"/>
              <w:bottom w:val="single" w:sz="4" w:space="0" w:color="auto"/>
              <w:right w:val="single" w:sz="4" w:space="0" w:color="auto"/>
            </w:tcBorders>
            <w:shd w:val="clear" w:color="auto" w:fill="E5DFEC" w:themeFill="accent4" w:themeFillTint="33"/>
          </w:tcPr>
          <w:p w14:paraId="1BF3E136" w14:textId="77777777" w:rsidR="00104B13" w:rsidRDefault="00104B13">
            <w:pPr>
              <w:spacing w:after="0" w:line="240" w:lineRule="auto"/>
              <w:jc w:val="right"/>
            </w:pPr>
          </w:p>
          <w:p w14:paraId="76139D72" w14:textId="77777777" w:rsidR="00104B13" w:rsidRDefault="00104B13">
            <w:pPr>
              <w:spacing w:after="0" w:line="240" w:lineRule="auto"/>
              <w:jc w:val="right"/>
            </w:pPr>
          </w:p>
          <w:p w14:paraId="698C0D88" w14:textId="77777777" w:rsidR="00104B13" w:rsidRDefault="00104B13">
            <w:pPr>
              <w:spacing w:after="0" w:line="240" w:lineRule="auto"/>
              <w:jc w:val="right"/>
            </w:pPr>
          </w:p>
          <w:p w14:paraId="3CF002A2" w14:textId="77777777" w:rsidR="00104B13" w:rsidRDefault="00104B13">
            <w:pPr>
              <w:spacing w:after="0" w:line="240" w:lineRule="auto"/>
              <w:jc w:val="right"/>
              <w:rPr>
                <w:rFonts w:ascii="Calibri" w:eastAsia="Times New Roman" w:hAnsi="Calibri" w:cs="Calibri"/>
                <w:color w:val="000000"/>
              </w:rPr>
            </w:pPr>
            <w:r>
              <w:t>2 595 450,00 Kč</w:t>
            </w:r>
          </w:p>
        </w:tc>
      </w:tr>
      <w:tr w:rsidR="00104B13" w14:paraId="0156905C" w14:textId="77777777" w:rsidTr="00104B13">
        <w:trPr>
          <w:cantSplit/>
          <w:trHeight w:val="305"/>
        </w:trPr>
        <w:tc>
          <w:tcPr>
            <w:tcW w:w="2348" w:type="pct"/>
            <w:tcBorders>
              <w:top w:val="single" w:sz="4" w:space="0" w:color="auto"/>
              <w:left w:val="single" w:sz="4" w:space="0" w:color="auto"/>
              <w:bottom w:val="single" w:sz="4" w:space="0" w:color="auto"/>
              <w:right w:val="single" w:sz="4" w:space="0" w:color="auto"/>
            </w:tcBorders>
            <w:hideMark/>
          </w:tcPr>
          <w:p w14:paraId="738195FA" w14:textId="77777777" w:rsidR="00104B13" w:rsidRDefault="00104B13">
            <w:pPr>
              <w:spacing w:after="0" w:line="240" w:lineRule="auto"/>
              <w:rPr>
                <w:rFonts w:ascii="Calibri" w:eastAsia="Times New Roman" w:hAnsi="Calibri" w:cs="Calibri"/>
                <w:b/>
                <w:bCs/>
                <w:color w:val="000000"/>
              </w:rPr>
            </w:pPr>
            <w:r>
              <w:rPr>
                <w:b/>
                <w:bCs/>
              </w:rPr>
              <w:t>Celkem – nezpůsobilé výdaje</w:t>
            </w:r>
          </w:p>
        </w:tc>
        <w:tc>
          <w:tcPr>
            <w:tcW w:w="611" w:type="pct"/>
            <w:tcBorders>
              <w:top w:val="nil"/>
              <w:left w:val="nil"/>
              <w:bottom w:val="single" w:sz="4" w:space="0" w:color="auto"/>
              <w:right w:val="single" w:sz="4" w:space="0" w:color="auto"/>
            </w:tcBorders>
            <w:hideMark/>
          </w:tcPr>
          <w:p w14:paraId="4D6393C0" w14:textId="77777777" w:rsidR="00104B13" w:rsidRDefault="00104B13">
            <w:pPr>
              <w:rPr>
                <w:rFonts w:ascii="Calibri" w:eastAsia="Times New Roman" w:hAnsi="Calibri" w:cs="Calibri"/>
                <w:b/>
                <w:bCs/>
                <w:color w:val="000000"/>
              </w:rPr>
            </w:pPr>
          </w:p>
        </w:tc>
        <w:tc>
          <w:tcPr>
            <w:tcW w:w="909" w:type="pct"/>
            <w:tcBorders>
              <w:top w:val="nil"/>
              <w:left w:val="nil"/>
              <w:bottom w:val="single" w:sz="4" w:space="0" w:color="auto"/>
              <w:right w:val="single" w:sz="4" w:space="0" w:color="auto"/>
            </w:tcBorders>
            <w:hideMark/>
          </w:tcPr>
          <w:p w14:paraId="00281761" w14:textId="77777777" w:rsidR="00104B13" w:rsidRDefault="00104B13">
            <w:pPr>
              <w:spacing w:after="0"/>
              <w:rPr>
                <w:sz w:val="20"/>
                <w:szCs w:val="20"/>
                <w:lang w:eastAsia="cs-CZ"/>
              </w:rPr>
            </w:pPr>
          </w:p>
        </w:tc>
        <w:tc>
          <w:tcPr>
            <w:tcW w:w="1132" w:type="pct"/>
            <w:tcBorders>
              <w:top w:val="nil"/>
              <w:left w:val="nil"/>
              <w:bottom w:val="single" w:sz="4" w:space="0" w:color="auto"/>
              <w:right w:val="single" w:sz="4" w:space="0" w:color="auto"/>
            </w:tcBorders>
            <w:shd w:val="clear" w:color="auto" w:fill="E5DFEC" w:themeFill="accent4" w:themeFillTint="33"/>
            <w:noWrap/>
            <w:hideMark/>
          </w:tcPr>
          <w:p w14:paraId="1D158390" w14:textId="77777777" w:rsidR="00104B13" w:rsidRDefault="00104B13">
            <w:pPr>
              <w:spacing w:after="0" w:line="240" w:lineRule="auto"/>
              <w:jc w:val="right"/>
              <w:rPr>
                <w:rFonts w:ascii="Calibri" w:eastAsia="Times New Roman" w:hAnsi="Calibri" w:cs="Calibri"/>
                <w:b/>
                <w:bCs/>
                <w:color w:val="000000"/>
              </w:rPr>
            </w:pPr>
            <w:r>
              <w:rPr>
                <w:b/>
                <w:bCs/>
              </w:rPr>
              <w:t>2 595 450,00 Kč</w:t>
            </w:r>
          </w:p>
        </w:tc>
      </w:tr>
    </w:tbl>
    <w:p w14:paraId="70ECCACC" w14:textId="7D87F80B" w:rsidR="00982DF0" w:rsidRDefault="00982DF0" w:rsidP="00982DF0">
      <w:pPr>
        <w:jc w:val="both"/>
        <w:rPr>
          <w:rFonts w:cstheme="minorHAnsi"/>
          <w:b/>
          <w:bCs/>
          <w:sz w:val="24"/>
          <w:szCs w:val="24"/>
        </w:rPr>
      </w:pPr>
    </w:p>
    <w:p w14:paraId="6443BA60" w14:textId="1551E2CC" w:rsidR="00E64E2C" w:rsidRDefault="00E64E2C" w:rsidP="00982DF0">
      <w:pPr>
        <w:jc w:val="both"/>
        <w:rPr>
          <w:rFonts w:cstheme="minorHAnsi"/>
          <w:b/>
          <w:bCs/>
          <w:sz w:val="24"/>
          <w:szCs w:val="24"/>
        </w:rPr>
      </w:pPr>
    </w:p>
    <w:p w14:paraId="0176717F" w14:textId="77777777" w:rsidR="00E64E2C" w:rsidRDefault="00E64E2C" w:rsidP="00982DF0">
      <w:pPr>
        <w:jc w:val="both"/>
        <w:rPr>
          <w:rFonts w:cstheme="minorHAnsi"/>
          <w:b/>
          <w:bCs/>
          <w:sz w:val="24"/>
          <w:szCs w:val="24"/>
        </w:rPr>
      </w:pPr>
    </w:p>
    <w:p w14:paraId="472CE8D9" w14:textId="77777777" w:rsidR="00262FD8" w:rsidRDefault="00262FD8" w:rsidP="00982DF0">
      <w:pPr>
        <w:jc w:val="both"/>
        <w:rPr>
          <w:rFonts w:cstheme="minorHAnsi"/>
          <w:b/>
          <w:bCs/>
          <w:sz w:val="24"/>
          <w:szCs w:val="24"/>
        </w:rPr>
      </w:pPr>
    </w:p>
    <w:p w14:paraId="20EDB210" w14:textId="77777777" w:rsidR="00982DF0" w:rsidRDefault="00982DF0" w:rsidP="00982DF0">
      <w:pPr>
        <w:jc w:val="both"/>
        <w:rPr>
          <w:rFonts w:eastAsia="Calibri" w:cstheme="minorHAnsi"/>
          <w:b/>
          <w:bCs/>
          <w:sz w:val="24"/>
          <w:szCs w:val="24"/>
        </w:rPr>
      </w:pPr>
      <w:r>
        <w:rPr>
          <w:rFonts w:eastAsia="Calibri" w:cstheme="minorHAnsi"/>
          <w:b/>
          <w:bCs/>
          <w:sz w:val="24"/>
          <w:szCs w:val="24"/>
        </w:rPr>
        <w:lastRenderedPageBreak/>
        <w:t>Celkový rozpočet způsobilých a nezpůsobilých výdajů</w:t>
      </w:r>
    </w:p>
    <w:p w14:paraId="59D4D27F" w14:textId="77777777" w:rsidR="00982DF0" w:rsidRPr="00982DF0" w:rsidRDefault="00982DF0" w:rsidP="00982DF0">
      <w:pPr>
        <w:jc w:val="both"/>
      </w:pPr>
      <w:r w:rsidRPr="00982DF0">
        <w:t>Celkový rozpočet projektu je dán součtem výše uvedených způsobilých a nezpůsobilých výdajů projektu.</w:t>
      </w:r>
    </w:p>
    <w:tbl>
      <w:tblPr>
        <w:tblW w:w="5000" w:type="pct"/>
        <w:tblLook w:val="04A0" w:firstRow="1" w:lastRow="0" w:firstColumn="1" w:lastColumn="0" w:noHBand="0" w:noVBand="1"/>
      </w:tblPr>
      <w:tblGrid>
        <w:gridCol w:w="5934"/>
        <w:gridCol w:w="3352"/>
      </w:tblGrid>
      <w:tr w:rsidR="00104B13" w14:paraId="651627DD" w14:textId="77777777" w:rsidTr="00104B13">
        <w:trPr>
          <w:cantSplit/>
          <w:trHeight w:val="1016"/>
          <w:tblHeader/>
        </w:trPr>
        <w:tc>
          <w:tcPr>
            <w:tcW w:w="3195" w:type="pct"/>
            <w:tcBorders>
              <w:top w:val="single" w:sz="4" w:space="0" w:color="auto"/>
              <w:left w:val="single" w:sz="4" w:space="0" w:color="auto"/>
              <w:bottom w:val="single" w:sz="4" w:space="0" w:color="auto"/>
              <w:right w:val="single" w:sz="4" w:space="0" w:color="auto"/>
            </w:tcBorders>
            <w:vAlign w:val="center"/>
            <w:hideMark/>
          </w:tcPr>
          <w:p w14:paraId="0A1B7BC9"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Způsobilé a nezpůsobilé výdaje</w:t>
            </w:r>
          </w:p>
        </w:tc>
        <w:tc>
          <w:tcPr>
            <w:tcW w:w="1805" w:type="pct"/>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36222685" w14:textId="77777777" w:rsidR="00104B13" w:rsidRDefault="00104B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Celková cena</w:t>
            </w:r>
          </w:p>
        </w:tc>
      </w:tr>
      <w:tr w:rsidR="00104B13" w14:paraId="1576EFAD" w14:textId="77777777" w:rsidTr="00104B13">
        <w:trPr>
          <w:cantSplit/>
          <w:trHeight w:val="237"/>
        </w:trPr>
        <w:tc>
          <w:tcPr>
            <w:tcW w:w="3195" w:type="pct"/>
            <w:tcBorders>
              <w:top w:val="single" w:sz="4" w:space="0" w:color="auto"/>
              <w:left w:val="single" w:sz="4" w:space="0" w:color="auto"/>
              <w:bottom w:val="single" w:sz="4" w:space="0" w:color="auto"/>
              <w:right w:val="single" w:sz="4" w:space="0" w:color="auto"/>
            </w:tcBorders>
            <w:hideMark/>
          </w:tcPr>
          <w:p w14:paraId="23EEC452" w14:textId="77777777" w:rsidR="00104B13" w:rsidRDefault="00104B13">
            <w:pPr>
              <w:spacing w:after="0" w:line="240" w:lineRule="auto"/>
              <w:ind w:left="-38" w:firstLine="38"/>
              <w:rPr>
                <w:rFonts w:ascii="Calibri" w:eastAsia="Times New Roman" w:hAnsi="Calibri" w:cs="Calibri"/>
                <w:color w:val="000000"/>
              </w:rPr>
            </w:pPr>
            <w:r>
              <w:t>Celkem – způsobilé výdaje</w:t>
            </w:r>
          </w:p>
        </w:tc>
        <w:tc>
          <w:tcPr>
            <w:tcW w:w="1805" w:type="pct"/>
            <w:tcBorders>
              <w:top w:val="nil"/>
              <w:left w:val="nil"/>
              <w:bottom w:val="single" w:sz="4" w:space="0" w:color="auto"/>
              <w:right w:val="single" w:sz="4" w:space="0" w:color="auto"/>
            </w:tcBorders>
            <w:shd w:val="clear" w:color="auto" w:fill="E5DFEC" w:themeFill="accent4" w:themeFillTint="33"/>
            <w:hideMark/>
          </w:tcPr>
          <w:p w14:paraId="5AEEF9B8" w14:textId="77777777" w:rsidR="00104B13" w:rsidRDefault="00104B13">
            <w:pPr>
              <w:spacing w:after="0" w:line="240" w:lineRule="auto"/>
              <w:jc w:val="right"/>
              <w:rPr>
                <w:rFonts w:ascii="Calibri" w:eastAsia="Times New Roman" w:hAnsi="Calibri" w:cs="Calibri"/>
                <w:color w:val="000000"/>
              </w:rPr>
            </w:pPr>
            <w:r>
              <w:t>99 903 293,97 Kč</w:t>
            </w:r>
          </w:p>
        </w:tc>
      </w:tr>
      <w:tr w:rsidR="00104B13" w14:paraId="6A7BE911" w14:textId="77777777" w:rsidTr="00104B13">
        <w:trPr>
          <w:cantSplit/>
          <w:trHeight w:val="227"/>
        </w:trPr>
        <w:tc>
          <w:tcPr>
            <w:tcW w:w="3195" w:type="pct"/>
            <w:tcBorders>
              <w:top w:val="single" w:sz="4" w:space="0" w:color="auto"/>
              <w:left w:val="single" w:sz="4" w:space="0" w:color="auto"/>
              <w:bottom w:val="single" w:sz="4" w:space="0" w:color="auto"/>
              <w:right w:val="single" w:sz="4" w:space="0" w:color="auto"/>
            </w:tcBorders>
            <w:hideMark/>
          </w:tcPr>
          <w:p w14:paraId="3108E28C" w14:textId="77777777" w:rsidR="00104B13" w:rsidRDefault="00104B13">
            <w:pPr>
              <w:spacing w:after="0" w:line="240" w:lineRule="auto"/>
              <w:rPr>
                <w:rFonts w:ascii="Calibri" w:eastAsia="Times New Roman" w:hAnsi="Calibri" w:cs="Calibri"/>
                <w:color w:val="000000"/>
              </w:rPr>
            </w:pPr>
            <w:r>
              <w:t>Celkem – nezpůsobilé výdaje</w:t>
            </w:r>
          </w:p>
        </w:tc>
        <w:tc>
          <w:tcPr>
            <w:tcW w:w="1805" w:type="pct"/>
            <w:tcBorders>
              <w:top w:val="nil"/>
              <w:left w:val="nil"/>
              <w:bottom w:val="single" w:sz="4" w:space="0" w:color="auto"/>
              <w:right w:val="single" w:sz="4" w:space="0" w:color="auto"/>
            </w:tcBorders>
            <w:shd w:val="clear" w:color="auto" w:fill="E5DFEC" w:themeFill="accent4" w:themeFillTint="33"/>
            <w:noWrap/>
            <w:hideMark/>
          </w:tcPr>
          <w:p w14:paraId="23D6DFAF" w14:textId="77777777" w:rsidR="00104B13" w:rsidRDefault="00104B13">
            <w:pPr>
              <w:spacing w:after="0" w:line="240" w:lineRule="auto"/>
              <w:jc w:val="right"/>
              <w:rPr>
                <w:rFonts w:ascii="Calibri" w:eastAsia="Times New Roman" w:hAnsi="Calibri" w:cs="Calibri"/>
                <w:color w:val="000000"/>
              </w:rPr>
            </w:pPr>
            <w:r>
              <w:t>2 595 450,00 Kč</w:t>
            </w:r>
          </w:p>
        </w:tc>
      </w:tr>
      <w:tr w:rsidR="00104B13" w14:paraId="20F16AE0" w14:textId="77777777" w:rsidTr="00104B13">
        <w:trPr>
          <w:cantSplit/>
          <w:trHeight w:val="231"/>
        </w:trPr>
        <w:tc>
          <w:tcPr>
            <w:tcW w:w="3195" w:type="pct"/>
            <w:tcBorders>
              <w:top w:val="single" w:sz="4" w:space="0" w:color="auto"/>
              <w:left w:val="single" w:sz="4" w:space="0" w:color="auto"/>
              <w:bottom w:val="single" w:sz="4" w:space="0" w:color="auto"/>
              <w:right w:val="single" w:sz="4" w:space="0" w:color="auto"/>
            </w:tcBorders>
            <w:hideMark/>
          </w:tcPr>
          <w:p w14:paraId="2BDB07C8" w14:textId="77777777" w:rsidR="00104B13" w:rsidRDefault="00104B13">
            <w:pPr>
              <w:spacing w:after="0" w:line="240" w:lineRule="auto"/>
              <w:rPr>
                <w:rFonts w:ascii="Calibri" w:eastAsia="Times New Roman" w:hAnsi="Calibri" w:cs="Calibri"/>
                <w:b/>
                <w:bCs/>
                <w:color w:val="000000"/>
              </w:rPr>
            </w:pPr>
            <w:r>
              <w:rPr>
                <w:b/>
                <w:bCs/>
              </w:rPr>
              <w:t>Celkem – způsobilé + nezpůsobilé výdaje</w:t>
            </w:r>
          </w:p>
        </w:tc>
        <w:tc>
          <w:tcPr>
            <w:tcW w:w="1805" w:type="pct"/>
            <w:tcBorders>
              <w:top w:val="nil"/>
              <w:left w:val="nil"/>
              <w:bottom w:val="single" w:sz="4" w:space="0" w:color="auto"/>
              <w:right w:val="single" w:sz="4" w:space="0" w:color="auto"/>
            </w:tcBorders>
            <w:shd w:val="clear" w:color="auto" w:fill="E5DFEC" w:themeFill="accent4" w:themeFillTint="33"/>
            <w:noWrap/>
            <w:hideMark/>
          </w:tcPr>
          <w:p w14:paraId="46947D42" w14:textId="77777777" w:rsidR="00104B13" w:rsidRDefault="00104B13">
            <w:pPr>
              <w:spacing w:after="0" w:line="240" w:lineRule="auto"/>
              <w:jc w:val="right"/>
              <w:rPr>
                <w:rFonts w:ascii="Calibri" w:eastAsia="Times New Roman" w:hAnsi="Calibri" w:cs="Calibri"/>
                <w:b/>
                <w:bCs/>
                <w:color w:val="000000"/>
              </w:rPr>
            </w:pPr>
            <w:r>
              <w:rPr>
                <w:b/>
                <w:bCs/>
              </w:rPr>
              <w:t>102 498 743,97 Kč</w:t>
            </w:r>
          </w:p>
        </w:tc>
      </w:tr>
    </w:tbl>
    <w:p w14:paraId="689DD649" w14:textId="77777777" w:rsidR="00982DF0" w:rsidRDefault="00982DF0" w:rsidP="00982DF0">
      <w:pPr>
        <w:jc w:val="both"/>
        <w:rPr>
          <w:rFonts w:cstheme="minorHAnsi"/>
          <w:b/>
          <w:bCs/>
          <w:sz w:val="24"/>
          <w:szCs w:val="24"/>
        </w:rPr>
      </w:pPr>
    </w:p>
    <w:p w14:paraId="0A32903B" w14:textId="77777777" w:rsidR="00982DF0" w:rsidRDefault="00982DF0" w:rsidP="00982DF0">
      <w:pPr>
        <w:jc w:val="both"/>
        <w:rPr>
          <w:rFonts w:cstheme="minorHAnsi"/>
          <w:b/>
          <w:bCs/>
          <w:sz w:val="24"/>
          <w:szCs w:val="24"/>
        </w:rPr>
      </w:pPr>
      <w:r>
        <w:rPr>
          <w:rFonts w:cstheme="minorHAnsi"/>
          <w:b/>
          <w:bCs/>
          <w:sz w:val="24"/>
          <w:szCs w:val="24"/>
        </w:rPr>
        <w:t>Výdaje projektu</w:t>
      </w:r>
    </w:p>
    <w:p w14:paraId="50D3D584" w14:textId="77777777" w:rsidR="00982DF0" w:rsidRPr="00982DF0" w:rsidRDefault="00982DF0" w:rsidP="00982DF0">
      <w:pPr>
        <w:jc w:val="both"/>
      </w:pPr>
      <w:r w:rsidRPr="00982DF0">
        <w:t>Finanční analýza je postavena na rozdílové metodě cash-</w:t>
      </w:r>
      <w:proofErr w:type="spellStart"/>
      <w:r w:rsidRPr="00982DF0">
        <w:t>flow</w:t>
      </w:r>
      <w:proofErr w:type="spellEnd"/>
      <w:r w:rsidRPr="00982DF0">
        <w:t xml:space="preserve"> mezi nulovou a investiční</w:t>
      </w:r>
      <w:r>
        <w:rPr>
          <w:rFonts w:cstheme="minorHAnsi"/>
          <w:sz w:val="24"/>
          <w:szCs w:val="24"/>
        </w:rPr>
        <w:t xml:space="preserve"> </w:t>
      </w:r>
      <w:r w:rsidRPr="00982DF0">
        <w:t>variantou investic, jejich zdrojů financování, provozních nákladů a provozních výnosů.</w:t>
      </w:r>
    </w:p>
    <w:p w14:paraId="69B2F7A0" w14:textId="77777777" w:rsidR="00982DF0" w:rsidRDefault="00982DF0" w:rsidP="00982DF0">
      <w:pPr>
        <w:spacing w:after="0" w:line="240" w:lineRule="auto"/>
        <w:jc w:val="both"/>
        <w:rPr>
          <w:rFonts w:cstheme="minorHAnsi"/>
          <w:b/>
          <w:bCs/>
          <w:sz w:val="24"/>
          <w:szCs w:val="24"/>
        </w:rPr>
      </w:pPr>
    </w:p>
    <w:p w14:paraId="11D2AAB1" w14:textId="77777777" w:rsidR="00982DF0" w:rsidRPr="00CA0FEF" w:rsidRDefault="00982DF0" w:rsidP="00982DF0">
      <w:pPr>
        <w:spacing w:after="0" w:line="240" w:lineRule="auto"/>
        <w:jc w:val="both"/>
      </w:pPr>
      <w:r>
        <w:rPr>
          <w:rFonts w:cstheme="minorHAnsi"/>
          <w:b/>
          <w:bCs/>
          <w:sz w:val="24"/>
          <w:szCs w:val="24"/>
        </w:rPr>
        <w:t>Nulová varianta</w:t>
      </w:r>
      <w:r>
        <w:rPr>
          <w:rFonts w:cstheme="minorHAnsi"/>
          <w:sz w:val="24"/>
          <w:szCs w:val="24"/>
        </w:rPr>
        <w:t xml:space="preserve">: </w:t>
      </w:r>
      <w:r w:rsidRPr="00982DF0">
        <w:t xml:space="preserve">předpokládá neodkladné, plánované investice (zejména běžná obnova) dle reálných možností vlastních investičních zdrojů s přihlédnutím ke zvýšeným provozním nákladům souvisejících s realizací pozdější obnovy </w:t>
      </w:r>
      <w:r w:rsidRPr="00CA0FEF">
        <w:t>ve srovnání s investiční variantou.</w:t>
      </w:r>
    </w:p>
    <w:p w14:paraId="59EAFB8D" w14:textId="0214DB3E" w:rsidR="00982DF0" w:rsidRPr="00104B13" w:rsidRDefault="00982DF0" w:rsidP="00104B13">
      <w:pPr>
        <w:tabs>
          <w:tab w:val="right" w:pos="5670"/>
        </w:tabs>
        <w:spacing w:after="0"/>
        <w:jc w:val="both"/>
        <w:rPr>
          <w:b/>
        </w:rPr>
      </w:pPr>
      <w:r w:rsidRPr="00CA0FEF">
        <w:t>obnova majetku:</w:t>
      </w:r>
      <w:r w:rsidR="00104B13">
        <w:tab/>
      </w:r>
      <w:r w:rsidRPr="00104B13">
        <w:rPr>
          <w:b/>
        </w:rPr>
        <w:t>19 680 703,- Kč</w:t>
      </w:r>
    </w:p>
    <w:p w14:paraId="26C1335B" w14:textId="04109C7B" w:rsidR="00982DF0" w:rsidRPr="00104B13" w:rsidRDefault="00982DF0" w:rsidP="00104B13">
      <w:pPr>
        <w:tabs>
          <w:tab w:val="right" w:pos="5670"/>
        </w:tabs>
        <w:spacing w:after="0"/>
        <w:jc w:val="both"/>
      </w:pPr>
      <w:r w:rsidRPr="00CA0FEF">
        <w:t>stavební úpravy:</w:t>
      </w:r>
      <w:r w:rsidRPr="00104B13">
        <w:tab/>
      </w:r>
      <w:r w:rsidRPr="00104B13">
        <w:rPr>
          <w:b/>
        </w:rPr>
        <w:t>74 542 662,- Kč</w:t>
      </w:r>
    </w:p>
    <w:p w14:paraId="5CDBE972" w14:textId="7750DFBD" w:rsidR="00982DF0" w:rsidRPr="00104B13" w:rsidRDefault="00982DF0" w:rsidP="00104B13">
      <w:pPr>
        <w:tabs>
          <w:tab w:val="right" w:pos="5670"/>
        </w:tabs>
        <w:spacing w:after="0"/>
        <w:jc w:val="both"/>
        <w:rPr>
          <w:b/>
        </w:rPr>
      </w:pPr>
      <w:r w:rsidRPr="00CA0FEF">
        <w:t>provozní náklady:</w:t>
      </w:r>
      <w:r w:rsidRPr="00104B13">
        <w:tab/>
      </w:r>
      <w:r w:rsidR="00807801" w:rsidRPr="00104B13">
        <w:rPr>
          <w:b/>
        </w:rPr>
        <w:t xml:space="preserve"> </w:t>
      </w:r>
      <w:r w:rsidRPr="00104B13">
        <w:rPr>
          <w:b/>
        </w:rPr>
        <w:t>3 070 921,- Kč</w:t>
      </w:r>
    </w:p>
    <w:p w14:paraId="7B97ADE0" w14:textId="77777777" w:rsidR="00982DF0" w:rsidRPr="00982DF0" w:rsidRDefault="00982DF0" w:rsidP="00982DF0">
      <w:pPr>
        <w:jc w:val="both"/>
      </w:pPr>
      <w:r w:rsidRPr="00982DF0">
        <w:t>Tato varianta předpokládá krytí výše uvedených výdajů z vlastních zdrojů FNOL. Součástí jsou také nezbytné stavební náklady.</w:t>
      </w:r>
    </w:p>
    <w:p w14:paraId="04F6670F" w14:textId="77777777" w:rsidR="00982DF0" w:rsidRDefault="00982DF0" w:rsidP="00982DF0">
      <w:pPr>
        <w:spacing w:after="0"/>
        <w:jc w:val="both"/>
        <w:rPr>
          <w:rFonts w:cstheme="minorHAnsi"/>
          <w:b/>
          <w:bCs/>
          <w:sz w:val="24"/>
          <w:szCs w:val="24"/>
        </w:rPr>
      </w:pPr>
    </w:p>
    <w:p w14:paraId="7BDC6783" w14:textId="77777777" w:rsidR="00982DF0" w:rsidRPr="00CA0FEF" w:rsidRDefault="00982DF0" w:rsidP="00982DF0">
      <w:pPr>
        <w:spacing w:after="0"/>
        <w:jc w:val="both"/>
      </w:pPr>
      <w:r>
        <w:rPr>
          <w:rFonts w:cstheme="minorHAnsi"/>
          <w:b/>
          <w:bCs/>
          <w:sz w:val="24"/>
          <w:szCs w:val="24"/>
        </w:rPr>
        <w:t>Investiční varianta</w:t>
      </w:r>
      <w:r>
        <w:rPr>
          <w:rFonts w:cstheme="minorHAnsi"/>
          <w:sz w:val="24"/>
          <w:szCs w:val="24"/>
        </w:rPr>
        <w:t xml:space="preserve">: </w:t>
      </w:r>
      <w:r w:rsidRPr="00982DF0">
        <w:t xml:space="preserve">vychází z časového harmonogramu projektu realizace investic, přičemž zohledňuje provozní náklady plynoucí z titulu pořízení nového majetku včetně standardních režijních nákladů s tím souvisejících. V nákladech není kalkulováno s osobními náklady, neboť FNOL neočekává žádné navýšení těchto nákladů </w:t>
      </w:r>
      <w:r w:rsidRPr="00CA0FEF">
        <w:t xml:space="preserve">spojených se samotným provozem v důsledku realizace projektu. </w:t>
      </w:r>
    </w:p>
    <w:p w14:paraId="517C0E37" w14:textId="77777777" w:rsidR="00982DF0" w:rsidRPr="00CA0FEF" w:rsidRDefault="00982DF0" w:rsidP="00014B68">
      <w:pPr>
        <w:tabs>
          <w:tab w:val="right" w:pos="5670"/>
        </w:tabs>
        <w:spacing w:after="0"/>
        <w:jc w:val="both"/>
        <w:rPr>
          <w:rFonts w:ascii="Calibri" w:eastAsia="Times New Roman" w:hAnsi="Calibri" w:cs="Calibri"/>
          <w:b/>
          <w:bCs/>
          <w:lang w:eastAsia="cs-CZ"/>
        </w:rPr>
      </w:pPr>
      <w:r w:rsidRPr="00CA0FEF">
        <w:t>nový majetek:</w:t>
      </w:r>
      <w:r w:rsidR="00014B68" w:rsidRPr="00CA0FEF">
        <w:tab/>
      </w:r>
      <w:r w:rsidRPr="00CA0FEF">
        <w:rPr>
          <w:rFonts w:ascii="Calibri" w:eastAsia="Times New Roman" w:hAnsi="Calibri" w:cs="Calibri"/>
          <w:b/>
          <w:bCs/>
          <w:lang w:eastAsia="cs-CZ"/>
        </w:rPr>
        <w:t>8 260 379,- Kč</w:t>
      </w:r>
    </w:p>
    <w:p w14:paraId="1F3A371D" w14:textId="77777777" w:rsidR="00982DF0" w:rsidRPr="00CA0FEF" w:rsidRDefault="00982DF0" w:rsidP="00014B68">
      <w:pPr>
        <w:tabs>
          <w:tab w:val="right" w:pos="5670"/>
        </w:tabs>
        <w:spacing w:after="0"/>
        <w:jc w:val="both"/>
        <w:rPr>
          <w:rFonts w:ascii="Calibri" w:eastAsia="Times New Roman" w:hAnsi="Calibri" w:cs="Calibri"/>
          <w:lang w:eastAsia="cs-CZ"/>
        </w:rPr>
      </w:pPr>
      <w:r w:rsidRPr="00CA0FEF">
        <w:t>obnovovaný majetek:</w:t>
      </w:r>
      <w:r w:rsidR="00014B68" w:rsidRPr="00CA0FEF">
        <w:tab/>
      </w:r>
      <w:r w:rsidRPr="00CA0FEF">
        <w:rPr>
          <w:rFonts w:ascii="Calibri" w:eastAsia="Times New Roman" w:hAnsi="Calibri" w:cs="Calibri"/>
          <w:b/>
          <w:bCs/>
          <w:lang w:eastAsia="cs-CZ"/>
        </w:rPr>
        <w:t>19 680 703,- Kč</w:t>
      </w:r>
    </w:p>
    <w:p w14:paraId="176112ED" w14:textId="77777777" w:rsidR="00982DF0" w:rsidRPr="00CA0FEF" w:rsidRDefault="00982DF0" w:rsidP="00014B68">
      <w:pPr>
        <w:tabs>
          <w:tab w:val="right" w:pos="5670"/>
        </w:tabs>
        <w:spacing w:after="0"/>
        <w:jc w:val="both"/>
        <w:rPr>
          <w:rFonts w:ascii="Calibri" w:eastAsia="Times New Roman" w:hAnsi="Calibri" w:cs="Calibri"/>
          <w:b/>
          <w:bCs/>
          <w:lang w:eastAsia="cs-CZ"/>
        </w:rPr>
      </w:pPr>
      <w:r w:rsidRPr="00CA0FEF">
        <w:t>stavební úpravy:</w:t>
      </w:r>
      <w:r w:rsidR="00014B68" w:rsidRPr="00CA0FEF">
        <w:tab/>
      </w:r>
      <w:r w:rsidRPr="00CA0FEF">
        <w:rPr>
          <w:rFonts w:ascii="Calibri" w:eastAsia="Times New Roman" w:hAnsi="Calibri" w:cs="Calibri"/>
          <w:b/>
          <w:bCs/>
          <w:lang w:eastAsia="cs-CZ"/>
        </w:rPr>
        <w:t>74 542 662,- Kč</w:t>
      </w:r>
    </w:p>
    <w:p w14:paraId="021FDB34" w14:textId="77777777" w:rsidR="00982DF0" w:rsidRPr="00CA0FEF" w:rsidRDefault="00982DF0" w:rsidP="00014B68">
      <w:pPr>
        <w:tabs>
          <w:tab w:val="right" w:pos="5670"/>
        </w:tabs>
        <w:spacing w:after="0"/>
        <w:jc w:val="both"/>
        <w:rPr>
          <w:rFonts w:ascii="Calibri" w:eastAsia="Times New Roman" w:hAnsi="Calibri" w:cs="Calibri"/>
          <w:b/>
          <w:bCs/>
          <w:lang w:eastAsia="cs-CZ"/>
        </w:rPr>
      </w:pPr>
      <w:r w:rsidRPr="00CA0FEF">
        <w:t>publicita:</w:t>
      </w:r>
      <w:r w:rsidR="00014B68" w:rsidRPr="00CA0FEF">
        <w:tab/>
      </w:r>
      <w:r w:rsidRPr="00CA0FEF">
        <w:rPr>
          <w:rFonts w:ascii="Calibri" w:eastAsia="Times New Roman" w:hAnsi="Calibri" w:cs="Calibri"/>
          <w:b/>
          <w:bCs/>
          <w:lang w:eastAsia="cs-CZ"/>
        </w:rPr>
        <w:t>15 000,- Kč</w:t>
      </w:r>
    </w:p>
    <w:p w14:paraId="1B2909D9" w14:textId="77777777" w:rsidR="00982DF0" w:rsidRPr="00CA0FEF" w:rsidRDefault="00982DF0" w:rsidP="00014B68">
      <w:pPr>
        <w:tabs>
          <w:tab w:val="right" w:pos="5670"/>
        </w:tabs>
        <w:spacing w:after="0"/>
        <w:jc w:val="both"/>
        <w:rPr>
          <w:rFonts w:ascii="Calibri" w:eastAsia="Times New Roman" w:hAnsi="Calibri" w:cs="Calibri"/>
          <w:lang w:eastAsia="cs-CZ"/>
        </w:rPr>
      </w:pPr>
      <w:r w:rsidRPr="00CA0FEF">
        <w:t>provozní náklady:</w:t>
      </w:r>
      <w:r w:rsidR="00014B68" w:rsidRPr="00CA0FEF">
        <w:tab/>
      </w:r>
      <w:r w:rsidRPr="00CA0FEF">
        <w:rPr>
          <w:rFonts w:ascii="Calibri" w:eastAsia="Times New Roman" w:hAnsi="Calibri" w:cs="Calibri"/>
          <w:b/>
          <w:bCs/>
          <w:lang w:eastAsia="cs-CZ"/>
        </w:rPr>
        <w:t>2 109 364,- Kč</w:t>
      </w:r>
    </w:p>
    <w:p w14:paraId="106B86E7" w14:textId="77777777" w:rsidR="00982DF0" w:rsidRPr="00CA0FEF" w:rsidRDefault="00982DF0" w:rsidP="00982DF0">
      <w:pPr>
        <w:spacing w:after="0" w:line="240" w:lineRule="auto"/>
        <w:jc w:val="both"/>
        <w:rPr>
          <w:rFonts w:cstheme="minorHAnsi"/>
          <w:b/>
          <w:bCs/>
        </w:rPr>
      </w:pPr>
    </w:p>
    <w:p w14:paraId="5F5C5295" w14:textId="77777777" w:rsidR="00104B13" w:rsidRDefault="00104B13">
      <w:pPr>
        <w:rPr>
          <w:rFonts w:cstheme="minorHAnsi"/>
          <w:b/>
          <w:bCs/>
          <w:sz w:val="24"/>
          <w:szCs w:val="24"/>
        </w:rPr>
      </w:pPr>
      <w:r>
        <w:rPr>
          <w:rFonts w:cstheme="minorHAnsi"/>
          <w:b/>
          <w:bCs/>
          <w:sz w:val="24"/>
          <w:szCs w:val="24"/>
        </w:rPr>
        <w:br w:type="page"/>
      </w:r>
    </w:p>
    <w:p w14:paraId="082317D3" w14:textId="74A454F6" w:rsidR="00982DF0" w:rsidRDefault="00982DF0" w:rsidP="00982DF0">
      <w:pPr>
        <w:jc w:val="both"/>
        <w:rPr>
          <w:rFonts w:cstheme="minorHAnsi"/>
          <w:b/>
          <w:bCs/>
          <w:sz w:val="24"/>
          <w:szCs w:val="24"/>
        </w:rPr>
      </w:pPr>
      <w:r>
        <w:rPr>
          <w:rFonts w:cstheme="minorHAnsi"/>
          <w:b/>
          <w:bCs/>
          <w:sz w:val="24"/>
          <w:szCs w:val="24"/>
        </w:rPr>
        <w:lastRenderedPageBreak/>
        <w:t>Příjmy projektu</w:t>
      </w:r>
    </w:p>
    <w:p w14:paraId="4555AD34" w14:textId="77777777" w:rsidR="00982DF0" w:rsidRDefault="00982DF0" w:rsidP="00982DF0">
      <w:pPr>
        <w:jc w:val="both"/>
        <w:rPr>
          <w:rFonts w:cstheme="minorHAnsi"/>
          <w:color w:val="000000" w:themeColor="text1"/>
          <w:sz w:val="24"/>
          <w:szCs w:val="24"/>
        </w:rPr>
      </w:pPr>
      <w:r>
        <w:rPr>
          <w:rFonts w:cstheme="minorHAnsi"/>
          <w:b/>
          <w:bCs/>
          <w:color w:val="000000" w:themeColor="text1"/>
          <w:sz w:val="24"/>
          <w:szCs w:val="24"/>
        </w:rPr>
        <w:t>Nulová varianta:</w:t>
      </w:r>
      <w:r w:rsidRPr="00982DF0">
        <w:t xml:space="preserve"> bez provozních výnosů. Vyvolané provozní náklady budou kryty ze zdrojů FNOL (financování provozní ztráty).</w:t>
      </w:r>
    </w:p>
    <w:p w14:paraId="02E27C89" w14:textId="77777777" w:rsidR="00982DF0" w:rsidRPr="00CA0FEF" w:rsidRDefault="00982DF0" w:rsidP="00982DF0">
      <w:pPr>
        <w:spacing w:after="0"/>
        <w:jc w:val="both"/>
        <w:rPr>
          <w:rFonts w:cstheme="minorHAnsi"/>
          <w:color w:val="000000" w:themeColor="text1"/>
        </w:rPr>
      </w:pPr>
      <w:r>
        <w:rPr>
          <w:rFonts w:cstheme="minorHAnsi"/>
          <w:b/>
          <w:bCs/>
          <w:color w:val="000000" w:themeColor="text1"/>
          <w:sz w:val="24"/>
          <w:szCs w:val="24"/>
        </w:rPr>
        <w:t xml:space="preserve">Investiční varianta: </w:t>
      </w:r>
      <w:r w:rsidRPr="00982DF0">
        <w:t>provozní výnosy plynoucí z realizace nových investic po dobu referenčního období.</w:t>
      </w:r>
    </w:p>
    <w:p w14:paraId="45D042AD" w14:textId="77777777" w:rsidR="00982DF0" w:rsidRPr="00CA0FEF" w:rsidRDefault="00982DF0" w:rsidP="00982DF0">
      <w:pPr>
        <w:spacing w:after="0"/>
        <w:jc w:val="both"/>
        <w:rPr>
          <w:rFonts w:cstheme="minorHAnsi"/>
        </w:rPr>
      </w:pPr>
      <w:r w:rsidRPr="00CA0FEF">
        <w:t>provozní výnosy:</w:t>
      </w:r>
      <w:r w:rsidRPr="00CA0FEF">
        <w:rPr>
          <w:rFonts w:cstheme="minorHAnsi"/>
        </w:rPr>
        <w:t xml:space="preserve"> </w:t>
      </w:r>
      <w:r w:rsidRPr="00CA0FEF">
        <w:rPr>
          <w:rFonts w:cstheme="minorHAnsi"/>
        </w:rPr>
        <w:tab/>
      </w:r>
      <w:r w:rsidRPr="00CA0FEF">
        <w:rPr>
          <w:rFonts w:cstheme="minorHAnsi"/>
        </w:rPr>
        <w:tab/>
      </w:r>
      <w:r w:rsidRPr="00CA0FEF">
        <w:rPr>
          <w:rFonts w:cstheme="minorHAnsi"/>
        </w:rPr>
        <w:tab/>
      </w:r>
      <w:proofErr w:type="gramStart"/>
      <w:r w:rsidRPr="00CA0FEF">
        <w:rPr>
          <w:rFonts w:cstheme="minorHAnsi"/>
        </w:rPr>
        <w:tab/>
      </w:r>
      <w:r w:rsidR="00807801" w:rsidRPr="00CA0FEF">
        <w:rPr>
          <w:rFonts w:cstheme="minorHAnsi"/>
        </w:rPr>
        <w:t xml:space="preserve"> </w:t>
      </w:r>
      <w:r w:rsidRPr="00CA0FEF">
        <w:rPr>
          <w:rFonts w:cstheme="minorHAnsi"/>
        </w:rPr>
        <w:t xml:space="preserve"> </w:t>
      </w:r>
      <w:r w:rsidRPr="00CA0FEF">
        <w:rPr>
          <w:rFonts w:cstheme="minorHAnsi"/>
          <w:b/>
          <w:bCs/>
        </w:rPr>
        <w:t>4</w:t>
      </w:r>
      <w:proofErr w:type="gramEnd"/>
      <w:r w:rsidRPr="00CA0FEF">
        <w:rPr>
          <w:rFonts w:cstheme="minorHAnsi"/>
          <w:b/>
          <w:bCs/>
        </w:rPr>
        <w:t xml:space="preserve"> 140 064,- Kč</w:t>
      </w:r>
    </w:p>
    <w:p w14:paraId="619AB573" w14:textId="77777777" w:rsidR="00982DF0" w:rsidRDefault="00982DF0" w:rsidP="00982DF0">
      <w:pPr>
        <w:spacing w:after="0"/>
        <w:jc w:val="both"/>
        <w:rPr>
          <w:rFonts w:cstheme="minorHAnsi"/>
          <w:sz w:val="24"/>
          <w:szCs w:val="24"/>
        </w:rPr>
      </w:pPr>
    </w:p>
    <w:p w14:paraId="072FDC04" w14:textId="77777777" w:rsidR="00982DF0" w:rsidRPr="00982DF0" w:rsidRDefault="00982DF0" w:rsidP="00982DF0">
      <w:pPr>
        <w:jc w:val="both"/>
      </w:pPr>
      <w:r w:rsidRPr="00982DF0">
        <w:t>Provozní výdaje a příjmy plynoucí z realizace projektu jsou stanoveny bez zohlednění inflace. Provozní výdaje budou financovány z vlastních zdrojů FNOL generovaných vlastním provozem tohoto projektu.</w:t>
      </w:r>
    </w:p>
    <w:p w14:paraId="521833C2" w14:textId="77777777" w:rsidR="00982DF0" w:rsidRDefault="00982DF0" w:rsidP="00982DF0">
      <w:pPr>
        <w:spacing w:after="0"/>
        <w:jc w:val="both"/>
      </w:pPr>
      <w:r w:rsidRPr="00982DF0">
        <w:t>Nezpůsobilé investiční výdaje projektu ve výši 2 595 450,- Kč budou kryty z vlastních zdrojů FNOL.</w:t>
      </w:r>
    </w:p>
    <w:p w14:paraId="05867D0F" w14:textId="77777777" w:rsidR="00982DF0" w:rsidRPr="00982DF0" w:rsidRDefault="00982DF0" w:rsidP="00982DF0">
      <w:pPr>
        <w:spacing w:after="0"/>
        <w:jc w:val="both"/>
      </w:pPr>
    </w:p>
    <w:p w14:paraId="13786B4A" w14:textId="77777777" w:rsidR="00982DF0" w:rsidRPr="00982DF0" w:rsidRDefault="00982DF0" w:rsidP="00982DF0">
      <w:pPr>
        <w:jc w:val="both"/>
      </w:pPr>
      <w:bookmarkStart w:id="40" w:name="_Hlk71733982"/>
      <w:r w:rsidRPr="00982DF0">
        <w:t xml:space="preserve">Hlavním cílem projektu je zvýšení a zajištění dostatečné kapacitní připravenosti pro následnou </w:t>
      </w:r>
      <w:r w:rsidR="00CA0FEF">
        <w:t>intenzivní</w:t>
      </w:r>
      <w:r w:rsidRPr="00982DF0">
        <w:t xml:space="preserve"> péči o pacienty</w:t>
      </w:r>
      <w:r w:rsidR="005553DF">
        <w:t xml:space="preserve"> vyžadující doléčení v lůžkovém zařízení,</w:t>
      </w:r>
      <w:r w:rsidRPr="00982DF0">
        <w:t xml:space="preserve"> léčené v souvislosti s výskytem mj. pandemických rizik. </w:t>
      </w:r>
    </w:p>
    <w:bookmarkEnd w:id="40"/>
    <w:p w14:paraId="0DB8AA43" w14:textId="77777777" w:rsidR="00982DF0" w:rsidRPr="00982DF0" w:rsidRDefault="00982DF0" w:rsidP="00982DF0">
      <w:pPr>
        <w:jc w:val="both"/>
      </w:pPr>
      <w:r w:rsidRPr="00982DF0">
        <w:t>Předkládaný projekt není řešen variantně. Reinvestice v rámci referenčního období projektu nejsou plánovány</w:t>
      </w:r>
    </w:p>
    <w:p w14:paraId="00687E8C" w14:textId="77777777" w:rsidR="00982DF0" w:rsidRPr="00982DF0" w:rsidRDefault="00982DF0" w:rsidP="00982DF0">
      <w:pPr>
        <w:jc w:val="both"/>
      </w:pPr>
      <w:r w:rsidRPr="00982DF0">
        <w:t>V níže přiložené tabulce je uveden přehled příjmů a výdajů v jednotlivých letech realizace projektu.</w:t>
      </w:r>
    </w:p>
    <w:p w14:paraId="43CB68CC" w14:textId="77777777" w:rsidR="00982DF0" w:rsidRDefault="00982DF0" w:rsidP="00982DF0">
      <w:pPr>
        <w:spacing w:after="0"/>
        <w:rPr>
          <w:rFonts w:cstheme="minorHAnsi"/>
          <w:sz w:val="24"/>
          <w:szCs w:val="24"/>
        </w:rPr>
        <w:sectPr w:rsidR="00982DF0">
          <w:headerReference w:type="default" r:id="rId13"/>
          <w:footerReference w:type="default" r:id="rId14"/>
          <w:pgSz w:w="11906" w:h="16838"/>
          <w:pgMar w:top="1418" w:right="1418" w:bottom="1418" w:left="1418" w:header="709" w:footer="709" w:gutter="0"/>
          <w:cols w:space="708"/>
        </w:sectPr>
      </w:pPr>
    </w:p>
    <w:p w14:paraId="6D802CD4" w14:textId="77777777" w:rsidR="00982DF0" w:rsidRDefault="00982DF0" w:rsidP="00982DF0">
      <w:pPr>
        <w:ind w:right="-711"/>
        <w:jc w:val="both"/>
      </w:pPr>
    </w:p>
    <w:p w14:paraId="6944BD9F" w14:textId="77777777" w:rsidR="00982DF0" w:rsidRDefault="00982DF0" w:rsidP="00982DF0">
      <w:pPr>
        <w:ind w:left="-567" w:right="-711"/>
        <w:jc w:val="both"/>
        <w:rPr>
          <w:rFonts w:cs="Arial"/>
          <w:b/>
          <w:bCs/>
          <w:sz w:val="24"/>
          <w:szCs w:val="24"/>
        </w:rPr>
      </w:pPr>
      <w:r>
        <w:rPr>
          <w:noProof/>
          <w:lang w:eastAsia="cs-CZ"/>
        </w:rPr>
        <w:drawing>
          <wp:inline distT="0" distB="0" distL="0" distR="0" wp14:anchorId="532E9EA3" wp14:editId="3E88AAF5">
            <wp:extent cx="9696450" cy="4781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6450" cy="4781550"/>
                    </a:xfrm>
                    <a:prstGeom prst="rect">
                      <a:avLst/>
                    </a:prstGeom>
                    <a:noFill/>
                    <a:ln>
                      <a:noFill/>
                    </a:ln>
                  </pic:spPr>
                </pic:pic>
              </a:graphicData>
            </a:graphic>
          </wp:inline>
        </w:drawing>
      </w:r>
    </w:p>
    <w:p w14:paraId="0D2B594D" w14:textId="77777777" w:rsidR="00982DF0" w:rsidRDefault="00982DF0" w:rsidP="00982DF0">
      <w:pPr>
        <w:spacing w:after="0"/>
        <w:rPr>
          <w:rFonts w:cs="Arial"/>
          <w:b/>
          <w:bCs/>
          <w:sz w:val="24"/>
          <w:szCs w:val="24"/>
        </w:rPr>
        <w:sectPr w:rsidR="00982DF0">
          <w:pgSz w:w="16838" w:h="11906" w:orient="landscape"/>
          <w:pgMar w:top="1418" w:right="1418" w:bottom="1418" w:left="1418" w:header="709" w:footer="709" w:gutter="0"/>
          <w:cols w:space="708"/>
        </w:sectPr>
      </w:pPr>
    </w:p>
    <w:p w14:paraId="530D9EF6" w14:textId="77777777" w:rsidR="00982DF0" w:rsidRDefault="00982DF0" w:rsidP="00982DF0">
      <w:pPr>
        <w:ind w:right="-711"/>
        <w:jc w:val="both"/>
        <w:rPr>
          <w:rFonts w:cs="Arial"/>
          <w:b/>
          <w:bCs/>
          <w:sz w:val="24"/>
          <w:szCs w:val="24"/>
        </w:rPr>
      </w:pPr>
      <w:r>
        <w:rPr>
          <w:rFonts w:cs="Arial"/>
          <w:b/>
          <w:bCs/>
          <w:sz w:val="24"/>
          <w:szCs w:val="24"/>
        </w:rPr>
        <w:lastRenderedPageBreak/>
        <w:t>Plán cash-</w:t>
      </w:r>
      <w:proofErr w:type="spellStart"/>
      <w:r>
        <w:rPr>
          <w:rFonts w:cs="Arial"/>
          <w:b/>
          <w:bCs/>
          <w:sz w:val="24"/>
          <w:szCs w:val="24"/>
        </w:rPr>
        <w:t>flow</w:t>
      </w:r>
      <w:proofErr w:type="spellEnd"/>
      <w:r>
        <w:rPr>
          <w:rFonts w:cs="Arial"/>
          <w:b/>
          <w:bCs/>
          <w:sz w:val="24"/>
          <w:szCs w:val="24"/>
        </w:rPr>
        <w:t xml:space="preserve"> (rozdílová varianta)</w:t>
      </w:r>
    </w:p>
    <w:p w14:paraId="4C9821DA" w14:textId="77777777" w:rsidR="00982DF0" w:rsidRPr="00982DF0" w:rsidRDefault="00982DF0" w:rsidP="00982DF0">
      <w:pPr>
        <w:spacing w:after="0"/>
        <w:jc w:val="both"/>
      </w:pPr>
      <w:r w:rsidRPr="00982DF0">
        <w:t>Při zohlednění nulové varianty činí celkové výdaje 7 313 823,- Kč. Nejvyšší výdej, a současně i záporné cash-</w:t>
      </w:r>
      <w:proofErr w:type="spellStart"/>
      <w:r w:rsidRPr="00982DF0">
        <w:t>flow</w:t>
      </w:r>
      <w:proofErr w:type="spellEnd"/>
      <w:r w:rsidRPr="00982DF0">
        <w:t>, vychází pouze v roce pořízení a to ve výši 26 802 807,- Kč. V kumulovaném vyjádření dochází k postupnému umořování záporného negativního cash-</w:t>
      </w:r>
      <w:proofErr w:type="spellStart"/>
      <w:r w:rsidRPr="00982DF0">
        <w:t>flow</w:t>
      </w:r>
      <w:proofErr w:type="spellEnd"/>
      <w:r w:rsidRPr="00982DF0">
        <w:t xml:space="preserve"> za sledované referenční období projektu.</w:t>
      </w:r>
    </w:p>
    <w:p w14:paraId="035783E9" w14:textId="77777777" w:rsidR="00982DF0" w:rsidRDefault="00982DF0" w:rsidP="00982DF0">
      <w:pPr>
        <w:spacing w:after="0"/>
        <w:jc w:val="both"/>
        <w:rPr>
          <w:rFonts w:cs="Arial"/>
          <w:sz w:val="24"/>
          <w:szCs w:val="24"/>
        </w:rPr>
      </w:pPr>
    </w:p>
    <w:p w14:paraId="4F6C41B5" w14:textId="77777777" w:rsidR="00982DF0" w:rsidRDefault="00982DF0" w:rsidP="00CA0FEF">
      <w:pPr>
        <w:spacing w:after="0"/>
        <w:ind w:left="426"/>
        <w:jc w:val="center"/>
        <w:rPr>
          <w:rFonts w:cs="Arial"/>
          <w:sz w:val="24"/>
          <w:szCs w:val="24"/>
        </w:rPr>
      </w:pPr>
      <w:r>
        <w:rPr>
          <w:noProof/>
          <w:lang w:eastAsia="cs-CZ"/>
        </w:rPr>
        <w:drawing>
          <wp:inline distT="0" distB="0" distL="0" distR="0" wp14:anchorId="1C134762" wp14:editId="2AA62DEE">
            <wp:extent cx="4301836" cy="353365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5054" cy="3536294"/>
                    </a:xfrm>
                    <a:prstGeom prst="rect">
                      <a:avLst/>
                    </a:prstGeom>
                    <a:noFill/>
                    <a:ln>
                      <a:noFill/>
                    </a:ln>
                  </pic:spPr>
                </pic:pic>
              </a:graphicData>
            </a:graphic>
          </wp:inline>
        </w:drawing>
      </w:r>
    </w:p>
    <w:p w14:paraId="0721A236" w14:textId="77777777" w:rsidR="00982DF0" w:rsidRDefault="00982DF0" w:rsidP="00982DF0">
      <w:pPr>
        <w:spacing w:after="0"/>
        <w:jc w:val="both"/>
        <w:rPr>
          <w:rFonts w:cs="Arial"/>
          <w:sz w:val="24"/>
          <w:szCs w:val="24"/>
        </w:rPr>
      </w:pPr>
    </w:p>
    <w:p w14:paraId="3058A2D9" w14:textId="77777777" w:rsidR="00982DF0" w:rsidRDefault="00982DF0" w:rsidP="00982DF0">
      <w:pPr>
        <w:spacing w:after="0"/>
        <w:jc w:val="both"/>
        <w:rPr>
          <w:rFonts w:cs="Arial"/>
          <w:sz w:val="24"/>
          <w:szCs w:val="24"/>
        </w:rPr>
      </w:pPr>
    </w:p>
    <w:p w14:paraId="536C1F45" w14:textId="77777777" w:rsidR="00982DF0" w:rsidRDefault="00982DF0" w:rsidP="00982DF0">
      <w:pPr>
        <w:spacing w:after="0"/>
        <w:jc w:val="both"/>
        <w:rPr>
          <w:rFonts w:cs="Arial"/>
          <w:sz w:val="24"/>
          <w:szCs w:val="24"/>
        </w:rPr>
      </w:pPr>
    </w:p>
    <w:p w14:paraId="75F87BFF" w14:textId="77777777" w:rsidR="00982DF0" w:rsidRDefault="00982DF0" w:rsidP="00982DF0">
      <w:pPr>
        <w:spacing w:after="0"/>
        <w:jc w:val="both"/>
        <w:rPr>
          <w:rFonts w:cs="Arial"/>
          <w:sz w:val="24"/>
          <w:szCs w:val="24"/>
        </w:rPr>
      </w:pPr>
    </w:p>
    <w:p w14:paraId="58B9CEFC" w14:textId="77777777" w:rsidR="00982DF0" w:rsidRDefault="00982DF0" w:rsidP="00982DF0">
      <w:pPr>
        <w:spacing w:after="0"/>
        <w:jc w:val="both"/>
        <w:rPr>
          <w:rFonts w:cs="Arial"/>
          <w:sz w:val="24"/>
          <w:szCs w:val="24"/>
        </w:rPr>
      </w:pPr>
    </w:p>
    <w:p w14:paraId="6B46825F" w14:textId="77777777" w:rsidR="00982DF0" w:rsidRDefault="00982DF0" w:rsidP="00982DF0">
      <w:pPr>
        <w:spacing w:after="0"/>
        <w:jc w:val="both"/>
        <w:rPr>
          <w:rFonts w:cs="Arial"/>
          <w:sz w:val="24"/>
          <w:szCs w:val="24"/>
        </w:rPr>
      </w:pPr>
    </w:p>
    <w:p w14:paraId="0B0454C6" w14:textId="77777777" w:rsidR="00982DF0" w:rsidRDefault="00982DF0" w:rsidP="00982DF0">
      <w:pPr>
        <w:spacing w:after="0"/>
        <w:jc w:val="both"/>
        <w:rPr>
          <w:rFonts w:cs="Arial"/>
          <w:sz w:val="24"/>
          <w:szCs w:val="24"/>
        </w:rPr>
      </w:pPr>
    </w:p>
    <w:p w14:paraId="4034F6E3" w14:textId="77777777" w:rsidR="00982DF0" w:rsidRDefault="00982DF0" w:rsidP="00982DF0">
      <w:pPr>
        <w:spacing w:after="0"/>
        <w:jc w:val="both"/>
        <w:rPr>
          <w:rFonts w:cs="Arial"/>
          <w:sz w:val="24"/>
          <w:szCs w:val="24"/>
        </w:rPr>
      </w:pPr>
    </w:p>
    <w:p w14:paraId="4AF03CD4" w14:textId="77777777" w:rsidR="00982DF0" w:rsidRDefault="00982DF0" w:rsidP="00982DF0">
      <w:pPr>
        <w:spacing w:after="0"/>
        <w:jc w:val="both"/>
        <w:rPr>
          <w:rFonts w:cs="Arial"/>
          <w:sz w:val="24"/>
          <w:szCs w:val="24"/>
        </w:rPr>
      </w:pPr>
    </w:p>
    <w:p w14:paraId="7D5A6D19" w14:textId="77777777" w:rsidR="00982DF0" w:rsidRDefault="00982DF0" w:rsidP="00982DF0">
      <w:pPr>
        <w:spacing w:after="0"/>
        <w:jc w:val="both"/>
        <w:rPr>
          <w:rFonts w:cs="Arial"/>
          <w:sz w:val="24"/>
          <w:szCs w:val="24"/>
        </w:rPr>
      </w:pPr>
    </w:p>
    <w:p w14:paraId="1118615B" w14:textId="77777777" w:rsidR="00982DF0" w:rsidRDefault="00982DF0" w:rsidP="00982DF0">
      <w:pPr>
        <w:spacing w:after="0"/>
        <w:jc w:val="both"/>
        <w:rPr>
          <w:rFonts w:cs="Arial"/>
          <w:sz w:val="24"/>
          <w:szCs w:val="24"/>
        </w:rPr>
      </w:pPr>
    </w:p>
    <w:p w14:paraId="6F5B8A8A" w14:textId="77777777" w:rsidR="00982DF0" w:rsidRDefault="00982DF0" w:rsidP="00982DF0">
      <w:pPr>
        <w:spacing w:after="0"/>
        <w:jc w:val="both"/>
        <w:rPr>
          <w:rFonts w:cs="Arial"/>
          <w:sz w:val="24"/>
          <w:szCs w:val="24"/>
        </w:rPr>
      </w:pPr>
    </w:p>
    <w:p w14:paraId="25DECFF6" w14:textId="77777777" w:rsidR="00982DF0" w:rsidRDefault="00982DF0" w:rsidP="00982DF0">
      <w:pPr>
        <w:spacing w:after="0"/>
        <w:jc w:val="both"/>
        <w:rPr>
          <w:rFonts w:cs="Arial"/>
          <w:sz w:val="24"/>
          <w:szCs w:val="24"/>
        </w:rPr>
      </w:pPr>
    </w:p>
    <w:p w14:paraId="6FDCE5B5" w14:textId="77777777" w:rsidR="00982DF0" w:rsidRDefault="00982DF0" w:rsidP="00982DF0">
      <w:pPr>
        <w:spacing w:after="0"/>
        <w:jc w:val="both"/>
        <w:rPr>
          <w:rFonts w:cs="Arial"/>
          <w:sz w:val="24"/>
          <w:szCs w:val="24"/>
        </w:rPr>
      </w:pPr>
    </w:p>
    <w:p w14:paraId="08654CB0" w14:textId="77777777" w:rsidR="00982DF0" w:rsidRDefault="00982DF0" w:rsidP="00982DF0">
      <w:pPr>
        <w:spacing w:after="0"/>
        <w:jc w:val="both"/>
        <w:rPr>
          <w:rFonts w:cs="Arial"/>
          <w:sz w:val="24"/>
          <w:szCs w:val="24"/>
        </w:rPr>
      </w:pPr>
    </w:p>
    <w:p w14:paraId="313BC033" w14:textId="77777777" w:rsidR="00982DF0" w:rsidRDefault="00982DF0" w:rsidP="00982DF0">
      <w:pPr>
        <w:jc w:val="both"/>
        <w:rPr>
          <w:rFonts w:cs="Arial"/>
          <w:b/>
          <w:bCs/>
          <w:sz w:val="24"/>
          <w:szCs w:val="24"/>
        </w:rPr>
      </w:pPr>
    </w:p>
    <w:p w14:paraId="5C492A36" w14:textId="77777777" w:rsidR="00982DF0" w:rsidRDefault="00982DF0" w:rsidP="00982DF0">
      <w:pPr>
        <w:jc w:val="both"/>
        <w:rPr>
          <w:rFonts w:cs="Arial"/>
          <w:b/>
          <w:bCs/>
          <w:sz w:val="24"/>
          <w:szCs w:val="24"/>
        </w:rPr>
      </w:pPr>
      <w:r>
        <w:rPr>
          <w:rFonts w:cs="Arial"/>
          <w:b/>
          <w:bCs/>
          <w:sz w:val="24"/>
          <w:szCs w:val="24"/>
        </w:rPr>
        <w:lastRenderedPageBreak/>
        <w:t>Výsledky finanční analýzy (rozdílová varianta)</w:t>
      </w:r>
    </w:p>
    <w:p w14:paraId="7DE5309B" w14:textId="77777777" w:rsidR="00982DF0" w:rsidRPr="00982DF0" w:rsidRDefault="00982DF0" w:rsidP="00982DF0">
      <w:pPr>
        <w:spacing w:after="0"/>
        <w:jc w:val="both"/>
      </w:pPr>
      <w:r w:rsidRPr="00982DF0">
        <w:t xml:space="preserve">V následující tabulce jsou uvedeny výsledky finanční analýzy projektu v podobě vypočtených kriteriálních ukazatelů. S ohledem na požadavky výzvy je referenční období pro výpočty stanoveno na 10 let. </w:t>
      </w:r>
    </w:p>
    <w:p w14:paraId="5C86A617" w14:textId="77777777" w:rsidR="00982DF0" w:rsidRDefault="00982DF0" w:rsidP="00982DF0">
      <w:pPr>
        <w:spacing w:after="0"/>
        <w:jc w:val="both"/>
        <w:rPr>
          <w:rFonts w:cs="Arial"/>
          <w:sz w:val="24"/>
          <w:szCs w:val="24"/>
        </w:rPr>
      </w:pPr>
    </w:p>
    <w:p w14:paraId="349E9CE5" w14:textId="77777777" w:rsidR="00982DF0" w:rsidRDefault="00982DF0" w:rsidP="005553DF">
      <w:pPr>
        <w:jc w:val="center"/>
        <w:rPr>
          <w:rFonts w:cstheme="minorHAnsi"/>
          <w:sz w:val="24"/>
          <w:szCs w:val="24"/>
        </w:rPr>
      </w:pPr>
      <w:r>
        <w:rPr>
          <w:noProof/>
          <w:lang w:eastAsia="cs-CZ"/>
        </w:rPr>
        <w:drawing>
          <wp:inline distT="0" distB="0" distL="0" distR="0" wp14:anchorId="443CC732" wp14:editId="6AB2AACB">
            <wp:extent cx="3865418" cy="292556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69799" cy="2928879"/>
                    </a:xfrm>
                    <a:prstGeom prst="rect">
                      <a:avLst/>
                    </a:prstGeom>
                    <a:noFill/>
                    <a:ln>
                      <a:noFill/>
                    </a:ln>
                  </pic:spPr>
                </pic:pic>
              </a:graphicData>
            </a:graphic>
          </wp:inline>
        </w:drawing>
      </w:r>
    </w:p>
    <w:p w14:paraId="43F5BD2E" w14:textId="77777777" w:rsidR="00982DF0" w:rsidRDefault="00982DF0" w:rsidP="00982DF0">
      <w:pPr>
        <w:rPr>
          <w:rFonts w:cs="Arial"/>
          <w:color w:val="948A54" w:themeColor="background2" w:themeShade="80"/>
          <w:sz w:val="20"/>
          <w:szCs w:val="20"/>
        </w:rPr>
      </w:pPr>
      <w:r>
        <w:rPr>
          <w:rFonts w:cs="Arial"/>
          <w:color w:val="948A54" w:themeColor="background2" w:themeShade="80"/>
          <w:sz w:val="20"/>
          <w:szCs w:val="20"/>
        </w:rPr>
        <w:t xml:space="preserve">Diskontní sazba je stanovena ve výši 4 % per </w:t>
      </w:r>
      <w:proofErr w:type="spellStart"/>
      <w:r>
        <w:rPr>
          <w:rFonts w:cs="Arial"/>
          <w:color w:val="948A54" w:themeColor="background2" w:themeShade="80"/>
          <w:sz w:val="20"/>
          <w:szCs w:val="20"/>
        </w:rPr>
        <w:t>anum</w:t>
      </w:r>
      <w:proofErr w:type="spellEnd"/>
      <w:r>
        <w:rPr>
          <w:rFonts w:cs="Arial"/>
          <w:color w:val="948A54" w:themeColor="background2" w:themeShade="80"/>
          <w:sz w:val="20"/>
          <w:szCs w:val="20"/>
        </w:rPr>
        <w:t>.</w:t>
      </w:r>
    </w:p>
    <w:p w14:paraId="45676C32" w14:textId="77777777" w:rsidR="00982DF0" w:rsidRPr="00982DF0" w:rsidRDefault="00982DF0" w:rsidP="00982DF0">
      <w:r w:rsidRPr="00982DF0">
        <w:t xml:space="preserve">Čistá současná hodnota projektu je nižší než 0, dosahuje výše -4 985 301,- Kč. </w:t>
      </w:r>
    </w:p>
    <w:p w14:paraId="2BAE95E1" w14:textId="77777777" w:rsidR="00982DF0" w:rsidRPr="00982DF0" w:rsidRDefault="00982DF0" w:rsidP="00982DF0">
      <w:r w:rsidRPr="00982DF0">
        <w:t xml:space="preserve">Udržitelnost projektu dosahuje kladné hodnoty 2 030 699,- Kč, projekt je udržitelný. </w:t>
      </w:r>
    </w:p>
    <w:p w14:paraId="63B898CD" w14:textId="77777777" w:rsidR="00982DF0" w:rsidRPr="00982DF0" w:rsidRDefault="00982DF0" w:rsidP="00982DF0">
      <w:r w:rsidRPr="00982DF0">
        <w:t>Případné rozdíly jsou dány zaokrouhlováním položek.</w:t>
      </w:r>
    </w:p>
    <w:p w14:paraId="3BCAD5ED" w14:textId="77777777" w:rsidR="00982DF0" w:rsidRDefault="00982DF0" w:rsidP="00982DF0">
      <w:pPr>
        <w:rPr>
          <w:rFonts w:cs="Arial"/>
          <w:b/>
          <w:bCs/>
          <w:sz w:val="24"/>
          <w:szCs w:val="24"/>
        </w:rPr>
      </w:pPr>
    </w:p>
    <w:p w14:paraId="6F7DBCB0" w14:textId="77777777" w:rsidR="00982DF0" w:rsidRDefault="00982DF0" w:rsidP="00982DF0">
      <w:pPr>
        <w:rPr>
          <w:rFonts w:cs="Arial"/>
          <w:b/>
          <w:bCs/>
          <w:sz w:val="24"/>
          <w:szCs w:val="24"/>
        </w:rPr>
      </w:pPr>
    </w:p>
    <w:p w14:paraId="45BC92BD" w14:textId="77777777" w:rsidR="00982DF0" w:rsidRDefault="00982DF0" w:rsidP="00982DF0">
      <w:pPr>
        <w:rPr>
          <w:rFonts w:cs="Arial"/>
          <w:b/>
          <w:bCs/>
          <w:sz w:val="24"/>
          <w:szCs w:val="24"/>
        </w:rPr>
      </w:pPr>
    </w:p>
    <w:p w14:paraId="6E563E97" w14:textId="77777777" w:rsidR="00982DF0" w:rsidRDefault="00982DF0" w:rsidP="00982DF0">
      <w:pPr>
        <w:rPr>
          <w:rFonts w:cs="Arial"/>
          <w:b/>
          <w:bCs/>
          <w:sz w:val="24"/>
          <w:szCs w:val="24"/>
        </w:rPr>
      </w:pPr>
    </w:p>
    <w:p w14:paraId="7DAC1034" w14:textId="77777777" w:rsidR="00982DF0" w:rsidRDefault="00982DF0" w:rsidP="00982DF0">
      <w:pPr>
        <w:rPr>
          <w:rFonts w:cs="Arial"/>
          <w:b/>
          <w:bCs/>
          <w:sz w:val="24"/>
          <w:szCs w:val="24"/>
        </w:rPr>
      </w:pPr>
    </w:p>
    <w:p w14:paraId="4CF683B7" w14:textId="77777777" w:rsidR="00982DF0" w:rsidRDefault="00982DF0" w:rsidP="00982DF0">
      <w:pPr>
        <w:spacing w:after="0"/>
        <w:rPr>
          <w:rFonts w:cs="Arial"/>
          <w:b/>
          <w:bCs/>
        </w:rPr>
        <w:sectPr w:rsidR="00982DF0">
          <w:pgSz w:w="11906" w:h="16838"/>
          <w:pgMar w:top="1418" w:right="1418" w:bottom="1418" w:left="1418" w:header="709" w:footer="709" w:gutter="0"/>
          <w:cols w:space="708"/>
        </w:sectPr>
      </w:pPr>
    </w:p>
    <w:p w14:paraId="2827E1D1" w14:textId="77777777" w:rsidR="00982DF0" w:rsidRDefault="00982DF0" w:rsidP="00982DF0">
      <w:pPr>
        <w:rPr>
          <w:rFonts w:cs="Arial"/>
          <w:b/>
          <w:bCs/>
          <w:sz w:val="24"/>
          <w:szCs w:val="24"/>
        </w:rPr>
      </w:pPr>
      <w:r>
        <w:rPr>
          <w:rFonts w:cs="Arial"/>
          <w:b/>
          <w:bCs/>
          <w:sz w:val="24"/>
          <w:szCs w:val="24"/>
        </w:rPr>
        <w:lastRenderedPageBreak/>
        <w:t>Souhrn finanční analýzy:</w:t>
      </w:r>
    </w:p>
    <w:p w14:paraId="1D0EDCB4" w14:textId="77777777" w:rsidR="00982DF0" w:rsidRDefault="00982DF0" w:rsidP="00982DF0">
      <w:pPr>
        <w:rPr>
          <w:rFonts w:cs="Arial"/>
          <w:b/>
          <w:bCs/>
        </w:rPr>
      </w:pPr>
    </w:p>
    <w:p w14:paraId="5E35ADB2" w14:textId="77777777" w:rsidR="00982DF0" w:rsidRDefault="00982DF0" w:rsidP="00982DF0">
      <w:pPr>
        <w:ind w:left="-567"/>
        <w:rPr>
          <w:rFonts w:cs="Arial"/>
          <w:sz w:val="24"/>
          <w:szCs w:val="24"/>
        </w:rPr>
      </w:pPr>
      <w:r>
        <w:rPr>
          <w:noProof/>
          <w:lang w:eastAsia="cs-CZ"/>
        </w:rPr>
        <w:drawing>
          <wp:inline distT="0" distB="0" distL="0" distR="0" wp14:anchorId="634F2195" wp14:editId="6DC84A49">
            <wp:extent cx="9563100" cy="3686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63100" cy="3686175"/>
                    </a:xfrm>
                    <a:prstGeom prst="rect">
                      <a:avLst/>
                    </a:prstGeom>
                    <a:noFill/>
                    <a:ln>
                      <a:noFill/>
                    </a:ln>
                  </pic:spPr>
                </pic:pic>
              </a:graphicData>
            </a:graphic>
          </wp:inline>
        </w:drawing>
      </w:r>
    </w:p>
    <w:p w14:paraId="4C556A5E" w14:textId="77777777" w:rsidR="00982DF0" w:rsidRDefault="00982DF0" w:rsidP="00982DF0">
      <w:pPr>
        <w:rPr>
          <w:rFonts w:cs="Arial"/>
          <w:sz w:val="24"/>
          <w:szCs w:val="24"/>
        </w:rPr>
      </w:pPr>
    </w:p>
    <w:p w14:paraId="03DE76C9" w14:textId="77777777" w:rsidR="00982DF0" w:rsidRPr="00982DF0" w:rsidRDefault="00982DF0" w:rsidP="00982DF0">
      <w:pPr>
        <w:spacing w:after="0"/>
        <w:rPr>
          <w:rFonts w:cstheme="minorHAnsi"/>
          <w:sz w:val="24"/>
          <w:szCs w:val="24"/>
        </w:rPr>
        <w:sectPr w:rsidR="00982DF0" w:rsidRPr="00982DF0">
          <w:pgSz w:w="16838" w:h="11906" w:orient="landscape"/>
          <w:pgMar w:top="1418" w:right="1418" w:bottom="1418" w:left="1418" w:header="709" w:footer="709" w:gutter="0"/>
          <w:cols w:space="708"/>
        </w:sectPr>
      </w:pPr>
    </w:p>
    <w:p w14:paraId="087FC04F" w14:textId="77777777" w:rsidR="009D4470" w:rsidRDefault="00FB4D5C" w:rsidP="003072BA">
      <w:pPr>
        <w:pStyle w:val="Nadpis1"/>
        <w:numPr>
          <w:ilvl w:val="0"/>
          <w:numId w:val="3"/>
        </w:numPr>
        <w:spacing w:before="0"/>
        <w:jc w:val="both"/>
        <w:rPr>
          <w:caps/>
        </w:rPr>
      </w:pPr>
      <w:bookmarkStart w:id="41" w:name="_Toc71789859"/>
      <w:r w:rsidRPr="5B670CBB">
        <w:rPr>
          <w:caps/>
        </w:rPr>
        <w:lastRenderedPageBreak/>
        <w:t>Finanční a ekonomická analýza projektu</w:t>
      </w:r>
      <w:bookmarkEnd w:id="38"/>
      <w:bookmarkEnd w:id="41"/>
    </w:p>
    <w:p w14:paraId="28014E86" w14:textId="77777777" w:rsidR="006E252B" w:rsidRDefault="006E252B" w:rsidP="006E252B">
      <w:pPr>
        <w:jc w:val="both"/>
      </w:pPr>
    </w:p>
    <w:p w14:paraId="552E2A85" w14:textId="77777777" w:rsidR="006E252B" w:rsidRPr="00052B15" w:rsidRDefault="006E252B" w:rsidP="006E252B">
      <w:pPr>
        <w:jc w:val="both"/>
      </w:pPr>
      <w:r w:rsidRPr="00027969">
        <w:t xml:space="preserve">Tato kapitola </w:t>
      </w:r>
      <w:r>
        <w:t xml:space="preserve">není zpracována, </w:t>
      </w:r>
      <w:r w:rsidRPr="00027969">
        <w:t xml:space="preserve">je pro projekt nerelevantní, jedná se o projekt pod 100 mil. Kč celkových způsobilých výdajů. </w:t>
      </w:r>
    </w:p>
    <w:p w14:paraId="672200DD" w14:textId="77777777" w:rsidR="006E252B" w:rsidRPr="006E252B" w:rsidRDefault="006E252B" w:rsidP="006E252B"/>
    <w:sectPr w:rsidR="006E252B" w:rsidRPr="006E252B" w:rsidSect="005D3341">
      <w:headerReference w:type="default"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4088E6" w16cex:dateUtc="2021-03-08T14:11:44Z"/>
  <w16cex:commentExtensible w16cex:durableId="47716FED" w16cex:dateUtc="2021-03-08T14:18:58Z"/>
  <w16cex:commentExtensible w16cex:durableId="3EF73235" w16cex:dateUtc="2021-03-08T14:35: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1B7D" w14:textId="77777777" w:rsidR="00A50FF5" w:rsidRDefault="00A50FF5" w:rsidP="00634381">
      <w:pPr>
        <w:spacing w:after="0" w:line="240" w:lineRule="auto"/>
      </w:pPr>
      <w:r>
        <w:separator/>
      </w:r>
    </w:p>
  </w:endnote>
  <w:endnote w:type="continuationSeparator" w:id="0">
    <w:p w14:paraId="6436959B" w14:textId="77777777" w:rsidR="00A50FF5" w:rsidRDefault="00A50FF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50FF5" w:rsidRPr="00E47FC1" w14:paraId="30E6A933" w14:textId="77777777" w:rsidTr="006B1758">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0EB9D84C" w14:textId="6BAFBF2C" w:rsidR="00A50FF5" w:rsidRPr="00E47FC1" w:rsidRDefault="00A50FF5" w:rsidP="00E22B03">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AAB9010" w14:textId="77777777" w:rsidR="00A50FF5" w:rsidRPr="00E47FC1" w:rsidRDefault="00A50FF5" w:rsidP="00E22B0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2C26EFB" w14:textId="77777777" w:rsidR="00A50FF5" w:rsidRPr="00E47FC1" w:rsidRDefault="00A50FF5" w:rsidP="00E22B0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2883BA" w14:textId="77777777" w:rsidR="00A50FF5" w:rsidRPr="00E47FC1" w:rsidRDefault="00A50FF5" w:rsidP="00E22B03">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55249D1" w14:textId="77777777" w:rsidR="00A50FF5" w:rsidRPr="00E47FC1" w:rsidRDefault="00A50FF5" w:rsidP="00E22B0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12</w:t>
          </w:r>
          <w:r w:rsidRPr="00E47FC1">
            <w:rPr>
              <w:rStyle w:val="slostrnky"/>
              <w:rFonts w:ascii="Arial" w:hAnsi="Arial" w:cs="Arial"/>
              <w:sz w:val="20"/>
            </w:rPr>
            <w:fldChar w:fldCharType="end"/>
          </w:r>
        </w:p>
      </w:tc>
    </w:tr>
  </w:tbl>
  <w:p w14:paraId="1BF5CDF0" w14:textId="77777777" w:rsidR="00A50FF5" w:rsidRDefault="00A50F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50FF5" w:rsidRPr="00E47FC1" w14:paraId="7E29B99A"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659D24E8" w14:textId="0CF02D89" w:rsidR="00A50FF5" w:rsidRPr="00E47FC1" w:rsidRDefault="00A50FF5"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89DBBC9" w14:textId="77777777" w:rsidR="00A50FF5" w:rsidRPr="00E47FC1" w:rsidRDefault="00A50FF5"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639F040" w14:textId="77777777" w:rsidR="00A50FF5" w:rsidRPr="00E47FC1" w:rsidRDefault="00A50FF5"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7C2A61B" w14:textId="77777777" w:rsidR="00A50FF5" w:rsidRPr="00E47FC1" w:rsidRDefault="00A50FF5"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16B585D" w14:textId="77777777" w:rsidR="00A50FF5" w:rsidRPr="00E47FC1" w:rsidRDefault="00A50FF5"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34</w:t>
          </w:r>
          <w:r w:rsidRPr="00E47FC1">
            <w:rPr>
              <w:rStyle w:val="slostrnky"/>
              <w:rFonts w:ascii="Arial" w:hAnsi="Arial" w:cs="Arial"/>
              <w:sz w:val="20"/>
            </w:rPr>
            <w:fldChar w:fldCharType="end"/>
          </w:r>
        </w:p>
      </w:tc>
    </w:tr>
  </w:tbl>
  <w:p w14:paraId="21C256A3" w14:textId="77777777" w:rsidR="00A50FF5" w:rsidRDefault="00A50FF5">
    <w:pPr>
      <w:pStyle w:val="Zpat"/>
    </w:pPr>
  </w:p>
  <w:p w14:paraId="37827146" w14:textId="77777777" w:rsidR="00A50FF5" w:rsidRDefault="00A50FF5"/>
  <w:p w14:paraId="22405DE7" w14:textId="77777777" w:rsidR="00A50FF5" w:rsidRDefault="00A50F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C7B5" w14:textId="77777777" w:rsidR="00A50FF5" w:rsidRDefault="00A50FF5" w:rsidP="00634381">
      <w:pPr>
        <w:spacing w:after="0" w:line="240" w:lineRule="auto"/>
      </w:pPr>
      <w:r>
        <w:separator/>
      </w:r>
    </w:p>
  </w:footnote>
  <w:footnote w:type="continuationSeparator" w:id="0">
    <w:p w14:paraId="49AAC733" w14:textId="77777777" w:rsidR="00A50FF5" w:rsidRDefault="00A50FF5"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2E3B" w14:textId="77777777" w:rsidR="00A50FF5" w:rsidRDefault="00A50FF5">
    <w:pPr>
      <w:pStyle w:val="Zhlav"/>
    </w:pPr>
    <w:r>
      <w:rPr>
        <w:noProof/>
      </w:rPr>
      <w:drawing>
        <wp:inline distT="0" distB="0" distL="0" distR="0" wp14:anchorId="65E9C898" wp14:editId="54C1574B">
          <wp:extent cx="5270501" cy="870421"/>
          <wp:effectExtent l="0" t="0" r="6350" b="6350"/>
          <wp:docPr id="6" name="Obrázek 6"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2AF4" w14:textId="77777777" w:rsidR="00A50FF5" w:rsidRDefault="00A50FF5" w:rsidP="00CA0FEF">
    <w:pPr>
      <w:pStyle w:val="Zhlav"/>
      <w:jc w:val="center"/>
    </w:pPr>
    <w:r>
      <w:rPr>
        <w:noProof/>
        <w:lang w:eastAsia="cs-CZ"/>
      </w:rPr>
      <w:drawing>
        <wp:inline distT="0" distB="0" distL="0" distR="0" wp14:anchorId="7E8D3DD5" wp14:editId="0B8A15EF">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E053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0A2870"/>
    <w:multiLevelType w:val="hybridMultilevel"/>
    <w:tmpl w:val="B1EAE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4E4828"/>
    <w:multiLevelType w:val="hybridMultilevel"/>
    <w:tmpl w:val="7D361818"/>
    <w:lvl w:ilvl="0" w:tplc="501C92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151F6"/>
    <w:multiLevelType w:val="multilevel"/>
    <w:tmpl w:val="8DB621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23F3787"/>
    <w:multiLevelType w:val="hybridMultilevel"/>
    <w:tmpl w:val="70946A12"/>
    <w:lvl w:ilvl="0" w:tplc="8E0CE8B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D4003F"/>
    <w:multiLevelType w:val="hybridMultilevel"/>
    <w:tmpl w:val="7BA61B7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12"/>
  </w:num>
  <w:num w:numId="5">
    <w:abstractNumId w:val="2"/>
  </w:num>
  <w:num w:numId="6">
    <w:abstractNumId w:val="15"/>
  </w:num>
  <w:num w:numId="7">
    <w:abstractNumId w:val="7"/>
  </w:num>
  <w:num w:numId="8">
    <w:abstractNumId w:val="4"/>
  </w:num>
  <w:num w:numId="9">
    <w:abstractNumId w:val="6"/>
  </w:num>
  <w:num w:numId="10">
    <w:abstractNumId w:val="8"/>
  </w:num>
  <w:num w:numId="11">
    <w:abstractNumId w:val="9"/>
  </w:num>
  <w:num w:numId="12">
    <w:abstractNumId w:val="18"/>
  </w:num>
  <w:num w:numId="13">
    <w:abstractNumId w:val="3"/>
  </w:num>
  <w:num w:numId="14">
    <w:abstractNumId w:val="1"/>
  </w:num>
  <w:num w:numId="15">
    <w:abstractNumId w:val="14"/>
  </w:num>
  <w:num w:numId="16">
    <w:abstractNumId w:val="16"/>
  </w:num>
  <w:num w:numId="17">
    <w:abstractNumId w:val="1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57B"/>
    <w:rsid w:val="0000149C"/>
    <w:rsid w:val="00001894"/>
    <w:rsid w:val="00001D9E"/>
    <w:rsid w:val="00002D11"/>
    <w:rsid w:val="00006A3D"/>
    <w:rsid w:val="00006FEC"/>
    <w:rsid w:val="0000751C"/>
    <w:rsid w:val="000104CB"/>
    <w:rsid w:val="000122E6"/>
    <w:rsid w:val="00014B68"/>
    <w:rsid w:val="00014F63"/>
    <w:rsid w:val="0001582B"/>
    <w:rsid w:val="00017861"/>
    <w:rsid w:val="00017C68"/>
    <w:rsid w:val="000203C9"/>
    <w:rsid w:val="000206FE"/>
    <w:rsid w:val="0002073C"/>
    <w:rsid w:val="000242E9"/>
    <w:rsid w:val="00026557"/>
    <w:rsid w:val="00027D91"/>
    <w:rsid w:val="000300F9"/>
    <w:rsid w:val="00031801"/>
    <w:rsid w:val="00036A3E"/>
    <w:rsid w:val="00040334"/>
    <w:rsid w:val="00041EC8"/>
    <w:rsid w:val="0004281C"/>
    <w:rsid w:val="000432FD"/>
    <w:rsid w:val="000446C1"/>
    <w:rsid w:val="00045329"/>
    <w:rsid w:val="0004553A"/>
    <w:rsid w:val="00046791"/>
    <w:rsid w:val="000474D6"/>
    <w:rsid w:val="00051895"/>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5F9"/>
    <w:rsid w:val="0008775A"/>
    <w:rsid w:val="00087923"/>
    <w:rsid w:val="00093E44"/>
    <w:rsid w:val="00093F72"/>
    <w:rsid w:val="00095F04"/>
    <w:rsid w:val="00096838"/>
    <w:rsid w:val="000969B9"/>
    <w:rsid w:val="00097CDB"/>
    <w:rsid w:val="000A0082"/>
    <w:rsid w:val="000A18C3"/>
    <w:rsid w:val="000A2374"/>
    <w:rsid w:val="000A2659"/>
    <w:rsid w:val="000A4EF8"/>
    <w:rsid w:val="000A5D85"/>
    <w:rsid w:val="000A6F55"/>
    <w:rsid w:val="000A720D"/>
    <w:rsid w:val="000A73E8"/>
    <w:rsid w:val="000B2EC3"/>
    <w:rsid w:val="000B4D37"/>
    <w:rsid w:val="000B5737"/>
    <w:rsid w:val="000B5813"/>
    <w:rsid w:val="000B5C1F"/>
    <w:rsid w:val="000B5F15"/>
    <w:rsid w:val="000B64BB"/>
    <w:rsid w:val="000B7CC5"/>
    <w:rsid w:val="000C123D"/>
    <w:rsid w:val="000C2DEF"/>
    <w:rsid w:val="000C617E"/>
    <w:rsid w:val="000D56C2"/>
    <w:rsid w:val="000D7CA1"/>
    <w:rsid w:val="000D7CCC"/>
    <w:rsid w:val="000D7E30"/>
    <w:rsid w:val="000E0577"/>
    <w:rsid w:val="000E05ED"/>
    <w:rsid w:val="000E1B39"/>
    <w:rsid w:val="000E324D"/>
    <w:rsid w:val="000E34D4"/>
    <w:rsid w:val="000E382B"/>
    <w:rsid w:val="000E3B1E"/>
    <w:rsid w:val="000E3E94"/>
    <w:rsid w:val="000E4312"/>
    <w:rsid w:val="000E4DD3"/>
    <w:rsid w:val="000E61EE"/>
    <w:rsid w:val="000E7930"/>
    <w:rsid w:val="000F3300"/>
    <w:rsid w:val="000F38EE"/>
    <w:rsid w:val="000F394E"/>
    <w:rsid w:val="000F6876"/>
    <w:rsid w:val="00103EE4"/>
    <w:rsid w:val="00104B13"/>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6D02"/>
    <w:rsid w:val="00137385"/>
    <w:rsid w:val="001375D8"/>
    <w:rsid w:val="00140C24"/>
    <w:rsid w:val="0014170B"/>
    <w:rsid w:val="001417AD"/>
    <w:rsid w:val="00141C5B"/>
    <w:rsid w:val="0014370B"/>
    <w:rsid w:val="00143E11"/>
    <w:rsid w:val="00145661"/>
    <w:rsid w:val="00145C27"/>
    <w:rsid w:val="00146A14"/>
    <w:rsid w:val="001509EB"/>
    <w:rsid w:val="00150E64"/>
    <w:rsid w:val="00153E8D"/>
    <w:rsid w:val="0015594C"/>
    <w:rsid w:val="00155A3F"/>
    <w:rsid w:val="00156BA4"/>
    <w:rsid w:val="00157EE9"/>
    <w:rsid w:val="00164D55"/>
    <w:rsid w:val="00165153"/>
    <w:rsid w:val="00167A4E"/>
    <w:rsid w:val="00167E76"/>
    <w:rsid w:val="00170A2A"/>
    <w:rsid w:val="00170FD8"/>
    <w:rsid w:val="0017272D"/>
    <w:rsid w:val="00172B3B"/>
    <w:rsid w:val="001732E7"/>
    <w:rsid w:val="001739A8"/>
    <w:rsid w:val="00174CA1"/>
    <w:rsid w:val="00175335"/>
    <w:rsid w:val="00177767"/>
    <w:rsid w:val="00183C09"/>
    <w:rsid w:val="00184F28"/>
    <w:rsid w:val="00185AC7"/>
    <w:rsid w:val="00187E9E"/>
    <w:rsid w:val="001908B7"/>
    <w:rsid w:val="0019255E"/>
    <w:rsid w:val="00195424"/>
    <w:rsid w:val="001A33E6"/>
    <w:rsid w:val="001A7812"/>
    <w:rsid w:val="001B1732"/>
    <w:rsid w:val="001B2803"/>
    <w:rsid w:val="001B283E"/>
    <w:rsid w:val="001B37E4"/>
    <w:rsid w:val="001B46B0"/>
    <w:rsid w:val="001B621A"/>
    <w:rsid w:val="001B7610"/>
    <w:rsid w:val="001C2C5F"/>
    <w:rsid w:val="001C36A4"/>
    <w:rsid w:val="001C3CA7"/>
    <w:rsid w:val="001C424A"/>
    <w:rsid w:val="001C5AF6"/>
    <w:rsid w:val="001D00D6"/>
    <w:rsid w:val="001D2243"/>
    <w:rsid w:val="001D27A3"/>
    <w:rsid w:val="001D2A83"/>
    <w:rsid w:val="001D4569"/>
    <w:rsid w:val="001D58F4"/>
    <w:rsid w:val="001E0872"/>
    <w:rsid w:val="001E18AA"/>
    <w:rsid w:val="001E1E79"/>
    <w:rsid w:val="001E23AB"/>
    <w:rsid w:val="001E2402"/>
    <w:rsid w:val="001E2B70"/>
    <w:rsid w:val="001E2E9A"/>
    <w:rsid w:val="001E6323"/>
    <w:rsid w:val="001F3402"/>
    <w:rsid w:val="001F43CB"/>
    <w:rsid w:val="001F6806"/>
    <w:rsid w:val="001F7E31"/>
    <w:rsid w:val="002011C3"/>
    <w:rsid w:val="00202650"/>
    <w:rsid w:val="00203ADB"/>
    <w:rsid w:val="00204D9A"/>
    <w:rsid w:val="0020609C"/>
    <w:rsid w:val="00211CF5"/>
    <w:rsid w:val="00213558"/>
    <w:rsid w:val="00214BFD"/>
    <w:rsid w:val="00215573"/>
    <w:rsid w:val="00216AEA"/>
    <w:rsid w:val="0021750B"/>
    <w:rsid w:val="00217805"/>
    <w:rsid w:val="0022095A"/>
    <w:rsid w:val="00220E50"/>
    <w:rsid w:val="00224083"/>
    <w:rsid w:val="00225322"/>
    <w:rsid w:val="002265AB"/>
    <w:rsid w:val="00231344"/>
    <w:rsid w:val="00231AC2"/>
    <w:rsid w:val="00231F50"/>
    <w:rsid w:val="0023363A"/>
    <w:rsid w:val="00234BA8"/>
    <w:rsid w:val="00237F78"/>
    <w:rsid w:val="00245A55"/>
    <w:rsid w:val="00252A75"/>
    <w:rsid w:val="002552E9"/>
    <w:rsid w:val="00255E76"/>
    <w:rsid w:val="00262FD8"/>
    <w:rsid w:val="00264DCC"/>
    <w:rsid w:val="00274658"/>
    <w:rsid w:val="002748BB"/>
    <w:rsid w:val="0027619A"/>
    <w:rsid w:val="00280629"/>
    <w:rsid w:val="00282900"/>
    <w:rsid w:val="0028316D"/>
    <w:rsid w:val="00285672"/>
    <w:rsid w:val="00286C01"/>
    <w:rsid w:val="00286DE9"/>
    <w:rsid w:val="00292411"/>
    <w:rsid w:val="002945C3"/>
    <w:rsid w:val="002977B8"/>
    <w:rsid w:val="00297AD2"/>
    <w:rsid w:val="00297C96"/>
    <w:rsid w:val="002A160C"/>
    <w:rsid w:val="002A233F"/>
    <w:rsid w:val="002A3B9A"/>
    <w:rsid w:val="002A3F0D"/>
    <w:rsid w:val="002A5BFD"/>
    <w:rsid w:val="002A645D"/>
    <w:rsid w:val="002B084B"/>
    <w:rsid w:val="002B0DDC"/>
    <w:rsid w:val="002B1B8E"/>
    <w:rsid w:val="002B3E54"/>
    <w:rsid w:val="002B52A9"/>
    <w:rsid w:val="002B66C7"/>
    <w:rsid w:val="002B6E5A"/>
    <w:rsid w:val="002C015E"/>
    <w:rsid w:val="002C0FA2"/>
    <w:rsid w:val="002C10E1"/>
    <w:rsid w:val="002C177C"/>
    <w:rsid w:val="002C41A8"/>
    <w:rsid w:val="002D14A0"/>
    <w:rsid w:val="002D2617"/>
    <w:rsid w:val="002D2620"/>
    <w:rsid w:val="002D65F2"/>
    <w:rsid w:val="002D6DEF"/>
    <w:rsid w:val="002D73C4"/>
    <w:rsid w:val="002E2761"/>
    <w:rsid w:val="002E2C51"/>
    <w:rsid w:val="002E2E28"/>
    <w:rsid w:val="002E6297"/>
    <w:rsid w:val="002E6AAC"/>
    <w:rsid w:val="002F340A"/>
    <w:rsid w:val="002F3882"/>
    <w:rsid w:val="002F452F"/>
    <w:rsid w:val="002F698D"/>
    <w:rsid w:val="00300430"/>
    <w:rsid w:val="00302B43"/>
    <w:rsid w:val="00303376"/>
    <w:rsid w:val="00303CB4"/>
    <w:rsid w:val="00304893"/>
    <w:rsid w:val="00305144"/>
    <w:rsid w:val="00305E64"/>
    <w:rsid w:val="00306266"/>
    <w:rsid w:val="003072BA"/>
    <w:rsid w:val="0030738A"/>
    <w:rsid w:val="00310C1A"/>
    <w:rsid w:val="00311E78"/>
    <w:rsid w:val="003126EB"/>
    <w:rsid w:val="00312FF1"/>
    <w:rsid w:val="00314B9B"/>
    <w:rsid w:val="00315E5E"/>
    <w:rsid w:val="00320082"/>
    <w:rsid w:val="003207F2"/>
    <w:rsid w:val="003221F1"/>
    <w:rsid w:val="00324198"/>
    <w:rsid w:val="00327A0C"/>
    <w:rsid w:val="0033727F"/>
    <w:rsid w:val="0033728D"/>
    <w:rsid w:val="0033783F"/>
    <w:rsid w:val="00342070"/>
    <w:rsid w:val="00345415"/>
    <w:rsid w:val="00345F22"/>
    <w:rsid w:val="00347C60"/>
    <w:rsid w:val="00351557"/>
    <w:rsid w:val="003522FD"/>
    <w:rsid w:val="00353B53"/>
    <w:rsid w:val="00355966"/>
    <w:rsid w:val="003612BF"/>
    <w:rsid w:val="003626F9"/>
    <w:rsid w:val="0036367C"/>
    <w:rsid w:val="00364C12"/>
    <w:rsid w:val="00364FBD"/>
    <w:rsid w:val="00367300"/>
    <w:rsid w:val="003720BE"/>
    <w:rsid w:val="0037303F"/>
    <w:rsid w:val="003731DA"/>
    <w:rsid w:val="00375984"/>
    <w:rsid w:val="003759C3"/>
    <w:rsid w:val="00375CE8"/>
    <w:rsid w:val="00376A25"/>
    <w:rsid w:val="0037710C"/>
    <w:rsid w:val="00377689"/>
    <w:rsid w:val="00380463"/>
    <w:rsid w:val="00386244"/>
    <w:rsid w:val="0039046C"/>
    <w:rsid w:val="00390D9A"/>
    <w:rsid w:val="003951A4"/>
    <w:rsid w:val="00396465"/>
    <w:rsid w:val="00396567"/>
    <w:rsid w:val="003A031A"/>
    <w:rsid w:val="003A1275"/>
    <w:rsid w:val="003A2014"/>
    <w:rsid w:val="003A25B0"/>
    <w:rsid w:val="003A3371"/>
    <w:rsid w:val="003A442E"/>
    <w:rsid w:val="003A50F1"/>
    <w:rsid w:val="003A6AED"/>
    <w:rsid w:val="003A7099"/>
    <w:rsid w:val="003B02B7"/>
    <w:rsid w:val="003B1000"/>
    <w:rsid w:val="003B32F9"/>
    <w:rsid w:val="003B35B3"/>
    <w:rsid w:val="003B3A04"/>
    <w:rsid w:val="003B55BB"/>
    <w:rsid w:val="003B7481"/>
    <w:rsid w:val="003C42E3"/>
    <w:rsid w:val="003C69FD"/>
    <w:rsid w:val="003C6B60"/>
    <w:rsid w:val="003C7888"/>
    <w:rsid w:val="003D4259"/>
    <w:rsid w:val="003D7B3A"/>
    <w:rsid w:val="003E6BC4"/>
    <w:rsid w:val="00400C7E"/>
    <w:rsid w:val="00401D28"/>
    <w:rsid w:val="00402062"/>
    <w:rsid w:val="00403F58"/>
    <w:rsid w:val="0041262E"/>
    <w:rsid w:val="0041286B"/>
    <w:rsid w:val="00412BF0"/>
    <w:rsid w:val="00416188"/>
    <w:rsid w:val="00417D87"/>
    <w:rsid w:val="004203CA"/>
    <w:rsid w:val="00420B76"/>
    <w:rsid w:val="004242C7"/>
    <w:rsid w:val="00427AD0"/>
    <w:rsid w:val="00432001"/>
    <w:rsid w:val="0043522D"/>
    <w:rsid w:val="0044420E"/>
    <w:rsid w:val="004479F8"/>
    <w:rsid w:val="00451CC9"/>
    <w:rsid w:val="00451DA2"/>
    <w:rsid w:val="0045536C"/>
    <w:rsid w:val="00461264"/>
    <w:rsid w:val="00463283"/>
    <w:rsid w:val="0046386F"/>
    <w:rsid w:val="00470177"/>
    <w:rsid w:val="004726BE"/>
    <w:rsid w:val="004730D4"/>
    <w:rsid w:val="00475FF7"/>
    <w:rsid w:val="004764F8"/>
    <w:rsid w:val="004770A6"/>
    <w:rsid w:val="00482EA1"/>
    <w:rsid w:val="004849AE"/>
    <w:rsid w:val="00484D1C"/>
    <w:rsid w:val="0048501C"/>
    <w:rsid w:val="0048687C"/>
    <w:rsid w:val="004872E5"/>
    <w:rsid w:val="00490635"/>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01E"/>
    <w:rsid w:val="004B677F"/>
    <w:rsid w:val="004B73ED"/>
    <w:rsid w:val="004C345C"/>
    <w:rsid w:val="004C4111"/>
    <w:rsid w:val="004C6F88"/>
    <w:rsid w:val="004D2B5A"/>
    <w:rsid w:val="004D3350"/>
    <w:rsid w:val="004D35D1"/>
    <w:rsid w:val="004D6A48"/>
    <w:rsid w:val="004E0B7B"/>
    <w:rsid w:val="004E475D"/>
    <w:rsid w:val="004E56D0"/>
    <w:rsid w:val="004E6C4B"/>
    <w:rsid w:val="004E6D78"/>
    <w:rsid w:val="004F2BD2"/>
    <w:rsid w:val="004F36C5"/>
    <w:rsid w:val="004F3D4D"/>
    <w:rsid w:val="004F41B7"/>
    <w:rsid w:val="004F4C92"/>
    <w:rsid w:val="004F4F79"/>
    <w:rsid w:val="004F6991"/>
    <w:rsid w:val="004F7621"/>
    <w:rsid w:val="0050122D"/>
    <w:rsid w:val="005018C5"/>
    <w:rsid w:val="00502F35"/>
    <w:rsid w:val="00505BFF"/>
    <w:rsid w:val="0050686B"/>
    <w:rsid w:val="005073A2"/>
    <w:rsid w:val="005077CD"/>
    <w:rsid w:val="005109C0"/>
    <w:rsid w:val="00510C14"/>
    <w:rsid w:val="00511038"/>
    <w:rsid w:val="0051171D"/>
    <w:rsid w:val="00512888"/>
    <w:rsid w:val="00512A7A"/>
    <w:rsid w:val="00512DC5"/>
    <w:rsid w:val="00517BF1"/>
    <w:rsid w:val="00520431"/>
    <w:rsid w:val="00520E33"/>
    <w:rsid w:val="005211DB"/>
    <w:rsid w:val="005235D1"/>
    <w:rsid w:val="00524781"/>
    <w:rsid w:val="00525987"/>
    <w:rsid w:val="00526301"/>
    <w:rsid w:val="00526EDC"/>
    <w:rsid w:val="00527A4B"/>
    <w:rsid w:val="0053120D"/>
    <w:rsid w:val="005313BA"/>
    <w:rsid w:val="00535B73"/>
    <w:rsid w:val="005366DE"/>
    <w:rsid w:val="00537855"/>
    <w:rsid w:val="00537A6B"/>
    <w:rsid w:val="00540FD1"/>
    <w:rsid w:val="005453C9"/>
    <w:rsid w:val="00546217"/>
    <w:rsid w:val="00550384"/>
    <w:rsid w:val="00550B3A"/>
    <w:rsid w:val="00551A21"/>
    <w:rsid w:val="00551FCC"/>
    <w:rsid w:val="00552D2D"/>
    <w:rsid w:val="005544A6"/>
    <w:rsid w:val="00554D58"/>
    <w:rsid w:val="005553DF"/>
    <w:rsid w:val="0055678E"/>
    <w:rsid w:val="005576E7"/>
    <w:rsid w:val="0056072C"/>
    <w:rsid w:val="00560B24"/>
    <w:rsid w:val="00560C92"/>
    <w:rsid w:val="00560E4F"/>
    <w:rsid w:val="00562DDD"/>
    <w:rsid w:val="00563739"/>
    <w:rsid w:val="0056449D"/>
    <w:rsid w:val="00564BA3"/>
    <w:rsid w:val="00564E8A"/>
    <w:rsid w:val="00570F8D"/>
    <w:rsid w:val="00573D3C"/>
    <w:rsid w:val="00574B06"/>
    <w:rsid w:val="00576C56"/>
    <w:rsid w:val="00576EF1"/>
    <w:rsid w:val="0058003B"/>
    <w:rsid w:val="00581736"/>
    <w:rsid w:val="005839A1"/>
    <w:rsid w:val="00584ACA"/>
    <w:rsid w:val="00585341"/>
    <w:rsid w:val="00586394"/>
    <w:rsid w:val="00586571"/>
    <w:rsid w:val="00591A10"/>
    <w:rsid w:val="00591EEF"/>
    <w:rsid w:val="0059200D"/>
    <w:rsid w:val="00592E0A"/>
    <w:rsid w:val="00596086"/>
    <w:rsid w:val="00597147"/>
    <w:rsid w:val="005A03BE"/>
    <w:rsid w:val="005A160B"/>
    <w:rsid w:val="005A4269"/>
    <w:rsid w:val="005A4C47"/>
    <w:rsid w:val="005A79F5"/>
    <w:rsid w:val="005B327D"/>
    <w:rsid w:val="005B5976"/>
    <w:rsid w:val="005B64B6"/>
    <w:rsid w:val="005B686A"/>
    <w:rsid w:val="005B6A03"/>
    <w:rsid w:val="005C05BD"/>
    <w:rsid w:val="005C1AED"/>
    <w:rsid w:val="005C36D2"/>
    <w:rsid w:val="005C3EC4"/>
    <w:rsid w:val="005C62B7"/>
    <w:rsid w:val="005C6724"/>
    <w:rsid w:val="005C782C"/>
    <w:rsid w:val="005C7B83"/>
    <w:rsid w:val="005D2DA7"/>
    <w:rsid w:val="005D2DD3"/>
    <w:rsid w:val="005D3341"/>
    <w:rsid w:val="005D35EF"/>
    <w:rsid w:val="005D79C8"/>
    <w:rsid w:val="005D7D45"/>
    <w:rsid w:val="005E06C6"/>
    <w:rsid w:val="005E14A0"/>
    <w:rsid w:val="005E4C33"/>
    <w:rsid w:val="005E5868"/>
    <w:rsid w:val="005E7F63"/>
    <w:rsid w:val="005F0977"/>
    <w:rsid w:val="005F3A39"/>
    <w:rsid w:val="005F68CB"/>
    <w:rsid w:val="00600A87"/>
    <w:rsid w:val="0060422B"/>
    <w:rsid w:val="00607D49"/>
    <w:rsid w:val="00610AA6"/>
    <w:rsid w:val="00621CAF"/>
    <w:rsid w:val="00621DAC"/>
    <w:rsid w:val="00621F12"/>
    <w:rsid w:val="00622176"/>
    <w:rsid w:val="006221F8"/>
    <w:rsid w:val="0062362A"/>
    <w:rsid w:val="00624F88"/>
    <w:rsid w:val="0062623D"/>
    <w:rsid w:val="00632B48"/>
    <w:rsid w:val="00633805"/>
    <w:rsid w:val="00634381"/>
    <w:rsid w:val="00635464"/>
    <w:rsid w:val="00636885"/>
    <w:rsid w:val="00636E5B"/>
    <w:rsid w:val="00637FC9"/>
    <w:rsid w:val="006413E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23ED"/>
    <w:rsid w:val="006731DE"/>
    <w:rsid w:val="00675955"/>
    <w:rsid w:val="0067736D"/>
    <w:rsid w:val="006803CD"/>
    <w:rsid w:val="00680488"/>
    <w:rsid w:val="006805D4"/>
    <w:rsid w:val="00682152"/>
    <w:rsid w:val="00682C4E"/>
    <w:rsid w:val="00685A01"/>
    <w:rsid w:val="006861D5"/>
    <w:rsid w:val="00686CF1"/>
    <w:rsid w:val="00694543"/>
    <w:rsid w:val="00695F3D"/>
    <w:rsid w:val="00696012"/>
    <w:rsid w:val="0069719B"/>
    <w:rsid w:val="006A1F49"/>
    <w:rsid w:val="006A2500"/>
    <w:rsid w:val="006A250A"/>
    <w:rsid w:val="006A5D27"/>
    <w:rsid w:val="006B0BFC"/>
    <w:rsid w:val="006B1758"/>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252B"/>
    <w:rsid w:val="006E5C82"/>
    <w:rsid w:val="006E72F1"/>
    <w:rsid w:val="006E7D2A"/>
    <w:rsid w:val="006F373A"/>
    <w:rsid w:val="006F4EC1"/>
    <w:rsid w:val="006F5BC8"/>
    <w:rsid w:val="006F7665"/>
    <w:rsid w:val="00703D35"/>
    <w:rsid w:val="00704A86"/>
    <w:rsid w:val="00705D3A"/>
    <w:rsid w:val="00705F31"/>
    <w:rsid w:val="0070659C"/>
    <w:rsid w:val="007077E3"/>
    <w:rsid w:val="00707D82"/>
    <w:rsid w:val="00717159"/>
    <w:rsid w:val="00722201"/>
    <w:rsid w:val="00722711"/>
    <w:rsid w:val="00723F80"/>
    <w:rsid w:val="00733C82"/>
    <w:rsid w:val="007353A3"/>
    <w:rsid w:val="007353FC"/>
    <w:rsid w:val="00735705"/>
    <w:rsid w:val="0073588A"/>
    <w:rsid w:val="00735A39"/>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37B"/>
    <w:rsid w:val="00753FFC"/>
    <w:rsid w:val="0075471F"/>
    <w:rsid w:val="00754B30"/>
    <w:rsid w:val="007561F8"/>
    <w:rsid w:val="0075715C"/>
    <w:rsid w:val="00757238"/>
    <w:rsid w:val="007612C9"/>
    <w:rsid w:val="007637CB"/>
    <w:rsid w:val="0076431E"/>
    <w:rsid w:val="00764E29"/>
    <w:rsid w:val="00766502"/>
    <w:rsid w:val="00767860"/>
    <w:rsid w:val="00771341"/>
    <w:rsid w:val="0077217E"/>
    <w:rsid w:val="007744D4"/>
    <w:rsid w:val="00774B2B"/>
    <w:rsid w:val="0077631C"/>
    <w:rsid w:val="00776929"/>
    <w:rsid w:val="007770ED"/>
    <w:rsid w:val="007808CE"/>
    <w:rsid w:val="007809CE"/>
    <w:rsid w:val="0078425B"/>
    <w:rsid w:val="007842CE"/>
    <w:rsid w:val="007850EF"/>
    <w:rsid w:val="00785CDF"/>
    <w:rsid w:val="0078635D"/>
    <w:rsid w:val="0078680A"/>
    <w:rsid w:val="00786C30"/>
    <w:rsid w:val="00793379"/>
    <w:rsid w:val="00793400"/>
    <w:rsid w:val="0079766D"/>
    <w:rsid w:val="00797954"/>
    <w:rsid w:val="007A0623"/>
    <w:rsid w:val="007A0A4D"/>
    <w:rsid w:val="007A6487"/>
    <w:rsid w:val="007B0A48"/>
    <w:rsid w:val="007B0A81"/>
    <w:rsid w:val="007B3CDA"/>
    <w:rsid w:val="007B6717"/>
    <w:rsid w:val="007B6D2A"/>
    <w:rsid w:val="007C0AB0"/>
    <w:rsid w:val="007C2B72"/>
    <w:rsid w:val="007C2E6A"/>
    <w:rsid w:val="007C3371"/>
    <w:rsid w:val="007C7A47"/>
    <w:rsid w:val="007D2576"/>
    <w:rsid w:val="007D3661"/>
    <w:rsid w:val="007D4004"/>
    <w:rsid w:val="007D4055"/>
    <w:rsid w:val="007D407F"/>
    <w:rsid w:val="007D40BA"/>
    <w:rsid w:val="007D63FB"/>
    <w:rsid w:val="007D77F4"/>
    <w:rsid w:val="007D7CB6"/>
    <w:rsid w:val="007E2FAD"/>
    <w:rsid w:val="007E432F"/>
    <w:rsid w:val="007E53BF"/>
    <w:rsid w:val="007E5B52"/>
    <w:rsid w:val="007E6D5C"/>
    <w:rsid w:val="007E798A"/>
    <w:rsid w:val="007F1013"/>
    <w:rsid w:val="007F2C87"/>
    <w:rsid w:val="007F53E5"/>
    <w:rsid w:val="007F6999"/>
    <w:rsid w:val="007F7A52"/>
    <w:rsid w:val="007F7FEA"/>
    <w:rsid w:val="008006B9"/>
    <w:rsid w:val="008016FE"/>
    <w:rsid w:val="00801E45"/>
    <w:rsid w:val="00802CAB"/>
    <w:rsid w:val="0080495B"/>
    <w:rsid w:val="00806D9F"/>
    <w:rsid w:val="00807801"/>
    <w:rsid w:val="008168CD"/>
    <w:rsid w:val="008168F4"/>
    <w:rsid w:val="00817249"/>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426"/>
    <w:rsid w:val="00845C9E"/>
    <w:rsid w:val="00846401"/>
    <w:rsid w:val="00851122"/>
    <w:rsid w:val="00851A85"/>
    <w:rsid w:val="008521D4"/>
    <w:rsid w:val="00852ECE"/>
    <w:rsid w:val="0085720F"/>
    <w:rsid w:val="008609AC"/>
    <w:rsid w:val="00860FEE"/>
    <w:rsid w:val="00866538"/>
    <w:rsid w:val="00866B40"/>
    <w:rsid w:val="00867086"/>
    <w:rsid w:val="00867C5D"/>
    <w:rsid w:val="008716F6"/>
    <w:rsid w:val="0087269C"/>
    <w:rsid w:val="008744CF"/>
    <w:rsid w:val="00874A03"/>
    <w:rsid w:val="0087693A"/>
    <w:rsid w:val="00877E01"/>
    <w:rsid w:val="00880AF0"/>
    <w:rsid w:val="008812C3"/>
    <w:rsid w:val="00882FA0"/>
    <w:rsid w:val="00884795"/>
    <w:rsid w:val="00884996"/>
    <w:rsid w:val="0088572A"/>
    <w:rsid w:val="00885D11"/>
    <w:rsid w:val="008877E2"/>
    <w:rsid w:val="00890E28"/>
    <w:rsid w:val="00891A0B"/>
    <w:rsid w:val="008950E8"/>
    <w:rsid w:val="00895CD7"/>
    <w:rsid w:val="00895F34"/>
    <w:rsid w:val="0089656E"/>
    <w:rsid w:val="008A17FD"/>
    <w:rsid w:val="008A1D51"/>
    <w:rsid w:val="008A2E80"/>
    <w:rsid w:val="008A331B"/>
    <w:rsid w:val="008A36B6"/>
    <w:rsid w:val="008A3E67"/>
    <w:rsid w:val="008A5F96"/>
    <w:rsid w:val="008A733B"/>
    <w:rsid w:val="008A757C"/>
    <w:rsid w:val="008A7681"/>
    <w:rsid w:val="008B075A"/>
    <w:rsid w:val="008B22A6"/>
    <w:rsid w:val="008B49C7"/>
    <w:rsid w:val="008B6A29"/>
    <w:rsid w:val="008C3CC4"/>
    <w:rsid w:val="008C4E6E"/>
    <w:rsid w:val="008C5A6B"/>
    <w:rsid w:val="008C67FB"/>
    <w:rsid w:val="008D03D3"/>
    <w:rsid w:val="008D2279"/>
    <w:rsid w:val="008D56C6"/>
    <w:rsid w:val="008D5E37"/>
    <w:rsid w:val="008D7464"/>
    <w:rsid w:val="008E20CB"/>
    <w:rsid w:val="008E2853"/>
    <w:rsid w:val="008E42D4"/>
    <w:rsid w:val="008F0C01"/>
    <w:rsid w:val="008F0D40"/>
    <w:rsid w:val="008F14DE"/>
    <w:rsid w:val="008F1FB7"/>
    <w:rsid w:val="008F3389"/>
    <w:rsid w:val="008F39E0"/>
    <w:rsid w:val="008F5EAE"/>
    <w:rsid w:val="008F62F1"/>
    <w:rsid w:val="00900F86"/>
    <w:rsid w:val="00903267"/>
    <w:rsid w:val="009036A9"/>
    <w:rsid w:val="009055F6"/>
    <w:rsid w:val="00906549"/>
    <w:rsid w:val="009066E9"/>
    <w:rsid w:val="00911152"/>
    <w:rsid w:val="00912923"/>
    <w:rsid w:val="00913C4D"/>
    <w:rsid w:val="009151E3"/>
    <w:rsid w:val="0091589C"/>
    <w:rsid w:val="00920BF6"/>
    <w:rsid w:val="00921119"/>
    <w:rsid w:val="00923AE4"/>
    <w:rsid w:val="009247A7"/>
    <w:rsid w:val="00925D3C"/>
    <w:rsid w:val="00926380"/>
    <w:rsid w:val="00927293"/>
    <w:rsid w:val="00932304"/>
    <w:rsid w:val="00932786"/>
    <w:rsid w:val="00934337"/>
    <w:rsid w:val="00940D94"/>
    <w:rsid w:val="00941215"/>
    <w:rsid w:val="00943BE4"/>
    <w:rsid w:val="00944766"/>
    <w:rsid w:val="00944778"/>
    <w:rsid w:val="009503F3"/>
    <w:rsid w:val="0095205D"/>
    <w:rsid w:val="00954C7C"/>
    <w:rsid w:val="00956B3A"/>
    <w:rsid w:val="00956F4C"/>
    <w:rsid w:val="00957947"/>
    <w:rsid w:val="009607CF"/>
    <w:rsid w:val="0096101C"/>
    <w:rsid w:val="00961249"/>
    <w:rsid w:val="00964210"/>
    <w:rsid w:val="0096431A"/>
    <w:rsid w:val="0096682A"/>
    <w:rsid w:val="00970D11"/>
    <w:rsid w:val="00972BBF"/>
    <w:rsid w:val="00973E38"/>
    <w:rsid w:val="00974A11"/>
    <w:rsid w:val="00977646"/>
    <w:rsid w:val="0098139E"/>
    <w:rsid w:val="009821C2"/>
    <w:rsid w:val="00982DF0"/>
    <w:rsid w:val="009831B6"/>
    <w:rsid w:val="00984DD5"/>
    <w:rsid w:val="0098759D"/>
    <w:rsid w:val="00991CCA"/>
    <w:rsid w:val="00993C83"/>
    <w:rsid w:val="00994393"/>
    <w:rsid w:val="0099454C"/>
    <w:rsid w:val="009A06ED"/>
    <w:rsid w:val="009A08AE"/>
    <w:rsid w:val="009A2B7A"/>
    <w:rsid w:val="009A60DD"/>
    <w:rsid w:val="009A7EF5"/>
    <w:rsid w:val="009B153D"/>
    <w:rsid w:val="009B2243"/>
    <w:rsid w:val="009B602E"/>
    <w:rsid w:val="009B62AE"/>
    <w:rsid w:val="009B6736"/>
    <w:rsid w:val="009B6CBB"/>
    <w:rsid w:val="009B7089"/>
    <w:rsid w:val="009C15BD"/>
    <w:rsid w:val="009C168D"/>
    <w:rsid w:val="009C1CFC"/>
    <w:rsid w:val="009C214C"/>
    <w:rsid w:val="009C2DA4"/>
    <w:rsid w:val="009C2E01"/>
    <w:rsid w:val="009C6C53"/>
    <w:rsid w:val="009C6D2E"/>
    <w:rsid w:val="009D003A"/>
    <w:rsid w:val="009D0D96"/>
    <w:rsid w:val="009D2A54"/>
    <w:rsid w:val="009D4470"/>
    <w:rsid w:val="009D530E"/>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4648"/>
    <w:rsid w:val="00A24831"/>
    <w:rsid w:val="00A274D8"/>
    <w:rsid w:val="00A27575"/>
    <w:rsid w:val="00A2769B"/>
    <w:rsid w:val="00A27F06"/>
    <w:rsid w:val="00A30383"/>
    <w:rsid w:val="00A31ADA"/>
    <w:rsid w:val="00A3361B"/>
    <w:rsid w:val="00A33F6A"/>
    <w:rsid w:val="00A354C9"/>
    <w:rsid w:val="00A35D8D"/>
    <w:rsid w:val="00A416BA"/>
    <w:rsid w:val="00A424D8"/>
    <w:rsid w:val="00A42584"/>
    <w:rsid w:val="00A44E67"/>
    <w:rsid w:val="00A46667"/>
    <w:rsid w:val="00A4744B"/>
    <w:rsid w:val="00A4773B"/>
    <w:rsid w:val="00A50C66"/>
    <w:rsid w:val="00A50FF5"/>
    <w:rsid w:val="00A524D9"/>
    <w:rsid w:val="00A5340C"/>
    <w:rsid w:val="00A53CD0"/>
    <w:rsid w:val="00A542CE"/>
    <w:rsid w:val="00A54643"/>
    <w:rsid w:val="00A54809"/>
    <w:rsid w:val="00A60C0E"/>
    <w:rsid w:val="00A62040"/>
    <w:rsid w:val="00A62C1A"/>
    <w:rsid w:val="00A67C37"/>
    <w:rsid w:val="00A70AEC"/>
    <w:rsid w:val="00A733CE"/>
    <w:rsid w:val="00A733F3"/>
    <w:rsid w:val="00A7460E"/>
    <w:rsid w:val="00A746FF"/>
    <w:rsid w:val="00A7514C"/>
    <w:rsid w:val="00A75305"/>
    <w:rsid w:val="00A75B53"/>
    <w:rsid w:val="00A830E3"/>
    <w:rsid w:val="00A864F6"/>
    <w:rsid w:val="00A904DE"/>
    <w:rsid w:val="00A9101B"/>
    <w:rsid w:val="00A927A9"/>
    <w:rsid w:val="00A9338B"/>
    <w:rsid w:val="00A936FF"/>
    <w:rsid w:val="00A9543E"/>
    <w:rsid w:val="00A97294"/>
    <w:rsid w:val="00A9764B"/>
    <w:rsid w:val="00A97E31"/>
    <w:rsid w:val="00AA202B"/>
    <w:rsid w:val="00AA4A53"/>
    <w:rsid w:val="00AA548D"/>
    <w:rsid w:val="00AA6E68"/>
    <w:rsid w:val="00AB060B"/>
    <w:rsid w:val="00AB322A"/>
    <w:rsid w:val="00AB4C79"/>
    <w:rsid w:val="00AB577F"/>
    <w:rsid w:val="00AB5E74"/>
    <w:rsid w:val="00AB684E"/>
    <w:rsid w:val="00AB6CA7"/>
    <w:rsid w:val="00AC3C84"/>
    <w:rsid w:val="00AD2919"/>
    <w:rsid w:val="00AD2955"/>
    <w:rsid w:val="00AD330F"/>
    <w:rsid w:val="00AD38D5"/>
    <w:rsid w:val="00AD6632"/>
    <w:rsid w:val="00AD6B01"/>
    <w:rsid w:val="00AD7F4F"/>
    <w:rsid w:val="00AE0612"/>
    <w:rsid w:val="00AE1EAC"/>
    <w:rsid w:val="00AE1FBC"/>
    <w:rsid w:val="00AE27FC"/>
    <w:rsid w:val="00AE4917"/>
    <w:rsid w:val="00AE5E69"/>
    <w:rsid w:val="00AE779A"/>
    <w:rsid w:val="00AE7F3A"/>
    <w:rsid w:val="00AF1C66"/>
    <w:rsid w:val="00AF256C"/>
    <w:rsid w:val="00AF3002"/>
    <w:rsid w:val="00AF4367"/>
    <w:rsid w:val="00AF48EE"/>
    <w:rsid w:val="00AF5255"/>
    <w:rsid w:val="00AF7952"/>
    <w:rsid w:val="00B006BD"/>
    <w:rsid w:val="00B00811"/>
    <w:rsid w:val="00B016C2"/>
    <w:rsid w:val="00B0560A"/>
    <w:rsid w:val="00B07064"/>
    <w:rsid w:val="00B077E4"/>
    <w:rsid w:val="00B10A5F"/>
    <w:rsid w:val="00B12508"/>
    <w:rsid w:val="00B12544"/>
    <w:rsid w:val="00B13DD8"/>
    <w:rsid w:val="00B17303"/>
    <w:rsid w:val="00B17529"/>
    <w:rsid w:val="00B205A6"/>
    <w:rsid w:val="00B2307D"/>
    <w:rsid w:val="00B275A4"/>
    <w:rsid w:val="00B31085"/>
    <w:rsid w:val="00B32019"/>
    <w:rsid w:val="00B32AB8"/>
    <w:rsid w:val="00B36A18"/>
    <w:rsid w:val="00B37408"/>
    <w:rsid w:val="00B37806"/>
    <w:rsid w:val="00B37DA8"/>
    <w:rsid w:val="00B40BEC"/>
    <w:rsid w:val="00B4155E"/>
    <w:rsid w:val="00B45F31"/>
    <w:rsid w:val="00B5210D"/>
    <w:rsid w:val="00B5246C"/>
    <w:rsid w:val="00B52794"/>
    <w:rsid w:val="00B532DD"/>
    <w:rsid w:val="00B538FF"/>
    <w:rsid w:val="00B53ED0"/>
    <w:rsid w:val="00B549F9"/>
    <w:rsid w:val="00B55EB2"/>
    <w:rsid w:val="00B5632A"/>
    <w:rsid w:val="00B60E65"/>
    <w:rsid w:val="00B62576"/>
    <w:rsid w:val="00B63370"/>
    <w:rsid w:val="00B63CBB"/>
    <w:rsid w:val="00B662C4"/>
    <w:rsid w:val="00B66669"/>
    <w:rsid w:val="00B67140"/>
    <w:rsid w:val="00B6780E"/>
    <w:rsid w:val="00B7197B"/>
    <w:rsid w:val="00B71FAA"/>
    <w:rsid w:val="00B7407F"/>
    <w:rsid w:val="00B77477"/>
    <w:rsid w:val="00B77FB2"/>
    <w:rsid w:val="00B80688"/>
    <w:rsid w:val="00B81152"/>
    <w:rsid w:val="00B8276E"/>
    <w:rsid w:val="00B83C16"/>
    <w:rsid w:val="00B83E2D"/>
    <w:rsid w:val="00B853ED"/>
    <w:rsid w:val="00B86905"/>
    <w:rsid w:val="00B87744"/>
    <w:rsid w:val="00B92155"/>
    <w:rsid w:val="00B92B40"/>
    <w:rsid w:val="00B94A4D"/>
    <w:rsid w:val="00B94D6B"/>
    <w:rsid w:val="00BA36E5"/>
    <w:rsid w:val="00BA5C93"/>
    <w:rsid w:val="00BA6A44"/>
    <w:rsid w:val="00BA7633"/>
    <w:rsid w:val="00BB13C4"/>
    <w:rsid w:val="00BB25EF"/>
    <w:rsid w:val="00BB3F6E"/>
    <w:rsid w:val="00BB42E7"/>
    <w:rsid w:val="00BB5E55"/>
    <w:rsid w:val="00BC0190"/>
    <w:rsid w:val="00BC15B7"/>
    <w:rsid w:val="00BC2CA9"/>
    <w:rsid w:val="00BC3D69"/>
    <w:rsid w:val="00BC3EB4"/>
    <w:rsid w:val="00BD0A9B"/>
    <w:rsid w:val="00BD17C5"/>
    <w:rsid w:val="00BD1F0B"/>
    <w:rsid w:val="00BD3893"/>
    <w:rsid w:val="00BD5865"/>
    <w:rsid w:val="00BD6994"/>
    <w:rsid w:val="00BD6A46"/>
    <w:rsid w:val="00BD6BA9"/>
    <w:rsid w:val="00BD768D"/>
    <w:rsid w:val="00BE281B"/>
    <w:rsid w:val="00BE47AE"/>
    <w:rsid w:val="00BE4D1E"/>
    <w:rsid w:val="00BE5263"/>
    <w:rsid w:val="00BE5E49"/>
    <w:rsid w:val="00BE699B"/>
    <w:rsid w:val="00BF0B46"/>
    <w:rsid w:val="00BF0EFB"/>
    <w:rsid w:val="00BF165A"/>
    <w:rsid w:val="00BF3E5B"/>
    <w:rsid w:val="00BF40C1"/>
    <w:rsid w:val="00BF4840"/>
    <w:rsid w:val="00BF5F16"/>
    <w:rsid w:val="00BF6AEB"/>
    <w:rsid w:val="00C002C4"/>
    <w:rsid w:val="00C01C70"/>
    <w:rsid w:val="00C02626"/>
    <w:rsid w:val="00C031C1"/>
    <w:rsid w:val="00C053B0"/>
    <w:rsid w:val="00C0586B"/>
    <w:rsid w:val="00C075F7"/>
    <w:rsid w:val="00C07896"/>
    <w:rsid w:val="00C07A9B"/>
    <w:rsid w:val="00C13BD1"/>
    <w:rsid w:val="00C15DF1"/>
    <w:rsid w:val="00C166C5"/>
    <w:rsid w:val="00C16A49"/>
    <w:rsid w:val="00C23F14"/>
    <w:rsid w:val="00C24C75"/>
    <w:rsid w:val="00C263D2"/>
    <w:rsid w:val="00C26D73"/>
    <w:rsid w:val="00C27195"/>
    <w:rsid w:val="00C274EA"/>
    <w:rsid w:val="00C2758C"/>
    <w:rsid w:val="00C31B44"/>
    <w:rsid w:val="00C346E3"/>
    <w:rsid w:val="00C35D76"/>
    <w:rsid w:val="00C36870"/>
    <w:rsid w:val="00C379B5"/>
    <w:rsid w:val="00C40ADD"/>
    <w:rsid w:val="00C41952"/>
    <w:rsid w:val="00C42EAB"/>
    <w:rsid w:val="00C44323"/>
    <w:rsid w:val="00C45152"/>
    <w:rsid w:val="00C461DE"/>
    <w:rsid w:val="00C4675F"/>
    <w:rsid w:val="00C504E9"/>
    <w:rsid w:val="00C51D2F"/>
    <w:rsid w:val="00C533FF"/>
    <w:rsid w:val="00C56AF1"/>
    <w:rsid w:val="00C575F5"/>
    <w:rsid w:val="00C60D2C"/>
    <w:rsid w:val="00C61088"/>
    <w:rsid w:val="00C672C6"/>
    <w:rsid w:val="00C6794B"/>
    <w:rsid w:val="00C7455A"/>
    <w:rsid w:val="00C74D24"/>
    <w:rsid w:val="00C7530D"/>
    <w:rsid w:val="00C75F21"/>
    <w:rsid w:val="00C761C8"/>
    <w:rsid w:val="00C76567"/>
    <w:rsid w:val="00C76729"/>
    <w:rsid w:val="00C76AE4"/>
    <w:rsid w:val="00C76B09"/>
    <w:rsid w:val="00C8314E"/>
    <w:rsid w:val="00C836ED"/>
    <w:rsid w:val="00C85696"/>
    <w:rsid w:val="00C859B1"/>
    <w:rsid w:val="00C85DAF"/>
    <w:rsid w:val="00C91A73"/>
    <w:rsid w:val="00C9402E"/>
    <w:rsid w:val="00C94D36"/>
    <w:rsid w:val="00C950C4"/>
    <w:rsid w:val="00C9625F"/>
    <w:rsid w:val="00C97221"/>
    <w:rsid w:val="00C973F7"/>
    <w:rsid w:val="00CA031E"/>
    <w:rsid w:val="00CA0A1D"/>
    <w:rsid w:val="00CA0FEF"/>
    <w:rsid w:val="00CA1A78"/>
    <w:rsid w:val="00CA2B0F"/>
    <w:rsid w:val="00CB03A4"/>
    <w:rsid w:val="00CB57DB"/>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6AD"/>
    <w:rsid w:val="00CF0AB9"/>
    <w:rsid w:val="00CF17FF"/>
    <w:rsid w:val="00CF4451"/>
    <w:rsid w:val="00CF47C5"/>
    <w:rsid w:val="00CF4801"/>
    <w:rsid w:val="00CF5985"/>
    <w:rsid w:val="00D01038"/>
    <w:rsid w:val="00D02978"/>
    <w:rsid w:val="00D02AFA"/>
    <w:rsid w:val="00D040A7"/>
    <w:rsid w:val="00D04FF5"/>
    <w:rsid w:val="00D05337"/>
    <w:rsid w:val="00D06046"/>
    <w:rsid w:val="00D12EB3"/>
    <w:rsid w:val="00D15ED4"/>
    <w:rsid w:val="00D16DC0"/>
    <w:rsid w:val="00D17213"/>
    <w:rsid w:val="00D215FA"/>
    <w:rsid w:val="00D33570"/>
    <w:rsid w:val="00D34C80"/>
    <w:rsid w:val="00D407F1"/>
    <w:rsid w:val="00D41108"/>
    <w:rsid w:val="00D446F3"/>
    <w:rsid w:val="00D50E66"/>
    <w:rsid w:val="00D61B93"/>
    <w:rsid w:val="00D64347"/>
    <w:rsid w:val="00D65458"/>
    <w:rsid w:val="00D7041A"/>
    <w:rsid w:val="00D72354"/>
    <w:rsid w:val="00D731EA"/>
    <w:rsid w:val="00D74DEE"/>
    <w:rsid w:val="00D75139"/>
    <w:rsid w:val="00D75AEB"/>
    <w:rsid w:val="00D77E91"/>
    <w:rsid w:val="00D840C0"/>
    <w:rsid w:val="00D87C4A"/>
    <w:rsid w:val="00D91825"/>
    <w:rsid w:val="00D9338C"/>
    <w:rsid w:val="00D95B5B"/>
    <w:rsid w:val="00D97C27"/>
    <w:rsid w:val="00DA0CA1"/>
    <w:rsid w:val="00DA298B"/>
    <w:rsid w:val="00DA4909"/>
    <w:rsid w:val="00DA5275"/>
    <w:rsid w:val="00DA55FA"/>
    <w:rsid w:val="00DA59C4"/>
    <w:rsid w:val="00DA5D2D"/>
    <w:rsid w:val="00DA6728"/>
    <w:rsid w:val="00DA67EE"/>
    <w:rsid w:val="00DA6899"/>
    <w:rsid w:val="00DB08E8"/>
    <w:rsid w:val="00DB156F"/>
    <w:rsid w:val="00DB20F3"/>
    <w:rsid w:val="00DB2925"/>
    <w:rsid w:val="00DB476C"/>
    <w:rsid w:val="00DB4F4A"/>
    <w:rsid w:val="00DB5656"/>
    <w:rsid w:val="00DB5C0A"/>
    <w:rsid w:val="00DB6254"/>
    <w:rsid w:val="00DB6DBA"/>
    <w:rsid w:val="00DC1ED6"/>
    <w:rsid w:val="00DC2391"/>
    <w:rsid w:val="00DC247C"/>
    <w:rsid w:val="00DC2BF7"/>
    <w:rsid w:val="00DC4CD4"/>
    <w:rsid w:val="00DD34A7"/>
    <w:rsid w:val="00DD4396"/>
    <w:rsid w:val="00DD4C83"/>
    <w:rsid w:val="00DD56D8"/>
    <w:rsid w:val="00DD7FF5"/>
    <w:rsid w:val="00DE2B1F"/>
    <w:rsid w:val="00DE2E3C"/>
    <w:rsid w:val="00DE413B"/>
    <w:rsid w:val="00DE428B"/>
    <w:rsid w:val="00DE6998"/>
    <w:rsid w:val="00DE6BA4"/>
    <w:rsid w:val="00DF0119"/>
    <w:rsid w:val="00DF04AF"/>
    <w:rsid w:val="00DF52D8"/>
    <w:rsid w:val="00E0030D"/>
    <w:rsid w:val="00E02EE2"/>
    <w:rsid w:val="00E036EB"/>
    <w:rsid w:val="00E03736"/>
    <w:rsid w:val="00E0562B"/>
    <w:rsid w:val="00E0662B"/>
    <w:rsid w:val="00E07417"/>
    <w:rsid w:val="00E11701"/>
    <w:rsid w:val="00E12E0A"/>
    <w:rsid w:val="00E17859"/>
    <w:rsid w:val="00E20FDB"/>
    <w:rsid w:val="00E21229"/>
    <w:rsid w:val="00E22B03"/>
    <w:rsid w:val="00E22F5E"/>
    <w:rsid w:val="00E2345E"/>
    <w:rsid w:val="00E24780"/>
    <w:rsid w:val="00E260E1"/>
    <w:rsid w:val="00E2772B"/>
    <w:rsid w:val="00E31773"/>
    <w:rsid w:val="00E3303E"/>
    <w:rsid w:val="00E33285"/>
    <w:rsid w:val="00E333E9"/>
    <w:rsid w:val="00E35608"/>
    <w:rsid w:val="00E41549"/>
    <w:rsid w:val="00E44E88"/>
    <w:rsid w:val="00E45C73"/>
    <w:rsid w:val="00E54971"/>
    <w:rsid w:val="00E57DC5"/>
    <w:rsid w:val="00E61566"/>
    <w:rsid w:val="00E61590"/>
    <w:rsid w:val="00E63605"/>
    <w:rsid w:val="00E64E2C"/>
    <w:rsid w:val="00E70F7D"/>
    <w:rsid w:val="00E71B66"/>
    <w:rsid w:val="00E73950"/>
    <w:rsid w:val="00E73DB2"/>
    <w:rsid w:val="00E73FD7"/>
    <w:rsid w:val="00E74049"/>
    <w:rsid w:val="00E741AB"/>
    <w:rsid w:val="00E74B36"/>
    <w:rsid w:val="00E75022"/>
    <w:rsid w:val="00E77220"/>
    <w:rsid w:val="00E81485"/>
    <w:rsid w:val="00E83CAE"/>
    <w:rsid w:val="00E847B0"/>
    <w:rsid w:val="00E86085"/>
    <w:rsid w:val="00E90164"/>
    <w:rsid w:val="00E90F95"/>
    <w:rsid w:val="00E9143E"/>
    <w:rsid w:val="00E91466"/>
    <w:rsid w:val="00E917E6"/>
    <w:rsid w:val="00E93591"/>
    <w:rsid w:val="00E93BB2"/>
    <w:rsid w:val="00E94A69"/>
    <w:rsid w:val="00E95D47"/>
    <w:rsid w:val="00EA0F05"/>
    <w:rsid w:val="00EA3440"/>
    <w:rsid w:val="00EB0EA0"/>
    <w:rsid w:val="00EB382C"/>
    <w:rsid w:val="00EB4303"/>
    <w:rsid w:val="00EC0C2E"/>
    <w:rsid w:val="00EC190D"/>
    <w:rsid w:val="00EC3BFB"/>
    <w:rsid w:val="00EC5308"/>
    <w:rsid w:val="00EC5793"/>
    <w:rsid w:val="00EC728E"/>
    <w:rsid w:val="00EC741C"/>
    <w:rsid w:val="00EC74FE"/>
    <w:rsid w:val="00EC7838"/>
    <w:rsid w:val="00EC78F1"/>
    <w:rsid w:val="00ED0C61"/>
    <w:rsid w:val="00ED2102"/>
    <w:rsid w:val="00ED296F"/>
    <w:rsid w:val="00ED40D6"/>
    <w:rsid w:val="00ED676D"/>
    <w:rsid w:val="00ED68D8"/>
    <w:rsid w:val="00ED7CE3"/>
    <w:rsid w:val="00EE0A6C"/>
    <w:rsid w:val="00EF1967"/>
    <w:rsid w:val="00EF22E1"/>
    <w:rsid w:val="00EF3535"/>
    <w:rsid w:val="00EF6F54"/>
    <w:rsid w:val="00F00CDB"/>
    <w:rsid w:val="00F00E5B"/>
    <w:rsid w:val="00F012DE"/>
    <w:rsid w:val="00F02008"/>
    <w:rsid w:val="00F04283"/>
    <w:rsid w:val="00F056D6"/>
    <w:rsid w:val="00F0658C"/>
    <w:rsid w:val="00F0791B"/>
    <w:rsid w:val="00F07A36"/>
    <w:rsid w:val="00F07C4C"/>
    <w:rsid w:val="00F07EFF"/>
    <w:rsid w:val="00F07F77"/>
    <w:rsid w:val="00F11638"/>
    <w:rsid w:val="00F13BA7"/>
    <w:rsid w:val="00F1518E"/>
    <w:rsid w:val="00F16A20"/>
    <w:rsid w:val="00F16F93"/>
    <w:rsid w:val="00F20F2E"/>
    <w:rsid w:val="00F21DFC"/>
    <w:rsid w:val="00F257EB"/>
    <w:rsid w:val="00F26C23"/>
    <w:rsid w:val="00F26C5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3307"/>
    <w:rsid w:val="00F53C9C"/>
    <w:rsid w:val="00F56AD3"/>
    <w:rsid w:val="00F62882"/>
    <w:rsid w:val="00F634EA"/>
    <w:rsid w:val="00F63625"/>
    <w:rsid w:val="00F64DBF"/>
    <w:rsid w:val="00F70BB4"/>
    <w:rsid w:val="00F73311"/>
    <w:rsid w:val="00F73F87"/>
    <w:rsid w:val="00F75212"/>
    <w:rsid w:val="00F7523A"/>
    <w:rsid w:val="00F76709"/>
    <w:rsid w:val="00F827B6"/>
    <w:rsid w:val="00F833AB"/>
    <w:rsid w:val="00F85DF2"/>
    <w:rsid w:val="00F8622B"/>
    <w:rsid w:val="00F869EF"/>
    <w:rsid w:val="00F919B5"/>
    <w:rsid w:val="00F92A9F"/>
    <w:rsid w:val="00F947C6"/>
    <w:rsid w:val="00F97254"/>
    <w:rsid w:val="00FA0D61"/>
    <w:rsid w:val="00FA3B30"/>
    <w:rsid w:val="00FA4401"/>
    <w:rsid w:val="00FA7C89"/>
    <w:rsid w:val="00FA7F41"/>
    <w:rsid w:val="00FB036F"/>
    <w:rsid w:val="00FB2C95"/>
    <w:rsid w:val="00FB3E8E"/>
    <w:rsid w:val="00FB3F61"/>
    <w:rsid w:val="00FB3FD7"/>
    <w:rsid w:val="00FB4917"/>
    <w:rsid w:val="00FB4B97"/>
    <w:rsid w:val="00FB4D5C"/>
    <w:rsid w:val="00FB50E1"/>
    <w:rsid w:val="00FB57F1"/>
    <w:rsid w:val="00FB613E"/>
    <w:rsid w:val="00FC2854"/>
    <w:rsid w:val="00FC2E95"/>
    <w:rsid w:val="00FC7A4F"/>
    <w:rsid w:val="00FD17D5"/>
    <w:rsid w:val="00FD2A84"/>
    <w:rsid w:val="00FD5CC4"/>
    <w:rsid w:val="00FD5FD2"/>
    <w:rsid w:val="00FD72EB"/>
    <w:rsid w:val="00FE0C08"/>
    <w:rsid w:val="00FE1F76"/>
    <w:rsid w:val="00FE2B23"/>
    <w:rsid w:val="00FE440D"/>
    <w:rsid w:val="00FF263D"/>
    <w:rsid w:val="00FF2AE1"/>
    <w:rsid w:val="00FF6385"/>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3EBD8D"/>
  <w15:docId w15:val="{577C92DF-CB10-47BF-BF2C-6365E26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customStyle="1" w:styleId="Tabulkasmkou4zvraznn11">
    <w:name w:val="Tabulka s mřížkou 4 – zvýraznění 1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evyeenzmnka1">
    <w:name w:val="Nevyřešená zmínka1"/>
    <w:basedOn w:val="Standardnpsmoodstavce"/>
    <w:uiPriority w:val="99"/>
    <w:semiHidden/>
    <w:unhideWhenUsed/>
    <w:rsid w:val="00420B76"/>
    <w:rPr>
      <w:color w:val="605E5C"/>
      <w:shd w:val="clear" w:color="auto" w:fill="E1DFDD"/>
    </w:rPr>
  </w:style>
  <w:style w:type="paragraph" w:styleId="Seznamsodrkami">
    <w:name w:val="List Bullet"/>
    <w:basedOn w:val="Normln"/>
    <w:uiPriority w:val="99"/>
    <w:unhideWhenUsed/>
    <w:rsid w:val="002E6AA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301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837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tka.mokrasova@fnol.cz"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fnol.cz"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2.xml"/><Relationship Id="Re85d8315532d47d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2.xml><?xml version="1.0" encoding="utf-8"?>
<ds:datastoreItem xmlns:ds="http://schemas.openxmlformats.org/officeDocument/2006/customXml" ds:itemID="{4C741B52-9FD1-4EEB-BAD9-AE900AFAAE80}">
  <ds:schemaRefs>
    <ds:schemaRef ds:uri="http://www.w3.org/XML/1998/namespace"/>
    <ds:schemaRef ds:uri="http://schemas.microsoft.com/office/2006/documentManagement/types"/>
    <ds:schemaRef ds:uri="38a97ebd-7b55-4e0a-b11e-b1f20907ee6a"/>
    <ds:schemaRef ds:uri="http://purl.org/dc/dcmitype/"/>
    <ds:schemaRef ds:uri="http://schemas.microsoft.com/office/infopath/2007/PartnerControls"/>
    <ds:schemaRef ds:uri="http://schemas.openxmlformats.org/package/2006/metadata/core-properties"/>
    <ds:schemaRef ds:uri="http://purl.org/dc/terms/"/>
    <ds:schemaRef ds:uri="96f83003-48fd-4f52-836f-d78a4dd9c06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EAD88-F888-4E5E-90D3-9BF78A12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35</Pages>
  <Words>10144</Words>
  <Characters>59854</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69859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Mokrášová Jitka, Bc.</cp:lastModifiedBy>
  <cp:revision>70</cp:revision>
  <cp:lastPrinted>2021-05-13T09:08:00Z</cp:lastPrinted>
  <dcterms:created xsi:type="dcterms:W3CDTF">2021-05-10T09:03:00Z</dcterms:created>
  <dcterms:modified xsi:type="dcterms:W3CDTF">2021-05-13T10:03:00Z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