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8750" w14:textId="77777777" w:rsidR="00D21795" w:rsidRPr="005974A9" w:rsidRDefault="00D21795" w:rsidP="00D21795">
      <w:pPr>
        <w:pStyle w:val="Odstavecseseznamem"/>
        <w:numPr>
          <w:ilvl w:val="0"/>
          <w:numId w:val="3"/>
        </w:numPr>
      </w:pPr>
      <w:r w:rsidRPr="00A06904">
        <w:rPr>
          <w:rFonts w:cstheme="minorHAns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1312" behindDoc="1" locked="0" layoutInCell="1" allowOverlap="1" wp14:anchorId="7C09C247" wp14:editId="1D6F232B">
            <wp:simplePos x="0" y="0"/>
            <wp:positionH relativeFrom="margin">
              <wp:posOffset>0</wp:posOffset>
            </wp:positionH>
            <wp:positionV relativeFrom="topMargin">
              <wp:posOffset>142240</wp:posOffset>
            </wp:positionV>
            <wp:extent cx="1875234" cy="714375"/>
            <wp:effectExtent l="0" t="0" r="0" b="0"/>
            <wp:wrapNone/>
            <wp:docPr id="3" name="WordPictureWatermark3" descr="ilustrator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ilustrator kopi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559" t="3206" r="60689" b="88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34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19D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Komentář k finanční analýze k projektu v rámci programu REACT-EU</w:t>
      </w:r>
    </w:p>
    <w:p w14:paraId="2DDEFB55" w14:textId="5F0B7548" w:rsidR="00280352" w:rsidRPr="00280352" w:rsidRDefault="00671D50" w:rsidP="00280352">
      <w:pPr>
        <w:ind w:left="1410" w:hanging="1410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671D50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Projekt:</w:t>
      </w:r>
      <w:r w:rsidRPr="00671D5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="008D1D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Modernizace a obnova laboratorního komplementu ve FN</w:t>
      </w:r>
      <w:r w:rsidR="00B17E3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Olomouc</w:t>
      </w:r>
    </w:p>
    <w:p w14:paraId="6623FB95" w14:textId="5B1666DF" w:rsidR="00A06904" w:rsidRDefault="00A06904" w:rsidP="00280352">
      <w:pPr>
        <w:spacing w:after="0" w:line="240" w:lineRule="auto"/>
      </w:pPr>
    </w:p>
    <w:p w14:paraId="54032883" w14:textId="4A6E98C7" w:rsidR="005446E3" w:rsidRPr="00A06904" w:rsidRDefault="00671D50" w:rsidP="00F8497B">
      <w:pPr>
        <w:rPr>
          <w:rFonts w:cstheme="minorHAnsi"/>
          <w:b/>
          <w:bCs/>
          <w:sz w:val="32"/>
          <w:szCs w:val="32"/>
          <w:u w:val="single"/>
        </w:rPr>
      </w:pPr>
      <w:r w:rsidRPr="00A06904">
        <w:rPr>
          <w:rFonts w:cstheme="minorHAnsi"/>
          <w:b/>
          <w:bCs/>
          <w:sz w:val="32"/>
          <w:szCs w:val="32"/>
          <w:u w:val="single"/>
        </w:rPr>
        <w:t>FINANČNÍ ANALÝZA</w:t>
      </w:r>
    </w:p>
    <w:p w14:paraId="138AAA14" w14:textId="0CCA8373" w:rsidR="00F8497B" w:rsidRPr="00F8497B" w:rsidRDefault="00F8497B" w:rsidP="00085A68">
      <w:pPr>
        <w:jc w:val="both"/>
        <w:rPr>
          <w:rFonts w:eastAsia="Calibri" w:cstheme="minorHAnsi"/>
          <w:b/>
          <w:bCs/>
          <w:sz w:val="24"/>
          <w:szCs w:val="24"/>
        </w:rPr>
      </w:pPr>
      <w:r w:rsidRPr="00F8497B">
        <w:rPr>
          <w:rFonts w:eastAsia="Calibri" w:cstheme="minorHAnsi"/>
          <w:b/>
          <w:bCs/>
          <w:sz w:val="24"/>
          <w:szCs w:val="24"/>
        </w:rPr>
        <w:t>Položkový rozpočet způsobilých výdajů</w:t>
      </w:r>
    </w:p>
    <w:p w14:paraId="63BBF294" w14:textId="086380FF" w:rsidR="00A06904" w:rsidRPr="00D47422" w:rsidRDefault="00A06904" w:rsidP="00085A68">
      <w:p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47422">
        <w:rPr>
          <w:rFonts w:eastAsia="Calibri" w:cstheme="minorHAnsi"/>
          <w:color w:val="000000" w:themeColor="text1"/>
          <w:sz w:val="24"/>
          <w:szCs w:val="24"/>
        </w:rPr>
        <w:t xml:space="preserve">Celkové způsobilé výdaje projektu jsou vyčísleny na </w:t>
      </w:r>
      <w:r w:rsidR="00280352" w:rsidRPr="00D47422">
        <w:rPr>
          <w:rFonts w:eastAsia="Calibri" w:cstheme="minorHAnsi"/>
          <w:color w:val="000000" w:themeColor="text1"/>
          <w:sz w:val="24"/>
          <w:szCs w:val="24"/>
        </w:rPr>
        <w:t xml:space="preserve">199 751 308,- Kč </w:t>
      </w:r>
      <w:r w:rsidRPr="00D47422">
        <w:rPr>
          <w:rFonts w:eastAsia="Calibri" w:cstheme="minorHAnsi"/>
          <w:color w:val="000000" w:themeColor="text1"/>
          <w:sz w:val="24"/>
          <w:szCs w:val="24"/>
        </w:rPr>
        <w:t>včetně DPH (DPH je způsobilým nákladem)</w:t>
      </w:r>
      <w:r w:rsidR="00280352" w:rsidRPr="00D47422">
        <w:rPr>
          <w:rFonts w:eastAsia="Calibri" w:cstheme="minorHAnsi"/>
          <w:color w:val="000000" w:themeColor="text1"/>
          <w:sz w:val="24"/>
          <w:szCs w:val="24"/>
        </w:rPr>
        <w:t>, z toho je 5</w:t>
      </w:r>
      <w:r w:rsidR="006E68EA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280352" w:rsidRPr="00D47422">
        <w:rPr>
          <w:rFonts w:eastAsia="Calibri" w:cstheme="minorHAnsi"/>
          <w:color w:val="000000" w:themeColor="text1"/>
          <w:sz w:val="24"/>
          <w:szCs w:val="24"/>
        </w:rPr>
        <w:t xml:space="preserve">000,- Kč povinná publicita projektu. </w:t>
      </w:r>
      <w:r w:rsidRPr="00D47422">
        <w:rPr>
          <w:rFonts w:eastAsia="Calibri" w:cstheme="minorHAnsi"/>
          <w:color w:val="000000" w:themeColor="text1"/>
          <w:sz w:val="24"/>
          <w:szCs w:val="24"/>
        </w:rPr>
        <w:t xml:space="preserve"> Veškeré výdaje směřují do hlavních aktivit</w:t>
      </w:r>
      <w:r w:rsidR="00AA5995" w:rsidRPr="00D47422">
        <w:rPr>
          <w:rFonts w:eastAsia="Calibri" w:cstheme="minorHAnsi"/>
          <w:color w:val="000000" w:themeColor="text1"/>
          <w:sz w:val="24"/>
          <w:szCs w:val="24"/>
        </w:rPr>
        <w:t xml:space="preserve"> vyjma publicity</w:t>
      </w:r>
      <w:r w:rsidRPr="00D47422">
        <w:rPr>
          <w:rFonts w:eastAsia="Calibri" w:cstheme="minorHAnsi"/>
          <w:color w:val="000000" w:themeColor="text1"/>
          <w:sz w:val="24"/>
          <w:szCs w:val="24"/>
        </w:rPr>
        <w:t xml:space="preserve"> a jsou podloženy průzkumem trhu odpovídající cenám v místě a čase obvyklým. </w:t>
      </w:r>
    </w:p>
    <w:tbl>
      <w:tblPr>
        <w:tblW w:w="8720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000"/>
        <w:gridCol w:w="1260"/>
        <w:gridCol w:w="820"/>
        <w:gridCol w:w="1920"/>
      </w:tblGrid>
      <w:tr w:rsidR="00CC789D" w:rsidRPr="00CC789D" w14:paraId="75C7B399" w14:textId="77777777" w:rsidTr="00CC789D">
        <w:trPr>
          <w:trHeight w:val="66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122F68C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Kód dle MZČR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5592F67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Položky rozpočtu / Název dle MZČR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97C5465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Aktivita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1BE4F3B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CF2482C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celkem vč. DPH (způsobilé výdaje)</w:t>
            </w:r>
          </w:p>
        </w:tc>
      </w:tr>
      <w:tr w:rsidR="00CC789D" w:rsidRPr="00CC789D" w14:paraId="2513A681" w14:textId="77777777" w:rsidTr="00CC789D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EFD8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DD4D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Myčky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B6C6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C809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ECFB8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665 500,00 Kč </w:t>
            </w:r>
          </w:p>
        </w:tc>
      </w:tr>
      <w:tr w:rsidR="00CC789D" w:rsidRPr="00CC789D" w14:paraId="66C71E64" w14:textId="77777777" w:rsidTr="00CC789D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6279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C454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Ledničky, mrazáky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9478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A425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71680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2 606 164,55 Kč </w:t>
            </w:r>
          </w:p>
        </w:tc>
      </w:tr>
      <w:tr w:rsidR="00CC789D" w:rsidRPr="00CC789D" w14:paraId="6539E8BA" w14:textId="77777777" w:rsidTr="00CC789D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BFC3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8916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Chladová či mrazová komora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E48A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49EB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D704C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1 363 670,00 Kč </w:t>
            </w:r>
          </w:p>
        </w:tc>
      </w:tr>
      <w:tr w:rsidR="00CC789D" w:rsidRPr="00CC789D" w14:paraId="5CA4FF26" w14:textId="77777777" w:rsidTr="00CC789D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0E98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D40E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Inkubátory, Termostaty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FA38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2E15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99925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1 334 676,59 Kč </w:t>
            </w:r>
          </w:p>
        </w:tc>
      </w:tr>
      <w:tr w:rsidR="00CC789D" w:rsidRPr="00CC789D" w14:paraId="6AF6C364" w14:textId="77777777" w:rsidTr="00CC789D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456C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1A4D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Mikroskop (včetně modulu pro digitální záznam a zpracování obrazu)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BC31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4A76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B8695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9 677 018,56 Kč </w:t>
            </w:r>
          </w:p>
        </w:tc>
      </w:tr>
      <w:tr w:rsidR="00CC789D" w:rsidRPr="00CC789D" w14:paraId="732E5F69" w14:textId="77777777" w:rsidTr="00CC789D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B530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AE9B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Centrifuga a </w:t>
            </w:r>
            <w:proofErr w:type="spellStart"/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mikrocentrifugy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44AD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8EEA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2A0C4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2 166 863,16 Kč </w:t>
            </w:r>
          </w:p>
        </w:tc>
      </w:tr>
      <w:tr w:rsidR="00CC789D" w:rsidRPr="00CC789D" w14:paraId="7EEE4ED0" w14:textId="77777777" w:rsidTr="00CC789D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21AD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BE4B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Mikrotom, Zmrazovací mikrotom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11EC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59F0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2FF70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1 262 030,00 Kč </w:t>
            </w:r>
          </w:p>
        </w:tc>
      </w:tr>
      <w:tr w:rsidR="00CC789D" w:rsidRPr="00CC789D" w14:paraId="08074453" w14:textId="77777777" w:rsidTr="00CC789D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8DAE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1976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Zalévací parafinová linka na histologii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A81F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8873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47FC9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6 025 800,00 Kč </w:t>
            </w:r>
          </w:p>
        </w:tc>
      </w:tr>
      <w:tr w:rsidR="00CC789D" w:rsidRPr="00CC789D" w14:paraId="6C9F170A" w14:textId="77777777" w:rsidTr="00CC789D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D2D6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1571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Automat pro zpracování tkání (parafinový proces)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3E48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2CC5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44887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6 037 900,00 Kč </w:t>
            </w:r>
          </w:p>
        </w:tc>
      </w:tr>
      <w:tr w:rsidR="00CC789D" w:rsidRPr="00CC789D" w14:paraId="1CF363D6" w14:textId="77777777" w:rsidTr="00CC789D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DD16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519B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Barvící a montovací automat pro zpracování histologických preparátů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A57D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81C0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B9EAE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760 278,31 Kč </w:t>
            </w:r>
          </w:p>
        </w:tc>
      </w:tr>
      <w:tr w:rsidR="00CC789D" w:rsidRPr="00CC789D" w14:paraId="66FCB6FB" w14:textId="77777777" w:rsidTr="00CC789D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CE6D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0296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Automatický biochemický analyzátor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3045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C9F8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DEF28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461 615,00 Kč </w:t>
            </w:r>
          </w:p>
        </w:tc>
      </w:tr>
      <w:tr w:rsidR="00CC789D" w:rsidRPr="00CC789D" w14:paraId="5874D25A" w14:textId="77777777" w:rsidTr="00CC789D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B94B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1A42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Analyzátor krevních elementů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2FAA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76DB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E9131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4 729 058,13 Kč </w:t>
            </w:r>
          </w:p>
        </w:tc>
      </w:tr>
      <w:tr w:rsidR="00CC789D" w:rsidRPr="00CC789D" w14:paraId="460DCCCD" w14:textId="77777777" w:rsidTr="00CC789D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A076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9992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ELISA analyzátor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538C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1613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3A641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2 554 921,05 Kč </w:t>
            </w:r>
          </w:p>
        </w:tc>
      </w:tr>
      <w:tr w:rsidR="00CC789D" w:rsidRPr="00CC789D" w14:paraId="4535BDC2" w14:textId="77777777" w:rsidTr="00CC789D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AF5D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42EC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Scanner </w:t>
            </w:r>
            <w:proofErr w:type="spellStart"/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Microarray</w:t>
            </w:r>
            <w:proofErr w:type="spellEnd"/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analýzy (</w:t>
            </w:r>
            <w:proofErr w:type="spellStart"/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scan</w:t>
            </w:r>
            <w:proofErr w:type="spellEnd"/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biočipu)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4427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8601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6952D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5 951 300,30 Kč </w:t>
            </w:r>
          </w:p>
        </w:tc>
      </w:tr>
      <w:tr w:rsidR="00CC789D" w:rsidRPr="00CC789D" w14:paraId="5E6AE75A" w14:textId="77777777" w:rsidTr="00CC789D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9039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9EE4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Systém pro automatické vyhledávání a analýza metafází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75E8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2066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597BC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4 450 221,49 Kč </w:t>
            </w:r>
          </w:p>
        </w:tc>
      </w:tr>
      <w:tr w:rsidR="00CC789D" w:rsidRPr="00CC789D" w14:paraId="7E1E8139" w14:textId="77777777" w:rsidTr="00CC789D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62A7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7D47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Analyzátory automatické mikrobiologické nebo </w:t>
            </w:r>
            <w:proofErr w:type="spellStart"/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bakteorologické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FA1C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04E6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5C7CB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12 666 280,00 Kč </w:t>
            </w:r>
          </w:p>
        </w:tc>
      </w:tr>
      <w:tr w:rsidR="00CC789D" w:rsidRPr="00CC789D" w14:paraId="60CCB8B1" w14:textId="77777777" w:rsidTr="00CC789D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56AC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0522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Flowcytometr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E4E9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8659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BFE03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24 321 532,40 Kč </w:t>
            </w:r>
          </w:p>
        </w:tc>
      </w:tr>
      <w:tr w:rsidR="00CC789D" w:rsidRPr="00CC789D" w14:paraId="25AF0F56" w14:textId="77777777" w:rsidTr="00CC789D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44F4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18A3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Hmotnostní spektrometr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F071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06FA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E7C31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23 543 856,93 Kč </w:t>
            </w:r>
          </w:p>
        </w:tc>
      </w:tr>
      <w:tr w:rsidR="00CC789D" w:rsidRPr="00CC789D" w14:paraId="522184CF" w14:textId="77777777" w:rsidTr="00CC789D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1E2C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6636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Izolátor nukleových kyselin (automat)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F27F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B38C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6F1A8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658 845,00 Kč </w:t>
            </w:r>
          </w:p>
        </w:tc>
      </w:tr>
      <w:tr w:rsidR="00CC789D" w:rsidRPr="00CC789D" w14:paraId="5CCFC9FA" w14:textId="77777777" w:rsidTr="00CC789D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DDAD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25F1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Sekvenátor</w:t>
            </w:r>
            <w:proofErr w:type="spellEnd"/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pro </w:t>
            </w:r>
            <w:proofErr w:type="spellStart"/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next-generation</w:t>
            </w:r>
            <w:proofErr w:type="spellEnd"/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sequencing</w:t>
            </w:r>
            <w:proofErr w:type="spellEnd"/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velkokapacitní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5E33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A796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11642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34 601 765,00 Kč </w:t>
            </w:r>
          </w:p>
        </w:tc>
      </w:tr>
      <w:tr w:rsidR="00CC789D" w:rsidRPr="00CC789D" w14:paraId="029D0CDA" w14:textId="77777777" w:rsidTr="00CC789D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5A28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7E4F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Bioanalyzér</w:t>
            </w:r>
            <w:proofErr w:type="spellEnd"/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pro určení kvality DNA/RNA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6500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BC11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7B6D0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9 372 518,07 Kč </w:t>
            </w:r>
          </w:p>
        </w:tc>
      </w:tr>
      <w:tr w:rsidR="00CC789D" w:rsidRPr="00CC789D" w14:paraId="4F906D10" w14:textId="77777777" w:rsidTr="00CC789D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BF04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E2A9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PCR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2E95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E503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BB0F6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507 159,40 Kč </w:t>
            </w:r>
          </w:p>
        </w:tc>
      </w:tr>
      <w:tr w:rsidR="00CC789D" w:rsidRPr="00CC789D" w14:paraId="7FBD44C3" w14:textId="77777777" w:rsidTr="00CC789D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D248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FB56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RealTime</w:t>
            </w:r>
            <w:proofErr w:type="spellEnd"/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PCR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CA5D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2D80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34790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4 469 262,05 Kč </w:t>
            </w:r>
          </w:p>
        </w:tc>
      </w:tr>
      <w:tr w:rsidR="00CC789D" w:rsidRPr="00CC789D" w14:paraId="3758AB96" w14:textId="77777777" w:rsidTr="00CC789D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EACC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54A0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DroppletDigital</w:t>
            </w:r>
            <w:proofErr w:type="spellEnd"/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PCR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40AA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789F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B632E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6 164 260,30 Kč </w:t>
            </w:r>
          </w:p>
        </w:tc>
      </w:tr>
      <w:tr w:rsidR="00CC789D" w:rsidRPr="00CC789D" w14:paraId="63787E78" w14:textId="77777777" w:rsidTr="00CC789D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6518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2E20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Laminární box pro práci s nukleovými kyselinami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4463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5DBC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4D1FB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1 379 400,00 Kč </w:t>
            </w:r>
          </w:p>
        </w:tc>
      </w:tr>
      <w:tr w:rsidR="00CC789D" w:rsidRPr="00CC789D" w14:paraId="2A94A36E" w14:textId="77777777" w:rsidTr="00CC789D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BE34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86FE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Software pro analýzu </w:t>
            </w:r>
            <w:proofErr w:type="spellStart"/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sekvenačních</w:t>
            </w:r>
            <w:proofErr w:type="spellEnd"/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dat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774C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5AD9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B3889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1 618 394,97 Kč </w:t>
            </w:r>
          </w:p>
        </w:tc>
      </w:tr>
      <w:tr w:rsidR="00CC789D" w:rsidRPr="00CC789D" w14:paraId="1935BAC3" w14:textId="77777777" w:rsidTr="00CC789D">
        <w:trPr>
          <w:trHeight w:val="7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8DA0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55,56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04BA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Software pro analýzu </w:t>
            </w:r>
            <w:proofErr w:type="spellStart"/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sekvenačních</w:t>
            </w:r>
            <w:proofErr w:type="spellEnd"/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dat, Databáze pro hodnocení a ukládání dat ze </w:t>
            </w:r>
            <w:proofErr w:type="spellStart"/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sekvenátorů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FFA1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95D6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4FE20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25 344 727,76 Kč </w:t>
            </w:r>
          </w:p>
        </w:tc>
      </w:tr>
      <w:tr w:rsidR="00CC789D" w:rsidRPr="00CC789D" w14:paraId="7417A63F" w14:textId="77777777" w:rsidTr="00CC789D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99F7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6B60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Preanalytická</w:t>
            </w:r>
            <w:proofErr w:type="spellEnd"/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linka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2920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9627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434BA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5 051 289,00 Kč </w:t>
            </w:r>
          </w:p>
        </w:tc>
      </w:tr>
      <w:tr w:rsidR="00CC789D" w:rsidRPr="00CC789D" w14:paraId="612449B9" w14:textId="77777777" w:rsidTr="00CC789D">
        <w:trPr>
          <w:trHeight w:val="2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C78E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786A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Publicita projektu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4E94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vedlejší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55F7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2A22C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5 000,00 Kč </w:t>
            </w:r>
          </w:p>
        </w:tc>
      </w:tr>
      <w:tr w:rsidR="00CC789D" w:rsidRPr="00CC789D" w14:paraId="3853DBAD" w14:textId="77777777" w:rsidTr="00CC789D">
        <w:trPr>
          <w:trHeight w:val="2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82D32F2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908479B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AFC90C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BC08CA0" w14:textId="77777777" w:rsidR="00CC789D" w:rsidRPr="00CC789D" w:rsidRDefault="00CC789D" w:rsidP="00CC7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24DFC9F7" w14:textId="77777777" w:rsidR="00CC789D" w:rsidRPr="00CC789D" w:rsidRDefault="00CC789D" w:rsidP="00CC7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C78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199 751 308,00 Kč </w:t>
            </w:r>
          </w:p>
        </w:tc>
      </w:tr>
    </w:tbl>
    <w:p w14:paraId="31B67222" w14:textId="0C0E01D6" w:rsidR="00F8497B" w:rsidRPr="00F8497B" w:rsidRDefault="00F8497B" w:rsidP="00834984">
      <w:pPr>
        <w:jc w:val="both"/>
        <w:rPr>
          <w:rFonts w:cstheme="minorHAnsi"/>
          <w:b/>
          <w:bCs/>
          <w:sz w:val="24"/>
          <w:szCs w:val="24"/>
        </w:rPr>
      </w:pPr>
      <w:r w:rsidRPr="00F8497B">
        <w:rPr>
          <w:rFonts w:cstheme="minorHAnsi"/>
          <w:b/>
          <w:bCs/>
          <w:sz w:val="24"/>
          <w:szCs w:val="24"/>
        </w:rPr>
        <w:lastRenderedPageBreak/>
        <w:t>Výdaje projektu</w:t>
      </w:r>
    </w:p>
    <w:p w14:paraId="7D2BBB80" w14:textId="2412086F" w:rsidR="00671D50" w:rsidRPr="00D47422" w:rsidRDefault="00683870" w:rsidP="00834984">
      <w:pPr>
        <w:jc w:val="both"/>
        <w:rPr>
          <w:rFonts w:cstheme="minorHAnsi"/>
          <w:sz w:val="24"/>
          <w:szCs w:val="24"/>
        </w:rPr>
      </w:pPr>
      <w:r w:rsidRPr="00D47422">
        <w:rPr>
          <w:rFonts w:cstheme="minorHAnsi"/>
          <w:sz w:val="24"/>
          <w:szCs w:val="24"/>
        </w:rPr>
        <w:t>Finanční analýza je postavena na rozdílové metodě cash-</w:t>
      </w:r>
      <w:proofErr w:type="spellStart"/>
      <w:r w:rsidRPr="00D47422">
        <w:rPr>
          <w:rFonts w:cstheme="minorHAnsi"/>
          <w:sz w:val="24"/>
          <w:szCs w:val="24"/>
        </w:rPr>
        <w:t>flow</w:t>
      </w:r>
      <w:proofErr w:type="spellEnd"/>
      <w:r w:rsidRPr="00D47422">
        <w:rPr>
          <w:rFonts w:cstheme="minorHAnsi"/>
          <w:sz w:val="24"/>
          <w:szCs w:val="24"/>
        </w:rPr>
        <w:t xml:space="preserve"> mezi nulovou a investiční variantou investic, jejich zdrojů financování, provozních nákladů a provozních výnosů.</w:t>
      </w:r>
    </w:p>
    <w:p w14:paraId="730D43FE" w14:textId="0BF5345B" w:rsidR="00AA5995" w:rsidRDefault="006F4213" w:rsidP="00AA599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3D3">
        <w:rPr>
          <w:rFonts w:cstheme="minorHAnsi"/>
          <w:b/>
          <w:bCs/>
          <w:color w:val="000000" w:themeColor="text1"/>
          <w:sz w:val="24"/>
          <w:szCs w:val="24"/>
          <w:u w:val="single"/>
        </w:rPr>
        <w:t>Nulová</w:t>
      </w:r>
      <w:r w:rsidR="00515DBB" w:rsidRPr="001A63D3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="00515DBB" w:rsidRPr="001A63D3">
        <w:rPr>
          <w:rFonts w:cstheme="minorHAnsi"/>
          <w:b/>
          <w:bCs/>
          <w:color w:val="000000" w:themeColor="text1"/>
          <w:sz w:val="24"/>
          <w:szCs w:val="24"/>
          <w:u w:val="single"/>
        </w:rPr>
        <w:t>varianta</w:t>
      </w:r>
      <w:r w:rsidRPr="001A63D3">
        <w:rPr>
          <w:rFonts w:cstheme="minorHAnsi"/>
          <w:color w:val="000000" w:themeColor="text1"/>
          <w:sz w:val="24"/>
          <w:szCs w:val="24"/>
          <w:u w:val="single"/>
        </w:rPr>
        <w:t xml:space="preserve"> </w:t>
      </w:r>
      <w:r w:rsidR="00BA6FCD" w:rsidRPr="001A63D3">
        <w:rPr>
          <w:rFonts w:cstheme="minorHAnsi"/>
          <w:color w:val="000000" w:themeColor="text1"/>
          <w:sz w:val="24"/>
          <w:szCs w:val="24"/>
          <w:u w:val="single"/>
        </w:rPr>
        <w:t>:</w:t>
      </w:r>
      <w:proofErr w:type="gramEnd"/>
      <w:r w:rsidR="00BA6FCD" w:rsidRPr="001A63D3">
        <w:rPr>
          <w:rFonts w:cstheme="minorHAnsi"/>
          <w:color w:val="000000" w:themeColor="text1"/>
          <w:sz w:val="24"/>
          <w:szCs w:val="24"/>
        </w:rPr>
        <w:t xml:space="preserve"> </w:t>
      </w:r>
      <w:r w:rsidRPr="001A63D3">
        <w:rPr>
          <w:rFonts w:cstheme="minorHAnsi"/>
          <w:color w:val="000000" w:themeColor="text1"/>
          <w:sz w:val="24"/>
          <w:szCs w:val="24"/>
        </w:rPr>
        <w:t xml:space="preserve">předpokládá </w:t>
      </w:r>
      <w:r w:rsidR="003F1BAB" w:rsidRPr="001A63D3">
        <w:rPr>
          <w:rFonts w:cstheme="minorHAnsi"/>
          <w:color w:val="000000" w:themeColor="text1"/>
          <w:sz w:val="24"/>
          <w:szCs w:val="24"/>
        </w:rPr>
        <w:t>neodkladné</w:t>
      </w:r>
      <w:r w:rsidR="00AA5995">
        <w:rPr>
          <w:rFonts w:cstheme="minorHAnsi"/>
          <w:color w:val="000000" w:themeColor="text1"/>
          <w:sz w:val="24"/>
          <w:szCs w:val="24"/>
        </w:rPr>
        <w:t xml:space="preserve">, plánované </w:t>
      </w:r>
      <w:r w:rsidR="00AA5995" w:rsidRPr="00770FC6">
        <w:rPr>
          <w:rFonts w:cstheme="minorHAnsi"/>
          <w:sz w:val="24"/>
          <w:szCs w:val="24"/>
        </w:rPr>
        <w:t>investice</w:t>
      </w:r>
      <w:r w:rsidR="00AA5995">
        <w:rPr>
          <w:rFonts w:cstheme="minorHAnsi"/>
          <w:sz w:val="24"/>
          <w:szCs w:val="24"/>
        </w:rPr>
        <w:t xml:space="preserve"> (zejména běžná obnova) dle reálných možností vlastních investičních zdrojů</w:t>
      </w:r>
      <w:r w:rsidR="00AA5995" w:rsidRPr="00770FC6">
        <w:rPr>
          <w:rFonts w:cstheme="minorHAnsi"/>
          <w:sz w:val="24"/>
          <w:szCs w:val="24"/>
        </w:rPr>
        <w:t xml:space="preserve"> </w:t>
      </w:r>
      <w:r w:rsidR="00AA5995">
        <w:rPr>
          <w:rFonts w:cstheme="minorHAnsi"/>
          <w:sz w:val="24"/>
          <w:szCs w:val="24"/>
        </w:rPr>
        <w:t>s přihlédnutím</w:t>
      </w:r>
      <w:r w:rsidR="00AA5995" w:rsidRPr="00770FC6">
        <w:rPr>
          <w:rFonts w:cstheme="minorHAnsi"/>
          <w:sz w:val="24"/>
          <w:szCs w:val="24"/>
        </w:rPr>
        <w:t xml:space="preserve"> </w:t>
      </w:r>
      <w:r w:rsidR="00AA5995">
        <w:rPr>
          <w:rFonts w:cstheme="minorHAnsi"/>
          <w:sz w:val="24"/>
          <w:szCs w:val="24"/>
        </w:rPr>
        <w:t xml:space="preserve">ke </w:t>
      </w:r>
      <w:r w:rsidR="00AA5995" w:rsidRPr="00770FC6">
        <w:rPr>
          <w:rFonts w:cstheme="minorHAnsi"/>
          <w:sz w:val="24"/>
          <w:szCs w:val="24"/>
        </w:rPr>
        <w:t>zvýšený</w:t>
      </w:r>
      <w:r w:rsidR="00AA5995">
        <w:rPr>
          <w:rFonts w:cstheme="minorHAnsi"/>
          <w:sz w:val="24"/>
          <w:szCs w:val="24"/>
        </w:rPr>
        <w:t>m</w:t>
      </w:r>
      <w:r w:rsidR="00AA5995" w:rsidRPr="00770FC6">
        <w:rPr>
          <w:rFonts w:cstheme="minorHAnsi"/>
          <w:sz w:val="24"/>
          <w:szCs w:val="24"/>
        </w:rPr>
        <w:t xml:space="preserve"> </w:t>
      </w:r>
      <w:r w:rsidR="00AA5995">
        <w:rPr>
          <w:rFonts w:cstheme="minorHAnsi"/>
          <w:sz w:val="24"/>
          <w:szCs w:val="24"/>
        </w:rPr>
        <w:t xml:space="preserve">provozním </w:t>
      </w:r>
      <w:r w:rsidR="00AA5995" w:rsidRPr="00770FC6">
        <w:rPr>
          <w:rFonts w:cstheme="minorHAnsi"/>
          <w:sz w:val="24"/>
          <w:szCs w:val="24"/>
        </w:rPr>
        <w:t>nákladů</w:t>
      </w:r>
      <w:r w:rsidR="00AA5995">
        <w:rPr>
          <w:rFonts w:cstheme="minorHAnsi"/>
          <w:sz w:val="24"/>
          <w:szCs w:val="24"/>
        </w:rPr>
        <w:t>m</w:t>
      </w:r>
      <w:r w:rsidR="00AA5995" w:rsidRPr="00770FC6">
        <w:rPr>
          <w:rFonts w:cstheme="minorHAnsi"/>
          <w:sz w:val="24"/>
          <w:szCs w:val="24"/>
        </w:rPr>
        <w:t xml:space="preserve"> </w:t>
      </w:r>
      <w:r w:rsidR="00AA5995">
        <w:rPr>
          <w:rFonts w:cstheme="minorHAnsi"/>
          <w:sz w:val="24"/>
          <w:szCs w:val="24"/>
        </w:rPr>
        <w:t>souvisejících s realizací pozdější obnovy ve srovnání s investiční variantou.</w:t>
      </w:r>
      <w:r w:rsidR="0055781C">
        <w:rPr>
          <w:rFonts w:cstheme="minorHAnsi"/>
          <w:sz w:val="24"/>
          <w:szCs w:val="24"/>
        </w:rPr>
        <w:t xml:space="preserve"> Provozní náklady od roku 2026 jsou zvýšenými (rozdílovými) servisními náklady nového přístroje, který vyžaduje vyšší SW a datovou podporu.</w:t>
      </w:r>
    </w:p>
    <w:p w14:paraId="4DCA8BE1" w14:textId="77777777" w:rsidR="00AA5995" w:rsidRDefault="00AA5995" w:rsidP="00515DBB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0BFFC285" w14:textId="3C71F3EC" w:rsidR="00BA6FCD" w:rsidRPr="00D47422" w:rsidRDefault="00BA6FCD" w:rsidP="003E62D9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D47422">
        <w:rPr>
          <w:rFonts w:cstheme="minorHAnsi"/>
          <w:color w:val="000000" w:themeColor="text1"/>
          <w:sz w:val="24"/>
          <w:szCs w:val="24"/>
        </w:rPr>
        <w:t xml:space="preserve">Investiční náklady v nulové </w:t>
      </w:r>
      <w:proofErr w:type="gramStart"/>
      <w:r w:rsidRPr="00D47422">
        <w:rPr>
          <w:rFonts w:cstheme="minorHAnsi"/>
          <w:color w:val="000000" w:themeColor="text1"/>
          <w:sz w:val="24"/>
          <w:szCs w:val="24"/>
        </w:rPr>
        <w:t>variantě :</w:t>
      </w:r>
      <w:proofErr w:type="gramEnd"/>
      <w:r w:rsidRPr="00D47422">
        <w:rPr>
          <w:rFonts w:cstheme="minorHAnsi"/>
          <w:color w:val="000000" w:themeColor="text1"/>
          <w:sz w:val="24"/>
          <w:szCs w:val="24"/>
        </w:rPr>
        <w:tab/>
      </w:r>
      <w:r w:rsidR="003E62D9" w:rsidRPr="00D47422">
        <w:rPr>
          <w:rFonts w:cstheme="minorHAnsi"/>
          <w:color w:val="000000" w:themeColor="text1"/>
          <w:sz w:val="24"/>
          <w:szCs w:val="24"/>
        </w:rPr>
        <w:t>100 821 517,-Kč</w:t>
      </w:r>
    </w:p>
    <w:p w14:paraId="4964FD8F" w14:textId="76974D70" w:rsidR="00BA6FCD" w:rsidRPr="00D47422" w:rsidRDefault="00BA6FCD" w:rsidP="003E62D9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D47422">
        <w:rPr>
          <w:rFonts w:cstheme="minorHAnsi"/>
          <w:color w:val="000000" w:themeColor="text1"/>
          <w:sz w:val="24"/>
          <w:szCs w:val="24"/>
        </w:rPr>
        <w:t xml:space="preserve">Provozní náklady v nulové </w:t>
      </w:r>
      <w:proofErr w:type="gramStart"/>
      <w:r w:rsidRPr="00D47422">
        <w:rPr>
          <w:rFonts w:cstheme="minorHAnsi"/>
          <w:color w:val="000000" w:themeColor="text1"/>
          <w:sz w:val="24"/>
          <w:szCs w:val="24"/>
        </w:rPr>
        <w:t>variantě :</w:t>
      </w:r>
      <w:proofErr w:type="gramEnd"/>
      <w:r w:rsidRPr="00D47422">
        <w:rPr>
          <w:rFonts w:cstheme="minorHAnsi"/>
          <w:color w:val="000000" w:themeColor="text1"/>
          <w:sz w:val="24"/>
          <w:szCs w:val="24"/>
        </w:rPr>
        <w:tab/>
      </w:r>
      <w:r w:rsidR="00515DBB" w:rsidRPr="00D47422">
        <w:rPr>
          <w:rFonts w:cstheme="minorHAnsi"/>
          <w:color w:val="000000" w:themeColor="text1"/>
          <w:sz w:val="24"/>
          <w:szCs w:val="24"/>
        </w:rPr>
        <w:t xml:space="preserve">               </w:t>
      </w:r>
      <w:r w:rsidRPr="00D47422">
        <w:rPr>
          <w:rFonts w:cstheme="minorHAnsi"/>
          <w:color w:val="000000" w:themeColor="text1"/>
          <w:sz w:val="24"/>
          <w:szCs w:val="24"/>
        </w:rPr>
        <w:t>19 61</w:t>
      </w:r>
      <w:r w:rsidR="003E62D9" w:rsidRPr="00D47422">
        <w:rPr>
          <w:rFonts w:cstheme="minorHAnsi"/>
          <w:color w:val="000000" w:themeColor="text1"/>
          <w:sz w:val="24"/>
          <w:szCs w:val="24"/>
        </w:rPr>
        <w:t>3</w:t>
      </w:r>
      <w:r w:rsidRPr="00D47422">
        <w:rPr>
          <w:rFonts w:cstheme="minorHAnsi"/>
          <w:color w:val="000000" w:themeColor="text1"/>
          <w:sz w:val="24"/>
          <w:szCs w:val="24"/>
        </w:rPr>
        <w:t> </w:t>
      </w:r>
      <w:r w:rsidR="003E62D9" w:rsidRPr="00D47422">
        <w:rPr>
          <w:rFonts w:cstheme="minorHAnsi"/>
          <w:color w:val="000000" w:themeColor="text1"/>
          <w:sz w:val="24"/>
          <w:szCs w:val="24"/>
        </w:rPr>
        <w:t>39</w:t>
      </w:r>
      <w:r w:rsidR="00EC28E7" w:rsidRPr="00D47422">
        <w:rPr>
          <w:rFonts w:cstheme="minorHAnsi"/>
          <w:color w:val="000000" w:themeColor="text1"/>
          <w:sz w:val="24"/>
          <w:szCs w:val="24"/>
        </w:rPr>
        <w:t>7</w:t>
      </w:r>
      <w:r w:rsidRPr="00D47422">
        <w:rPr>
          <w:rFonts w:cstheme="minorHAnsi"/>
          <w:color w:val="000000" w:themeColor="text1"/>
          <w:sz w:val="24"/>
          <w:szCs w:val="24"/>
        </w:rPr>
        <w:t>,- Kč</w:t>
      </w:r>
    </w:p>
    <w:p w14:paraId="3D7B8FB2" w14:textId="5E4AF6BB" w:rsidR="00AA5995" w:rsidRPr="00D47422" w:rsidRDefault="00AA5995" w:rsidP="003E62D9">
      <w:pPr>
        <w:spacing w:after="0"/>
        <w:jc w:val="both"/>
        <w:rPr>
          <w:rFonts w:cstheme="minorHAnsi"/>
          <w:sz w:val="24"/>
          <w:szCs w:val="24"/>
        </w:rPr>
      </w:pPr>
      <w:r w:rsidRPr="00D47422">
        <w:rPr>
          <w:rFonts w:cstheme="minorHAnsi"/>
          <w:sz w:val="24"/>
          <w:szCs w:val="24"/>
        </w:rPr>
        <w:t>Tato varianta předpokládá krytí výše uvedených výdajů z vlastních zdrojů FNOL.</w:t>
      </w:r>
    </w:p>
    <w:p w14:paraId="7CE8433D" w14:textId="77777777" w:rsidR="003E62D9" w:rsidRPr="004D58F5" w:rsidRDefault="003E62D9" w:rsidP="003E62D9">
      <w:pPr>
        <w:spacing w:after="0"/>
        <w:jc w:val="both"/>
        <w:rPr>
          <w:rFonts w:cstheme="minorHAnsi"/>
          <w:sz w:val="24"/>
          <w:szCs w:val="24"/>
        </w:rPr>
      </w:pPr>
    </w:p>
    <w:p w14:paraId="68D962D8" w14:textId="77777777" w:rsidR="00E60B51" w:rsidRDefault="00515DBB" w:rsidP="00E60B51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1A63D3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Investiční </w:t>
      </w:r>
      <w:proofErr w:type="gramStart"/>
      <w:r w:rsidRPr="001A63D3">
        <w:rPr>
          <w:rFonts w:cstheme="minorHAnsi"/>
          <w:b/>
          <w:bCs/>
          <w:color w:val="000000" w:themeColor="text1"/>
          <w:sz w:val="24"/>
          <w:szCs w:val="24"/>
          <w:u w:val="single"/>
        </w:rPr>
        <w:t>varianta</w:t>
      </w:r>
      <w:r w:rsidRPr="001A63D3">
        <w:rPr>
          <w:rFonts w:cstheme="minorHAnsi"/>
          <w:color w:val="000000" w:themeColor="text1"/>
          <w:sz w:val="24"/>
          <w:szCs w:val="24"/>
          <w:u w:val="single"/>
        </w:rPr>
        <w:t xml:space="preserve"> :</w:t>
      </w:r>
      <w:proofErr w:type="gramEnd"/>
      <w:r w:rsidRPr="001A63D3">
        <w:rPr>
          <w:rFonts w:cstheme="minorHAnsi"/>
          <w:color w:val="000000" w:themeColor="text1"/>
          <w:sz w:val="24"/>
          <w:szCs w:val="24"/>
        </w:rPr>
        <w:t xml:space="preserve">  </w:t>
      </w:r>
      <w:r w:rsidR="00AA5995" w:rsidRPr="00D47422">
        <w:rPr>
          <w:rFonts w:cstheme="minorHAnsi"/>
          <w:sz w:val="24"/>
          <w:szCs w:val="24"/>
        </w:rPr>
        <w:t xml:space="preserve">vychází z časového harmonogramu projektu realizace investic, přičemž zohledňuje </w:t>
      </w:r>
      <w:r w:rsidR="00E60B51" w:rsidRPr="00E60B51">
        <w:rPr>
          <w:rFonts w:cstheme="minorHAnsi"/>
          <w:color w:val="000000" w:themeColor="text1"/>
          <w:sz w:val="24"/>
          <w:szCs w:val="24"/>
        </w:rPr>
        <w:t>zvýšen</w:t>
      </w:r>
      <w:r w:rsidR="00E60B51">
        <w:rPr>
          <w:rFonts w:cstheme="minorHAnsi"/>
          <w:color w:val="000000" w:themeColor="text1"/>
          <w:sz w:val="24"/>
          <w:szCs w:val="24"/>
        </w:rPr>
        <w:t>é</w:t>
      </w:r>
      <w:r w:rsidR="00E60B51" w:rsidRPr="00E60B51">
        <w:rPr>
          <w:rFonts w:cstheme="minorHAnsi"/>
          <w:color w:val="000000" w:themeColor="text1"/>
          <w:sz w:val="24"/>
          <w:szCs w:val="24"/>
        </w:rPr>
        <w:t xml:space="preserve"> materiálové náklady, zvýšení nákladů na servis a údržbu nových přístrojů, vyvolaný nárůst režijních nákladů, nutné reinvestice a přírůstkové osobní náklady.</w:t>
      </w:r>
    </w:p>
    <w:p w14:paraId="1C69D3CB" w14:textId="0D35DA67" w:rsidR="00DE09F7" w:rsidRDefault="0060148C" w:rsidP="00DE09F7">
      <w:pPr>
        <w:spacing w:after="0"/>
        <w:jc w:val="both"/>
        <w:rPr>
          <w:rFonts w:cs="Arial"/>
          <w:sz w:val="24"/>
          <w:szCs w:val="24"/>
        </w:rPr>
      </w:pPr>
      <w:r>
        <w:rPr>
          <w:rFonts w:cstheme="minorHAnsi"/>
          <w:sz w:val="24"/>
          <w:szCs w:val="24"/>
        </w:rPr>
        <w:t>Přírůstkové o</w:t>
      </w:r>
      <w:r w:rsidR="00AA5995" w:rsidRPr="00D47422">
        <w:rPr>
          <w:rFonts w:cstheme="minorHAnsi"/>
          <w:color w:val="000000" w:themeColor="text1"/>
          <w:sz w:val="24"/>
          <w:szCs w:val="24"/>
        </w:rPr>
        <w:t>sobní náklady jsou kalkulovány pouze u přístroje – „</w:t>
      </w:r>
      <w:proofErr w:type="spellStart"/>
      <w:r w:rsidR="00AA5995" w:rsidRPr="00D47422">
        <w:rPr>
          <w:rFonts w:cstheme="minorHAnsi"/>
          <w:color w:val="000000" w:themeColor="text1"/>
          <w:sz w:val="24"/>
          <w:szCs w:val="24"/>
        </w:rPr>
        <w:t>Sekvenátor</w:t>
      </w:r>
      <w:proofErr w:type="spellEnd"/>
      <w:r w:rsidR="00AA5995" w:rsidRPr="00D47422">
        <w:rPr>
          <w:rFonts w:cstheme="minorHAnsi"/>
          <w:color w:val="000000" w:themeColor="text1"/>
          <w:sz w:val="24"/>
          <w:szCs w:val="24"/>
        </w:rPr>
        <w:t xml:space="preserve"> pro </w:t>
      </w:r>
      <w:proofErr w:type="spellStart"/>
      <w:r w:rsidR="00AA5995" w:rsidRPr="00D47422">
        <w:rPr>
          <w:rFonts w:cstheme="minorHAnsi"/>
          <w:color w:val="000000" w:themeColor="text1"/>
          <w:sz w:val="24"/>
          <w:szCs w:val="24"/>
        </w:rPr>
        <w:t>next-generation</w:t>
      </w:r>
      <w:proofErr w:type="spellEnd"/>
      <w:r w:rsidR="00AA5995" w:rsidRPr="00D47422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AA5995" w:rsidRPr="00D47422">
        <w:rPr>
          <w:rFonts w:cstheme="minorHAnsi"/>
          <w:color w:val="000000" w:themeColor="text1"/>
          <w:sz w:val="24"/>
          <w:szCs w:val="24"/>
        </w:rPr>
        <w:t>sequencing</w:t>
      </w:r>
      <w:proofErr w:type="spellEnd"/>
      <w:r w:rsidR="00AA5995" w:rsidRPr="00D47422">
        <w:rPr>
          <w:rFonts w:cstheme="minorHAnsi"/>
          <w:color w:val="000000" w:themeColor="text1"/>
          <w:sz w:val="24"/>
          <w:szCs w:val="24"/>
        </w:rPr>
        <w:t>, velkokapacitní“</w:t>
      </w:r>
      <w:r w:rsidR="00914E19">
        <w:rPr>
          <w:rFonts w:cstheme="minorHAnsi"/>
          <w:color w:val="000000" w:themeColor="text1"/>
          <w:sz w:val="24"/>
          <w:szCs w:val="24"/>
        </w:rPr>
        <w:t xml:space="preserve">, kód </w:t>
      </w:r>
      <w:r w:rsidR="0025631E">
        <w:rPr>
          <w:rFonts w:cstheme="minorHAnsi"/>
          <w:color w:val="000000" w:themeColor="text1"/>
          <w:sz w:val="24"/>
          <w:szCs w:val="24"/>
        </w:rPr>
        <w:t xml:space="preserve">dle MZČR </w:t>
      </w:r>
      <w:r w:rsidR="00914E19">
        <w:rPr>
          <w:rFonts w:cstheme="minorHAnsi"/>
          <w:color w:val="000000" w:themeColor="text1"/>
          <w:sz w:val="24"/>
          <w:szCs w:val="24"/>
        </w:rPr>
        <w:t>47</w:t>
      </w:r>
      <w:r w:rsidR="00AA5995" w:rsidRPr="00D47422">
        <w:rPr>
          <w:rFonts w:cstheme="minorHAnsi"/>
          <w:color w:val="000000" w:themeColor="text1"/>
          <w:sz w:val="24"/>
          <w:szCs w:val="24"/>
        </w:rPr>
        <w:t xml:space="preserve">. </w:t>
      </w:r>
      <w:bookmarkStart w:id="0" w:name="_Hlk71528541"/>
      <w:r w:rsidR="00B103FD" w:rsidRPr="00B103FD">
        <w:rPr>
          <w:rFonts w:cstheme="minorHAnsi"/>
          <w:color w:val="000000" w:themeColor="text1"/>
          <w:sz w:val="24"/>
          <w:szCs w:val="24"/>
        </w:rPr>
        <w:t>Jedná se o personální navýšení o tři laboratorní pracovníky k obsluze tohoto velkokapacitního přístroje.</w:t>
      </w:r>
      <w:r w:rsidR="00B103FD">
        <w:rPr>
          <w:rFonts w:cstheme="minorHAnsi"/>
          <w:color w:val="000000" w:themeColor="text1"/>
          <w:sz w:val="24"/>
          <w:szCs w:val="24"/>
        </w:rPr>
        <w:t xml:space="preserve"> </w:t>
      </w:r>
      <w:r w:rsidR="00DE09F7">
        <w:rPr>
          <w:rFonts w:cs="Arial"/>
          <w:sz w:val="24"/>
          <w:szCs w:val="24"/>
        </w:rPr>
        <w:t>Vzhledem k životnosti přístrojů jsou v letech 2029-2030 v provozních nákladech projektu kalkulovány reinvestice přístrojů.</w:t>
      </w:r>
    </w:p>
    <w:bookmarkEnd w:id="0"/>
    <w:p w14:paraId="7BD0972D" w14:textId="77777777" w:rsidR="0055781C" w:rsidRDefault="0055781C" w:rsidP="008E7D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101E0D1E" w14:textId="7BC775A1" w:rsidR="00515DBB" w:rsidRPr="00D47422" w:rsidRDefault="00515DBB" w:rsidP="008E7D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D47422">
        <w:rPr>
          <w:rFonts w:cstheme="minorHAnsi"/>
          <w:color w:val="000000" w:themeColor="text1"/>
          <w:sz w:val="24"/>
          <w:szCs w:val="24"/>
        </w:rPr>
        <w:t xml:space="preserve">Investiční náklady v investiční </w:t>
      </w:r>
      <w:proofErr w:type="gramStart"/>
      <w:r w:rsidRPr="00D47422">
        <w:rPr>
          <w:rFonts w:cstheme="minorHAnsi"/>
          <w:color w:val="000000" w:themeColor="text1"/>
          <w:sz w:val="24"/>
          <w:szCs w:val="24"/>
        </w:rPr>
        <w:t>variantě :</w:t>
      </w:r>
      <w:proofErr w:type="gramEnd"/>
      <w:r w:rsidRPr="00D47422">
        <w:rPr>
          <w:rFonts w:cstheme="minorHAnsi"/>
          <w:color w:val="000000" w:themeColor="text1"/>
          <w:sz w:val="24"/>
          <w:szCs w:val="24"/>
        </w:rPr>
        <w:tab/>
      </w:r>
      <w:r w:rsidR="008E7DC7" w:rsidRPr="00D47422">
        <w:rPr>
          <w:rFonts w:cstheme="minorHAnsi"/>
          <w:color w:val="000000" w:themeColor="text1"/>
          <w:sz w:val="24"/>
          <w:szCs w:val="24"/>
        </w:rPr>
        <w:t>199 746 308</w:t>
      </w:r>
      <w:r w:rsidRPr="00D47422">
        <w:rPr>
          <w:rFonts w:cstheme="minorHAnsi"/>
          <w:color w:val="000000" w:themeColor="text1"/>
          <w:sz w:val="24"/>
          <w:szCs w:val="24"/>
        </w:rPr>
        <w:t>,- Kč</w:t>
      </w:r>
    </w:p>
    <w:p w14:paraId="4B9EF79D" w14:textId="77777777" w:rsidR="00AB1803" w:rsidRDefault="00B20FA0" w:rsidP="008E7D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proofErr w:type="gramStart"/>
      <w:r w:rsidRPr="00D47422">
        <w:rPr>
          <w:rFonts w:cstheme="minorHAnsi"/>
          <w:color w:val="000000" w:themeColor="text1"/>
          <w:sz w:val="24"/>
          <w:szCs w:val="24"/>
        </w:rPr>
        <w:t>Publicita :</w:t>
      </w:r>
      <w:proofErr w:type="gramEnd"/>
      <w:r w:rsidRPr="00D47422">
        <w:rPr>
          <w:rFonts w:cstheme="minorHAnsi"/>
          <w:color w:val="000000" w:themeColor="text1"/>
          <w:sz w:val="24"/>
          <w:szCs w:val="24"/>
        </w:rPr>
        <w:tab/>
      </w:r>
      <w:r w:rsidRPr="00D47422">
        <w:rPr>
          <w:rFonts w:cstheme="minorHAnsi"/>
          <w:color w:val="000000" w:themeColor="text1"/>
          <w:sz w:val="24"/>
          <w:szCs w:val="24"/>
        </w:rPr>
        <w:tab/>
      </w:r>
      <w:r w:rsidRPr="00D47422">
        <w:rPr>
          <w:rFonts w:cstheme="minorHAnsi"/>
          <w:color w:val="000000" w:themeColor="text1"/>
          <w:sz w:val="24"/>
          <w:szCs w:val="24"/>
        </w:rPr>
        <w:tab/>
      </w:r>
      <w:r w:rsidRPr="00D47422">
        <w:rPr>
          <w:rFonts w:cstheme="minorHAnsi"/>
          <w:color w:val="000000" w:themeColor="text1"/>
          <w:sz w:val="24"/>
          <w:szCs w:val="24"/>
        </w:rPr>
        <w:tab/>
      </w:r>
      <w:r w:rsidRPr="00D47422">
        <w:rPr>
          <w:rFonts w:cstheme="minorHAnsi"/>
          <w:color w:val="000000" w:themeColor="text1"/>
          <w:sz w:val="24"/>
          <w:szCs w:val="24"/>
        </w:rPr>
        <w:tab/>
        <w:t xml:space="preserve">            5 000,- Kč</w:t>
      </w:r>
    </w:p>
    <w:p w14:paraId="2DF8A85C" w14:textId="000E0054" w:rsidR="00B20FA0" w:rsidRPr="00D47422" w:rsidRDefault="00AB1803" w:rsidP="008E7D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Investiční náklady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celkem :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                              199 751 308,- Kč</w:t>
      </w:r>
      <w:r w:rsidR="00B20FA0" w:rsidRPr="00D47422">
        <w:rPr>
          <w:rFonts w:cstheme="minorHAnsi"/>
          <w:color w:val="000000" w:themeColor="text1"/>
          <w:sz w:val="24"/>
          <w:szCs w:val="24"/>
        </w:rPr>
        <w:tab/>
      </w:r>
    </w:p>
    <w:p w14:paraId="18263009" w14:textId="667FCD04" w:rsidR="003E62D9" w:rsidRPr="00D47422" w:rsidRDefault="00515DBB" w:rsidP="003E62D9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D47422">
        <w:rPr>
          <w:rFonts w:cstheme="minorHAnsi"/>
          <w:color w:val="000000" w:themeColor="text1"/>
          <w:sz w:val="24"/>
          <w:szCs w:val="24"/>
        </w:rPr>
        <w:t xml:space="preserve">Provozní náklady v investiční </w:t>
      </w:r>
      <w:proofErr w:type="gramStart"/>
      <w:r w:rsidRPr="00D47422">
        <w:rPr>
          <w:rFonts w:cstheme="minorHAnsi"/>
          <w:color w:val="000000" w:themeColor="text1"/>
          <w:sz w:val="24"/>
          <w:szCs w:val="24"/>
        </w:rPr>
        <w:t>variantě :</w:t>
      </w:r>
      <w:proofErr w:type="gramEnd"/>
      <w:r w:rsidRPr="00D47422">
        <w:rPr>
          <w:rFonts w:cstheme="minorHAnsi"/>
          <w:color w:val="000000" w:themeColor="text1"/>
          <w:sz w:val="24"/>
          <w:szCs w:val="24"/>
        </w:rPr>
        <w:t xml:space="preserve">         </w:t>
      </w:r>
      <w:r w:rsidR="003E62D9" w:rsidRPr="00D47422">
        <w:rPr>
          <w:rFonts w:cstheme="minorHAnsi"/>
          <w:color w:val="000000" w:themeColor="text1"/>
          <w:sz w:val="24"/>
          <w:szCs w:val="24"/>
        </w:rPr>
        <w:t>280 54</w:t>
      </w:r>
      <w:r w:rsidR="00B20FA0" w:rsidRPr="00D47422">
        <w:rPr>
          <w:rFonts w:cstheme="minorHAnsi"/>
          <w:color w:val="000000" w:themeColor="text1"/>
          <w:sz w:val="24"/>
          <w:szCs w:val="24"/>
        </w:rPr>
        <w:t>3</w:t>
      </w:r>
      <w:r w:rsidR="003E62D9" w:rsidRPr="00D47422">
        <w:rPr>
          <w:rFonts w:cstheme="minorHAnsi"/>
          <w:color w:val="000000" w:themeColor="text1"/>
          <w:sz w:val="24"/>
          <w:szCs w:val="24"/>
        </w:rPr>
        <w:t> 7</w:t>
      </w:r>
      <w:r w:rsidR="00E5520B">
        <w:rPr>
          <w:rFonts w:cstheme="minorHAnsi"/>
          <w:color w:val="000000" w:themeColor="text1"/>
          <w:sz w:val="24"/>
          <w:szCs w:val="24"/>
        </w:rPr>
        <w:t>39</w:t>
      </w:r>
      <w:r w:rsidR="003E62D9" w:rsidRPr="00D47422">
        <w:rPr>
          <w:rFonts w:cstheme="minorHAnsi"/>
          <w:color w:val="000000" w:themeColor="text1"/>
          <w:sz w:val="24"/>
          <w:szCs w:val="24"/>
        </w:rPr>
        <w:t>,- Kč</w:t>
      </w:r>
    </w:p>
    <w:p w14:paraId="5C9DE22F" w14:textId="77777777" w:rsidR="003E62D9" w:rsidRPr="00D47422" w:rsidRDefault="003E62D9" w:rsidP="008E7D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08FD27C8" w14:textId="143CD5EE" w:rsidR="00515DBB" w:rsidRPr="00D47422" w:rsidRDefault="00515DBB" w:rsidP="00515DBB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47422">
        <w:rPr>
          <w:rFonts w:cstheme="minorHAnsi"/>
          <w:color w:val="000000" w:themeColor="text1"/>
          <w:sz w:val="24"/>
          <w:szCs w:val="24"/>
        </w:rPr>
        <w:t xml:space="preserve">Výdaje </w:t>
      </w:r>
      <w:r w:rsidR="006E0CDA" w:rsidRPr="00D47422">
        <w:rPr>
          <w:rFonts w:cstheme="minorHAnsi"/>
          <w:color w:val="000000" w:themeColor="text1"/>
          <w:sz w:val="24"/>
          <w:szCs w:val="24"/>
        </w:rPr>
        <w:t xml:space="preserve">na investiční náklady budou pokryty z vlastních zdrojů a následně </w:t>
      </w:r>
      <w:r w:rsidR="00F660DE" w:rsidRPr="00D47422">
        <w:rPr>
          <w:rFonts w:cstheme="minorHAnsi"/>
          <w:color w:val="000000" w:themeColor="text1"/>
          <w:sz w:val="24"/>
          <w:szCs w:val="24"/>
        </w:rPr>
        <w:t xml:space="preserve">nárokovány dle dotačních podmínek projektu. </w:t>
      </w:r>
      <w:r w:rsidR="00CA0869" w:rsidRPr="00D47422">
        <w:rPr>
          <w:rFonts w:cstheme="minorHAnsi"/>
          <w:color w:val="000000" w:themeColor="text1"/>
          <w:sz w:val="24"/>
          <w:szCs w:val="24"/>
        </w:rPr>
        <w:t>Provozní náklady budou kryty provozními výnosy.</w:t>
      </w:r>
    </w:p>
    <w:p w14:paraId="3A271EE7" w14:textId="77777777" w:rsidR="00F8497B" w:rsidRPr="00515DBB" w:rsidRDefault="00F8497B" w:rsidP="00085A68">
      <w:pPr>
        <w:spacing w:after="0" w:line="240" w:lineRule="auto"/>
        <w:jc w:val="both"/>
        <w:rPr>
          <w:rFonts w:cstheme="minorHAnsi"/>
          <w:b/>
          <w:bCs/>
          <w:color w:val="0000FF"/>
          <w:sz w:val="24"/>
          <w:szCs w:val="24"/>
        </w:rPr>
      </w:pPr>
    </w:p>
    <w:p w14:paraId="229D24CA" w14:textId="7CE7C647" w:rsidR="00F8497B" w:rsidRDefault="00F8497B" w:rsidP="002E3A95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6E0CDA">
        <w:rPr>
          <w:rFonts w:cstheme="minorHAnsi"/>
          <w:b/>
          <w:bCs/>
          <w:color w:val="000000" w:themeColor="text1"/>
          <w:sz w:val="24"/>
          <w:szCs w:val="24"/>
        </w:rPr>
        <w:t>Příjmy projektu</w:t>
      </w:r>
    </w:p>
    <w:p w14:paraId="62AE822F" w14:textId="2A7A4818" w:rsidR="00CA0869" w:rsidRPr="00D47422" w:rsidRDefault="00CA0869" w:rsidP="002E3A9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23144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Nulová </w:t>
      </w:r>
      <w:proofErr w:type="gramStart"/>
      <w:r w:rsidRPr="00D23144">
        <w:rPr>
          <w:rFonts w:cstheme="minorHAnsi"/>
          <w:b/>
          <w:bCs/>
          <w:color w:val="000000" w:themeColor="text1"/>
          <w:sz w:val="24"/>
          <w:szCs w:val="24"/>
          <w:u w:val="single"/>
        </w:rPr>
        <w:t>varianta :</w:t>
      </w:r>
      <w:proofErr w:type="gramEnd"/>
      <w:r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AA5995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AA5995" w:rsidRPr="00D47422">
        <w:rPr>
          <w:rFonts w:cstheme="minorHAnsi"/>
          <w:color w:val="000000" w:themeColor="text1"/>
          <w:sz w:val="24"/>
          <w:szCs w:val="24"/>
        </w:rPr>
        <w:t>bez provozních výnosů</w:t>
      </w:r>
      <w:r w:rsidR="00471454">
        <w:rPr>
          <w:rFonts w:cstheme="minorHAnsi"/>
          <w:color w:val="000000" w:themeColor="text1"/>
          <w:sz w:val="24"/>
          <w:szCs w:val="24"/>
        </w:rPr>
        <w:t>, vyvolané provozní náklady budou kryty ze zdrojů FNOL (financování provozní ztráty).</w:t>
      </w:r>
    </w:p>
    <w:p w14:paraId="725975FC" w14:textId="29C60FCD" w:rsidR="00AA5995" w:rsidRPr="00D47422" w:rsidRDefault="00CA0869" w:rsidP="00AA5995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D23144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Investiční </w:t>
      </w:r>
      <w:proofErr w:type="gramStart"/>
      <w:r w:rsidRPr="00D23144">
        <w:rPr>
          <w:rFonts w:cstheme="minorHAnsi"/>
          <w:b/>
          <w:bCs/>
          <w:color w:val="000000" w:themeColor="text1"/>
          <w:sz w:val="24"/>
          <w:szCs w:val="24"/>
          <w:u w:val="single"/>
        </w:rPr>
        <w:t>varianta :</w:t>
      </w:r>
      <w:proofErr w:type="gramEnd"/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</w:t>
      </w:r>
      <w:r w:rsidR="00AA5995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AA5995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AA5995" w:rsidRPr="00D47422">
        <w:rPr>
          <w:rFonts w:cstheme="minorHAnsi"/>
          <w:sz w:val="24"/>
          <w:szCs w:val="24"/>
        </w:rPr>
        <w:t>provozní výnosy plynoucí z realizace nových investic po dobu referenčního období.</w:t>
      </w:r>
    </w:p>
    <w:p w14:paraId="2D61C32D" w14:textId="77777777" w:rsidR="00AA5995" w:rsidRPr="00D47422" w:rsidRDefault="00AA5995" w:rsidP="00CA0869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2FC522F1" w14:textId="70A13E32" w:rsidR="003E62D9" w:rsidRPr="00D47422" w:rsidRDefault="00CA0869" w:rsidP="003E62D9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D47422">
        <w:rPr>
          <w:rFonts w:cstheme="minorHAnsi"/>
          <w:color w:val="000000" w:themeColor="text1"/>
          <w:sz w:val="24"/>
          <w:szCs w:val="24"/>
        </w:rPr>
        <w:t>Provozní výnosy v investiční variantě:</w:t>
      </w:r>
      <w:r w:rsidR="00BF38A2">
        <w:rPr>
          <w:rFonts w:cstheme="minorHAnsi"/>
          <w:color w:val="000000" w:themeColor="text1"/>
          <w:sz w:val="24"/>
          <w:szCs w:val="24"/>
        </w:rPr>
        <w:tab/>
      </w:r>
      <w:r w:rsidR="007D3B12">
        <w:rPr>
          <w:rFonts w:cstheme="minorHAnsi"/>
          <w:color w:val="000000" w:themeColor="text1"/>
          <w:sz w:val="24"/>
          <w:szCs w:val="24"/>
        </w:rPr>
        <w:t>3</w:t>
      </w:r>
      <w:r w:rsidR="003E62D9" w:rsidRPr="00D47422">
        <w:rPr>
          <w:rFonts w:cstheme="minorHAnsi"/>
          <w:color w:val="000000" w:themeColor="text1"/>
          <w:sz w:val="24"/>
          <w:szCs w:val="24"/>
        </w:rPr>
        <w:t>41 992 66</w:t>
      </w:r>
      <w:r w:rsidR="00EC28E7" w:rsidRPr="00D47422">
        <w:rPr>
          <w:rFonts w:cstheme="minorHAnsi"/>
          <w:color w:val="000000" w:themeColor="text1"/>
          <w:sz w:val="24"/>
          <w:szCs w:val="24"/>
        </w:rPr>
        <w:t>0</w:t>
      </w:r>
      <w:r w:rsidR="003E62D9" w:rsidRPr="00D47422">
        <w:rPr>
          <w:rFonts w:cstheme="minorHAnsi"/>
          <w:color w:val="000000" w:themeColor="text1"/>
          <w:sz w:val="24"/>
          <w:szCs w:val="24"/>
        </w:rPr>
        <w:t>,- Kč</w:t>
      </w:r>
    </w:p>
    <w:p w14:paraId="031AC2AD" w14:textId="2EAAAA8B" w:rsidR="005C141B" w:rsidRPr="00D47422" w:rsidRDefault="005C141B" w:rsidP="00CA0869">
      <w:pPr>
        <w:spacing w:after="0"/>
        <w:jc w:val="both"/>
        <w:rPr>
          <w:rFonts w:ascii="Calibri" w:eastAsia="Times New Roman" w:hAnsi="Calibri" w:cs="Calibri"/>
          <w:color w:val="FF0000"/>
          <w:sz w:val="24"/>
          <w:szCs w:val="24"/>
          <w:lang w:eastAsia="cs-CZ"/>
        </w:rPr>
      </w:pPr>
    </w:p>
    <w:p w14:paraId="2431A76A" w14:textId="06E3E2CE" w:rsidR="005C141B" w:rsidRPr="00D47422" w:rsidRDefault="005C141B" w:rsidP="00CA0869">
      <w:pPr>
        <w:spacing w:after="0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cs-CZ"/>
        </w:rPr>
      </w:pPr>
      <w:r w:rsidRPr="00D47422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Struktura tržeb je složena z výkonů realizovaných na nových </w:t>
      </w:r>
      <w:r w:rsidR="00D23144" w:rsidRPr="00D47422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laboratorních </w:t>
      </w:r>
      <w:r w:rsidRPr="00D47422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přístrojích</w:t>
      </w:r>
      <w:r w:rsidR="00D23144" w:rsidRPr="00D47422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, </w:t>
      </w:r>
      <w:r w:rsidR="008D2E3B" w:rsidRPr="00D47422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zejména zvýšené výkony na přístroji </w:t>
      </w:r>
      <w:proofErr w:type="spellStart"/>
      <w:r w:rsidR="00CF083A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f</w:t>
      </w:r>
      <w:r w:rsidR="008D2E3B" w:rsidRPr="00D47422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lowcytometr</w:t>
      </w:r>
      <w:proofErr w:type="spellEnd"/>
      <w:r w:rsidR="00914E19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, kód </w:t>
      </w:r>
      <w:r w:rsidR="00E5520B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dle MZČR </w:t>
      </w:r>
      <w:r w:rsidR="00914E19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39</w:t>
      </w:r>
      <w:r w:rsidR="008D2E3B" w:rsidRPr="00D47422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 a velkokapacitním </w:t>
      </w:r>
      <w:proofErr w:type="spellStart"/>
      <w:r w:rsidR="008D2E3B" w:rsidRPr="00D47422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sekvenátoru</w:t>
      </w:r>
      <w:proofErr w:type="spellEnd"/>
      <w:r w:rsidR="00914E19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, kód </w:t>
      </w:r>
      <w:r w:rsidR="00A40164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dle MZČR </w:t>
      </w:r>
      <w:r w:rsidR="00914E19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47</w:t>
      </w:r>
      <w:r w:rsidR="008D2E3B" w:rsidRPr="00D47422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.</w:t>
      </w:r>
    </w:p>
    <w:p w14:paraId="181E2DA8" w14:textId="63F9F3D7" w:rsidR="00F8497B" w:rsidRPr="00D47422" w:rsidRDefault="00F8497B" w:rsidP="00085A68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4AF5D4ED" w14:textId="71234A30" w:rsidR="005C141B" w:rsidRDefault="00C32660" w:rsidP="005C141B">
      <w:pPr>
        <w:jc w:val="both"/>
        <w:rPr>
          <w:rFonts w:cs="Arial"/>
          <w:sz w:val="24"/>
          <w:szCs w:val="24"/>
        </w:rPr>
      </w:pPr>
      <w:r w:rsidRPr="00D47422">
        <w:rPr>
          <w:rFonts w:cs="Arial"/>
          <w:color w:val="000000" w:themeColor="text1"/>
          <w:sz w:val="24"/>
          <w:szCs w:val="24"/>
        </w:rPr>
        <w:lastRenderedPageBreak/>
        <w:t>Provozní výdaje a příjmy plynoucí z provozu projektu jsou stanoveny bez zohlednění inflace</w:t>
      </w:r>
      <w:r w:rsidR="005C141B" w:rsidRPr="00D47422">
        <w:rPr>
          <w:rFonts w:cs="Arial"/>
          <w:color w:val="000000" w:themeColor="text1"/>
          <w:sz w:val="24"/>
          <w:szCs w:val="24"/>
        </w:rPr>
        <w:t>.</w:t>
      </w:r>
      <w:r w:rsidRPr="00D47422">
        <w:rPr>
          <w:rFonts w:cs="Arial"/>
          <w:color w:val="000000" w:themeColor="text1"/>
          <w:sz w:val="24"/>
          <w:szCs w:val="24"/>
        </w:rPr>
        <w:t xml:space="preserve"> </w:t>
      </w:r>
      <w:r w:rsidR="006279EA" w:rsidRPr="00D47422">
        <w:rPr>
          <w:rFonts w:cs="Arial"/>
          <w:color w:val="000000" w:themeColor="text1"/>
          <w:sz w:val="24"/>
          <w:szCs w:val="24"/>
        </w:rPr>
        <w:t>Provozní výdaje budou financovány z vlastních zdrojů FNOL generovaných</w:t>
      </w:r>
      <w:r w:rsidR="005C141B" w:rsidRPr="00D47422">
        <w:rPr>
          <w:rFonts w:cs="Arial"/>
          <w:color w:val="000000" w:themeColor="text1"/>
          <w:sz w:val="24"/>
          <w:szCs w:val="24"/>
        </w:rPr>
        <w:t xml:space="preserve"> vlastním </w:t>
      </w:r>
      <w:r w:rsidR="005C141B" w:rsidRPr="00D47422">
        <w:rPr>
          <w:rFonts w:cs="Arial"/>
          <w:sz w:val="24"/>
          <w:szCs w:val="24"/>
        </w:rPr>
        <w:t>provozem tohoto projektu.</w:t>
      </w:r>
    </w:p>
    <w:p w14:paraId="51DCE2B2" w14:textId="5D8EE90A" w:rsidR="008C6EF6" w:rsidRPr="00D47422" w:rsidRDefault="008C6EF6" w:rsidP="00085A68">
      <w:pPr>
        <w:spacing w:after="200"/>
        <w:jc w:val="both"/>
        <w:rPr>
          <w:rFonts w:cs="Arial"/>
          <w:iCs/>
          <w:color w:val="000000" w:themeColor="text1"/>
          <w:sz w:val="24"/>
          <w:szCs w:val="24"/>
        </w:rPr>
      </w:pPr>
      <w:r w:rsidRPr="008C6EF6">
        <w:rPr>
          <w:rFonts w:cs="Arial"/>
          <w:iCs/>
          <w:color w:val="000000" w:themeColor="text1"/>
          <w:sz w:val="24"/>
          <w:szCs w:val="24"/>
        </w:rPr>
        <w:t>Hlavním cílem projektu je modernizace</w:t>
      </w:r>
      <w:r w:rsidR="00D21795">
        <w:rPr>
          <w:rFonts w:cs="Arial"/>
          <w:iCs/>
          <w:color w:val="000000" w:themeColor="text1"/>
          <w:sz w:val="24"/>
          <w:szCs w:val="24"/>
        </w:rPr>
        <w:t>,</w:t>
      </w:r>
      <w:r w:rsidRPr="008C6EF6">
        <w:rPr>
          <w:rFonts w:cs="Arial"/>
          <w:iCs/>
          <w:color w:val="000000" w:themeColor="text1"/>
          <w:sz w:val="24"/>
          <w:szCs w:val="24"/>
        </w:rPr>
        <w:t xml:space="preserve"> obnova a nákup nového přístrojového vybavení pro laboratorní segment Fakultní nemocnice Olomouc. V době pandemie je na laboratoře kladen zvýšený nárok na rychlost a na počty vyšetření, zároveň se také mění spektrum požadovaných vyšetření a tím i potřebné přístrojové vybavení. Cílem projektu je tedy připravit nemocnici na tyto krizové situace v době pandemií.</w:t>
      </w:r>
    </w:p>
    <w:p w14:paraId="2EAA3572" w14:textId="77777777" w:rsidR="005C141B" w:rsidRPr="00D47422" w:rsidRDefault="005C141B" w:rsidP="005C141B">
      <w:pPr>
        <w:spacing w:after="200"/>
        <w:jc w:val="both"/>
        <w:rPr>
          <w:rFonts w:cs="Arial"/>
          <w:sz w:val="24"/>
          <w:szCs w:val="24"/>
        </w:rPr>
      </w:pPr>
      <w:r w:rsidRPr="00D47422">
        <w:rPr>
          <w:rFonts w:cstheme="minorHAnsi"/>
          <w:sz w:val="24"/>
          <w:szCs w:val="24"/>
        </w:rPr>
        <w:t>Předkládaný projekt není řešen variantně.</w:t>
      </w:r>
    </w:p>
    <w:p w14:paraId="52D121DE" w14:textId="17038EA8" w:rsidR="005C141B" w:rsidRDefault="005C141B" w:rsidP="005C141B">
      <w:pPr>
        <w:jc w:val="both"/>
        <w:rPr>
          <w:rFonts w:cstheme="minorHAnsi"/>
          <w:sz w:val="24"/>
          <w:szCs w:val="24"/>
        </w:rPr>
      </w:pPr>
      <w:r w:rsidRPr="00D47422">
        <w:rPr>
          <w:rFonts w:cstheme="minorHAnsi"/>
          <w:sz w:val="24"/>
          <w:szCs w:val="24"/>
        </w:rPr>
        <w:t>V níže přiložené tabulce je uveden přehled příjmů a výdajů v jednotlivých letech realizace projektu.</w:t>
      </w:r>
    </w:p>
    <w:p w14:paraId="7E848663" w14:textId="77777777" w:rsidR="007334DE" w:rsidRPr="00D47422" w:rsidRDefault="007334DE" w:rsidP="005C141B">
      <w:pPr>
        <w:jc w:val="both"/>
        <w:rPr>
          <w:rFonts w:cstheme="minorHAnsi"/>
          <w:sz w:val="24"/>
          <w:szCs w:val="24"/>
        </w:rPr>
      </w:pPr>
    </w:p>
    <w:p w14:paraId="1E32DEA3" w14:textId="77777777" w:rsidR="00914E19" w:rsidRDefault="00914E19" w:rsidP="00AF0DE1">
      <w:pPr>
        <w:spacing w:after="0"/>
        <w:jc w:val="both"/>
        <w:rPr>
          <w:rFonts w:cs="Arial"/>
          <w:color w:val="0000FF"/>
          <w:sz w:val="24"/>
          <w:szCs w:val="24"/>
        </w:rPr>
      </w:pPr>
    </w:p>
    <w:p w14:paraId="6295EAD0" w14:textId="77777777" w:rsidR="0062790E" w:rsidRDefault="0062790E" w:rsidP="00AF0DE1">
      <w:pPr>
        <w:spacing w:after="0"/>
        <w:jc w:val="both"/>
        <w:rPr>
          <w:rFonts w:cs="Arial"/>
          <w:color w:val="0000FF"/>
          <w:sz w:val="24"/>
          <w:szCs w:val="24"/>
        </w:rPr>
      </w:pPr>
    </w:p>
    <w:p w14:paraId="65FCC7EA" w14:textId="2093D66E" w:rsidR="0062790E" w:rsidRDefault="0062790E" w:rsidP="00AF0DE1">
      <w:pPr>
        <w:spacing w:after="0"/>
        <w:jc w:val="both"/>
        <w:rPr>
          <w:rFonts w:cs="Arial"/>
          <w:color w:val="0000FF"/>
          <w:sz w:val="24"/>
          <w:szCs w:val="24"/>
        </w:rPr>
        <w:sectPr w:rsidR="0062790E" w:rsidSect="000848EE">
          <w:pgSz w:w="11906" w:h="16838" w:code="9"/>
          <w:pgMar w:top="1418" w:right="1418" w:bottom="709" w:left="1276" w:header="709" w:footer="709" w:gutter="0"/>
          <w:cols w:space="708"/>
          <w:docGrid w:linePitch="360"/>
        </w:sectPr>
      </w:pPr>
    </w:p>
    <w:p w14:paraId="587D2D0B" w14:textId="155ADB34" w:rsidR="00067532" w:rsidRDefault="0062790E" w:rsidP="0062790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</w:t>
      </w:r>
      <w:r w:rsidRPr="00D47422">
        <w:rPr>
          <w:rFonts w:cstheme="minorHAnsi"/>
          <w:sz w:val="24"/>
          <w:szCs w:val="24"/>
        </w:rPr>
        <w:t>V níže přiložené tabulce je uveden přehled příjmů a výdajů v jednotlivých letech realizace projektu</w:t>
      </w:r>
      <w:r>
        <w:rPr>
          <w:rFonts w:cstheme="minorHAnsi"/>
          <w:sz w:val="24"/>
          <w:szCs w:val="24"/>
        </w:rPr>
        <w:t>:</w:t>
      </w:r>
      <w:r w:rsidR="00067532" w:rsidRPr="00067532">
        <w:rPr>
          <w:rFonts w:cstheme="minorHAnsi"/>
          <w:sz w:val="24"/>
          <w:szCs w:val="24"/>
        </w:rPr>
        <w:t xml:space="preserve"> </w:t>
      </w:r>
    </w:p>
    <w:p w14:paraId="2F37F19E" w14:textId="15ACFE03" w:rsidR="003C08CB" w:rsidRDefault="00593937" w:rsidP="00593937">
      <w:pPr>
        <w:jc w:val="both"/>
        <w:rPr>
          <w:rFonts w:cstheme="minorHAnsi"/>
          <w:sz w:val="24"/>
          <w:szCs w:val="24"/>
        </w:rPr>
      </w:pPr>
      <w:r w:rsidRPr="00593937">
        <w:rPr>
          <w:noProof/>
        </w:rPr>
        <w:drawing>
          <wp:inline distT="0" distB="0" distL="0" distR="0" wp14:anchorId="18E782D1" wp14:editId="786DD082">
            <wp:extent cx="8891270" cy="5514340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51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02BAA" w14:textId="5535F6A8" w:rsidR="00AF0DE1" w:rsidRDefault="00AF0DE1" w:rsidP="0062790E">
      <w:pPr>
        <w:spacing w:after="0"/>
        <w:ind w:left="284"/>
        <w:jc w:val="both"/>
        <w:rPr>
          <w:rFonts w:cs="Arial"/>
          <w:color w:val="0000FF"/>
          <w:sz w:val="24"/>
          <w:szCs w:val="24"/>
        </w:rPr>
        <w:sectPr w:rsidR="00AF0DE1" w:rsidSect="00914E19">
          <w:pgSz w:w="16838" w:h="11906" w:orient="landscape" w:code="9"/>
          <w:pgMar w:top="1418" w:right="1418" w:bottom="1276" w:left="1418" w:header="709" w:footer="709" w:gutter="0"/>
          <w:cols w:space="708"/>
          <w:vAlign w:val="center"/>
          <w:docGrid w:linePitch="360"/>
        </w:sectPr>
      </w:pPr>
    </w:p>
    <w:p w14:paraId="4ED65780" w14:textId="1D317848" w:rsidR="0057581F" w:rsidRDefault="00D47422" w:rsidP="00BE1E22">
      <w:pPr>
        <w:spacing w:after="0"/>
        <w:ind w:left="-709"/>
        <w:jc w:val="both"/>
        <w:rPr>
          <w:rFonts w:cs="Arial"/>
          <w:color w:val="0000FF"/>
          <w:sz w:val="24"/>
          <w:szCs w:val="24"/>
        </w:rPr>
      </w:pPr>
      <w:r w:rsidRPr="00D47422">
        <w:rPr>
          <w:noProof/>
        </w:rPr>
        <w:drawing>
          <wp:inline distT="0" distB="0" distL="0" distR="0" wp14:anchorId="6C9CBF00" wp14:editId="136BE7A3">
            <wp:extent cx="1123950" cy="209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795AC" w14:textId="51F3CE44" w:rsidR="002E3A95" w:rsidRPr="00D97C04" w:rsidRDefault="00D97C04" w:rsidP="00D97C04">
      <w:pPr>
        <w:jc w:val="both"/>
        <w:rPr>
          <w:rFonts w:cs="Arial"/>
          <w:b/>
          <w:bCs/>
          <w:sz w:val="24"/>
          <w:szCs w:val="24"/>
        </w:rPr>
      </w:pPr>
      <w:r w:rsidRPr="00D97C04">
        <w:rPr>
          <w:rFonts w:cs="Arial"/>
          <w:b/>
          <w:bCs/>
          <w:sz w:val="24"/>
          <w:szCs w:val="24"/>
        </w:rPr>
        <w:t>Plán cash-</w:t>
      </w:r>
      <w:proofErr w:type="spellStart"/>
      <w:r w:rsidRPr="00D97C04">
        <w:rPr>
          <w:rFonts w:cs="Arial"/>
          <w:b/>
          <w:bCs/>
          <w:sz w:val="24"/>
          <w:szCs w:val="24"/>
        </w:rPr>
        <w:t>flow</w:t>
      </w:r>
      <w:proofErr w:type="spellEnd"/>
      <w:r w:rsidR="005C141B">
        <w:rPr>
          <w:rFonts w:cs="Arial"/>
          <w:b/>
          <w:bCs/>
          <w:sz w:val="24"/>
          <w:szCs w:val="24"/>
        </w:rPr>
        <w:t xml:space="preserve"> (rozdílová varianta)</w:t>
      </w:r>
    </w:p>
    <w:p w14:paraId="416EE2D3" w14:textId="003FD100" w:rsidR="006279EA" w:rsidRDefault="006279EA" w:rsidP="00047B3E">
      <w:pPr>
        <w:spacing w:after="0"/>
        <w:jc w:val="both"/>
        <w:rPr>
          <w:rFonts w:cs="Arial"/>
          <w:color w:val="000000" w:themeColor="text1"/>
          <w:sz w:val="24"/>
          <w:szCs w:val="24"/>
        </w:rPr>
      </w:pPr>
      <w:r w:rsidRPr="00D47422">
        <w:rPr>
          <w:rFonts w:cs="Arial"/>
          <w:color w:val="000000" w:themeColor="text1"/>
          <w:sz w:val="24"/>
          <w:szCs w:val="24"/>
        </w:rPr>
        <w:t>Při zohlednění nulové varianty budou celkové výdaje ve výši</w:t>
      </w:r>
      <w:r w:rsidR="009A33BC" w:rsidRPr="00D47422">
        <w:rPr>
          <w:rFonts w:cs="Arial"/>
          <w:color w:val="000000" w:themeColor="text1"/>
          <w:sz w:val="24"/>
          <w:szCs w:val="24"/>
        </w:rPr>
        <w:t xml:space="preserve"> </w:t>
      </w:r>
      <w:r w:rsidR="00D23144" w:rsidRPr="00D47422">
        <w:rPr>
          <w:rFonts w:cs="Arial"/>
          <w:color w:val="000000" w:themeColor="text1"/>
          <w:sz w:val="24"/>
          <w:szCs w:val="24"/>
        </w:rPr>
        <w:t>359 860 13</w:t>
      </w:r>
      <w:r w:rsidR="00180DE9">
        <w:rPr>
          <w:rFonts w:cs="Arial"/>
          <w:color w:val="000000" w:themeColor="text1"/>
          <w:sz w:val="24"/>
          <w:szCs w:val="24"/>
        </w:rPr>
        <w:t>6</w:t>
      </w:r>
      <w:r w:rsidR="0057581F" w:rsidRPr="00D47422">
        <w:rPr>
          <w:rFonts w:cs="Arial"/>
          <w:color w:val="000000" w:themeColor="text1"/>
          <w:sz w:val="24"/>
          <w:szCs w:val="24"/>
        </w:rPr>
        <w:t>,-</w:t>
      </w:r>
      <w:r w:rsidR="009A33BC" w:rsidRPr="00D47422">
        <w:rPr>
          <w:rFonts w:cs="Arial"/>
          <w:color w:val="000000" w:themeColor="text1"/>
          <w:sz w:val="24"/>
          <w:szCs w:val="24"/>
        </w:rPr>
        <w:t xml:space="preserve"> Kč. Nejvyšší výd</w:t>
      </w:r>
      <w:r w:rsidR="00351DDC" w:rsidRPr="00D47422">
        <w:rPr>
          <w:rFonts w:cs="Arial"/>
          <w:color w:val="000000" w:themeColor="text1"/>
          <w:sz w:val="24"/>
          <w:szCs w:val="24"/>
        </w:rPr>
        <w:t>e</w:t>
      </w:r>
      <w:r w:rsidR="009A33BC" w:rsidRPr="00D47422">
        <w:rPr>
          <w:rFonts w:cs="Arial"/>
          <w:color w:val="000000" w:themeColor="text1"/>
          <w:sz w:val="24"/>
          <w:szCs w:val="24"/>
        </w:rPr>
        <w:t>j</w:t>
      </w:r>
      <w:r w:rsidR="0057581F" w:rsidRPr="00D47422">
        <w:rPr>
          <w:rFonts w:cs="Arial"/>
          <w:color w:val="000000" w:themeColor="text1"/>
          <w:sz w:val="24"/>
          <w:szCs w:val="24"/>
        </w:rPr>
        <w:t>e</w:t>
      </w:r>
      <w:r w:rsidR="00351DDC" w:rsidRPr="00D47422">
        <w:rPr>
          <w:rFonts w:cs="Arial"/>
          <w:color w:val="000000" w:themeColor="text1"/>
          <w:sz w:val="24"/>
          <w:szCs w:val="24"/>
        </w:rPr>
        <w:t>,</w:t>
      </w:r>
      <w:r w:rsidR="009A33BC" w:rsidRPr="00D47422">
        <w:rPr>
          <w:rFonts w:cs="Arial"/>
          <w:color w:val="000000" w:themeColor="text1"/>
          <w:sz w:val="24"/>
          <w:szCs w:val="24"/>
        </w:rPr>
        <w:t xml:space="preserve"> </w:t>
      </w:r>
      <w:r w:rsidR="00EF4255" w:rsidRPr="00D47422">
        <w:rPr>
          <w:rFonts w:cs="Arial"/>
          <w:color w:val="000000" w:themeColor="text1"/>
          <w:sz w:val="24"/>
          <w:szCs w:val="24"/>
        </w:rPr>
        <w:t xml:space="preserve">a </w:t>
      </w:r>
      <w:r w:rsidR="00351DDC" w:rsidRPr="00D47422">
        <w:rPr>
          <w:rFonts w:cs="Arial"/>
          <w:color w:val="000000" w:themeColor="text1"/>
          <w:sz w:val="24"/>
          <w:szCs w:val="24"/>
        </w:rPr>
        <w:t>současně</w:t>
      </w:r>
      <w:r w:rsidR="009A33BC" w:rsidRPr="00D47422">
        <w:rPr>
          <w:rFonts w:cs="Arial"/>
          <w:color w:val="000000" w:themeColor="text1"/>
          <w:sz w:val="24"/>
          <w:szCs w:val="24"/>
        </w:rPr>
        <w:t xml:space="preserve"> i negativní cash-</w:t>
      </w:r>
      <w:proofErr w:type="spellStart"/>
      <w:r w:rsidR="009A33BC" w:rsidRPr="00D47422">
        <w:rPr>
          <w:rFonts w:cs="Arial"/>
          <w:color w:val="000000" w:themeColor="text1"/>
          <w:sz w:val="24"/>
          <w:szCs w:val="24"/>
        </w:rPr>
        <w:t>flow</w:t>
      </w:r>
      <w:proofErr w:type="spellEnd"/>
      <w:r w:rsidR="00351DDC" w:rsidRPr="00D47422">
        <w:rPr>
          <w:rFonts w:cs="Arial"/>
          <w:color w:val="000000" w:themeColor="text1"/>
          <w:sz w:val="24"/>
          <w:szCs w:val="24"/>
        </w:rPr>
        <w:t>,</w:t>
      </w:r>
      <w:r w:rsidR="009A33BC" w:rsidRPr="00D47422">
        <w:rPr>
          <w:rFonts w:cs="Arial"/>
          <w:color w:val="000000" w:themeColor="text1"/>
          <w:sz w:val="24"/>
          <w:szCs w:val="24"/>
        </w:rPr>
        <w:t xml:space="preserve"> </w:t>
      </w:r>
      <w:r w:rsidR="0057581F" w:rsidRPr="00D47422">
        <w:rPr>
          <w:rFonts w:cs="Arial"/>
          <w:color w:val="000000" w:themeColor="text1"/>
          <w:sz w:val="24"/>
          <w:szCs w:val="24"/>
        </w:rPr>
        <w:t xml:space="preserve">jsou </w:t>
      </w:r>
      <w:r w:rsidR="009A33BC" w:rsidRPr="00D47422">
        <w:rPr>
          <w:rFonts w:cs="Arial"/>
          <w:color w:val="000000" w:themeColor="text1"/>
          <w:sz w:val="24"/>
          <w:szCs w:val="24"/>
        </w:rPr>
        <w:t>v</w:t>
      </w:r>
      <w:r w:rsidR="0057581F" w:rsidRPr="00D47422">
        <w:rPr>
          <w:rFonts w:cs="Arial"/>
          <w:color w:val="000000" w:themeColor="text1"/>
          <w:sz w:val="24"/>
          <w:szCs w:val="24"/>
        </w:rPr>
        <w:t> letech pořízení 2021-2022</w:t>
      </w:r>
      <w:r w:rsidR="00D23144" w:rsidRPr="00D47422">
        <w:rPr>
          <w:rFonts w:cs="Arial"/>
          <w:color w:val="000000" w:themeColor="text1"/>
          <w:sz w:val="24"/>
          <w:szCs w:val="24"/>
        </w:rPr>
        <w:t xml:space="preserve"> a v </w:t>
      </w:r>
      <w:r w:rsidR="00D01D98" w:rsidRPr="00D47422">
        <w:rPr>
          <w:rFonts w:cs="Arial"/>
          <w:color w:val="000000" w:themeColor="text1"/>
          <w:sz w:val="24"/>
          <w:szCs w:val="24"/>
        </w:rPr>
        <w:t>letech</w:t>
      </w:r>
      <w:r w:rsidR="00D23144" w:rsidRPr="00D47422">
        <w:rPr>
          <w:rFonts w:cs="Arial"/>
          <w:color w:val="000000" w:themeColor="text1"/>
          <w:sz w:val="24"/>
          <w:szCs w:val="24"/>
        </w:rPr>
        <w:t xml:space="preserve"> reinvestice</w:t>
      </w:r>
      <w:r w:rsidR="0057581F" w:rsidRPr="00D47422">
        <w:rPr>
          <w:rFonts w:cs="Arial"/>
          <w:color w:val="000000" w:themeColor="text1"/>
          <w:sz w:val="24"/>
          <w:szCs w:val="24"/>
        </w:rPr>
        <w:t xml:space="preserve">. </w:t>
      </w:r>
      <w:r w:rsidR="009A33BC" w:rsidRPr="00D47422">
        <w:rPr>
          <w:rFonts w:cs="Arial"/>
          <w:color w:val="000000" w:themeColor="text1"/>
          <w:sz w:val="24"/>
          <w:szCs w:val="24"/>
        </w:rPr>
        <w:t xml:space="preserve"> </w:t>
      </w:r>
      <w:r w:rsidR="00351DDC" w:rsidRPr="00D47422">
        <w:rPr>
          <w:rFonts w:cs="Arial"/>
          <w:color w:val="000000" w:themeColor="text1"/>
          <w:sz w:val="24"/>
          <w:szCs w:val="24"/>
        </w:rPr>
        <w:t>V</w:t>
      </w:r>
      <w:r w:rsidR="009A33BC" w:rsidRPr="00D47422">
        <w:rPr>
          <w:rFonts w:cs="Arial"/>
          <w:color w:val="000000" w:themeColor="text1"/>
          <w:sz w:val="24"/>
          <w:szCs w:val="24"/>
        </w:rPr>
        <w:t> kumulovaném vyjádření dochází k postupnému umořování záporného negativního</w:t>
      </w:r>
      <w:r w:rsidR="00047B3E" w:rsidRPr="00D47422">
        <w:rPr>
          <w:rFonts w:cs="Arial"/>
          <w:color w:val="000000" w:themeColor="text1"/>
          <w:sz w:val="24"/>
          <w:szCs w:val="24"/>
        </w:rPr>
        <w:t xml:space="preserve"> </w:t>
      </w:r>
      <w:r w:rsidR="009A33BC" w:rsidRPr="00D47422">
        <w:rPr>
          <w:rFonts w:cs="Arial"/>
          <w:color w:val="000000" w:themeColor="text1"/>
          <w:sz w:val="24"/>
          <w:szCs w:val="24"/>
        </w:rPr>
        <w:t>cash-</w:t>
      </w:r>
      <w:proofErr w:type="spellStart"/>
      <w:r w:rsidR="009A33BC" w:rsidRPr="00D47422">
        <w:rPr>
          <w:rFonts w:cs="Arial"/>
          <w:color w:val="000000" w:themeColor="text1"/>
          <w:sz w:val="24"/>
          <w:szCs w:val="24"/>
        </w:rPr>
        <w:t>flow</w:t>
      </w:r>
      <w:proofErr w:type="spellEnd"/>
      <w:r w:rsidR="00047B3E" w:rsidRPr="00D47422">
        <w:rPr>
          <w:rFonts w:cs="Arial"/>
          <w:color w:val="000000" w:themeColor="text1"/>
          <w:sz w:val="24"/>
          <w:szCs w:val="24"/>
        </w:rPr>
        <w:t xml:space="preserve"> v celé délce projektu.</w:t>
      </w:r>
    </w:p>
    <w:p w14:paraId="2B41A3C6" w14:textId="1034B44E" w:rsidR="00593937" w:rsidRDefault="00593937" w:rsidP="00047B3E">
      <w:pPr>
        <w:spacing w:after="0"/>
        <w:jc w:val="both"/>
        <w:rPr>
          <w:rFonts w:cs="Arial"/>
          <w:color w:val="000000" w:themeColor="text1"/>
          <w:sz w:val="24"/>
          <w:szCs w:val="24"/>
        </w:rPr>
      </w:pPr>
    </w:p>
    <w:p w14:paraId="50F5E03D" w14:textId="0C412617" w:rsidR="00593937" w:rsidRDefault="00DB5794" w:rsidP="00DB5794">
      <w:pPr>
        <w:spacing w:after="0"/>
        <w:ind w:firstLine="1985"/>
        <w:jc w:val="both"/>
        <w:rPr>
          <w:rFonts w:cs="Arial"/>
          <w:color w:val="000000" w:themeColor="text1"/>
          <w:sz w:val="24"/>
          <w:szCs w:val="24"/>
        </w:rPr>
      </w:pPr>
      <w:r w:rsidRPr="00DB5794">
        <w:rPr>
          <w:noProof/>
        </w:rPr>
        <w:drawing>
          <wp:inline distT="0" distB="0" distL="0" distR="0" wp14:anchorId="1399FB2F" wp14:editId="19DDF4B1">
            <wp:extent cx="3623449" cy="503872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360" cy="504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50698" w14:textId="3E6ACD2F" w:rsidR="00593937" w:rsidRDefault="00593937" w:rsidP="00047B3E">
      <w:pPr>
        <w:spacing w:after="0"/>
        <w:jc w:val="both"/>
        <w:rPr>
          <w:rFonts w:cs="Arial"/>
          <w:color w:val="000000" w:themeColor="text1"/>
          <w:sz w:val="24"/>
          <w:szCs w:val="24"/>
        </w:rPr>
      </w:pPr>
    </w:p>
    <w:p w14:paraId="224E675B" w14:textId="28693B8E" w:rsidR="00593937" w:rsidRDefault="00593937" w:rsidP="00593937">
      <w:pPr>
        <w:spacing w:after="0"/>
        <w:ind w:firstLine="1985"/>
        <w:jc w:val="both"/>
        <w:rPr>
          <w:rFonts w:cs="Arial"/>
          <w:color w:val="000000" w:themeColor="text1"/>
          <w:sz w:val="24"/>
          <w:szCs w:val="24"/>
        </w:rPr>
      </w:pPr>
    </w:p>
    <w:p w14:paraId="15EDAF9C" w14:textId="2B9F8C93" w:rsidR="00BE1E22" w:rsidRDefault="00BE1E22" w:rsidP="00047B3E">
      <w:pPr>
        <w:spacing w:after="0"/>
        <w:jc w:val="both"/>
        <w:rPr>
          <w:rFonts w:cs="Arial"/>
          <w:color w:val="000000" w:themeColor="text1"/>
          <w:sz w:val="24"/>
          <w:szCs w:val="24"/>
        </w:rPr>
      </w:pPr>
    </w:p>
    <w:p w14:paraId="22E0B23B" w14:textId="003E0C72" w:rsidR="003C08CB" w:rsidRDefault="003C08CB" w:rsidP="003C08CB">
      <w:pPr>
        <w:spacing w:after="0"/>
        <w:ind w:firstLine="1701"/>
        <w:jc w:val="both"/>
        <w:rPr>
          <w:rFonts w:cs="Arial"/>
          <w:color w:val="000000" w:themeColor="text1"/>
          <w:sz w:val="24"/>
          <w:szCs w:val="24"/>
        </w:rPr>
      </w:pPr>
    </w:p>
    <w:p w14:paraId="1713962B" w14:textId="5DAB9BBD" w:rsidR="00BE1E22" w:rsidRDefault="00BE1E22" w:rsidP="00BE1E22">
      <w:pPr>
        <w:spacing w:after="0"/>
        <w:ind w:firstLine="2410"/>
        <w:jc w:val="both"/>
        <w:rPr>
          <w:rFonts w:cs="Arial"/>
          <w:color w:val="000000" w:themeColor="text1"/>
          <w:sz w:val="24"/>
          <w:szCs w:val="24"/>
        </w:rPr>
      </w:pPr>
    </w:p>
    <w:p w14:paraId="577F4063" w14:textId="3391DFE4" w:rsidR="000421C9" w:rsidRDefault="000421C9" w:rsidP="00047B3E">
      <w:pPr>
        <w:spacing w:after="0"/>
        <w:jc w:val="both"/>
        <w:rPr>
          <w:rFonts w:cs="Arial"/>
          <w:sz w:val="24"/>
          <w:szCs w:val="24"/>
        </w:rPr>
      </w:pPr>
    </w:p>
    <w:p w14:paraId="51E81A42" w14:textId="70F8E145" w:rsidR="005C141B" w:rsidRDefault="005C141B" w:rsidP="00D23144">
      <w:pPr>
        <w:ind w:firstLine="1418"/>
        <w:jc w:val="both"/>
        <w:rPr>
          <w:rFonts w:cs="Arial"/>
          <w:b/>
          <w:bCs/>
          <w:sz w:val="24"/>
          <w:szCs w:val="24"/>
        </w:rPr>
      </w:pPr>
    </w:p>
    <w:p w14:paraId="65411BB2" w14:textId="5026724D" w:rsidR="005C141B" w:rsidRDefault="005C141B" w:rsidP="00047B3E">
      <w:pPr>
        <w:jc w:val="both"/>
        <w:rPr>
          <w:rFonts w:cs="Arial"/>
          <w:b/>
          <w:bCs/>
          <w:sz w:val="24"/>
          <w:szCs w:val="24"/>
        </w:rPr>
      </w:pPr>
    </w:p>
    <w:p w14:paraId="6DFBE2CA" w14:textId="73385205" w:rsidR="00D23144" w:rsidRDefault="00D23144" w:rsidP="00047B3E">
      <w:pPr>
        <w:jc w:val="both"/>
        <w:rPr>
          <w:rFonts w:cs="Arial"/>
          <w:b/>
          <w:bCs/>
          <w:sz w:val="24"/>
          <w:szCs w:val="24"/>
        </w:rPr>
      </w:pPr>
    </w:p>
    <w:p w14:paraId="52AF86B9" w14:textId="32D03941" w:rsidR="00D23144" w:rsidRDefault="00D23144" w:rsidP="00047B3E">
      <w:pPr>
        <w:jc w:val="both"/>
        <w:rPr>
          <w:rFonts w:cs="Arial"/>
          <w:b/>
          <w:bCs/>
          <w:sz w:val="24"/>
          <w:szCs w:val="24"/>
        </w:rPr>
      </w:pPr>
    </w:p>
    <w:p w14:paraId="7931487A" w14:textId="72B676AA" w:rsidR="00D23144" w:rsidRDefault="00D23144" w:rsidP="00047B3E">
      <w:pPr>
        <w:jc w:val="both"/>
        <w:rPr>
          <w:rFonts w:cs="Arial"/>
          <w:b/>
          <w:bCs/>
          <w:sz w:val="24"/>
          <w:szCs w:val="24"/>
        </w:rPr>
      </w:pPr>
    </w:p>
    <w:p w14:paraId="326C60CE" w14:textId="24E95447" w:rsidR="00047B3E" w:rsidRPr="00047B3E" w:rsidRDefault="00047B3E" w:rsidP="00BF38A2">
      <w:pPr>
        <w:ind w:left="-284"/>
        <w:jc w:val="both"/>
        <w:rPr>
          <w:rFonts w:cs="Arial"/>
          <w:b/>
          <w:bCs/>
          <w:sz w:val="24"/>
          <w:szCs w:val="24"/>
        </w:rPr>
      </w:pPr>
      <w:r w:rsidRPr="00047B3E">
        <w:rPr>
          <w:rFonts w:cs="Arial"/>
          <w:b/>
          <w:bCs/>
          <w:sz w:val="24"/>
          <w:szCs w:val="24"/>
        </w:rPr>
        <w:t>Výsledky finanční analýzy</w:t>
      </w:r>
      <w:r w:rsidR="005C141B">
        <w:rPr>
          <w:rFonts w:cs="Arial"/>
          <w:b/>
          <w:bCs/>
          <w:sz w:val="24"/>
          <w:szCs w:val="24"/>
        </w:rPr>
        <w:t xml:space="preserve"> (rozdílová varianta)</w:t>
      </w:r>
    </w:p>
    <w:p w14:paraId="4D9DC560" w14:textId="7CE13A4F" w:rsidR="005C141B" w:rsidRDefault="0055774E" w:rsidP="00AF4CED">
      <w:pPr>
        <w:spacing w:after="0"/>
        <w:ind w:left="-284"/>
        <w:jc w:val="both"/>
        <w:rPr>
          <w:rFonts w:cs="Arial"/>
          <w:sz w:val="24"/>
          <w:szCs w:val="24"/>
        </w:rPr>
      </w:pPr>
      <w:r w:rsidRPr="001A63D3">
        <w:rPr>
          <w:rFonts w:cs="Arial"/>
          <w:color w:val="000000" w:themeColor="text1"/>
          <w:sz w:val="24"/>
          <w:szCs w:val="24"/>
        </w:rPr>
        <w:t xml:space="preserve">V následující tabulce jsou uvedeny výsledky finanční analýzy projektu v podobě vypočtených kriteriálních ukazatelů. </w:t>
      </w:r>
      <w:r w:rsidR="005C141B" w:rsidRPr="00085A68">
        <w:rPr>
          <w:rFonts w:cs="Arial"/>
          <w:sz w:val="24"/>
          <w:szCs w:val="24"/>
        </w:rPr>
        <w:t>S ohledem na požadavky výzvy je referenční období pro výpočty stanoveno na 1</w:t>
      </w:r>
      <w:r w:rsidR="005C141B">
        <w:rPr>
          <w:rFonts w:cs="Arial"/>
          <w:sz w:val="24"/>
          <w:szCs w:val="24"/>
        </w:rPr>
        <w:t>5</w:t>
      </w:r>
      <w:r w:rsidR="005C141B" w:rsidRPr="00085A68">
        <w:rPr>
          <w:rFonts w:cs="Arial"/>
          <w:sz w:val="24"/>
          <w:szCs w:val="24"/>
        </w:rPr>
        <w:t xml:space="preserve"> le</w:t>
      </w:r>
      <w:r w:rsidR="005C141B">
        <w:rPr>
          <w:rFonts w:cs="Arial"/>
          <w:sz w:val="24"/>
          <w:szCs w:val="24"/>
        </w:rPr>
        <w:t>t.</w:t>
      </w:r>
      <w:r w:rsidR="005C141B" w:rsidRPr="00085A68">
        <w:rPr>
          <w:rFonts w:cs="Arial"/>
          <w:sz w:val="24"/>
          <w:szCs w:val="24"/>
        </w:rPr>
        <w:t xml:space="preserve"> </w:t>
      </w:r>
    </w:p>
    <w:p w14:paraId="6786D56B" w14:textId="77777777" w:rsidR="00593937" w:rsidRDefault="00593937" w:rsidP="00AF4CED">
      <w:pPr>
        <w:spacing w:after="0"/>
        <w:ind w:left="-284"/>
        <w:jc w:val="both"/>
        <w:rPr>
          <w:rFonts w:cs="Arial"/>
          <w:sz w:val="24"/>
          <w:szCs w:val="24"/>
        </w:rPr>
      </w:pPr>
    </w:p>
    <w:p w14:paraId="25C9932C" w14:textId="411FC0C6" w:rsidR="00593937" w:rsidRDefault="00593937" w:rsidP="00AF4CED">
      <w:pPr>
        <w:spacing w:after="0"/>
        <w:ind w:left="-284"/>
        <w:jc w:val="both"/>
        <w:rPr>
          <w:rFonts w:cs="Arial"/>
          <w:sz w:val="24"/>
          <w:szCs w:val="24"/>
        </w:rPr>
      </w:pPr>
    </w:p>
    <w:tbl>
      <w:tblPr>
        <w:tblW w:w="8103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1785"/>
        <w:gridCol w:w="1767"/>
        <w:gridCol w:w="1704"/>
        <w:gridCol w:w="1848"/>
      </w:tblGrid>
      <w:tr w:rsidR="00593937" w:rsidRPr="00593937" w14:paraId="602EF9E2" w14:textId="77777777" w:rsidTr="00593937">
        <w:trPr>
          <w:trHeight w:val="305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4C132F" w14:textId="77777777" w:rsidR="00593937" w:rsidRPr="00593937" w:rsidRDefault="00593937" w:rsidP="00593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cs-CZ"/>
              </w:rPr>
              <w:t>OBDOBÍ</w:t>
            </w:r>
          </w:p>
        </w:tc>
        <w:tc>
          <w:tcPr>
            <w:tcW w:w="35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889A02" w14:textId="77777777" w:rsidR="00593937" w:rsidRPr="00593937" w:rsidRDefault="00593937" w:rsidP="00593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66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b/>
                <w:bCs/>
                <w:color w:val="003366"/>
                <w:sz w:val="24"/>
                <w:szCs w:val="24"/>
                <w:lang w:eastAsia="cs-CZ"/>
              </w:rPr>
              <w:t>čistá současná hodnota</w:t>
            </w:r>
          </w:p>
        </w:tc>
        <w:tc>
          <w:tcPr>
            <w:tcW w:w="35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8937D0" w14:textId="77777777" w:rsidR="00593937" w:rsidRPr="00593937" w:rsidRDefault="00593937" w:rsidP="00593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366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b/>
                <w:bCs/>
                <w:color w:val="003366"/>
                <w:sz w:val="24"/>
                <w:szCs w:val="24"/>
                <w:lang w:eastAsia="cs-CZ"/>
              </w:rPr>
              <w:t>udržitelnost</w:t>
            </w:r>
          </w:p>
        </w:tc>
      </w:tr>
      <w:tr w:rsidR="00593937" w:rsidRPr="00593937" w14:paraId="3793E2B0" w14:textId="77777777" w:rsidTr="00593937">
        <w:trPr>
          <w:trHeight w:val="736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352C58" w14:textId="77777777" w:rsidR="00593937" w:rsidRPr="00593937" w:rsidRDefault="00593937" w:rsidP="00593937">
            <w:pPr>
              <w:spacing w:after="0" w:line="240" w:lineRule="auto"/>
              <w:ind w:firstLine="50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52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DC7"/>
            <w:hideMark/>
          </w:tcPr>
          <w:p w14:paraId="63F2EC41" w14:textId="77777777" w:rsidR="00593937" w:rsidRPr="00593937" w:rsidRDefault="00593937" w:rsidP="00593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Diskontovaná hodnota Cash </w:t>
            </w:r>
            <w:proofErr w:type="spellStart"/>
            <w:r w:rsidRPr="005939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Flow</w:t>
            </w:r>
            <w:proofErr w:type="spellEnd"/>
          </w:p>
        </w:tc>
        <w:tc>
          <w:tcPr>
            <w:tcW w:w="355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EBFF"/>
            <w:hideMark/>
          </w:tcPr>
          <w:p w14:paraId="795E73F8" w14:textId="77777777" w:rsidR="00593937" w:rsidRPr="00593937" w:rsidRDefault="00593937" w:rsidP="00593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Provozní náklady a výnosy</w:t>
            </w:r>
          </w:p>
        </w:tc>
      </w:tr>
      <w:tr w:rsidR="00593937" w:rsidRPr="00593937" w14:paraId="7900FA8C" w14:textId="77777777" w:rsidTr="00593937">
        <w:trPr>
          <w:trHeight w:val="389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hideMark/>
          </w:tcPr>
          <w:p w14:paraId="3F6C3B80" w14:textId="77777777" w:rsidR="00593937" w:rsidRPr="00593937" w:rsidRDefault="00593937" w:rsidP="00593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74DE" w14:textId="77777777" w:rsidR="00593937" w:rsidRPr="00593937" w:rsidRDefault="00593937" w:rsidP="00593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Rok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0FDC7"/>
            <w:noWrap/>
            <w:vAlign w:val="center"/>
            <w:hideMark/>
          </w:tcPr>
          <w:p w14:paraId="6F173A8B" w14:textId="77777777" w:rsidR="00593937" w:rsidRPr="00593937" w:rsidRDefault="00593937" w:rsidP="00593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Kumulovaně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D4CA" w14:textId="77777777" w:rsidR="00593937" w:rsidRPr="00593937" w:rsidRDefault="00593937" w:rsidP="00593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Rok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EBFF"/>
            <w:noWrap/>
            <w:vAlign w:val="center"/>
            <w:hideMark/>
          </w:tcPr>
          <w:p w14:paraId="1E49319C" w14:textId="77777777" w:rsidR="00593937" w:rsidRPr="00593937" w:rsidRDefault="00593937" w:rsidP="005939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Kumulovaně</w:t>
            </w:r>
          </w:p>
        </w:tc>
      </w:tr>
      <w:tr w:rsidR="00593937" w:rsidRPr="00593937" w14:paraId="77B130AF" w14:textId="77777777" w:rsidTr="00593937">
        <w:trPr>
          <w:trHeight w:val="389"/>
        </w:trPr>
        <w:tc>
          <w:tcPr>
            <w:tcW w:w="999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598B4A3" w14:textId="77777777" w:rsidR="00593937" w:rsidRPr="00593937" w:rsidRDefault="00593937" w:rsidP="00593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2021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9AB8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 xml:space="preserve">-2 641 940 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0FDC7"/>
            <w:noWrap/>
            <w:vAlign w:val="center"/>
            <w:hideMark/>
          </w:tcPr>
          <w:p w14:paraId="1B7A65F4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 xml:space="preserve">-2 641 940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04B4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980 642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EBFF"/>
            <w:noWrap/>
            <w:vAlign w:val="center"/>
            <w:hideMark/>
          </w:tcPr>
          <w:p w14:paraId="190F36AC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980 642 </w:t>
            </w:r>
          </w:p>
        </w:tc>
      </w:tr>
      <w:tr w:rsidR="00593937" w:rsidRPr="00593937" w14:paraId="6323F23D" w14:textId="77777777" w:rsidTr="00593937">
        <w:trPr>
          <w:trHeight w:val="389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A59F5C" w14:textId="77777777" w:rsidR="00593937" w:rsidRPr="00593937" w:rsidRDefault="00593937" w:rsidP="00593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7AF0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 xml:space="preserve">-167 946 094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0FDC7"/>
            <w:noWrap/>
            <w:vAlign w:val="center"/>
            <w:hideMark/>
          </w:tcPr>
          <w:p w14:paraId="0F7C4652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 xml:space="preserve">-170 588 034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784E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5 500 533 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BFF"/>
            <w:noWrap/>
            <w:vAlign w:val="center"/>
            <w:hideMark/>
          </w:tcPr>
          <w:p w14:paraId="4CEE0ADF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6 481 175 </w:t>
            </w:r>
          </w:p>
        </w:tc>
      </w:tr>
      <w:tr w:rsidR="00593937" w:rsidRPr="00593937" w14:paraId="44C61B37" w14:textId="77777777" w:rsidTr="00593937">
        <w:trPr>
          <w:trHeight w:val="389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10F735" w14:textId="77777777" w:rsidR="00593937" w:rsidRPr="00593937" w:rsidRDefault="00593937" w:rsidP="00593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2023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9F6C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14 665 094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0FDC7"/>
            <w:noWrap/>
            <w:vAlign w:val="center"/>
            <w:hideMark/>
          </w:tcPr>
          <w:p w14:paraId="4538ACC1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 xml:space="preserve">-155 922 940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3CA2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9 474 661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BFF"/>
            <w:noWrap/>
            <w:vAlign w:val="center"/>
            <w:hideMark/>
          </w:tcPr>
          <w:p w14:paraId="304AE87F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15 955 836 </w:t>
            </w:r>
          </w:p>
        </w:tc>
      </w:tr>
      <w:tr w:rsidR="00593937" w:rsidRPr="00593937" w14:paraId="2378CD20" w14:textId="77777777" w:rsidTr="00593937">
        <w:trPr>
          <w:trHeight w:val="389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0EE6F7" w14:textId="77777777" w:rsidR="00593937" w:rsidRPr="00593937" w:rsidRDefault="00593937" w:rsidP="00593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2024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97B3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33 640 494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0FDC7"/>
            <w:noWrap/>
            <w:vAlign w:val="center"/>
            <w:hideMark/>
          </w:tcPr>
          <w:p w14:paraId="462BA58A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 xml:space="preserve">-122 282 445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6E2F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10 091 526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BFF"/>
            <w:noWrap/>
            <w:vAlign w:val="center"/>
            <w:hideMark/>
          </w:tcPr>
          <w:p w14:paraId="5AE1CCC0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26 047 362 </w:t>
            </w:r>
          </w:p>
        </w:tc>
      </w:tr>
      <w:tr w:rsidR="00593937" w:rsidRPr="00593937" w14:paraId="08BEFE57" w14:textId="77777777" w:rsidTr="00593937">
        <w:trPr>
          <w:trHeight w:val="389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620343" w14:textId="77777777" w:rsidR="00593937" w:rsidRPr="00593937" w:rsidRDefault="00593937" w:rsidP="00593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2025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1BDA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66 987 264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0FDC7"/>
            <w:noWrap/>
            <w:vAlign w:val="center"/>
            <w:hideMark/>
          </w:tcPr>
          <w:p w14:paraId="0F4D2D13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 xml:space="preserve">-55 295 181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F231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10 091 526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BFF"/>
            <w:noWrap/>
            <w:vAlign w:val="center"/>
            <w:hideMark/>
          </w:tcPr>
          <w:p w14:paraId="514615CB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36 138 888 </w:t>
            </w:r>
          </w:p>
        </w:tc>
      </w:tr>
      <w:tr w:rsidR="00593937" w:rsidRPr="00593937" w14:paraId="5E715DEE" w14:textId="77777777" w:rsidTr="00593937">
        <w:trPr>
          <w:trHeight w:val="389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230112B" w14:textId="77777777" w:rsidR="00593937" w:rsidRPr="00593937" w:rsidRDefault="00593937" w:rsidP="00593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2026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75FD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8 463 816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0FDC7"/>
            <w:noWrap/>
            <w:vAlign w:val="center"/>
            <w:hideMark/>
          </w:tcPr>
          <w:p w14:paraId="512E3CCE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 xml:space="preserve">-46 831 365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9921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10 091 526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BFF"/>
            <w:noWrap/>
            <w:vAlign w:val="center"/>
            <w:hideMark/>
          </w:tcPr>
          <w:p w14:paraId="1E026F37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46 230 414 </w:t>
            </w:r>
          </w:p>
        </w:tc>
      </w:tr>
      <w:tr w:rsidR="00593937" w:rsidRPr="00593937" w14:paraId="30DCDC0F" w14:textId="77777777" w:rsidTr="00593937">
        <w:trPr>
          <w:trHeight w:val="389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E2D6235" w14:textId="77777777" w:rsidR="00593937" w:rsidRPr="00593937" w:rsidRDefault="00593937" w:rsidP="00593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2027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508F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8 138 284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0FDC7"/>
            <w:noWrap/>
            <w:vAlign w:val="center"/>
            <w:hideMark/>
          </w:tcPr>
          <w:p w14:paraId="75A87ED3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 xml:space="preserve">-38 693 081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4EAD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10 091 526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BFF"/>
            <w:noWrap/>
            <w:vAlign w:val="center"/>
            <w:hideMark/>
          </w:tcPr>
          <w:p w14:paraId="5ED51D96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56 321 940 </w:t>
            </w:r>
          </w:p>
        </w:tc>
      </w:tr>
      <w:tr w:rsidR="00593937" w:rsidRPr="00593937" w14:paraId="7201F2EB" w14:textId="77777777" w:rsidTr="00593937">
        <w:trPr>
          <w:trHeight w:val="389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3F2F9C0" w14:textId="77777777" w:rsidR="00593937" w:rsidRPr="00593937" w:rsidRDefault="00593937" w:rsidP="00593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2028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0D79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7 825 273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0FDC7"/>
            <w:noWrap/>
            <w:vAlign w:val="center"/>
            <w:hideMark/>
          </w:tcPr>
          <w:p w14:paraId="0865A2D1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 xml:space="preserve">-30 867 807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E6D2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10 091 526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BFF"/>
            <w:noWrap/>
            <w:vAlign w:val="center"/>
            <w:hideMark/>
          </w:tcPr>
          <w:p w14:paraId="025AD74A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66 413 466 </w:t>
            </w:r>
          </w:p>
        </w:tc>
      </w:tr>
      <w:tr w:rsidR="00593937" w:rsidRPr="00593937" w14:paraId="49B75078" w14:textId="77777777" w:rsidTr="00593937">
        <w:trPr>
          <w:trHeight w:val="389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D114B0" w14:textId="77777777" w:rsidR="00593937" w:rsidRPr="00593937" w:rsidRDefault="00593937" w:rsidP="00593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2029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8353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4 882 242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0FDC7"/>
            <w:noWrap/>
            <w:vAlign w:val="center"/>
            <w:hideMark/>
          </w:tcPr>
          <w:p w14:paraId="3EA1C365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 xml:space="preserve">-25 985 565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D507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6 475 685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BFF"/>
            <w:noWrap/>
            <w:vAlign w:val="center"/>
            <w:hideMark/>
          </w:tcPr>
          <w:p w14:paraId="32E6577E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72 889 151 </w:t>
            </w:r>
          </w:p>
        </w:tc>
      </w:tr>
      <w:tr w:rsidR="00593937" w:rsidRPr="00593937" w14:paraId="609254B1" w14:textId="77777777" w:rsidTr="00593937">
        <w:trPr>
          <w:trHeight w:val="389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96E150" w14:textId="77777777" w:rsidR="00593937" w:rsidRPr="00593937" w:rsidRDefault="00593937" w:rsidP="00593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2030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8C1B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 xml:space="preserve">-44 028 692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0FDC7"/>
            <w:noWrap/>
            <w:vAlign w:val="center"/>
            <w:hideMark/>
          </w:tcPr>
          <w:p w14:paraId="3361E40A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 xml:space="preserve">-70 014 257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33C4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 xml:space="preserve">-62 872 557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BFF"/>
            <w:noWrap/>
            <w:vAlign w:val="center"/>
            <w:hideMark/>
          </w:tcPr>
          <w:p w14:paraId="4AACC1C4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10 016 594 </w:t>
            </w:r>
          </w:p>
        </w:tc>
      </w:tr>
      <w:tr w:rsidR="00593937" w:rsidRPr="00593937" w14:paraId="5047DC8A" w14:textId="77777777" w:rsidTr="00593937">
        <w:trPr>
          <w:trHeight w:val="389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C7F7FE" w14:textId="77777777" w:rsidR="00593937" w:rsidRPr="00593937" w:rsidRDefault="00593937" w:rsidP="00593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2031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C87A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7 615 110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0FDC7"/>
            <w:noWrap/>
            <w:vAlign w:val="center"/>
            <w:hideMark/>
          </w:tcPr>
          <w:p w14:paraId="3FF4DE2A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 xml:space="preserve">-62 399 147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D60A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11 066 223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BFF"/>
            <w:noWrap/>
            <w:vAlign w:val="center"/>
            <w:hideMark/>
          </w:tcPr>
          <w:p w14:paraId="6B4EFCDF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21 082 817 </w:t>
            </w:r>
          </w:p>
        </w:tc>
      </w:tr>
      <w:tr w:rsidR="00593937" w:rsidRPr="00593937" w14:paraId="656D88F1" w14:textId="77777777" w:rsidTr="00593937">
        <w:trPr>
          <w:trHeight w:val="389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FE478C4" w14:textId="77777777" w:rsidR="00593937" w:rsidRPr="00593937" w:rsidRDefault="00593937" w:rsidP="00593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2032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E0DB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6 689 077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0FDC7"/>
            <w:noWrap/>
            <w:vAlign w:val="center"/>
            <w:hideMark/>
          </w:tcPr>
          <w:p w14:paraId="4F33E988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 xml:space="preserve">-55 710 071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D42F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10 091 526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BFF"/>
            <w:noWrap/>
            <w:vAlign w:val="center"/>
            <w:hideMark/>
          </w:tcPr>
          <w:p w14:paraId="3CE2D761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31 174 343 </w:t>
            </w:r>
          </w:p>
        </w:tc>
      </w:tr>
      <w:tr w:rsidR="00593937" w:rsidRPr="00593937" w14:paraId="31196E99" w14:textId="77777777" w:rsidTr="00593937">
        <w:trPr>
          <w:trHeight w:val="389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2B6430" w14:textId="77777777" w:rsidR="00593937" w:rsidRPr="00593937" w:rsidRDefault="00593937" w:rsidP="00593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2033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48B9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6 431 804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0FDC7"/>
            <w:noWrap/>
            <w:vAlign w:val="center"/>
            <w:hideMark/>
          </w:tcPr>
          <w:p w14:paraId="1485BF65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 xml:space="preserve">-49 278 266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4587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10 091 526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BFF"/>
            <w:noWrap/>
            <w:vAlign w:val="center"/>
            <w:hideMark/>
          </w:tcPr>
          <w:p w14:paraId="73D442F4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41 265 869 </w:t>
            </w:r>
          </w:p>
        </w:tc>
      </w:tr>
      <w:tr w:rsidR="00593937" w:rsidRPr="00593937" w14:paraId="4996A2EC" w14:textId="77777777" w:rsidTr="00593937">
        <w:trPr>
          <w:trHeight w:val="389"/>
        </w:trPr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7B4A30C" w14:textId="77777777" w:rsidR="00593937" w:rsidRPr="00593937" w:rsidRDefault="00593937" w:rsidP="00593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2034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D76E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6 184 427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0FDC7"/>
            <w:noWrap/>
            <w:vAlign w:val="center"/>
            <w:hideMark/>
          </w:tcPr>
          <w:p w14:paraId="51586928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 xml:space="preserve">-43 093 839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0756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10 091 526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BFF"/>
            <w:noWrap/>
            <w:vAlign w:val="center"/>
            <w:hideMark/>
          </w:tcPr>
          <w:p w14:paraId="397145FC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51 357 395 </w:t>
            </w:r>
          </w:p>
        </w:tc>
      </w:tr>
      <w:tr w:rsidR="00593937" w:rsidRPr="00593937" w14:paraId="2589122D" w14:textId="77777777" w:rsidTr="00593937">
        <w:trPr>
          <w:trHeight w:val="389"/>
        </w:trPr>
        <w:tc>
          <w:tcPr>
            <w:tcW w:w="99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2F5116D" w14:textId="77777777" w:rsidR="00593937" w:rsidRPr="00593937" w:rsidRDefault="00593937" w:rsidP="00593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2035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4654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5 946 565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0FDC7"/>
            <w:noWrap/>
            <w:vAlign w:val="center"/>
            <w:hideMark/>
          </w:tcPr>
          <w:p w14:paraId="65590C82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 xml:space="preserve">-37 147 274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CB25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10 091 526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BFF"/>
            <w:noWrap/>
            <w:vAlign w:val="center"/>
            <w:hideMark/>
          </w:tcPr>
          <w:p w14:paraId="0B1AFDD9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61 448 921 </w:t>
            </w:r>
          </w:p>
        </w:tc>
      </w:tr>
      <w:tr w:rsidR="00593937" w:rsidRPr="00593937" w14:paraId="417FADB1" w14:textId="77777777" w:rsidTr="00593937">
        <w:trPr>
          <w:trHeight w:val="389"/>
        </w:trPr>
        <w:tc>
          <w:tcPr>
            <w:tcW w:w="99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8AFF7F" w14:textId="77777777" w:rsidR="00593937" w:rsidRPr="00593937" w:rsidRDefault="00593937" w:rsidP="005939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78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78FC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cs-CZ"/>
              </w:rPr>
              <w:t xml:space="preserve">-37 147 274 </w:t>
            </w:r>
          </w:p>
        </w:tc>
        <w:tc>
          <w:tcPr>
            <w:tcW w:w="176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6512F" w14:textId="77777777" w:rsidR="00593937" w:rsidRPr="00593937" w:rsidRDefault="00593937" w:rsidP="00593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58CE" w14:textId="77777777" w:rsidR="00593937" w:rsidRPr="00593937" w:rsidRDefault="00593937" w:rsidP="005939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61 448 921 </w:t>
            </w:r>
          </w:p>
        </w:tc>
        <w:tc>
          <w:tcPr>
            <w:tcW w:w="184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CC3C8" w14:textId="77777777" w:rsidR="00593937" w:rsidRPr="00593937" w:rsidRDefault="00593937" w:rsidP="0059393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59393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14:paraId="3AE78BD9" w14:textId="46AEEC66" w:rsidR="000421C9" w:rsidRDefault="000421C9" w:rsidP="00D47422">
      <w:pPr>
        <w:spacing w:after="0"/>
        <w:ind w:firstLine="993"/>
        <w:jc w:val="both"/>
        <w:rPr>
          <w:rFonts w:cs="Arial"/>
          <w:sz w:val="24"/>
          <w:szCs w:val="24"/>
        </w:rPr>
      </w:pPr>
    </w:p>
    <w:p w14:paraId="6973A5BC" w14:textId="33D04AFD" w:rsidR="0055774E" w:rsidRPr="00AB32DB" w:rsidRDefault="00E5520B" w:rsidP="00E5520B">
      <w:pPr>
        <w:rPr>
          <w:rFonts w:cstheme="minorHAnsi"/>
          <w:sz w:val="24"/>
          <w:szCs w:val="24"/>
        </w:rPr>
      </w:pPr>
      <w:r>
        <w:rPr>
          <w:rFonts w:cs="Arial"/>
          <w:color w:val="767171" w:themeColor="background2" w:themeShade="80"/>
          <w:sz w:val="20"/>
          <w:szCs w:val="20"/>
        </w:rPr>
        <w:t xml:space="preserve">     </w:t>
      </w:r>
      <w:r w:rsidR="00D51014">
        <w:rPr>
          <w:rFonts w:cs="Arial"/>
          <w:color w:val="767171" w:themeColor="background2" w:themeShade="80"/>
          <w:sz w:val="20"/>
          <w:szCs w:val="20"/>
        </w:rPr>
        <w:t xml:space="preserve"> </w:t>
      </w:r>
      <w:r w:rsidR="00FB5FE2">
        <w:rPr>
          <w:rFonts w:cs="Arial"/>
          <w:color w:val="767171" w:themeColor="background2" w:themeShade="80"/>
          <w:sz w:val="20"/>
          <w:szCs w:val="20"/>
        </w:rPr>
        <w:t xml:space="preserve">         </w:t>
      </w:r>
      <w:r w:rsidR="00D51014" w:rsidRPr="00AB32DB">
        <w:rPr>
          <w:rFonts w:cs="Arial"/>
          <w:color w:val="767171" w:themeColor="background2" w:themeShade="80"/>
          <w:sz w:val="20"/>
          <w:szCs w:val="20"/>
        </w:rPr>
        <w:t>Diskontní sazba je stanovena ve výši 4</w:t>
      </w:r>
      <w:r w:rsidR="00D51014">
        <w:rPr>
          <w:rFonts w:cs="Arial"/>
          <w:color w:val="767171" w:themeColor="background2" w:themeShade="80"/>
          <w:sz w:val="20"/>
          <w:szCs w:val="20"/>
        </w:rPr>
        <w:t xml:space="preserve"> </w:t>
      </w:r>
      <w:proofErr w:type="gramStart"/>
      <w:r w:rsidR="00D51014" w:rsidRPr="00AB32DB">
        <w:rPr>
          <w:rFonts w:cs="Arial"/>
          <w:color w:val="767171" w:themeColor="background2" w:themeShade="80"/>
          <w:sz w:val="20"/>
          <w:szCs w:val="20"/>
        </w:rPr>
        <w:t xml:space="preserve">% </w:t>
      </w:r>
      <w:r w:rsidR="00D51014">
        <w:rPr>
          <w:rFonts w:cs="Arial"/>
          <w:color w:val="767171" w:themeColor="background2" w:themeShade="80"/>
          <w:sz w:val="20"/>
          <w:szCs w:val="20"/>
        </w:rPr>
        <w:t>.</w:t>
      </w:r>
      <w:proofErr w:type="gramEnd"/>
      <w:r w:rsidR="00351DDC">
        <w:rPr>
          <w:rFonts w:cstheme="minorHAnsi"/>
          <w:sz w:val="24"/>
          <w:szCs w:val="24"/>
        </w:rPr>
        <w:t xml:space="preserve">  </w:t>
      </w:r>
    </w:p>
    <w:p w14:paraId="4425A893" w14:textId="77777777" w:rsidR="00FB5FE2" w:rsidRDefault="00AB32DB" w:rsidP="00FB5FE2">
      <w:pPr>
        <w:ind w:hanging="284"/>
        <w:jc w:val="both"/>
        <w:rPr>
          <w:rFonts w:cs="Arial"/>
          <w:color w:val="000000" w:themeColor="text1"/>
        </w:rPr>
      </w:pPr>
      <w:r>
        <w:rPr>
          <w:rFonts w:cs="Arial"/>
          <w:sz w:val="24"/>
          <w:szCs w:val="24"/>
        </w:rPr>
        <w:t>Čistá současná hodnota</w:t>
      </w:r>
      <w:r w:rsidR="00085A68">
        <w:rPr>
          <w:rFonts w:cs="Arial"/>
          <w:sz w:val="24"/>
          <w:szCs w:val="24"/>
        </w:rPr>
        <w:t xml:space="preserve"> projektu</w:t>
      </w:r>
      <w:r w:rsidR="00C5359A">
        <w:rPr>
          <w:rFonts w:cs="Arial"/>
          <w:sz w:val="24"/>
          <w:szCs w:val="24"/>
        </w:rPr>
        <w:t xml:space="preserve"> </w:t>
      </w:r>
      <w:r w:rsidR="00085A68">
        <w:rPr>
          <w:rFonts w:cs="Arial"/>
          <w:sz w:val="24"/>
          <w:szCs w:val="24"/>
        </w:rPr>
        <w:t xml:space="preserve">je </w:t>
      </w:r>
      <w:r w:rsidR="005C141B">
        <w:rPr>
          <w:rFonts w:cs="Arial"/>
          <w:sz w:val="24"/>
          <w:szCs w:val="24"/>
        </w:rPr>
        <w:t>nižší</w:t>
      </w:r>
      <w:r w:rsidR="00085A68">
        <w:rPr>
          <w:rFonts w:cs="Arial"/>
          <w:sz w:val="24"/>
          <w:szCs w:val="24"/>
        </w:rPr>
        <w:t xml:space="preserve"> </w:t>
      </w:r>
      <w:r w:rsidR="00280352">
        <w:rPr>
          <w:rFonts w:cs="Arial"/>
          <w:sz w:val="24"/>
          <w:szCs w:val="24"/>
        </w:rPr>
        <w:t>než</w:t>
      </w:r>
      <w:r w:rsidR="00085A68">
        <w:rPr>
          <w:rFonts w:cs="Arial"/>
          <w:sz w:val="24"/>
          <w:szCs w:val="24"/>
        </w:rPr>
        <w:t xml:space="preserve"> 0, dosahuje výše </w:t>
      </w:r>
      <w:r w:rsidR="00280352">
        <w:rPr>
          <w:rFonts w:cs="Arial"/>
          <w:sz w:val="24"/>
          <w:szCs w:val="24"/>
        </w:rPr>
        <w:t xml:space="preserve">  </w:t>
      </w:r>
      <w:r w:rsidR="004628CB" w:rsidRPr="00D23144">
        <w:rPr>
          <w:rFonts w:cs="Arial"/>
          <w:color w:val="000000" w:themeColor="text1"/>
        </w:rPr>
        <w:t>-3</w:t>
      </w:r>
      <w:r w:rsidR="00D23144" w:rsidRPr="00D23144">
        <w:rPr>
          <w:rFonts w:cs="Arial"/>
          <w:color w:val="000000" w:themeColor="text1"/>
        </w:rPr>
        <w:t>7</w:t>
      </w:r>
      <w:r w:rsidR="004628CB" w:rsidRPr="00D23144">
        <w:rPr>
          <w:rFonts w:cs="Arial"/>
          <w:color w:val="000000" w:themeColor="text1"/>
        </w:rPr>
        <w:t> </w:t>
      </w:r>
      <w:r w:rsidR="004E58D6">
        <w:rPr>
          <w:rFonts w:cs="Arial"/>
          <w:color w:val="000000" w:themeColor="text1"/>
        </w:rPr>
        <w:t>147</w:t>
      </w:r>
      <w:r w:rsidR="001B20F4">
        <w:rPr>
          <w:rFonts w:cs="Arial"/>
          <w:color w:val="000000" w:themeColor="text1"/>
        </w:rPr>
        <w:t> </w:t>
      </w:r>
      <w:r w:rsidR="00FB5FE2">
        <w:rPr>
          <w:rFonts w:cs="Arial"/>
          <w:color w:val="000000" w:themeColor="text1"/>
        </w:rPr>
        <w:t>274</w:t>
      </w:r>
      <w:r w:rsidR="001B20F4">
        <w:rPr>
          <w:rFonts w:cs="Arial"/>
          <w:color w:val="000000" w:themeColor="text1"/>
        </w:rPr>
        <w:t>,-</w:t>
      </w:r>
      <w:r w:rsidR="00085A68" w:rsidRPr="00D23144">
        <w:rPr>
          <w:rFonts w:cs="Arial"/>
          <w:color w:val="000000" w:themeColor="text1"/>
        </w:rPr>
        <w:t xml:space="preserve"> </w:t>
      </w:r>
      <w:r w:rsidR="00085A68" w:rsidRPr="00180DE9">
        <w:rPr>
          <w:rFonts w:cs="Arial"/>
          <w:color w:val="000000" w:themeColor="text1"/>
        </w:rPr>
        <w:t>Kč</w:t>
      </w:r>
      <w:r w:rsidR="00FB5FE2">
        <w:rPr>
          <w:rFonts w:cs="Arial"/>
          <w:color w:val="000000" w:themeColor="text1"/>
        </w:rPr>
        <w:t xml:space="preserve"> </w:t>
      </w:r>
    </w:p>
    <w:p w14:paraId="18E33BDE" w14:textId="2CF424C0" w:rsidR="009B2375" w:rsidRDefault="00FB5FE2" w:rsidP="00FB5FE2">
      <w:pPr>
        <w:ind w:hanging="284"/>
        <w:jc w:val="both"/>
        <w:rPr>
          <w:rFonts w:cs="Arial"/>
          <w:color w:val="000000" w:themeColor="text1"/>
        </w:rPr>
      </w:pPr>
      <w:proofErr w:type="gramStart"/>
      <w:r>
        <w:rPr>
          <w:rFonts w:cs="Arial"/>
          <w:color w:val="000000" w:themeColor="text1"/>
        </w:rPr>
        <w:t>( v</w:t>
      </w:r>
      <w:proofErr w:type="gramEnd"/>
      <w:r>
        <w:rPr>
          <w:rFonts w:cs="Arial"/>
          <w:color w:val="000000" w:themeColor="text1"/>
        </w:rPr>
        <w:t xml:space="preserve"> haléřovém vyjádření </w:t>
      </w:r>
      <w:r w:rsidR="00200F16">
        <w:rPr>
          <w:rFonts w:cs="Arial"/>
          <w:color w:val="000000" w:themeColor="text1"/>
        </w:rPr>
        <w:t xml:space="preserve">CBA :    </w:t>
      </w:r>
      <w:r>
        <w:rPr>
          <w:rFonts w:cs="Arial"/>
          <w:color w:val="000000" w:themeColor="text1"/>
        </w:rPr>
        <w:t>– 37 147 274,49)</w:t>
      </w:r>
      <w:r w:rsidR="00AF4CED" w:rsidRPr="00180DE9">
        <w:rPr>
          <w:rFonts w:cs="Arial"/>
          <w:color w:val="000000" w:themeColor="text1"/>
        </w:rPr>
        <w:t>.</w:t>
      </w:r>
      <w:r w:rsidR="00351DDC" w:rsidRPr="00180DE9">
        <w:rPr>
          <w:rFonts w:cs="Arial"/>
          <w:color w:val="000000" w:themeColor="text1"/>
        </w:rPr>
        <w:t xml:space="preserve"> </w:t>
      </w:r>
    </w:p>
    <w:p w14:paraId="0F8D05FA" w14:textId="5735CAB7" w:rsidR="00B51D1C" w:rsidRPr="00B51D1C" w:rsidRDefault="00B51D1C" w:rsidP="00FB5FE2">
      <w:pPr>
        <w:ind w:hanging="284"/>
        <w:jc w:val="both"/>
        <w:rPr>
          <w:rFonts w:cs="Arial"/>
          <w:sz w:val="24"/>
          <w:szCs w:val="24"/>
        </w:rPr>
      </w:pPr>
      <w:bookmarkStart w:id="1" w:name="_Hlk69480282"/>
      <w:r w:rsidRPr="00B51D1C">
        <w:rPr>
          <w:rFonts w:cs="Arial"/>
          <w:sz w:val="24"/>
          <w:szCs w:val="24"/>
        </w:rPr>
        <w:t>Čistý tok kumulovaného vytvářeného peněžního toku je kladný pro všechny uvažované roky.</w:t>
      </w:r>
    </w:p>
    <w:bookmarkEnd w:id="1"/>
    <w:p w14:paraId="0D23BFAF" w14:textId="0CBC0B29" w:rsidR="00F770F6" w:rsidRDefault="005C141B" w:rsidP="00FB5FE2">
      <w:pPr>
        <w:ind w:left="-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Udržitelnost projektu dosahuje kladné hodnoty </w:t>
      </w:r>
      <w:r w:rsidR="008D2E3B" w:rsidRPr="008D2E3B">
        <w:rPr>
          <w:rFonts w:cs="Arial"/>
        </w:rPr>
        <w:t>61 44</w:t>
      </w:r>
      <w:r w:rsidR="00AB1803">
        <w:rPr>
          <w:rFonts w:cs="Arial"/>
        </w:rPr>
        <w:t>8</w:t>
      </w:r>
      <w:r w:rsidR="008D2E3B" w:rsidRPr="008D2E3B">
        <w:rPr>
          <w:rFonts w:cs="Arial"/>
        </w:rPr>
        <w:t xml:space="preserve"> 9</w:t>
      </w:r>
      <w:r w:rsidR="00DF12BA">
        <w:rPr>
          <w:rFonts w:cs="Arial"/>
        </w:rPr>
        <w:t>21</w:t>
      </w:r>
      <w:r w:rsidRPr="008D2E3B">
        <w:rPr>
          <w:rFonts w:cs="Arial"/>
        </w:rPr>
        <w:t>,</w:t>
      </w:r>
      <w:r>
        <w:rPr>
          <w:rFonts w:cs="Arial"/>
          <w:sz w:val="24"/>
          <w:szCs w:val="24"/>
        </w:rPr>
        <w:t xml:space="preserve">- Kč, projekt je udržitelný. </w:t>
      </w:r>
    </w:p>
    <w:p w14:paraId="78C4CE3D" w14:textId="312905D4" w:rsidR="00F770F6" w:rsidRDefault="00F770F6" w:rsidP="005C141B">
      <w:pPr>
        <w:rPr>
          <w:rFonts w:cs="Arial"/>
          <w:sz w:val="24"/>
          <w:szCs w:val="24"/>
        </w:rPr>
      </w:pPr>
    </w:p>
    <w:p w14:paraId="5E5DFEC4" w14:textId="77777777" w:rsidR="005B3CB8" w:rsidRDefault="005B3CB8" w:rsidP="005C141B">
      <w:pPr>
        <w:rPr>
          <w:rFonts w:cs="Arial"/>
          <w:sz w:val="24"/>
          <w:szCs w:val="24"/>
        </w:rPr>
        <w:sectPr w:rsidR="005B3CB8" w:rsidSect="00AF4CED">
          <w:pgSz w:w="11906" w:h="16838"/>
          <w:pgMar w:top="1417" w:right="1274" w:bottom="1417" w:left="1276" w:header="708" w:footer="708" w:gutter="0"/>
          <w:cols w:space="708"/>
          <w:docGrid w:linePitch="360"/>
        </w:sectPr>
      </w:pPr>
    </w:p>
    <w:p w14:paraId="1C94784A" w14:textId="68908CE2" w:rsidR="005B3CB8" w:rsidRDefault="005B3CB8" w:rsidP="005C141B">
      <w:pPr>
        <w:rPr>
          <w:rFonts w:cs="Arial"/>
          <w:b/>
          <w:bCs/>
          <w:sz w:val="24"/>
          <w:szCs w:val="24"/>
        </w:rPr>
      </w:pPr>
      <w:r w:rsidRPr="005B3CB8">
        <w:rPr>
          <w:rFonts w:cs="Arial"/>
          <w:b/>
          <w:bCs/>
          <w:sz w:val="24"/>
          <w:szCs w:val="24"/>
        </w:rPr>
        <w:t>Souhrn finanční analýzy:</w:t>
      </w:r>
    </w:p>
    <w:p w14:paraId="34EE2DE5" w14:textId="67CA6D5A" w:rsidR="00FB5FE2" w:rsidRDefault="007A1E16" w:rsidP="00FB5FE2">
      <w:pPr>
        <w:ind w:hanging="567"/>
        <w:rPr>
          <w:rFonts w:cs="Arial"/>
          <w:b/>
          <w:bCs/>
          <w:sz w:val="24"/>
          <w:szCs w:val="24"/>
        </w:rPr>
      </w:pPr>
      <w:r w:rsidRPr="007A1E16">
        <w:drawing>
          <wp:inline distT="0" distB="0" distL="0" distR="0" wp14:anchorId="2DF221A1" wp14:editId="6CBB4D47">
            <wp:extent cx="9651372" cy="5410200"/>
            <wp:effectExtent l="0" t="0" r="698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5241" cy="541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3A0E0" w14:textId="390FC42E" w:rsidR="005B3CB8" w:rsidRPr="005B3CB8" w:rsidRDefault="005B3CB8" w:rsidP="005C141B">
      <w:pPr>
        <w:rPr>
          <w:rFonts w:cs="Arial"/>
          <w:b/>
          <w:bCs/>
          <w:sz w:val="24"/>
          <w:szCs w:val="24"/>
        </w:rPr>
        <w:sectPr w:rsidR="005B3CB8" w:rsidRPr="005B3CB8" w:rsidSect="005B3CB8">
          <w:pgSz w:w="16838" w:h="11906" w:orient="landscape"/>
          <w:pgMar w:top="1418" w:right="1418" w:bottom="1276" w:left="1418" w:header="709" w:footer="709" w:gutter="0"/>
          <w:cols w:space="708"/>
          <w:docGrid w:linePitch="360"/>
        </w:sectPr>
      </w:pPr>
    </w:p>
    <w:p w14:paraId="7E4100ED" w14:textId="77B8C938" w:rsidR="00D21795" w:rsidRPr="004970DB" w:rsidRDefault="00D21795" w:rsidP="00D21795">
      <w:pPr>
        <w:pStyle w:val="Odstavecseseznamem"/>
        <w:numPr>
          <w:ilvl w:val="0"/>
          <w:numId w:val="3"/>
        </w:numPr>
      </w:pPr>
      <w:r w:rsidRPr="00D2179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Komentář k finanční a ekonomické analýze k projektu v rámci programu REACT-EU</w:t>
      </w:r>
    </w:p>
    <w:p w14:paraId="429F4A59" w14:textId="2008F005" w:rsidR="00F770F6" w:rsidRPr="00E86A71" w:rsidRDefault="00EA5308" w:rsidP="00E86A71">
      <w:pPr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Socio-ekonomické dopady </w:t>
      </w:r>
    </w:p>
    <w:p w14:paraId="46719DE5" w14:textId="420C98B4" w:rsidR="00E86A71" w:rsidRPr="00E86A71" w:rsidRDefault="00E86A71" w:rsidP="00E86A71">
      <w:pPr>
        <w:rPr>
          <w:rFonts w:cs="Arial"/>
          <w:color w:val="000000" w:themeColor="text1"/>
          <w:sz w:val="24"/>
          <w:szCs w:val="24"/>
        </w:rPr>
      </w:pPr>
      <w:r w:rsidRPr="00E86A71">
        <w:rPr>
          <w:rFonts w:cs="Arial"/>
          <w:color w:val="000000" w:themeColor="text1"/>
          <w:sz w:val="24"/>
          <w:szCs w:val="24"/>
        </w:rPr>
        <w:t>V rámci projektu se počítá s těmito relevantními socioekonomickými přínosy:</w:t>
      </w:r>
    </w:p>
    <w:p w14:paraId="4BEF5EB4" w14:textId="77777777" w:rsidR="00B74FFB" w:rsidRDefault="00E86A71" w:rsidP="00E86A71">
      <w:pPr>
        <w:rPr>
          <w:rFonts w:cs="Arial"/>
          <w:color w:val="000000" w:themeColor="text1"/>
          <w:sz w:val="24"/>
          <w:szCs w:val="24"/>
        </w:rPr>
      </w:pPr>
      <w:r w:rsidRPr="00E86A71">
        <w:rPr>
          <w:rFonts w:cs="Arial"/>
          <w:color w:val="000000" w:themeColor="text1"/>
          <w:sz w:val="24"/>
          <w:szCs w:val="24"/>
        </w:rPr>
        <w:t>2201 - snížení počtu úmrtí</w:t>
      </w:r>
    </w:p>
    <w:p w14:paraId="4E5F6C33" w14:textId="595278C1" w:rsidR="00E86A71" w:rsidRDefault="00E86A71" w:rsidP="00E86A71">
      <w:pPr>
        <w:rPr>
          <w:rFonts w:cs="Arial"/>
          <w:color w:val="000000" w:themeColor="text1"/>
          <w:sz w:val="24"/>
          <w:szCs w:val="24"/>
        </w:rPr>
      </w:pPr>
      <w:r w:rsidRPr="00E86A71">
        <w:rPr>
          <w:rFonts w:cs="Arial"/>
          <w:color w:val="000000" w:themeColor="text1"/>
          <w:sz w:val="24"/>
          <w:szCs w:val="24"/>
        </w:rPr>
        <w:t>5302 - prodloužení délky života</w:t>
      </w:r>
    </w:p>
    <w:p w14:paraId="16924CE2" w14:textId="77777777" w:rsidR="00744532" w:rsidRDefault="00744532" w:rsidP="008C6EF6">
      <w:pPr>
        <w:rPr>
          <w:rFonts w:cs="Arial"/>
          <w:color w:val="000000" w:themeColor="text1"/>
          <w:sz w:val="24"/>
          <w:szCs w:val="24"/>
        </w:rPr>
      </w:pPr>
      <w:r w:rsidRPr="00744532">
        <w:rPr>
          <w:rFonts w:cs="Arial"/>
          <w:color w:val="000000" w:themeColor="text1"/>
          <w:sz w:val="24"/>
          <w:szCs w:val="24"/>
        </w:rPr>
        <w:t>Z hlediska přínosu lze dovybavení laboratorního komplementu FN Olomouc posuzovat ve dvou pohledech. V prvním pohledu se jedná o zvládnutí virové pandemie pomocí zajištění dostatečné kapacity testování a trimování pacientů. V druhém pohledu je to ochránění kapacit nemocnice v době pandemie pro poskytování neodkladné péče.</w:t>
      </w:r>
    </w:p>
    <w:p w14:paraId="312D1420" w14:textId="51612341" w:rsidR="008C6EF6" w:rsidRPr="008C6EF6" w:rsidRDefault="008C6EF6" w:rsidP="008C6EF6">
      <w:pPr>
        <w:rPr>
          <w:rFonts w:cs="Arial"/>
          <w:b/>
          <w:bCs/>
          <w:color w:val="000000" w:themeColor="text1"/>
          <w:sz w:val="24"/>
          <w:szCs w:val="24"/>
        </w:rPr>
      </w:pPr>
      <w:r w:rsidRPr="008C6EF6">
        <w:rPr>
          <w:rFonts w:cs="Arial"/>
          <w:b/>
          <w:bCs/>
          <w:color w:val="000000" w:themeColor="text1"/>
          <w:sz w:val="24"/>
          <w:szCs w:val="24"/>
        </w:rPr>
        <w:t>2201 - snížení počtu úmrtí</w:t>
      </w:r>
    </w:p>
    <w:p w14:paraId="1A89860B" w14:textId="11A2A537" w:rsidR="008C6EF6" w:rsidRDefault="00744532" w:rsidP="008C6EF6">
      <w:pPr>
        <w:jc w:val="both"/>
        <w:rPr>
          <w:sz w:val="24"/>
          <w:szCs w:val="24"/>
        </w:rPr>
      </w:pPr>
      <w:r w:rsidRPr="00744532">
        <w:rPr>
          <w:rFonts w:cs="Arial"/>
          <w:color w:val="000000" w:themeColor="text1"/>
          <w:sz w:val="24"/>
          <w:szCs w:val="24"/>
        </w:rPr>
        <w:t>Z hlediska prvního pohledu je třeba konstatovat,</w:t>
      </w:r>
      <w:r w:rsidR="008C6EF6" w:rsidRPr="00744532">
        <w:rPr>
          <w:rFonts w:cs="Arial"/>
          <w:color w:val="000000" w:themeColor="text1"/>
          <w:sz w:val="24"/>
          <w:szCs w:val="24"/>
        </w:rPr>
        <w:t xml:space="preserve"> že</w:t>
      </w:r>
      <w:r w:rsidR="008C6EF6" w:rsidRPr="008C6EF6">
        <w:rPr>
          <w:sz w:val="24"/>
          <w:szCs w:val="24"/>
        </w:rPr>
        <w:t xml:space="preserve"> v roce 2020 v našem zařízení na </w:t>
      </w:r>
      <w:r w:rsidR="008C6EF6" w:rsidRPr="008C6EF6">
        <w:rPr>
          <w:color w:val="000000" w:themeColor="text1"/>
          <w:sz w:val="24"/>
          <w:szCs w:val="24"/>
        </w:rPr>
        <w:t>následky COVID 19 zemřelo</w:t>
      </w:r>
      <w:r w:rsidR="001B20F4">
        <w:rPr>
          <w:color w:val="000000" w:themeColor="text1"/>
          <w:sz w:val="24"/>
          <w:szCs w:val="24"/>
        </w:rPr>
        <w:t xml:space="preserve"> cca</w:t>
      </w:r>
      <w:r w:rsidR="008C6EF6" w:rsidRPr="008C6EF6">
        <w:rPr>
          <w:color w:val="000000" w:themeColor="text1"/>
          <w:sz w:val="24"/>
          <w:szCs w:val="24"/>
        </w:rPr>
        <w:t xml:space="preserve"> 200 pacientů</w:t>
      </w:r>
      <w:r w:rsidR="00B103FD">
        <w:rPr>
          <w:color w:val="000000" w:themeColor="text1"/>
          <w:sz w:val="24"/>
          <w:szCs w:val="24"/>
        </w:rPr>
        <w:t xml:space="preserve">. </w:t>
      </w:r>
      <w:r w:rsidR="00B103FD" w:rsidRPr="00B103FD">
        <w:rPr>
          <w:color w:val="000000" w:themeColor="text1"/>
          <w:sz w:val="24"/>
          <w:szCs w:val="24"/>
        </w:rPr>
        <w:t xml:space="preserve">Při optimálním využití kapacity PCR testování včetně </w:t>
      </w:r>
      <w:proofErr w:type="spellStart"/>
      <w:r w:rsidR="00B103FD" w:rsidRPr="00B103FD">
        <w:rPr>
          <w:color w:val="000000" w:themeColor="text1"/>
          <w:sz w:val="24"/>
          <w:szCs w:val="24"/>
        </w:rPr>
        <w:t>sekvenování</w:t>
      </w:r>
      <w:proofErr w:type="spellEnd"/>
      <w:r w:rsidR="00B103FD" w:rsidRPr="00B103FD">
        <w:rPr>
          <w:color w:val="000000" w:themeColor="text1"/>
          <w:sz w:val="24"/>
          <w:szCs w:val="24"/>
        </w:rPr>
        <w:t xml:space="preserve"> </w:t>
      </w:r>
      <w:r w:rsidR="008C6EF6" w:rsidRPr="008C6EF6">
        <w:rPr>
          <w:sz w:val="24"/>
          <w:szCs w:val="24"/>
        </w:rPr>
        <w:t xml:space="preserve">nových sekvencí viru a následně vhodným </w:t>
      </w:r>
      <w:proofErr w:type="spellStart"/>
      <w:r w:rsidR="008C6EF6" w:rsidRPr="008C6EF6">
        <w:rPr>
          <w:sz w:val="24"/>
          <w:szCs w:val="24"/>
        </w:rPr>
        <w:t>triážovacím</w:t>
      </w:r>
      <w:proofErr w:type="spellEnd"/>
      <w:r w:rsidR="008C6EF6" w:rsidRPr="008C6EF6">
        <w:rPr>
          <w:sz w:val="24"/>
          <w:szCs w:val="24"/>
        </w:rPr>
        <w:t xml:space="preserve"> mechanismem můžeme tato úmrtí snížit o desítky procent, což představuje 20–40 zachráněných životů.</w:t>
      </w:r>
    </w:p>
    <w:p w14:paraId="4760626D" w14:textId="0D30E803" w:rsidR="008C6EF6" w:rsidRPr="00E86A71" w:rsidRDefault="008C6EF6" w:rsidP="008C6EF6">
      <w:pPr>
        <w:jc w:val="both"/>
        <w:rPr>
          <w:rFonts w:cs="Arial"/>
          <w:color w:val="000000" w:themeColor="text1"/>
          <w:sz w:val="24"/>
          <w:szCs w:val="24"/>
        </w:rPr>
      </w:pPr>
      <w:r w:rsidRPr="00E86A71">
        <w:rPr>
          <w:rFonts w:cs="Arial"/>
          <w:color w:val="000000" w:themeColor="text1"/>
          <w:sz w:val="24"/>
          <w:szCs w:val="24"/>
        </w:rPr>
        <w:t xml:space="preserve">Snížený počet úmrtí v souvislosti s dovybavením laboratorního komplementu je kalkulován jako minimální nárůst počtu zachráněných životů v porovnání s nulovou variantou. </w:t>
      </w:r>
      <w:r w:rsidR="00731F78" w:rsidRPr="00731F78">
        <w:rPr>
          <w:rFonts w:cs="Arial"/>
          <w:color w:val="000000" w:themeColor="text1"/>
          <w:sz w:val="24"/>
          <w:szCs w:val="24"/>
        </w:rPr>
        <w:t>Výše tohoto přínosu je stanovena na 2 osoby ročně v letech 2023-2024.</w:t>
      </w:r>
      <w:r w:rsidR="00731F78">
        <w:rPr>
          <w:rFonts w:cs="Arial"/>
          <w:color w:val="000000" w:themeColor="text1"/>
          <w:sz w:val="24"/>
          <w:szCs w:val="24"/>
        </w:rPr>
        <w:t xml:space="preserve"> </w:t>
      </w:r>
      <w:r w:rsidR="00B27C7D">
        <w:rPr>
          <w:rFonts w:cs="Arial"/>
          <w:color w:val="000000" w:themeColor="text1"/>
          <w:sz w:val="24"/>
          <w:szCs w:val="24"/>
        </w:rPr>
        <w:t xml:space="preserve"> Od roku 2025 v porovnání s nulovou variantou je přírůstek stanoven na 1 osobu </w:t>
      </w:r>
      <w:r w:rsidR="007C138D">
        <w:rPr>
          <w:rFonts w:cs="Arial"/>
          <w:color w:val="000000" w:themeColor="text1"/>
          <w:sz w:val="24"/>
          <w:szCs w:val="24"/>
        </w:rPr>
        <w:t xml:space="preserve">ročně </w:t>
      </w:r>
      <w:r w:rsidR="00B27C7D">
        <w:rPr>
          <w:rFonts w:cs="Arial"/>
          <w:color w:val="000000" w:themeColor="text1"/>
          <w:sz w:val="24"/>
          <w:szCs w:val="24"/>
        </w:rPr>
        <w:t>do roku 203</w:t>
      </w:r>
      <w:r w:rsidR="00731F78">
        <w:rPr>
          <w:rFonts w:cs="Arial"/>
          <w:color w:val="000000" w:themeColor="text1"/>
          <w:sz w:val="24"/>
          <w:szCs w:val="24"/>
        </w:rPr>
        <w:t>5</w:t>
      </w:r>
      <w:r w:rsidR="00B27C7D">
        <w:rPr>
          <w:rFonts w:cs="Arial"/>
          <w:color w:val="000000" w:themeColor="text1"/>
          <w:sz w:val="24"/>
          <w:szCs w:val="24"/>
        </w:rPr>
        <w:t xml:space="preserve">. </w:t>
      </w:r>
      <w:r w:rsidRPr="00E86A71">
        <w:rPr>
          <w:rFonts w:cs="Arial"/>
          <w:color w:val="000000" w:themeColor="text1"/>
          <w:sz w:val="24"/>
          <w:szCs w:val="24"/>
        </w:rPr>
        <w:t xml:space="preserve">Celková nediskontovaná hodnota přínosu pro </w:t>
      </w:r>
      <w:r w:rsidR="00B27C7D">
        <w:rPr>
          <w:rFonts w:cs="Arial"/>
          <w:color w:val="000000" w:themeColor="text1"/>
          <w:sz w:val="24"/>
          <w:szCs w:val="24"/>
        </w:rPr>
        <w:t>1</w:t>
      </w:r>
      <w:r w:rsidR="00A73F56">
        <w:rPr>
          <w:rFonts w:cs="Arial"/>
          <w:color w:val="000000" w:themeColor="text1"/>
          <w:sz w:val="24"/>
          <w:szCs w:val="24"/>
        </w:rPr>
        <w:t>5</w:t>
      </w:r>
      <w:r w:rsidRPr="00E86A71">
        <w:rPr>
          <w:rFonts w:cs="Arial"/>
          <w:color w:val="000000" w:themeColor="text1"/>
          <w:sz w:val="24"/>
          <w:szCs w:val="24"/>
        </w:rPr>
        <w:t xml:space="preserve"> životů činí </w:t>
      </w:r>
      <w:r w:rsidR="00A73F56">
        <w:rPr>
          <w:rFonts w:cs="Arial"/>
          <w:color w:val="000000" w:themeColor="text1"/>
          <w:sz w:val="24"/>
          <w:szCs w:val="24"/>
        </w:rPr>
        <w:t>292</w:t>
      </w:r>
      <w:r w:rsidRPr="00E86A71">
        <w:rPr>
          <w:rFonts w:cs="Arial"/>
          <w:color w:val="000000" w:themeColor="text1"/>
          <w:sz w:val="24"/>
          <w:szCs w:val="24"/>
        </w:rPr>
        <w:t xml:space="preserve"> </w:t>
      </w:r>
      <w:r w:rsidR="00A73F56">
        <w:rPr>
          <w:rFonts w:cs="Arial"/>
          <w:color w:val="000000" w:themeColor="text1"/>
          <w:sz w:val="24"/>
          <w:szCs w:val="24"/>
        </w:rPr>
        <w:t>20</w:t>
      </w:r>
      <w:r w:rsidR="007C138D">
        <w:rPr>
          <w:rFonts w:cs="Arial"/>
          <w:color w:val="000000" w:themeColor="text1"/>
          <w:sz w:val="24"/>
          <w:szCs w:val="24"/>
        </w:rPr>
        <w:t>0</w:t>
      </w:r>
      <w:r w:rsidRPr="00E86A71">
        <w:rPr>
          <w:rFonts w:cs="Arial"/>
          <w:color w:val="000000" w:themeColor="text1"/>
          <w:sz w:val="24"/>
          <w:szCs w:val="24"/>
        </w:rPr>
        <w:t xml:space="preserve"> 000,</w:t>
      </w:r>
      <w:r w:rsidR="00EB3C0C">
        <w:rPr>
          <w:rFonts w:cs="Arial"/>
          <w:color w:val="000000" w:themeColor="text1"/>
          <w:sz w:val="24"/>
          <w:szCs w:val="24"/>
        </w:rPr>
        <w:t xml:space="preserve">- </w:t>
      </w:r>
      <w:r w:rsidRPr="00E86A71">
        <w:rPr>
          <w:rFonts w:cs="Arial"/>
          <w:color w:val="000000" w:themeColor="text1"/>
          <w:sz w:val="24"/>
          <w:szCs w:val="24"/>
        </w:rPr>
        <w:t>Kč.</w:t>
      </w:r>
    </w:p>
    <w:p w14:paraId="1B28BA51" w14:textId="77777777" w:rsidR="008C6EF6" w:rsidRPr="008C6EF6" w:rsidRDefault="008C6EF6" w:rsidP="008C6EF6">
      <w:pPr>
        <w:rPr>
          <w:rFonts w:cs="Arial"/>
          <w:b/>
          <w:bCs/>
          <w:color w:val="000000" w:themeColor="text1"/>
          <w:sz w:val="24"/>
          <w:szCs w:val="24"/>
        </w:rPr>
      </w:pPr>
      <w:r w:rsidRPr="008C6EF6">
        <w:rPr>
          <w:rFonts w:cs="Arial"/>
          <w:b/>
          <w:bCs/>
          <w:color w:val="000000" w:themeColor="text1"/>
          <w:sz w:val="24"/>
          <w:szCs w:val="24"/>
        </w:rPr>
        <w:t>5302 - prodloužení délky života</w:t>
      </w:r>
    </w:p>
    <w:p w14:paraId="7E5C75AA" w14:textId="31EEE644" w:rsidR="00DE1AB2" w:rsidRPr="008C6EF6" w:rsidRDefault="00744532" w:rsidP="008C6EF6">
      <w:pPr>
        <w:jc w:val="both"/>
        <w:rPr>
          <w:sz w:val="24"/>
          <w:szCs w:val="24"/>
        </w:rPr>
      </w:pPr>
      <w:r w:rsidRPr="00744532">
        <w:rPr>
          <w:sz w:val="24"/>
          <w:szCs w:val="24"/>
        </w:rPr>
        <w:t>V druhém pohledu je třeba pohlédnout na zajištění </w:t>
      </w:r>
      <w:r w:rsidR="00DE1AB2" w:rsidRPr="00DE1AB2">
        <w:rPr>
          <w:sz w:val="24"/>
          <w:szCs w:val="24"/>
        </w:rPr>
        <w:t xml:space="preserve">neodkladné péče zejména u onkologických pacientů, která byla pozastavena v průběhu první vlny pandemie COVID 19. To vedlo k odložení péče v době první vlny pandemie u více než 10 % pacientů, což výrazně zhoršilo jejich prognózu. Odložení léčby bylo zapříčiněno nejen přesunutím personálu klinik na </w:t>
      </w:r>
      <w:proofErr w:type="spellStart"/>
      <w:r w:rsidR="00DE1AB2" w:rsidRPr="00DE1AB2">
        <w:rPr>
          <w:sz w:val="24"/>
          <w:szCs w:val="24"/>
        </w:rPr>
        <w:t>Covidové</w:t>
      </w:r>
      <w:proofErr w:type="spellEnd"/>
      <w:r w:rsidR="00DE1AB2" w:rsidRPr="00DE1AB2">
        <w:rPr>
          <w:sz w:val="24"/>
          <w:szCs w:val="24"/>
        </w:rPr>
        <w:t xml:space="preserve"> jednotky, ale také plným vytížením laboratorních kapacit a vyšetření vzorků onkologických pacientů tak byly vydáván</w:t>
      </w:r>
      <w:r w:rsidR="00966AC8">
        <w:rPr>
          <w:sz w:val="24"/>
          <w:szCs w:val="24"/>
        </w:rPr>
        <w:t>a</w:t>
      </w:r>
      <w:r w:rsidR="00DE1AB2" w:rsidRPr="00DE1AB2">
        <w:rPr>
          <w:sz w:val="24"/>
          <w:szCs w:val="24"/>
        </w:rPr>
        <w:t xml:space="preserve"> se zpožděním. Včasná diagnostika má významný vliv na prodloužení doby života, zejména u odložené péče onkologických pacientů.</w:t>
      </w:r>
    </w:p>
    <w:p w14:paraId="504FB4DB" w14:textId="1F31D4D4" w:rsidR="00B74FFB" w:rsidRDefault="00731F78" w:rsidP="000D7F8B">
      <w:pPr>
        <w:jc w:val="both"/>
      </w:pPr>
      <w:r w:rsidRPr="00731F78">
        <w:rPr>
          <w:rFonts w:cs="Arial"/>
          <w:color w:val="000000" w:themeColor="text1"/>
          <w:sz w:val="24"/>
          <w:szCs w:val="24"/>
        </w:rPr>
        <w:t>Výše tohoto přínosu je stanovena na 2 osoby ročně v letech 2023-2024</w:t>
      </w:r>
      <w:r w:rsidR="00B27C7D">
        <w:rPr>
          <w:rFonts w:cs="Arial"/>
          <w:color w:val="000000" w:themeColor="text1"/>
          <w:sz w:val="24"/>
          <w:szCs w:val="24"/>
        </w:rPr>
        <w:t xml:space="preserve">. Od roku 2025 v porovnání s nulovou variantou je přírůstek stanoven na 1 osobu </w:t>
      </w:r>
      <w:r w:rsidR="007C138D">
        <w:rPr>
          <w:rFonts w:cs="Arial"/>
          <w:color w:val="000000" w:themeColor="text1"/>
          <w:sz w:val="24"/>
          <w:szCs w:val="24"/>
        </w:rPr>
        <w:t xml:space="preserve">ročně </w:t>
      </w:r>
      <w:r w:rsidR="00B27C7D">
        <w:rPr>
          <w:rFonts w:cs="Arial"/>
          <w:color w:val="000000" w:themeColor="text1"/>
          <w:sz w:val="24"/>
          <w:szCs w:val="24"/>
        </w:rPr>
        <w:t>do roku 203</w:t>
      </w:r>
      <w:r>
        <w:rPr>
          <w:rFonts w:cs="Arial"/>
          <w:color w:val="000000" w:themeColor="text1"/>
          <w:sz w:val="24"/>
          <w:szCs w:val="24"/>
        </w:rPr>
        <w:t>5</w:t>
      </w:r>
      <w:r w:rsidR="00B27C7D">
        <w:rPr>
          <w:rFonts w:cs="Arial"/>
          <w:color w:val="000000" w:themeColor="text1"/>
          <w:sz w:val="24"/>
          <w:szCs w:val="24"/>
        </w:rPr>
        <w:t xml:space="preserve">. </w:t>
      </w:r>
      <w:r w:rsidR="00E86A71" w:rsidRPr="00E86A71">
        <w:rPr>
          <w:rFonts w:cs="Arial"/>
          <w:color w:val="000000" w:themeColor="text1"/>
          <w:sz w:val="24"/>
          <w:szCs w:val="24"/>
        </w:rPr>
        <w:t xml:space="preserve"> Celková nediskontovaná hodnota přínosu pro </w:t>
      </w:r>
      <w:r w:rsidR="00B27C7D">
        <w:rPr>
          <w:rFonts w:cs="Arial"/>
          <w:color w:val="000000" w:themeColor="text1"/>
          <w:sz w:val="24"/>
          <w:szCs w:val="24"/>
        </w:rPr>
        <w:t>1</w:t>
      </w:r>
      <w:r w:rsidR="00A73F56">
        <w:rPr>
          <w:rFonts w:cs="Arial"/>
          <w:color w:val="000000" w:themeColor="text1"/>
          <w:sz w:val="24"/>
          <w:szCs w:val="24"/>
        </w:rPr>
        <w:t>5</w:t>
      </w:r>
      <w:r w:rsidR="00E86A71" w:rsidRPr="00E86A71">
        <w:rPr>
          <w:rFonts w:cs="Arial"/>
          <w:color w:val="000000" w:themeColor="text1"/>
          <w:sz w:val="24"/>
          <w:szCs w:val="24"/>
        </w:rPr>
        <w:t xml:space="preserve"> osob s prodloužením délky života o 12 měsíců činí </w:t>
      </w:r>
      <w:r w:rsidR="00EA5308">
        <w:rPr>
          <w:rFonts w:cs="Arial"/>
          <w:color w:val="000000" w:themeColor="text1"/>
          <w:sz w:val="24"/>
          <w:szCs w:val="24"/>
        </w:rPr>
        <w:t xml:space="preserve">      </w:t>
      </w:r>
      <w:r w:rsidR="00E86A71" w:rsidRPr="00E86A71">
        <w:rPr>
          <w:rFonts w:cs="Arial"/>
          <w:color w:val="000000" w:themeColor="text1"/>
          <w:sz w:val="24"/>
          <w:szCs w:val="24"/>
        </w:rPr>
        <w:t xml:space="preserve"> </w:t>
      </w:r>
      <w:r w:rsidR="00B27C7D">
        <w:rPr>
          <w:rFonts w:cs="Arial"/>
          <w:color w:val="000000" w:themeColor="text1"/>
          <w:sz w:val="24"/>
          <w:szCs w:val="24"/>
        </w:rPr>
        <w:t>1</w:t>
      </w:r>
      <w:r w:rsidR="00A73F56">
        <w:rPr>
          <w:rFonts w:cs="Arial"/>
          <w:color w:val="000000" w:themeColor="text1"/>
          <w:sz w:val="24"/>
          <w:szCs w:val="24"/>
        </w:rPr>
        <w:t>4</w:t>
      </w:r>
      <w:r w:rsidR="00E86A71" w:rsidRPr="00E86A71">
        <w:rPr>
          <w:rFonts w:cs="Arial"/>
          <w:color w:val="000000" w:themeColor="text1"/>
          <w:sz w:val="24"/>
          <w:szCs w:val="24"/>
        </w:rPr>
        <w:t xml:space="preserve"> </w:t>
      </w:r>
      <w:r w:rsidR="00A73F56">
        <w:rPr>
          <w:rFonts w:cs="Arial"/>
          <w:color w:val="000000" w:themeColor="text1"/>
          <w:sz w:val="24"/>
          <w:szCs w:val="24"/>
        </w:rPr>
        <w:t>610</w:t>
      </w:r>
      <w:r w:rsidR="00E86A71" w:rsidRPr="00E86A71">
        <w:rPr>
          <w:rFonts w:cs="Arial"/>
          <w:color w:val="000000" w:themeColor="text1"/>
          <w:sz w:val="24"/>
          <w:szCs w:val="24"/>
        </w:rPr>
        <w:t xml:space="preserve"> 000,- Kč. </w:t>
      </w:r>
    </w:p>
    <w:p w14:paraId="7B966F14" w14:textId="07C16B84" w:rsidR="00EA5308" w:rsidRDefault="00B72975" w:rsidP="00EA5308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Ekonomická n</w:t>
      </w:r>
      <w:r w:rsidR="00EA5308" w:rsidRPr="00EA5308">
        <w:rPr>
          <w:rFonts w:cs="Arial"/>
          <w:color w:val="000000" w:themeColor="text1"/>
          <w:sz w:val="24"/>
          <w:szCs w:val="24"/>
        </w:rPr>
        <w:t>ávratnost investice:</w:t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ab/>
      </w:r>
      <w:r w:rsidR="00EA5308" w:rsidRPr="00EA5308">
        <w:rPr>
          <w:rFonts w:cs="Arial"/>
          <w:color w:val="000000" w:themeColor="text1"/>
          <w:sz w:val="24"/>
          <w:szCs w:val="24"/>
        </w:rPr>
        <w:t xml:space="preserve"> </w:t>
      </w:r>
      <w:r w:rsidR="00B74FFB">
        <w:rPr>
          <w:rFonts w:cs="Arial"/>
          <w:color w:val="000000" w:themeColor="text1"/>
          <w:sz w:val="24"/>
          <w:szCs w:val="24"/>
        </w:rPr>
        <w:t>1</w:t>
      </w:r>
      <w:r w:rsidR="000D7F8B">
        <w:rPr>
          <w:rFonts w:cs="Arial"/>
          <w:color w:val="000000" w:themeColor="text1"/>
          <w:sz w:val="24"/>
          <w:szCs w:val="24"/>
        </w:rPr>
        <w:t>78</w:t>
      </w:r>
      <w:r w:rsidR="00EA5308" w:rsidRPr="00EA5308">
        <w:rPr>
          <w:rFonts w:cs="Arial"/>
          <w:color w:val="000000" w:themeColor="text1"/>
          <w:sz w:val="24"/>
          <w:szCs w:val="24"/>
        </w:rPr>
        <w:t xml:space="preserve"> </w:t>
      </w:r>
      <w:r w:rsidR="00464611">
        <w:rPr>
          <w:rFonts w:cs="Arial"/>
          <w:color w:val="000000" w:themeColor="text1"/>
          <w:sz w:val="24"/>
          <w:szCs w:val="24"/>
        </w:rPr>
        <w:t>301</w:t>
      </w:r>
      <w:r w:rsidR="00EA5308" w:rsidRPr="00EA5308">
        <w:rPr>
          <w:rFonts w:cs="Arial"/>
          <w:color w:val="000000" w:themeColor="text1"/>
          <w:sz w:val="24"/>
          <w:szCs w:val="24"/>
        </w:rPr>
        <w:t xml:space="preserve"> </w:t>
      </w:r>
      <w:r w:rsidR="00FB5FE2">
        <w:rPr>
          <w:rFonts w:cs="Arial"/>
          <w:color w:val="000000" w:themeColor="text1"/>
          <w:sz w:val="24"/>
          <w:szCs w:val="24"/>
        </w:rPr>
        <w:t>446</w:t>
      </w:r>
      <w:r w:rsidR="00EA5308" w:rsidRPr="00EA5308">
        <w:rPr>
          <w:rFonts w:cs="Arial"/>
          <w:color w:val="000000" w:themeColor="text1"/>
          <w:sz w:val="24"/>
          <w:szCs w:val="24"/>
        </w:rPr>
        <w:t>,</w:t>
      </w:r>
      <w:r w:rsidR="00FB5FE2">
        <w:rPr>
          <w:rFonts w:cs="Arial"/>
          <w:color w:val="000000" w:themeColor="text1"/>
          <w:sz w:val="24"/>
          <w:szCs w:val="24"/>
        </w:rPr>
        <w:t>86</w:t>
      </w:r>
      <w:r w:rsidR="00EA5308" w:rsidRPr="00EA5308">
        <w:rPr>
          <w:rFonts w:cs="Arial"/>
          <w:color w:val="000000" w:themeColor="text1"/>
          <w:sz w:val="24"/>
          <w:szCs w:val="24"/>
        </w:rPr>
        <w:t xml:space="preserve"> Kč</w:t>
      </w:r>
    </w:p>
    <w:p w14:paraId="3116D1F2" w14:textId="05D370B5" w:rsidR="00F61E04" w:rsidRDefault="0041362F" w:rsidP="000D7F8B">
      <w:pPr>
        <w:rPr>
          <w:rFonts w:cstheme="minorHAnsi"/>
          <w:sz w:val="24"/>
          <w:szCs w:val="24"/>
        </w:rPr>
      </w:pPr>
      <w:r w:rsidRPr="0041362F">
        <w:rPr>
          <w:rFonts w:cs="Arial"/>
          <w:sz w:val="24"/>
          <w:szCs w:val="24"/>
        </w:rPr>
        <w:t>Případné haléřové rozdíly v CBA a dalších dokumentech předložených pro hodnocení projektu jsou dány zaokrouhlováním položek.</w:t>
      </w:r>
    </w:p>
    <w:sectPr w:rsidR="00F61E04" w:rsidSect="00183375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4F24"/>
    <w:multiLevelType w:val="hybridMultilevel"/>
    <w:tmpl w:val="8D70989A"/>
    <w:lvl w:ilvl="0" w:tplc="FE78E5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8696A"/>
    <w:multiLevelType w:val="hybridMultilevel"/>
    <w:tmpl w:val="BDF03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F3AE5"/>
    <w:multiLevelType w:val="hybridMultilevel"/>
    <w:tmpl w:val="8D70989A"/>
    <w:lvl w:ilvl="0" w:tplc="FE78E5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3329E"/>
    <w:multiLevelType w:val="multilevel"/>
    <w:tmpl w:val="BF3CECA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4472C4" w:themeColor="accent1"/>
        <w:sz w:val="32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ascii="Arial" w:hAnsi="Arial" w:cs="Arial" w:hint="default"/>
        <w:b/>
        <w:color w:val="2E74B5" w:themeColor="accent5" w:themeShade="BF"/>
        <w:sz w:val="22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E3"/>
    <w:rsid w:val="00001576"/>
    <w:rsid w:val="000421C9"/>
    <w:rsid w:val="00047B3E"/>
    <w:rsid w:val="00067532"/>
    <w:rsid w:val="000848EE"/>
    <w:rsid w:val="00085A68"/>
    <w:rsid w:val="00097F06"/>
    <w:rsid w:val="000D7F8B"/>
    <w:rsid w:val="000F0014"/>
    <w:rsid w:val="00145B06"/>
    <w:rsid w:val="00180DE9"/>
    <w:rsid w:val="00183375"/>
    <w:rsid w:val="001913AD"/>
    <w:rsid w:val="001A63D3"/>
    <w:rsid w:val="001B20F4"/>
    <w:rsid w:val="00200F16"/>
    <w:rsid w:val="0021586D"/>
    <w:rsid w:val="0025631E"/>
    <w:rsid w:val="00280352"/>
    <w:rsid w:val="00295EC1"/>
    <w:rsid w:val="002E3A95"/>
    <w:rsid w:val="002F0756"/>
    <w:rsid w:val="00351DDC"/>
    <w:rsid w:val="003B6236"/>
    <w:rsid w:val="003C08CB"/>
    <w:rsid w:val="003E62D9"/>
    <w:rsid w:val="003F1BAB"/>
    <w:rsid w:val="0041362F"/>
    <w:rsid w:val="004628CB"/>
    <w:rsid w:val="00464611"/>
    <w:rsid w:val="00471454"/>
    <w:rsid w:val="004E58D6"/>
    <w:rsid w:val="00515DBB"/>
    <w:rsid w:val="005446E3"/>
    <w:rsid w:val="0055774E"/>
    <w:rsid w:val="0055781C"/>
    <w:rsid w:val="0057581F"/>
    <w:rsid w:val="00593937"/>
    <w:rsid w:val="005B136C"/>
    <w:rsid w:val="005B3CB8"/>
    <w:rsid w:val="005C141B"/>
    <w:rsid w:val="005E0A5E"/>
    <w:rsid w:val="005E38B5"/>
    <w:rsid w:val="0060148C"/>
    <w:rsid w:val="00615260"/>
    <w:rsid w:val="0062790E"/>
    <w:rsid w:val="006279EA"/>
    <w:rsid w:val="00671D50"/>
    <w:rsid w:val="00683870"/>
    <w:rsid w:val="006E0CDA"/>
    <w:rsid w:val="006E68EA"/>
    <w:rsid w:val="006F4213"/>
    <w:rsid w:val="00731F78"/>
    <w:rsid w:val="007334DE"/>
    <w:rsid w:val="00744532"/>
    <w:rsid w:val="00745B54"/>
    <w:rsid w:val="007A1E16"/>
    <w:rsid w:val="007B2EBF"/>
    <w:rsid w:val="007C138D"/>
    <w:rsid w:val="007C56D9"/>
    <w:rsid w:val="007D3B12"/>
    <w:rsid w:val="00804F41"/>
    <w:rsid w:val="0082001B"/>
    <w:rsid w:val="00834984"/>
    <w:rsid w:val="00857F37"/>
    <w:rsid w:val="0087340B"/>
    <w:rsid w:val="00890165"/>
    <w:rsid w:val="00897AD4"/>
    <w:rsid w:val="008A1EC3"/>
    <w:rsid w:val="008C6EF6"/>
    <w:rsid w:val="008D1D73"/>
    <w:rsid w:val="008D2781"/>
    <w:rsid w:val="008D2E3B"/>
    <w:rsid w:val="008E7DC7"/>
    <w:rsid w:val="00914E19"/>
    <w:rsid w:val="00966AC8"/>
    <w:rsid w:val="00991E46"/>
    <w:rsid w:val="009A33BC"/>
    <w:rsid w:val="009B2375"/>
    <w:rsid w:val="00A06904"/>
    <w:rsid w:val="00A40164"/>
    <w:rsid w:val="00A73F56"/>
    <w:rsid w:val="00AA5995"/>
    <w:rsid w:val="00AB1803"/>
    <w:rsid w:val="00AB32DB"/>
    <w:rsid w:val="00AF0DE1"/>
    <w:rsid w:val="00AF4CED"/>
    <w:rsid w:val="00B103FD"/>
    <w:rsid w:val="00B17E3C"/>
    <w:rsid w:val="00B20FA0"/>
    <w:rsid w:val="00B27C7D"/>
    <w:rsid w:val="00B3533E"/>
    <w:rsid w:val="00B402E4"/>
    <w:rsid w:val="00B51D1C"/>
    <w:rsid w:val="00B547AC"/>
    <w:rsid w:val="00B72975"/>
    <w:rsid w:val="00B74FFB"/>
    <w:rsid w:val="00BA4B53"/>
    <w:rsid w:val="00BA6FCD"/>
    <w:rsid w:val="00BE1E22"/>
    <w:rsid w:val="00BF38A2"/>
    <w:rsid w:val="00C03F33"/>
    <w:rsid w:val="00C32660"/>
    <w:rsid w:val="00C5359A"/>
    <w:rsid w:val="00CA0869"/>
    <w:rsid w:val="00CA0A1E"/>
    <w:rsid w:val="00CA1B76"/>
    <w:rsid w:val="00CC789D"/>
    <w:rsid w:val="00CF083A"/>
    <w:rsid w:val="00D01D98"/>
    <w:rsid w:val="00D21795"/>
    <w:rsid w:val="00D23144"/>
    <w:rsid w:val="00D3222B"/>
    <w:rsid w:val="00D47422"/>
    <w:rsid w:val="00D51014"/>
    <w:rsid w:val="00D77974"/>
    <w:rsid w:val="00D97C04"/>
    <w:rsid w:val="00DB5059"/>
    <w:rsid w:val="00DB5794"/>
    <w:rsid w:val="00DE09F7"/>
    <w:rsid w:val="00DE1AB2"/>
    <w:rsid w:val="00DF12BA"/>
    <w:rsid w:val="00E06CD2"/>
    <w:rsid w:val="00E5520B"/>
    <w:rsid w:val="00E60B51"/>
    <w:rsid w:val="00E674F8"/>
    <w:rsid w:val="00E86A71"/>
    <w:rsid w:val="00EA5308"/>
    <w:rsid w:val="00EB3C0C"/>
    <w:rsid w:val="00EC28E7"/>
    <w:rsid w:val="00EC4767"/>
    <w:rsid w:val="00ED5D25"/>
    <w:rsid w:val="00EF4255"/>
    <w:rsid w:val="00F01D32"/>
    <w:rsid w:val="00F61E04"/>
    <w:rsid w:val="00F660DE"/>
    <w:rsid w:val="00F770F6"/>
    <w:rsid w:val="00F8497B"/>
    <w:rsid w:val="00F958BD"/>
    <w:rsid w:val="00FB21A4"/>
    <w:rsid w:val="00FB5FE2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0B94"/>
  <w15:chartTrackingRefBased/>
  <w15:docId w15:val="{3B5E8831-F6B9-42B3-A640-E3D9CDA8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Titulo 1,H1-Heading 1,1,h1,Header 1,l1,Legal Line 1,head 1,título 1,título 11,título 12,título 13,título 111,título 14,título 112,título 15,Head 1,Head 11,H1,Box Header,Titre§,II+,I,H11,H12,H13,H14,H15,H16,H17,H18,H111,H121,H131,H141,H151,fjb1"/>
    <w:basedOn w:val="Normln"/>
    <w:next w:val="Normln"/>
    <w:link w:val="Nadpis1Char"/>
    <w:qFormat/>
    <w:rsid w:val="005446E3"/>
    <w:pPr>
      <w:keepNext/>
      <w:keepLines/>
      <w:numPr>
        <w:numId w:val="1"/>
      </w:numPr>
      <w:spacing w:before="480" w:after="240" w:line="360" w:lineRule="auto"/>
      <w:jc w:val="both"/>
      <w:outlineLvl w:val="0"/>
    </w:pPr>
    <w:rPr>
      <w:rFonts w:ascii="Arial" w:eastAsiaTheme="majorEastAsia" w:hAnsi="Arial" w:cstheme="majorBidi"/>
      <w:bCs/>
      <w:caps/>
      <w:color w:val="4472C4" w:themeColor="accent1"/>
      <w:sz w:val="32"/>
      <w:szCs w:val="28"/>
    </w:rPr>
  </w:style>
  <w:style w:type="paragraph" w:styleId="Nadpis2">
    <w:name w:val="heading 2"/>
    <w:aliases w:val="TITULO,título 2,título 21,título 22,título 23,título 24,título 25,Titulo 2,H2-Heading 2,2,Header 2,l2,Header2,h2,22,heading2,list2,H2,ANEX2,A,Titolo2,UNDERRUBRIK 1-2,Header1,Heading 2subnumbered,Heading 2 Number,Heading 2a,PARA2,T2,Heading,T21"/>
    <w:basedOn w:val="Normln"/>
    <w:next w:val="Normln"/>
    <w:link w:val="Nadpis2Char"/>
    <w:unhideWhenUsed/>
    <w:qFormat/>
    <w:rsid w:val="005446E3"/>
    <w:pPr>
      <w:keepNext/>
      <w:keepLines/>
      <w:numPr>
        <w:ilvl w:val="1"/>
        <w:numId w:val="1"/>
      </w:numPr>
      <w:spacing w:before="480" w:after="240" w:line="360" w:lineRule="auto"/>
      <w:jc w:val="both"/>
      <w:outlineLvl w:val="1"/>
    </w:pPr>
    <w:rPr>
      <w:rFonts w:ascii="Arial" w:eastAsiaTheme="majorEastAsia" w:hAnsi="Arial" w:cstheme="majorBidi"/>
      <w:b/>
      <w:bCs/>
      <w:color w:val="2E74B5" w:themeColor="accent5" w:themeShade="BF"/>
      <w:szCs w:val="26"/>
    </w:rPr>
  </w:style>
  <w:style w:type="paragraph" w:styleId="Nadpis3">
    <w:name w:val="heading 3"/>
    <w:aliases w:val="H3-Heading 3,l3.3,l3,h3,Titre 3,3,Bold Head,bh,Titolo3,título 3,título 31,título 32,título 33,título 34,list 3,list3,hoofdstuk 1.1.1,H3,H31,H32,TextProp,subhead,subítitulo,Podkapitola2,V_Head3,1.,Podkapitola 2,Podkapitola 21,Záhlaví 3,V_Head31"/>
    <w:basedOn w:val="Normln"/>
    <w:next w:val="Normln"/>
    <w:link w:val="Nadpis3Char"/>
    <w:unhideWhenUsed/>
    <w:qFormat/>
    <w:rsid w:val="005446E3"/>
    <w:pPr>
      <w:keepNext/>
      <w:keepLines/>
      <w:numPr>
        <w:ilvl w:val="2"/>
        <w:numId w:val="1"/>
      </w:numPr>
      <w:spacing w:before="480" w:after="240" w:line="360" w:lineRule="auto"/>
      <w:jc w:val="both"/>
      <w:outlineLvl w:val="2"/>
    </w:pPr>
    <w:rPr>
      <w:rFonts w:ascii="Arial" w:eastAsiaTheme="majorEastAsia" w:hAnsi="Arial" w:cstheme="majorBidi"/>
      <w:b/>
      <w:bCs/>
      <w:color w:val="767171" w:themeColor="background2" w:themeShade="80"/>
    </w:rPr>
  </w:style>
  <w:style w:type="paragraph" w:styleId="Nadpis4">
    <w:name w:val="heading 4"/>
    <w:aliases w:val="ASAPHeading 4,Nadpis 4T,V_Head4,MUS4,Podkapitola3,bl,bb,H4,h4,4,bullet,l4,Odstavec 1,Odstavec 11,Odstavec 12,Odstavec 13,Odstavec 14,Aufgabe,PA Micro Section,Odstavec 111,Odstavec 121,Odstavec 131,Odstavec 15,Odstavec 141,Odstavec 16,o,Titolo4"/>
    <w:basedOn w:val="Normln"/>
    <w:next w:val="Normln"/>
    <w:link w:val="Nadpis4Char"/>
    <w:unhideWhenUsed/>
    <w:qFormat/>
    <w:rsid w:val="005446E3"/>
    <w:pPr>
      <w:keepNext/>
      <w:keepLines/>
      <w:numPr>
        <w:ilvl w:val="3"/>
        <w:numId w:val="1"/>
      </w:numPr>
      <w:spacing w:before="480" w:after="240" w:line="360" w:lineRule="auto"/>
      <w:jc w:val="both"/>
      <w:outlineLvl w:val="3"/>
    </w:pPr>
    <w:rPr>
      <w:rFonts w:ascii="Arial" w:eastAsiaTheme="majorEastAsia" w:hAnsi="Arial" w:cstheme="majorBidi"/>
      <w:bCs/>
      <w:iCs/>
      <w:color w:val="FFC000"/>
      <w:sz w:val="20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"/>
    <w:basedOn w:val="Normln"/>
    <w:next w:val="Normln"/>
    <w:link w:val="Nadpis5Char"/>
    <w:unhideWhenUsed/>
    <w:qFormat/>
    <w:rsid w:val="005446E3"/>
    <w:pPr>
      <w:keepNext/>
      <w:keepLines/>
      <w:numPr>
        <w:ilvl w:val="4"/>
        <w:numId w:val="1"/>
      </w:numPr>
      <w:spacing w:before="480" w:after="240" w:line="360" w:lineRule="auto"/>
      <w:jc w:val="both"/>
      <w:outlineLvl w:val="4"/>
    </w:pPr>
    <w:rPr>
      <w:rFonts w:ascii="Arial" w:eastAsiaTheme="majorEastAsia" w:hAnsi="Arial" w:cstheme="majorBidi"/>
    </w:rPr>
  </w:style>
  <w:style w:type="paragraph" w:styleId="Nadpis6">
    <w:name w:val="heading 6"/>
    <w:aliases w:val="H6,ASAPHeading 6,MUS6,body 1,h6,Legal Level 1.,sub-dash,sd,Appendix Sub-Heading,appendix,Third Subheading,Heading 6  Appendix Y &amp; Z,Bullet list,PA Appendix,Schedule Sub-Sub-Heading,Lev 6,Heading 6  Appendix Y &amp; Z1,Heading 6  Appendix Y &amp; Z2,6"/>
    <w:basedOn w:val="Normln"/>
    <w:next w:val="Normln"/>
    <w:link w:val="Nadpis6Char"/>
    <w:unhideWhenUsed/>
    <w:qFormat/>
    <w:rsid w:val="005446E3"/>
    <w:pPr>
      <w:keepNext/>
      <w:keepLines/>
      <w:numPr>
        <w:ilvl w:val="5"/>
        <w:numId w:val="1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paragraph" w:styleId="Nadpis7">
    <w:name w:val="heading 7"/>
    <w:aliases w:val="H7,ASAPHeading 7,MUS7,Legal Level 1.1.,Appendix Sub-Sub Heading,PA Appendix Major,Lev 7,letter list,lettered list,letter list1,lettered list1,letter list2,lettered list2,letter list11,lettered list11,letter list3,lettered list3,letter list12,p"/>
    <w:basedOn w:val="Normln"/>
    <w:next w:val="Normln"/>
    <w:link w:val="Nadpis7Char"/>
    <w:unhideWhenUsed/>
    <w:qFormat/>
    <w:rsid w:val="005446E3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Nadpis8">
    <w:name w:val="heading 8"/>
    <w:aliases w:val="H8,ASAPHeading 8,MUS8,Legal Level 1.1.1.,h8,Appendix Sub-Sub-Sub-Heading,Appendices Sub-Heading,Lev 8,(Appendici),PA Appendix Minor,action,Taula comanes,action1,action2,action11,action3,action4,action5,action6,action7,action12,číslovaný styl 8"/>
    <w:basedOn w:val="Normln"/>
    <w:next w:val="Normln"/>
    <w:link w:val="Nadpis8Char"/>
    <w:unhideWhenUsed/>
    <w:qFormat/>
    <w:rsid w:val="005446E3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paragraph" w:styleId="Nadpis9">
    <w:name w:val="heading 9"/>
    <w:aliases w:val="h9,heading9,H9,číslovaný styl 9,BP Heading 9,BP Heading 91,BP Heading 92,BP Heading 911,BP Heading 93,BP Heading 912,BP Heading 94,BP Heading 95,BP Heading 96,BP Heading 97,BP Heading 98,App Heading,App Heading1,App Heading2,progress,progress1"/>
    <w:basedOn w:val="Normln"/>
    <w:next w:val="Normln"/>
    <w:link w:val="Nadpis9Char"/>
    <w:unhideWhenUsed/>
    <w:qFormat/>
    <w:rsid w:val="005446E3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itulo 1 Char,H1-Heading 1 Char,1 Char,h1 Char,Header 1 Char,l1 Char,Legal Line 1 Char,head 1 Char,título 1 Char,título 11 Char,título 12 Char,título 13 Char,título 111 Char,título 14 Char,título 112 Char,título 15 Char,Head 1 Char,H1 Char"/>
    <w:basedOn w:val="Standardnpsmoodstavce"/>
    <w:link w:val="Nadpis1"/>
    <w:rsid w:val="005446E3"/>
    <w:rPr>
      <w:rFonts w:ascii="Arial" w:eastAsiaTheme="majorEastAsia" w:hAnsi="Arial" w:cstheme="majorBidi"/>
      <w:bCs/>
      <w:caps/>
      <w:color w:val="4472C4" w:themeColor="accent1"/>
      <w:sz w:val="32"/>
      <w:szCs w:val="28"/>
    </w:rPr>
  </w:style>
  <w:style w:type="character" w:customStyle="1" w:styleId="Nadpis2Char">
    <w:name w:val="Nadpis 2 Char"/>
    <w:aliases w:val="TITULO Char,título 2 Char,título 21 Char,título 22 Char,título 23 Char,título 24 Char,título 25 Char,Titulo 2 Char,H2-Heading 2 Char,2 Char,Header 2 Char,l2 Char,Header2 Char,h2 Char,22 Char,heading2 Char,list2 Char,H2 Char,ANEX2 Char"/>
    <w:basedOn w:val="Standardnpsmoodstavce"/>
    <w:link w:val="Nadpis2"/>
    <w:rsid w:val="005446E3"/>
    <w:rPr>
      <w:rFonts w:ascii="Arial" w:eastAsiaTheme="majorEastAsia" w:hAnsi="Arial" w:cstheme="majorBidi"/>
      <w:b/>
      <w:bCs/>
      <w:color w:val="2E74B5" w:themeColor="accent5" w:themeShade="BF"/>
      <w:szCs w:val="26"/>
    </w:rPr>
  </w:style>
  <w:style w:type="character" w:customStyle="1" w:styleId="Nadpis3Char">
    <w:name w:val="Nadpis 3 Char"/>
    <w:aliases w:val="H3-Heading 3 Char,l3.3 Char,l3 Char,h3 Char,Titre 3 Char,3 Char,Bold Head Char,bh Char,Titolo3 Char,título 3 Char,título 31 Char,título 32 Char,título 33 Char,título 34 Char,list 3 Char,list3 Char,hoofdstuk 1.1.1 Char,H3 Char,H31 Char"/>
    <w:basedOn w:val="Standardnpsmoodstavce"/>
    <w:link w:val="Nadpis3"/>
    <w:rsid w:val="005446E3"/>
    <w:rPr>
      <w:rFonts w:ascii="Arial" w:eastAsiaTheme="majorEastAsia" w:hAnsi="Arial" w:cstheme="majorBidi"/>
      <w:b/>
      <w:bCs/>
      <w:color w:val="767171" w:themeColor="background2" w:themeShade="80"/>
    </w:rPr>
  </w:style>
  <w:style w:type="character" w:customStyle="1" w:styleId="Nadpis4Char">
    <w:name w:val="Nadpis 4 Char"/>
    <w:aliases w:val="ASAPHeading 4 Char,Nadpis 4T Char,V_Head4 Char,MUS4 Char,Podkapitola3 Char,bl Char,bb Char,H4 Char,h4 Char,4 Char,bullet Char,l4 Char,Odstavec 1 Char,Odstavec 11 Char,Odstavec 12 Char,Odstavec 13 Char,Odstavec 14 Char,Aufgabe Char,o Char"/>
    <w:basedOn w:val="Standardnpsmoodstavce"/>
    <w:link w:val="Nadpis4"/>
    <w:rsid w:val="005446E3"/>
    <w:rPr>
      <w:rFonts w:ascii="Arial" w:eastAsiaTheme="majorEastAsia" w:hAnsi="Arial" w:cstheme="majorBidi"/>
      <w:bCs/>
      <w:iCs/>
      <w:color w:val="FFC000"/>
      <w:sz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5446E3"/>
    <w:rPr>
      <w:rFonts w:ascii="Arial" w:eastAsiaTheme="majorEastAsia" w:hAnsi="Arial" w:cstheme="majorBidi"/>
    </w:rPr>
  </w:style>
  <w:style w:type="character" w:customStyle="1" w:styleId="Nadpis6Char">
    <w:name w:val="Nadpis 6 Char"/>
    <w:aliases w:val="H6 Char,ASAPHeading 6 Char,MUS6 Char,body 1 Char,h6 Char,Legal Level 1. Char,sub-dash Char,sd Char,Appendix Sub-Heading Char,appendix Char,Third Subheading Char,Heading 6  Appendix Y &amp; Z Char,Bullet list Char,PA Appendix Char,Lev 6 Char"/>
    <w:basedOn w:val="Standardnpsmoodstavce"/>
    <w:link w:val="Nadpis6"/>
    <w:rsid w:val="005446E3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Nadpis7Char">
    <w:name w:val="Nadpis 7 Char"/>
    <w:aliases w:val="H7 Char,ASAPHeading 7 Char,MUS7 Char,Legal Level 1.1. Char,Appendix Sub-Sub Heading Char,PA Appendix Major Char,Lev 7 Char,letter list Char,lettered list Char,letter list1 Char,lettered list1 Char,letter list2 Char,lettered list2 Char"/>
    <w:basedOn w:val="Standardnpsmoodstavce"/>
    <w:link w:val="Nadpis7"/>
    <w:rsid w:val="005446E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Nadpis8Char">
    <w:name w:val="Nadpis 8 Char"/>
    <w:aliases w:val="H8 Char,ASAPHeading 8 Char,MUS8 Char,Legal Level 1.1.1. Char,h8 Char,Appendix Sub-Sub-Sub-Heading Char,Appendices Sub-Heading Char,Lev 8 Char,(Appendici) Char,PA Appendix Minor Char,action Char,Taula comanes Char,action1 Char,action2 Char"/>
    <w:basedOn w:val="Standardnpsmoodstavce"/>
    <w:link w:val="Nadpis8"/>
    <w:rsid w:val="005446E3"/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character" w:customStyle="1" w:styleId="Nadpis9Char">
    <w:name w:val="Nadpis 9 Char"/>
    <w:aliases w:val="h9 Char,heading9 Char,H9 Char,číslovaný styl 9 Char,BP Heading 9 Char,BP Heading 91 Char,BP Heading 92 Char,BP Heading 911 Char,BP Heading 93 Char,BP Heading 912 Char,BP Heading 94 Char,BP Heading 95 Char,BP Heading 96 Char,progress Char"/>
    <w:basedOn w:val="Standardnpsmoodstavce"/>
    <w:link w:val="Nadpis9"/>
    <w:rsid w:val="005446E3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table" w:styleId="Mkatabulky">
    <w:name w:val="Table Grid"/>
    <w:basedOn w:val="Normlntabulka"/>
    <w:uiPriority w:val="39"/>
    <w:rsid w:val="0067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84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97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7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58BF3-25D4-448B-9894-465CFDDC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8</Pages>
  <Words>1531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Havlíčkovi</dc:creator>
  <cp:keywords/>
  <dc:description/>
  <cp:lastModifiedBy>Kreuzingerová Pavla, Ing.</cp:lastModifiedBy>
  <cp:revision>42</cp:revision>
  <cp:lastPrinted>2021-05-20T09:52:00Z</cp:lastPrinted>
  <dcterms:created xsi:type="dcterms:W3CDTF">2021-05-04T06:54:00Z</dcterms:created>
  <dcterms:modified xsi:type="dcterms:W3CDTF">2021-05-20T10:45:00Z</dcterms:modified>
</cp:coreProperties>
</file>