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236" w:rsidRPr="00E05BF1" w:rsidRDefault="00A02236" w:rsidP="00FD12A2">
      <w:pPr>
        <w:spacing w:before="100" w:beforeAutospacing="1" w:after="100" w:afterAutospacing="1" w:line="240" w:lineRule="auto"/>
        <w:outlineLvl w:val="0"/>
        <w:rPr>
          <w:rFonts w:ascii="Arial" w:eastAsia="Times New Roman" w:hAnsi="Arial" w:cs="Arial"/>
          <w:b/>
          <w:bCs/>
          <w:kern w:val="36"/>
          <w:lang w:eastAsia="cs-CZ"/>
        </w:rPr>
      </w:pPr>
      <w:r w:rsidRPr="00E05BF1">
        <w:rPr>
          <w:rFonts w:ascii="Arial" w:eastAsia="Times New Roman" w:hAnsi="Arial" w:cs="Arial"/>
          <w:b/>
          <w:bCs/>
          <w:kern w:val="36"/>
          <w:lang w:eastAsia="cs-CZ"/>
        </w:rPr>
        <w:t>Pokyny ke kódování onemocnění COVID-19</w:t>
      </w:r>
      <w:r w:rsidR="00FD12A2">
        <w:rPr>
          <w:rFonts w:ascii="Arial" w:eastAsia="Times New Roman" w:hAnsi="Arial" w:cs="Arial"/>
          <w:b/>
          <w:bCs/>
          <w:kern w:val="36"/>
          <w:lang w:eastAsia="cs-CZ"/>
        </w:rPr>
        <w:t xml:space="preserve"> (dle platné metodiky ÚZIS ČR) – FN Olomouc</w:t>
      </w:r>
    </w:p>
    <w:p w:rsidR="00A02236" w:rsidRPr="00E05BF1" w:rsidRDefault="00A02236" w:rsidP="00A02236">
      <w:pPr>
        <w:spacing w:before="100" w:beforeAutospacing="1" w:after="100" w:afterAutospacing="1" w:line="240" w:lineRule="auto"/>
        <w:rPr>
          <w:rFonts w:ascii="Arial" w:eastAsia="Times New Roman" w:hAnsi="Arial" w:cs="Arial"/>
          <w:b/>
          <w:bCs/>
          <w:color w:val="0A0A0A"/>
          <w:sz w:val="20"/>
          <w:szCs w:val="20"/>
          <w:lang w:eastAsia="cs-CZ"/>
        </w:rPr>
      </w:pPr>
      <w:r w:rsidRPr="00E05BF1">
        <w:rPr>
          <w:rFonts w:ascii="Arial" w:eastAsia="Times New Roman" w:hAnsi="Arial" w:cs="Arial"/>
          <w:b/>
          <w:bCs/>
          <w:color w:val="0A0A0A"/>
          <w:sz w:val="20"/>
          <w:szCs w:val="20"/>
          <w:lang w:eastAsia="cs-CZ"/>
        </w:rPr>
        <w:t>Pro kódování akutní lůžkové péče:</w:t>
      </w:r>
    </w:p>
    <w:p w:rsidR="00A02236" w:rsidRPr="006B4365" w:rsidRDefault="00A02236" w:rsidP="00A02236">
      <w:pPr>
        <w:spacing w:before="100" w:beforeAutospacing="1" w:after="100" w:afterAutospacing="1" w:line="240" w:lineRule="auto"/>
        <w:rPr>
          <w:rFonts w:ascii="Arial" w:eastAsia="Times New Roman" w:hAnsi="Arial" w:cs="Arial"/>
          <w:color w:val="0A0A0A"/>
          <w:sz w:val="20"/>
          <w:szCs w:val="20"/>
          <w:lang w:eastAsia="cs-CZ"/>
        </w:rPr>
      </w:pPr>
      <w:r w:rsidRPr="006B4365">
        <w:rPr>
          <w:rFonts w:ascii="Arial" w:eastAsia="Times New Roman" w:hAnsi="Arial" w:cs="Arial"/>
          <w:color w:val="0A0A0A"/>
          <w:sz w:val="20"/>
          <w:szCs w:val="20"/>
          <w:lang w:eastAsia="cs-CZ"/>
        </w:rPr>
        <w:t xml:space="preserve">Používejte kód U07.1 k vyznačení přítomnosti onemocnění COVID-19 způsobeného virem SARS-CoV-2 jako doplňkového kódu, v případě, že je přítomnost viru laboratorně potvrzena a pacient je hospitalizován s odpovídající symptomatologií. </w:t>
      </w:r>
      <w:r w:rsidRPr="006B4365">
        <w:rPr>
          <w:rFonts w:ascii="Arial" w:eastAsia="Times New Roman" w:hAnsi="Arial" w:cs="Arial"/>
          <w:b/>
          <w:bCs/>
          <w:color w:val="0A0A0A"/>
          <w:sz w:val="20"/>
          <w:szCs w:val="20"/>
          <w:u w:val="single"/>
          <w:lang w:eastAsia="cs-CZ"/>
        </w:rPr>
        <w:t>Kód U07.1 použijte jako doplňkový vždy na místě vedlejší diagnózy (VDG).</w:t>
      </w:r>
      <w:r w:rsidRPr="006B4365">
        <w:rPr>
          <w:rFonts w:ascii="Arial" w:eastAsia="Times New Roman" w:hAnsi="Arial" w:cs="Arial"/>
          <w:color w:val="0A0A0A"/>
          <w:sz w:val="20"/>
          <w:szCs w:val="20"/>
          <w:lang w:eastAsia="cs-CZ"/>
        </w:rPr>
        <w:t xml:space="preserve"> Zároveň použijte:</w:t>
      </w:r>
    </w:p>
    <w:p w:rsidR="00A02236" w:rsidRPr="006B4365" w:rsidRDefault="00A02236" w:rsidP="00A02236">
      <w:pPr>
        <w:numPr>
          <w:ilvl w:val="0"/>
          <w:numId w:val="2"/>
        </w:numPr>
        <w:spacing w:after="0" w:line="240" w:lineRule="auto"/>
        <w:rPr>
          <w:rFonts w:ascii="Arial" w:eastAsia="Times New Roman" w:hAnsi="Arial" w:cs="Arial"/>
          <w:color w:val="0A0A0A"/>
          <w:sz w:val="20"/>
          <w:szCs w:val="20"/>
          <w:lang w:eastAsia="cs-CZ"/>
        </w:rPr>
      </w:pPr>
      <w:r w:rsidRPr="006B4365">
        <w:rPr>
          <w:rFonts w:ascii="Arial" w:eastAsia="Times New Roman" w:hAnsi="Arial" w:cs="Arial"/>
          <w:color w:val="0A0A0A"/>
          <w:sz w:val="20"/>
          <w:szCs w:val="20"/>
          <w:lang w:eastAsia="cs-CZ"/>
        </w:rPr>
        <w:t>kód „J12.8 Jiná virová pneumonie“ v případě přítomnosti pneumonie,</w:t>
      </w:r>
    </w:p>
    <w:p w:rsidR="00A02236" w:rsidRPr="006B4365" w:rsidRDefault="00A02236" w:rsidP="00A02236">
      <w:pPr>
        <w:numPr>
          <w:ilvl w:val="0"/>
          <w:numId w:val="2"/>
        </w:numPr>
        <w:spacing w:after="0" w:line="240" w:lineRule="auto"/>
        <w:rPr>
          <w:rFonts w:ascii="Arial" w:eastAsia="Times New Roman" w:hAnsi="Arial" w:cs="Arial"/>
          <w:color w:val="0A0A0A"/>
          <w:sz w:val="20"/>
          <w:szCs w:val="20"/>
          <w:lang w:eastAsia="cs-CZ"/>
        </w:rPr>
      </w:pPr>
      <w:r w:rsidRPr="006B4365">
        <w:rPr>
          <w:rFonts w:ascii="Arial" w:eastAsia="Times New Roman" w:hAnsi="Arial" w:cs="Arial"/>
          <w:color w:val="0A0A0A"/>
          <w:sz w:val="20"/>
          <w:szCs w:val="20"/>
          <w:lang w:eastAsia="cs-CZ"/>
        </w:rPr>
        <w:t>kód „J06.8 Jiné akutní infekce horních dýchacích cest na více místech“, nebo jiný specifický kód projevů infekce bez pneumonie.</w:t>
      </w:r>
    </w:p>
    <w:p w:rsidR="00A02236" w:rsidRPr="006B4365" w:rsidRDefault="00A02236" w:rsidP="00A02236">
      <w:pPr>
        <w:numPr>
          <w:ilvl w:val="0"/>
          <w:numId w:val="2"/>
        </w:numPr>
        <w:spacing w:after="0" w:line="240" w:lineRule="auto"/>
        <w:rPr>
          <w:rFonts w:ascii="Arial" w:eastAsia="Times New Roman" w:hAnsi="Arial" w:cs="Arial"/>
          <w:color w:val="0A0A0A"/>
          <w:sz w:val="20"/>
          <w:szCs w:val="20"/>
          <w:lang w:eastAsia="cs-CZ"/>
        </w:rPr>
      </w:pPr>
      <w:r w:rsidRPr="006B4365">
        <w:rPr>
          <w:rFonts w:ascii="Arial" w:eastAsia="Times New Roman" w:hAnsi="Arial" w:cs="Arial"/>
          <w:color w:val="FF0000"/>
          <w:sz w:val="20"/>
          <w:szCs w:val="20"/>
          <w:lang w:eastAsia="cs-CZ"/>
        </w:rPr>
        <w:t>kód „Z22.8 Přenašeč (nosič) jiných infekčních nemocí“ u hospitalizovaných nosičů onemocnění nebo oligosymptomatických pacientů, například z izolačních důvodů</w:t>
      </w:r>
    </w:p>
    <w:p w:rsidR="00A02236" w:rsidRPr="006B4365" w:rsidRDefault="00A02236" w:rsidP="00A02236">
      <w:pPr>
        <w:spacing w:before="100" w:beforeAutospacing="1" w:after="100" w:afterAutospacing="1" w:line="240" w:lineRule="auto"/>
        <w:rPr>
          <w:rFonts w:ascii="Arial" w:eastAsia="Times New Roman" w:hAnsi="Arial" w:cs="Arial"/>
          <w:color w:val="0A0A0A"/>
          <w:sz w:val="20"/>
          <w:szCs w:val="20"/>
          <w:lang w:eastAsia="cs-CZ"/>
        </w:rPr>
      </w:pPr>
      <w:r w:rsidRPr="006B4365">
        <w:rPr>
          <w:rFonts w:ascii="Arial" w:eastAsia="Times New Roman" w:hAnsi="Arial" w:cs="Arial"/>
          <w:color w:val="0A0A0A"/>
          <w:sz w:val="20"/>
          <w:szCs w:val="20"/>
          <w:lang w:eastAsia="cs-CZ"/>
        </w:rPr>
        <w:t>Vykazování izolačního režimu se řídí pravidly pro vykazování izolace.</w:t>
      </w:r>
      <w:r w:rsidR="006B4365">
        <w:rPr>
          <w:rFonts w:ascii="Arial" w:eastAsia="Times New Roman" w:hAnsi="Arial" w:cs="Arial"/>
          <w:color w:val="0A0A0A"/>
          <w:sz w:val="20"/>
          <w:szCs w:val="20"/>
          <w:lang w:eastAsia="cs-CZ"/>
        </w:rPr>
        <w:t xml:space="preserve"> (viz dále).</w:t>
      </w:r>
    </w:p>
    <w:p w:rsidR="00A02236" w:rsidRPr="006B4365" w:rsidRDefault="00A02236" w:rsidP="00A02236">
      <w:pPr>
        <w:spacing w:before="100" w:beforeAutospacing="1" w:after="100" w:afterAutospacing="1" w:line="240" w:lineRule="auto"/>
        <w:rPr>
          <w:rFonts w:ascii="Arial" w:eastAsia="Times New Roman" w:hAnsi="Arial" w:cs="Arial"/>
          <w:color w:val="0A0A0A"/>
          <w:sz w:val="20"/>
          <w:szCs w:val="20"/>
          <w:lang w:eastAsia="cs-CZ"/>
        </w:rPr>
      </w:pPr>
      <w:r w:rsidRPr="006B4365">
        <w:rPr>
          <w:rFonts w:ascii="Arial" w:eastAsia="Times New Roman" w:hAnsi="Arial" w:cs="Arial"/>
          <w:color w:val="0A0A0A"/>
          <w:sz w:val="20"/>
          <w:szCs w:val="20"/>
          <w:lang w:eastAsia="cs-CZ"/>
        </w:rPr>
        <w:t>Při vyšetření pro podezření na infekci COVID-19, při kterém podezření nebylo prokázáno, kódujte „Z03.8 Pozorování pro podezření na jiné nemoci a patologické stavy“. </w:t>
      </w:r>
      <w:r w:rsidRPr="006B4365">
        <w:rPr>
          <w:rFonts w:ascii="Arial" w:eastAsia="Times New Roman" w:hAnsi="Arial" w:cs="Arial"/>
          <w:color w:val="FF0000"/>
          <w:sz w:val="20"/>
          <w:szCs w:val="20"/>
          <w:lang w:eastAsia="cs-CZ"/>
        </w:rPr>
        <w:t xml:space="preserve">Zároveň na pozici </w:t>
      </w:r>
      <w:r w:rsidR="006B4365">
        <w:rPr>
          <w:rFonts w:ascii="Arial" w:eastAsia="Times New Roman" w:hAnsi="Arial" w:cs="Arial"/>
          <w:color w:val="FF0000"/>
          <w:sz w:val="20"/>
          <w:szCs w:val="20"/>
          <w:lang w:eastAsia="cs-CZ"/>
        </w:rPr>
        <w:t>vedlejší diagnózy (</w:t>
      </w:r>
      <w:r w:rsidRPr="006B4365">
        <w:rPr>
          <w:rFonts w:ascii="Arial" w:eastAsia="Times New Roman" w:hAnsi="Arial" w:cs="Arial"/>
          <w:color w:val="FF0000"/>
          <w:sz w:val="20"/>
          <w:szCs w:val="20"/>
          <w:lang w:eastAsia="cs-CZ"/>
        </w:rPr>
        <w:t>VDG</w:t>
      </w:r>
      <w:r w:rsidR="006B4365">
        <w:rPr>
          <w:rFonts w:ascii="Arial" w:eastAsia="Times New Roman" w:hAnsi="Arial" w:cs="Arial"/>
          <w:color w:val="FF0000"/>
          <w:sz w:val="20"/>
          <w:szCs w:val="20"/>
          <w:lang w:eastAsia="cs-CZ"/>
        </w:rPr>
        <w:t>)</w:t>
      </w:r>
      <w:r w:rsidRPr="006B4365">
        <w:rPr>
          <w:rFonts w:ascii="Arial" w:eastAsia="Times New Roman" w:hAnsi="Arial" w:cs="Arial"/>
          <w:color w:val="FF0000"/>
          <w:sz w:val="20"/>
          <w:szCs w:val="20"/>
          <w:lang w:eastAsia="cs-CZ"/>
        </w:rPr>
        <w:t xml:space="preserve"> vykazujte „U69.75 Podezření na COVID-19“.</w:t>
      </w:r>
    </w:p>
    <w:p w:rsidR="00A02236" w:rsidRPr="006B4365" w:rsidRDefault="00A02236" w:rsidP="00A02236">
      <w:pPr>
        <w:spacing w:before="100" w:beforeAutospacing="1" w:after="100" w:afterAutospacing="1" w:line="240" w:lineRule="auto"/>
        <w:rPr>
          <w:rFonts w:ascii="Arial" w:eastAsia="Times New Roman" w:hAnsi="Arial" w:cs="Arial"/>
          <w:color w:val="0A0A0A"/>
          <w:sz w:val="20"/>
          <w:szCs w:val="20"/>
          <w:lang w:eastAsia="cs-CZ"/>
        </w:rPr>
      </w:pPr>
      <w:r w:rsidRPr="006B4365">
        <w:rPr>
          <w:rFonts w:ascii="Arial" w:eastAsia="Times New Roman" w:hAnsi="Arial" w:cs="Arial"/>
          <w:color w:val="0A0A0A"/>
          <w:sz w:val="20"/>
          <w:szCs w:val="20"/>
          <w:lang w:eastAsia="cs-CZ"/>
        </w:rPr>
        <w:t>Vykazování pacientů s těžkým respiračním syndromem vyžadujícím resuscitační péči včetně použití neinvazivní (HFNO, NIV) nebo invazivní ventilace, eliminačních metod (CVVHD, IHD) nebo ECMO se řídí pravidly pro vykazování symptomatických diagnóz (respirační selhání, renální selhání apod.) včetně vykázání kódů výkonů a DRG markerů. Specifické diagnózy mají přednost před nespecifickými (SIRS).</w:t>
      </w:r>
    </w:p>
    <w:p w:rsidR="00A02236" w:rsidRPr="00E05BF1" w:rsidRDefault="00A02236" w:rsidP="00A02236">
      <w:pPr>
        <w:spacing w:before="100" w:beforeAutospacing="1" w:after="100" w:afterAutospacing="1" w:line="240" w:lineRule="auto"/>
        <w:rPr>
          <w:rFonts w:ascii="Arial" w:eastAsia="Times New Roman" w:hAnsi="Arial" w:cs="Arial"/>
          <w:b/>
          <w:bCs/>
          <w:color w:val="0A0A0A"/>
          <w:sz w:val="20"/>
          <w:szCs w:val="20"/>
          <w:lang w:eastAsia="cs-CZ"/>
        </w:rPr>
      </w:pPr>
      <w:r w:rsidRPr="00E05BF1">
        <w:rPr>
          <w:rFonts w:ascii="Arial" w:eastAsia="Times New Roman" w:hAnsi="Arial" w:cs="Arial"/>
          <w:b/>
          <w:bCs/>
          <w:color w:val="0A0A0A"/>
          <w:sz w:val="20"/>
          <w:szCs w:val="20"/>
          <w:lang w:eastAsia="cs-CZ"/>
        </w:rPr>
        <w:t>Pro kódování ambulantní péče:</w:t>
      </w:r>
    </w:p>
    <w:p w:rsidR="00A02236" w:rsidRPr="006B4365" w:rsidRDefault="00A02236" w:rsidP="00A02236">
      <w:pPr>
        <w:spacing w:before="100" w:beforeAutospacing="1" w:after="100" w:afterAutospacing="1" w:line="240" w:lineRule="auto"/>
        <w:rPr>
          <w:rFonts w:ascii="Arial" w:eastAsia="Times New Roman" w:hAnsi="Arial" w:cs="Arial"/>
          <w:color w:val="0A0A0A"/>
          <w:sz w:val="20"/>
          <w:szCs w:val="20"/>
          <w:lang w:eastAsia="cs-CZ"/>
        </w:rPr>
      </w:pPr>
      <w:r w:rsidRPr="006B4365">
        <w:rPr>
          <w:rFonts w:ascii="Arial" w:eastAsia="Times New Roman" w:hAnsi="Arial" w:cs="Arial"/>
          <w:color w:val="FF0000"/>
          <w:sz w:val="20"/>
          <w:szCs w:val="20"/>
          <w:lang w:eastAsia="cs-CZ"/>
        </w:rPr>
        <w:t>Podezření na COVID-19 a výtěry na SARS-CoV-2 kódujte na dokladech 01 nebo 06 kódem „U69.75 Podezření na COVID-19“.</w:t>
      </w:r>
    </w:p>
    <w:p w:rsidR="00A02236" w:rsidRPr="00E05BF1" w:rsidRDefault="00A02236" w:rsidP="00A02236">
      <w:pPr>
        <w:spacing w:before="100" w:beforeAutospacing="1" w:after="100" w:afterAutospacing="1" w:line="240" w:lineRule="auto"/>
        <w:rPr>
          <w:rFonts w:ascii="Arial" w:eastAsia="Times New Roman" w:hAnsi="Arial" w:cs="Arial"/>
          <w:b/>
          <w:bCs/>
          <w:color w:val="0A0A0A"/>
          <w:sz w:val="20"/>
          <w:szCs w:val="20"/>
          <w:lang w:eastAsia="cs-CZ"/>
        </w:rPr>
      </w:pPr>
      <w:r w:rsidRPr="00E05BF1">
        <w:rPr>
          <w:rFonts w:ascii="Arial" w:eastAsia="Times New Roman" w:hAnsi="Arial" w:cs="Arial"/>
          <w:b/>
          <w:bCs/>
          <w:color w:val="0A0A0A"/>
          <w:sz w:val="20"/>
          <w:szCs w:val="20"/>
          <w:lang w:eastAsia="cs-CZ"/>
        </w:rPr>
        <w:t>Pro kódování mortality (v Informačním systému List o prohlídce zemřelého, LPZ):</w:t>
      </w:r>
    </w:p>
    <w:p w:rsidR="00A02236" w:rsidRPr="006B4365" w:rsidRDefault="00A02236" w:rsidP="00A02236">
      <w:pPr>
        <w:spacing w:before="100" w:beforeAutospacing="1" w:after="100" w:afterAutospacing="1" w:line="240" w:lineRule="auto"/>
        <w:rPr>
          <w:rFonts w:ascii="Arial" w:eastAsia="Times New Roman" w:hAnsi="Arial" w:cs="Arial"/>
          <w:color w:val="0A0A0A"/>
          <w:sz w:val="20"/>
          <w:szCs w:val="20"/>
          <w:lang w:eastAsia="cs-CZ"/>
        </w:rPr>
      </w:pPr>
      <w:r w:rsidRPr="006B4365">
        <w:rPr>
          <w:rFonts w:ascii="Arial" w:eastAsia="Times New Roman" w:hAnsi="Arial" w:cs="Arial"/>
          <w:color w:val="0A0A0A"/>
          <w:sz w:val="20"/>
          <w:szCs w:val="20"/>
          <w:lang w:eastAsia="cs-CZ"/>
        </w:rPr>
        <w:t>Používejte kód U07.1 k vyznačení příčiny úmrtí na LPZ v části I., pokud bylo úmrtí způsobeno onemocněním COVID-19 způsobeného virem SARS-CoV-2, nebo v části II., pokud tato diagnóza k úmrtí přispěla. Řiďte se obecnými pokyny pro vyplnění příčin smrti.</w:t>
      </w:r>
    </w:p>
    <w:p w:rsidR="00A02236" w:rsidRPr="006B4365" w:rsidRDefault="00A02236" w:rsidP="00A02236">
      <w:pPr>
        <w:spacing w:before="100" w:beforeAutospacing="1" w:after="100" w:afterAutospacing="1" w:line="240" w:lineRule="auto"/>
        <w:rPr>
          <w:rFonts w:ascii="Arial" w:eastAsia="Times New Roman" w:hAnsi="Arial" w:cs="Arial"/>
          <w:color w:val="0A0A0A"/>
          <w:sz w:val="20"/>
          <w:szCs w:val="20"/>
          <w:lang w:eastAsia="cs-CZ"/>
        </w:rPr>
      </w:pPr>
      <w:r w:rsidRPr="006B4365">
        <w:rPr>
          <w:rFonts w:ascii="Arial" w:eastAsia="Times New Roman" w:hAnsi="Arial" w:cs="Arial"/>
          <w:color w:val="FF0000"/>
          <w:sz w:val="20"/>
          <w:szCs w:val="20"/>
          <w:lang w:eastAsia="cs-CZ"/>
        </w:rPr>
        <w:t>Aktualizovaný číselník diagnóz pro vykazování v informačním systému LPZ je k dispozici zde:</w:t>
      </w:r>
      <w:r w:rsidRPr="006B4365">
        <w:rPr>
          <w:rFonts w:ascii="Arial" w:eastAsia="Times New Roman" w:hAnsi="Arial" w:cs="Arial"/>
          <w:color w:val="0A0A0A"/>
          <w:sz w:val="20"/>
          <w:szCs w:val="20"/>
          <w:lang w:eastAsia="cs-CZ"/>
        </w:rPr>
        <w:t> </w:t>
      </w:r>
      <w:hyperlink r:id="rId7" w:history="1">
        <w:r w:rsidRPr="006B4365">
          <w:rPr>
            <w:rFonts w:ascii="Arial" w:eastAsia="Times New Roman" w:hAnsi="Arial" w:cs="Arial"/>
            <w:color w:val="1E286D"/>
            <w:sz w:val="20"/>
            <w:szCs w:val="20"/>
            <w:u w:val="single"/>
            <w:lang w:eastAsia="cs-CZ"/>
          </w:rPr>
          <w:t>https://www.uzis.cz/res/file/registry/lpz/lpz-ciselnik-diagnoz.xlsx</w:t>
        </w:r>
      </w:hyperlink>
    </w:p>
    <w:p w:rsidR="00A02236" w:rsidRPr="006B4365" w:rsidRDefault="00A02236" w:rsidP="00A02236">
      <w:pPr>
        <w:spacing w:before="100" w:beforeAutospacing="1" w:after="100" w:afterAutospacing="1" w:line="240" w:lineRule="auto"/>
        <w:rPr>
          <w:rFonts w:ascii="Arial" w:eastAsia="Times New Roman" w:hAnsi="Arial" w:cs="Arial"/>
          <w:color w:val="0A0A0A"/>
          <w:sz w:val="20"/>
          <w:szCs w:val="20"/>
          <w:lang w:eastAsia="cs-CZ"/>
        </w:rPr>
      </w:pPr>
      <w:r w:rsidRPr="006B4365">
        <w:rPr>
          <w:rFonts w:ascii="Arial" w:eastAsia="Times New Roman" w:hAnsi="Arial" w:cs="Arial"/>
          <w:color w:val="0A0A0A"/>
          <w:sz w:val="20"/>
          <w:szCs w:val="20"/>
          <w:lang w:eastAsia="cs-CZ"/>
        </w:rPr>
        <w:t>Pro jiné sběry dat se metodika použití kódu U07.1 může lišit. Pokud není specifikována, řiďte se obecnými pokyny pro vykazování.</w:t>
      </w:r>
    </w:p>
    <w:p w:rsidR="00B0513E" w:rsidRPr="006B4365" w:rsidRDefault="00FD12A2" w:rsidP="00B0513E">
      <w:pPr>
        <w:shd w:val="clear" w:color="auto" w:fill="FFFFFF"/>
        <w:spacing w:before="100" w:beforeAutospacing="1" w:after="100" w:afterAutospacing="1" w:line="240" w:lineRule="auto"/>
        <w:outlineLvl w:val="0"/>
        <w:rPr>
          <w:rFonts w:ascii="Arial" w:eastAsia="Times New Roman" w:hAnsi="Arial" w:cs="Arial"/>
          <w:b/>
          <w:bCs/>
          <w:color w:val="212121"/>
          <w:kern w:val="36"/>
          <w:sz w:val="20"/>
          <w:szCs w:val="20"/>
          <w:lang w:eastAsia="cs-CZ"/>
        </w:rPr>
      </w:pPr>
      <w:r>
        <w:rPr>
          <w:rFonts w:ascii="Arial" w:eastAsia="Times New Roman" w:hAnsi="Arial" w:cs="Arial"/>
          <w:b/>
          <w:bCs/>
          <w:color w:val="212121"/>
          <w:kern w:val="36"/>
          <w:sz w:val="20"/>
          <w:szCs w:val="20"/>
          <w:lang w:eastAsia="cs-CZ"/>
        </w:rPr>
        <w:t>Vykazování r</w:t>
      </w:r>
      <w:r w:rsidR="00E05BF1">
        <w:rPr>
          <w:rFonts w:ascii="Arial" w:eastAsia="Times New Roman" w:hAnsi="Arial" w:cs="Arial"/>
          <w:b/>
          <w:bCs/>
          <w:color w:val="212121"/>
          <w:kern w:val="36"/>
          <w:sz w:val="20"/>
          <w:szCs w:val="20"/>
          <w:lang w:eastAsia="cs-CZ"/>
        </w:rPr>
        <w:t>ežim</w:t>
      </w:r>
      <w:r>
        <w:rPr>
          <w:rFonts w:ascii="Arial" w:eastAsia="Times New Roman" w:hAnsi="Arial" w:cs="Arial"/>
          <w:b/>
          <w:bCs/>
          <w:color w:val="212121"/>
          <w:kern w:val="36"/>
          <w:sz w:val="20"/>
          <w:szCs w:val="20"/>
          <w:lang w:eastAsia="cs-CZ"/>
        </w:rPr>
        <w:t>u</w:t>
      </w:r>
      <w:r w:rsidR="00E05BF1">
        <w:rPr>
          <w:rFonts w:ascii="Arial" w:eastAsia="Times New Roman" w:hAnsi="Arial" w:cs="Arial"/>
          <w:b/>
          <w:bCs/>
          <w:color w:val="212121"/>
          <w:kern w:val="36"/>
          <w:sz w:val="20"/>
          <w:szCs w:val="20"/>
          <w:lang w:eastAsia="cs-CZ"/>
        </w:rPr>
        <w:t xml:space="preserve"> izolace u pacientů COVID19.</w:t>
      </w:r>
    </w:p>
    <w:p w:rsidR="00B0513E" w:rsidRPr="00E05BF1" w:rsidRDefault="00B0513E" w:rsidP="00B0513E">
      <w:pPr>
        <w:shd w:val="clear" w:color="auto" w:fill="FFFFFF"/>
        <w:spacing w:beforeAutospacing="1" w:after="0" w:afterAutospacing="1" w:line="240" w:lineRule="auto"/>
        <w:rPr>
          <w:rFonts w:ascii="Arial" w:eastAsia="Times New Roman" w:hAnsi="Arial" w:cs="Arial"/>
          <w:b/>
          <w:bCs/>
          <w:color w:val="212121"/>
          <w:sz w:val="20"/>
          <w:szCs w:val="20"/>
          <w:u w:val="single"/>
          <w:lang w:eastAsia="cs-CZ"/>
        </w:rPr>
      </w:pPr>
      <w:r w:rsidRPr="006B4365">
        <w:rPr>
          <w:rFonts w:ascii="Arial" w:eastAsia="Times New Roman" w:hAnsi="Arial" w:cs="Arial"/>
          <w:color w:val="212121"/>
          <w:sz w:val="20"/>
          <w:szCs w:val="20"/>
          <w:lang w:eastAsia="cs-CZ"/>
        </w:rPr>
        <w:t xml:space="preserve">Pro izolaci pacientů s prokázaným onemocněním COVID-19 platí stejná pravidla jako pro vykazování izolace v běžném režimu poskytování zdravotních služeb. </w:t>
      </w:r>
      <w:r w:rsidRPr="00E05BF1">
        <w:rPr>
          <w:rFonts w:ascii="Arial" w:eastAsia="Times New Roman" w:hAnsi="Arial" w:cs="Arial"/>
          <w:b/>
          <w:bCs/>
          <w:color w:val="212121"/>
          <w:sz w:val="20"/>
          <w:szCs w:val="20"/>
          <w:u w:val="single"/>
          <w:lang w:eastAsia="cs-CZ"/>
        </w:rPr>
        <w:t>Pokud jsou splněny podmínky uvedené v Metodice kódování diagnóz pro kódování Z29.0, mohou poskytovatelé tuto diagnózu kódovat.</w:t>
      </w:r>
    </w:p>
    <w:p w:rsidR="00B0513E" w:rsidRPr="006B4365" w:rsidRDefault="00B0513E" w:rsidP="00B0513E">
      <w:pPr>
        <w:shd w:val="clear" w:color="auto" w:fill="FFFFFF"/>
        <w:spacing w:before="100" w:beforeAutospacing="1" w:after="100" w:afterAutospacing="1" w:line="240" w:lineRule="auto"/>
        <w:rPr>
          <w:rFonts w:ascii="Arial" w:eastAsia="Times New Roman" w:hAnsi="Arial" w:cs="Arial"/>
          <w:color w:val="212121"/>
          <w:sz w:val="20"/>
          <w:szCs w:val="20"/>
          <w:lang w:eastAsia="cs-CZ"/>
        </w:rPr>
      </w:pPr>
      <w:r w:rsidRPr="006B4365">
        <w:rPr>
          <w:rFonts w:ascii="Arial" w:eastAsia="Times New Roman" w:hAnsi="Arial" w:cs="Arial"/>
          <w:color w:val="212121"/>
          <w:sz w:val="20"/>
          <w:szCs w:val="20"/>
          <w:lang w:eastAsia="cs-CZ"/>
        </w:rPr>
        <w:t>Podmínky vykazování izolace:</w:t>
      </w:r>
    </w:p>
    <w:p w:rsidR="00B0513E" w:rsidRPr="006B4365" w:rsidRDefault="00B0513E" w:rsidP="00B0513E">
      <w:pPr>
        <w:numPr>
          <w:ilvl w:val="0"/>
          <w:numId w:val="3"/>
        </w:numPr>
        <w:shd w:val="clear" w:color="auto" w:fill="FFFFFF"/>
        <w:spacing w:after="0" w:line="240" w:lineRule="auto"/>
        <w:rPr>
          <w:rFonts w:ascii="Arial" w:eastAsia="Times New Roman" w:hAnsi="Arial" w:cs="Arial"/>
          <w:color w:val="212121"/>
          <w:sz w:val="20"/>
          <w:szCs w:val="20"/>
          <w:lang w:eastAsia="cs-CZ"/>
        </w:rPr>
      </w:pPr>
      <w:r w:rsidRPr="006B4365">
        <w:rPr>
          <w:rFonts w:ascii="Arial" w:eastAsia="Times New Roman" w:hAnsi="Arial" w:cs="Arial"/>
          <w:color w:val="212121"/>
          <w:sz w:val="20"/>
          <w:szCs w:val="20"/>
          <w:lang w:eastAsia="cs-CZ"/>
        </w:rPr>
        <w:t>Pro účely vykazování v systému IR-DRG je kód Z29.0 Izolace vyhrazen pro zaznamenání dodržování zvýšeného hygienického režimu, izolačních a bariérových opatření u konkrétního pacienta nad rámec běžného provozu oddělení, zabraňujících riziku přenosu infekčního onemocnění.</w:t>
      </w:r>
    </w:p>
    <w:p w:rsidR="00B0513E" w:rsidRPr="006B4365" w:rsidRDefault="00B0513E" w:rsidP="00B0513E">
      <w:pPr>
        <w:numPr>
          <w:ilvl w:val="0"/>
          <w:numId w:val="3"/>
        </w:numPr>
        <w:shd w:val="clear" w:color="auto" w:fill="FFFFFF"/>
        <w:spacing w:beforeAutospacing="1" w:after="100" w:afterAutospacing="1" w:line="240" w:lineRule="auto"/>
        <w:rPr>
          <w:rFonts w:ascii="Arial" w:eastAsia="Times New Roman" w:hAnsi="Arial" w:cs="Arial"/>
          <w:color w:val="212121"/>
          <w:sz w:val="20"/>
          <w:szCs w:val="20"/>
          <w:lang w:eastAsia="cs-CZ"/>
        </w:rPr>
      </w:pPr>
      <w:r w:rsidRPr="006B4365">
        <w:rPr>
          <w:rFonts w:ascii="Arial" w:eastAsia="Times New Roman" w:hAnsi="Arial" w:cs="Arial"/>
          <w:color w:val="212121"/>
          <w:sz w:val="20"/>
          <w:szCs w:val="20"/>
          <w:lang w:eastAsia="cs-CZ"/>
        </w:rPr>
        <w:t>Pro vykázání musí izolace trvat po dobu </w:t>
      </w:r>
      <w:r w:rsidRPr="006B4365">
        <w:rPr>
          <w:rFonts w:ascii="Arial" w:eastAsia="Times New Roman" w:hAnsi="Arial" w:cs="Arial"/>
          <w:color w:val="212121"/>
          <w:sz w:val="20"/>
          <w:szCs w:val="20"/>
          <w:u w:val="single"/>
          <w:lang w:eastAsia="cs-CZ"/>
        </w:rPr>
        <w:t xml:space="preserve">minimálně 96 </w:t>
      </w:r>
      <w:r w:rsidRPr="00313237">
        <w:rPr>
          <w:rFonts w:ascii="Arial" w:eastAsia="Times New Roman" w:hAnsi="Arial" w:cs="Arial"/>
          <w:color w:val="212121"/>
          <w:sz w:val="20"/>
          <w:szCs w:val="20"/>
          <w:u w:val="single"/>
          <w:lang w:eastAsia="cs-CZ"/>
        </w:rPr>
        <w:t>hodin</w:t>
      </w:r>
      <w:r w:rsidR="00313237" w:rsidRPr="00313237">
        <w:rPr>
          <w:rFonts w:ascii="Arial" w:eastAsia="Times New Roman" w:hAnsi="Arial" w:cs="Arial"/>
          <w:color w:val="212121"/>
          <w:sz w:val="20"/>
          <w:szCs w:val="20"/>
          <w:u w:val="single"/>
          <w:lang w:eastAsia="cs-CZ"/>
        </w:rPr>
        <w:t xml:space="preserve"> </w:t>
      </w:r>
      <w:r w:rsidRPr="00313237">
        <w:rPr>
          <w:rFonts w:ascii="Arial" w:eastAsia="Times New Roman" w:hAnsi="Arial" w:cs="Arial"/>
          <w:color w:val="212121"/>
          <w:sz w:val="20"/>
          <w:szCs w:val="20"/>
          <w:u w:val="single"/>
          <w:lang w:eastAsia="cs-CZ"/>
        </w:rPr>
        <w:t>nebo je přítomna při ukončení hospitalizačního případu.</w:t>
      </w:r>
    </w:p>
    <w:p w:rsidR="00B0513E" w:rsidRPr="006B4365" w:rsidRDefault="00B0513E" w:rsidP="00B0513E">
      <w:pPr>
        <w:numPr>
          <w:ilvl w:val="0"/>
          <w:numId w:val="3"/>
        </w:numPr>
        <w:shd w:val="clear" w:color="auto" w:fill="FFFFFF"/>
        <w:spacing w:beforeAutospacing="1" w:after="100" w:afterAutospacing="1" w:line="240" w:lineRule="auto"/>
        <w:rPr>
          <w:rFonts w:ascii="Arial" w:eastAsia="Times New Roman" w:hAnsi="Arial" w:cs="Arial"/>
          <w:color w:val="212121"/>
          <w:sz w:val="20"/>
          <w:szCs w:val="20"/>
          <w:lang w:eastAsia="cs-CZ"/>
        </w:rPr>
      </w:pPr>
      <w:r w:rsidRPr="006B4365">
        <w:rPr>
          <w:rFonts w:ascii="Arial" w:eastAsia="Times New Roman" w:hAnsi="Arial" w:cs="Arial"/>
          <w:color w:val="212121"/>
          <w:sz w:val="20"/>
          <w:szCs w:val="20"/>
          <w:lang w:eastAsia="cs-CZ"/>
        </w:rPr>
        <w:t>Informace o zahájení a případném ukončení izolace musí být řádně uvedeny ve zdravotnické dokumentaci</w:t>
      </w:r>
      <w:r w:rsidRPr="006B4365">
        <w:rPr>
          <w:rFonts w:ascii="Arial" w:eastAsia="Times New Roman" w:hAnsi="Arial" w:cs="Arial"/>
          <w:strike/>
          <w:color w:val="212121"/>
          <w:sz w:val="20"/>
          <w:szCs w:val="20"/>
          <w:lang w:eastAsia="cs-CZ"/>
        </w:rPr>
        <w:t>.</w:t>
      </w:r>
    </w:p>
    <w:p w:rsidR="00B0513E" w:rsidRPr="006B4365" w:rsidRDefault="00B0513E" w:rsidP="00B0513E">
      <w:pPr>
        <w:numPr>
          <w:ilvl w:val="0"/>
          <w:numId w:val="3"/>
        </w:numPr>
        <w:shd w:val="clear" w:color="auto" w:fill="FFFFFF"/>
        <w:spacing w:before="100" w:beforeAutospacing="1" w:after="100" w:afterAutospacing="1" w:line="240" w:lineRule="auto"/>
        <w:rPr>
          <w:rFonts w:ascii="Arial" w:eastAsia="Times New Roman" w:hAnsi="Arial" w:cs="Arial"/>
          <w:color w:val="212121"/>
          <w:sz w:val="20"/>
          <w:szCs w:val="20"/>
          <w:lang w:eastAsia="cs-CZ"/>
        </w:rPr>
      </w:pPr>
      <w:r w:rsidRPr="006B4365">
        <w:rPr>
          <w:rFonts w:ascii="Arial" w:eastAsia="Times New Roman" w:hAnsi="Arial" w:cs="Arial"/>
          <w:color w:val="212121"/>
          <w:sz w:val="20"/>
          <w:szCs w:val="20"/>
          <w:lang w:eastAsia="cs-CZ"/>
        </w:rPr>
        <w:t>Pro vykázání izolace musí být splněna všechna níže uvedená opatření:</w:t>
      </w:r>
    </w:p>
    <w:p w:rsidR="00B0513E" w:rsidRPr="006B4365" w:rsidRDefault="00B0513E" w:rsidP="00B0513E">
      <w:pPr>
        <w:numPr>
          <w:ilvl w:val="1"/>
          <w:numId w:val="3"/>
        </w:numPr>
        <w:shd w:val="clear" w:color="auto" w:fill="FFFFFF"/>
        <w:spacing w:after="0" w:line="240" w:lineRule="auto"/>
        <w:rPr>
          <w:rFonts w:ascii="Arial" w:eastAsia="Times New Roman" w:hAnsi="Arial" w:cs="Arial"/>
          <w:color w:val="212121"/>
          <w:sz w:val="20"/>
          <w:szCs w:val="20"/>
          <w:lang w:eastAsia="cs-CZ"/>
        </w:rPr>
      </w:pPr>
      <w:r w:rsidRPr="006B4365">
        <w:rPr>
          <w:rFonts w:ascii="Arial" w:eastAsia="Times New Roman" w:hAnsi="Arial" w:cs="Arial"/>
          <w:color w:val="212121"/>
          <w:sz w:val="20"/>
          <w:szCs w:val="20"/>
          <w:lang w:eastAsia="cs-CZ"/>
        </w:rPr>
        <w:t>zvláštní izolační pokoj nebo box,</w:t>
      </w:r>
    </w:p>
    <w:p w:rsidR="00B0513E" w:rsidRPr="006B4365" w:rsidRDefault="00B0513E" w:rsidP="00B0513E">
      <w:pPr>
        <w:numPr>
          <w:ilvl w:val="1"/>
          <w:numId w:val="3"/>
        </w:numPr>
        <w:shd w:val="clear" w:color="auto" w:fill="FFFFFF"/>
        <w:spacing w:before="100" w:beforeAutospacing="1" w:after="100" w:afterAutospacing="1" w:line="240" w:lineRule="auto"/>
        <w:rPr>
          <w:rFonts w:ascii="Arial" w:eastAsia="Times New Roman" w:hAnsi="Arial" w:cs="Arial"/>
          <w:color w:val="212121"/>
          <w:sz w:val="20"/>
          <w:szCs w:val="20"/>
          <w:lang w:eastAsia="cs-CZ"/>
        </w:rPr>
      </w:pPr>
      <w:r w:rsidRPr="006B4365">
        <w:rPr>
          <w:rFonts w:ascii="Arial" w:eastAsia="Times New Roman" w:hAnsi="Arial" w:cs="Arial"/>
          <w:color w:val="212121"/>
          <w:sz w:val="20"/>
          <w:szCs w:val="20"/>
          <w:lang w:eastAsia="cs-CZ"/>
        </w:rPr>
        <w:t>používání jednorázových osobních ochranných pomůcek (plášť, rouška, rukavice),</w:t>
      </w:r>
    </w:p>
    <w:p w:rsidR="00B0513E" w:rsidRPr="006B4365" w:rsidRDefault="00B0513E" w:rsidP="00B0513E">
      <w:pPr>
        <w:numPr>
          <w:ilvl w:val="1"/>
          <w:numId w:val="3"/>
        </w:numPr>
        <w:shd w:val="clear" w:color="auto" w:fill="FFFFFF"/>
        <w:spacing w:before="100" w:beforeAutospacing="1" w:after="100" w:afterAutospacing="1" w:line="240" w:lineRule="auto"/>
        <w:rPr>
          <w:rFonts w:ascii="Arial" w:eastAsia="Times New Roman" w:hAnsi="Arial" w:cs="Arial"/>
          <w:color w:val="212121"/>
          <w:sz w:val="20"/>
          <w:szCs w:val="20"/>
          <w:lang w:eastAsia="cs-CZ"/>
        </w:rPr>
      </w:pPr>
      <w:r w:rsidRPr="006B4365">
        <w:rPr>
          <w:rFonts w:ascii="Arial" w:eastAsia="Times New Roman" w:hAnsi="Arial" w:cs="Arial"/>
          <w:color w:val="212121"/>
          <w:sz w:val="20"/>
          <w:szCs w:val="20"/>
          <w:lang w:eastAsia="cs-CZ"/>
        </w:rPr>
        <w:t>minimalizace vstupu personálu na izolační pokoj, vstupuje jen zdravotnický personál, který je nutný pro zajištění péče,</w:t>
      </w:r>
    </w:p>
    <w:p w:rsidR="00B0513E" w:rsidRPr="006B4365" w:rsidRDefault="00B0513E" w:rsidP="00B0513E">
      <w:pPr>
        <w:numPr>
          <w:ilvl w:val="1"/>
          <w:numId w:val="3"/>
        </w:numPr>
        <w:shd w:val="clear" w:color="auto" w:fill="FFFFFF"/>
        <w:spacing w:before="100" w:beforeAutospacing="1" w:after="100" w:afterAutospacing="1" w:line="240" w:lineRule="auto"/>
        <w:rPr>
          <w:rFonts w:ascii="Arial" w:eastAsia="Times New Roman" w:hAnsi="Arial" w:cs="Arial"/>
          <w:color w:val="212121"/>
          <w:sz w:val="20"/>
          <w:szCs w:val="20"/>
          <w:lang w:eastAsia="cs-CZ"/>
        </w:rPr>
      </w:pPr>
      <w:r w:rsidRPr="006B4365">
        <w:rPr>
          <w:rFonts w:ascii="Arial" w:eastAsia="Times New Roman" w:hAnsi="Arial" w:cs="Arial"/>
          <w:color w:val="212121"/>
          <w:sz w:val="20"/>
          <w:szCs w:val="20"/>
          <w:lang w:eastAsia="cs-CZ"/>
        </w:rPr>
        <w:t>označení izolačního režimu na dveřích pokoje/boxu a v dokumentaci,</w:t>
      </w:r>
    </w:p>
    <w:p w:rsidR="00B0513E" w:rsidRPr="006B4365" w:rsidRDefault="00B0513E" w:rsidP="00B0513E">
      <w:pPr>
        <w:numPr>
          <w:ilvl w:val="1"/>
          <w:numId w:val="3"/>
        </w:numPr>
        <w:shd w:val="clear" w:color="auto" w:fill="FFFFFF"/>
        <w:spacing w:before="100" w:beforeAutospacing="1" w:after="100" w:afterAutospacing="1" w:line="240" w:lineRule="auto"/>
        <w:rPr>
          <w:rFonts w:ascii="Arial" w:eastAsia="Times New Roman" w:hAnsi="Arial" w:cs="Arial"/>
          <w:color w:val="212121"/>
          <w:sz w:val="20"/>
          <w:szCs w:val="20"/>
          <w:lang w:eastAsia="cs-CZ"/>
        </w:rPr>
      </w:pPr>
      <w:r w:rsidRPr="006B4365">
        <w:rPr>
          <w:rFonts w:ascii="Arial" w:eastAsia="Times New Roman" w:hAnsi="Arial" w:cs="Arial"/>
          <w:color w:val="212121"/>
          <w:sz w:val="20"/>
          <w:szCs w:val="20"/>
          <w:lang w:eastAsia="cs-CZ"/>
        </w:rPr>
        <w:t>úprava režimu lékařských vizit,</w:t>
      </w:r>
    </w:p>
    <w:p w:rsidR="00B0513E" w:rsidRPr="006B4365" w:rsidRDefault="00B0513E" w:rsidP="00B0513E">
      <w:pPr>
        <w:numPr>
          <w:ilvl w:val="1"/>
          <w:numId w:val="3"/>
        </w:numPr>
        <w:shd w:val="clear" w:color="auto" w:fill="FFFFFF"/>
        <w:spacing w:before="100" w:beforeAutospacing="1" w:after="100" w:afterAutospacing="1" w:line="240" w:lineRule="auto"/>
        <w:rPr>
          <w:rFonts w:ascii="Arial" w:eastAsia="Times New Roman" w:hAnsi="Arial" w:cs="Arial"/>
          <w:color w:val="212121"/>
          <w:sz w:val="20"/>
          <w:szCs w:val="20"/>
          <w:lang w:eastAsia="cs-CZ"/>
        </w:rPr>
      </w:pPr>
      <w:r w:rsidRPr="006B4365">
        <w:rPr>
          <w:rFonts w:ascii="Arial" w:eastAsia="Times New Roman" w:hAnsi="Arial" w:cs="Arial"/>
          <w:color w:val="212121"/>
          <w:sz w:val="20"/>
          <w:szCs w:val="20"/>
          <w:lang w:eastAsia="cs-CZ"/>
        </w:rPr>
        <w:t>zvláštní dezinfekční a úklidová opatření.</w:t>
      </w:r>
    </w:p>
    <w:p w:rsidR="00B0513E" w:rsidRPr="006B4365" w:rsidRDefault="00B0513E" w:rsidP="00B0513E">
      <w:pPr>
        <w:numPr>
          <w:ilvl w:val="0"/>
          <w:numId w:val="3"/>
        </w:numPr>
        <w:shd w:val="clear" w:color="auto" w:fill="FFFFFF"/>
        <w:spacing w:before="100" w:beforeAutospacing="1" w:after="100" w:afterAutospacing="1" w:line="240" w:lineRule="auto"/>
        <w:rPr>
          <w:rFonts w:ascii="Arial" w:eastAsia="Times New Roman" w:hAnsi="Arial" w:cs="Arial"/>
          <w:color w:val="212121"/>
          <w:sz w:val="20"/>
          <w:szCs w:val="20"/>
          <w:lang w:eastAsia="cs-CZ"/>
        </w:rPr>
      </w:pPr>
      <w:r w:rsidRPr="006B4365">
        <w:rPr>
          <w:rFonts w:ascii="Arial" w:eastAsia="Times New Roman" w:hAnsi="Arial" w:cs="Arial"/>
          <w:color w:val="212121"/>
          <w:sz w:val="20"/>
          <w:szCs w:val="20"/>
          <w:lang w:eastAsia="cs-CZ"/>
        </w:rPr>
        <w:t>Hospitalizace pacienta na infekčním oddělení není automaticky považována za izolaci, pokud nejsou zavedena zmíněná opatření.</w:t>
      </w:r>
    </w:p>
    <w:p w:rsidR="00FD12A2" w:rsidRDefault="00FD12A2">
      <w:pPr>
        <w:rPr>
          <w:rFonts w:ascii="Arial" w:hAnsi="Arial" w:cs="Arial"/>
          <w:b/>
          <w:bCs/>
          <w:sz w:val="20"/>
          <w:szCs w:val="20"/>
        </w:rPr>
      </w:pPr>
    </w:p>
    <w:p w:rsidR="00FD12A2" w:rsidRPr="00FD12A2" w:rsidRDefault="00FD12A2">
      <w:pPr>
        <w:rPr>
          <w:rFonts w:ascii="Arial" w:hAnsi="Arial" w:cs="Arial"/>
          <w:b/>
          <w:bCs/>
          <w:sz w:val="20"/>
          <w:szCs w:val="20"/>
        </w:rPr>
      </w:pPr>
      <w:r>
        <w:rPr>
          <w:rFonts w:ascii="Arial" w:hAnsi="Arial" w:cs="Arial"/>
          <w:b/>
          <w:bCs/>
          <w:sz w:val="20"/>
          <w:szCs w:val="20"/>
        </w:rPr>
        <w:t>Vykazování</w:t>
      </w:r>
      <w:r w:rsidRPr="00FD12A2">
        <w:rPr>
          <w:rFonts w:ascii="Arial" w:hAnsi="Arial" w:cs="Arial"/>
          <w:b/>
          <w:bCs/>
          <w:sz w:val="20"/>
          <w:szCs w:val="20"/>
        </w:rPr>
        <w:t xml:space="preserve"> laboratorních vyšetření na přítomnost viru nebo protilátek SARS CoV2.</w:t>
      </w:r>
    </w:p>
    <w:p w:rsidR="00FD12A2" w:rsidRPr="00313237" w:rsidRDefault="00FD12A2" w:rsidP="00FD12A2">
      <w:pPr>
        <w:spacing w:after="0" w:line="240" w:lineRule="auto"/>
        <w:rPr>
          <w:rFonts w:ascii="Calibri" w:eastAsia="Times New Roman" w:hAnsi="Calibri" w:cs="Calibri"/>
          <w:lang w:eastAsia="cs-CZ"/>
        </w:rPr>
      </w:pPr>
      <w:r>
        <w:rPr>
          <w:rFonts w:ascii="Tahoma" w:eastAsia="Times New Roman" w:hAnsi="Tahoma" w:cs="Tahoma"/>
          <w:color w:val="000000"/>
          <w:sz w:val="20"/>
          <w:szCs w:val="20"/>
          <w:lang w:eastAsia="cs-CZ"/>
        </w:rPr>
        <w:t>Odkazujeme na platný</w:t>
      </w:r>
      <w:r w:rsidRPr="00A02236">
        <w:rPr>
          <w:rFonts w:ascii="Tahoma" w:eastAsia="Times New Roman" w:hAnsi="Tahoma" w:cs="Tahoma"/>
          <w:color w:val="000000"/>
          <w:sz w:val="20"/>
          <w:szCs w:val="20"/>
          <w:lang w:eastAsia="cs-CZ"/>
        </w:rPr>
        <w:t xml:space="preserve"> metodick</w:t>
      </w:r>
      <w:r>
        <w:rPr>
          <w:rFonts w:ascii="Tahoma" w:eastAsia="Times New Roman" w:hAnsi="Tahoma" w:cs="Tahoma"/>
          <w:color w:val="000000"/>
          <w:sz w:val="20"/>
          <w:szCs w:val="20"/>
          <w:lang w:eastAsia="cs-CZ"/>
        </w:rPr>
        <w:t>ý</w:t>
      </w:r>
      <w:r w:rsidRPr="00A02236">
        <w:rPr>
          <w:rFonts w:ascii="Tahoma" w:eastAsia="Times New Roman" w:hAnsi="Tahoma" w:cs="Tahoma"/>
          <w:color w:val="000000"/>
          <w:sz w:val="20"/>
          <w:szCs w:val="20"/>
          <w:lang w:eastAsia="cs-CZ"/>
        </w:rPr>
        <w:t xml:space="preserve"> pokyn FN Olomouc, konkrétně</w:t>
      </w:r>
      <w:r w:rsidRPr="00313237">
        <w:rPr>
          <w:rFonts w:ascii="Tahoma" w:eastAsia="Times New Roman" w:hAnsi="Tahoma" w:cs="Tahoma"/>
          <w:sz w:val="20"/>
          <w:szCs w:val="20"/>
          <w:lang w:eastAsia="cs-CZ"/>
        </w:rPr>
        <w:t> </w:t>
      </w:r>
      <w:r w:rsidRPr="00313237">
        <w:rPr>
          <w:rFonts w:ascii="Calibri" w:eastAsia="Times New Roman" w:hAnsi="Calibri" w:cs="Calibri"/>
          <w:b/>
          <w:bCs/>
          <w:lang w:eastAsia="cs-CZ"/>
        </w:rPr>
        <w:t xml:space="preserve">MP-L012-09 Hygienicko-protiepidemický režim COVID-19, </w:t>
      </w:r>
      <w:r w:rsidRPr="00313237">
        <w:rPr>
          <w:rFonts w:ascii="Calibri" w:eastAsia="Times New Roman" w:hAnsi="Calibri" w:cs="Calibri"/>
          <w:b/>
          <w:bCs/>
          <w:i/>
          <w:iCs/>
          <w:lang w:eastAsia="cs-CZ"/>
        </w:rPr>
        <w:t>citace</w:t>
      </w:r>
      <w:r w:rsidR="00313237" w:rsidRPr="00313237">
        <w:rPr>
          <w:rFonts w:ascii="Calibri" w:eastAsia="Times New Roman" w:hAnsi="Calibri" w:cs="Calibri"/>
          <w:b/>
          <w:bCs/>
          <w:lang w:eastAsia="cs-CZ"/>
        </w:rPr>
        <w:t>:</w:t>
      </w:r>
      <w:r w:rsidRPr="00313237">
        <w:rPr>
          <w:rFonts w:ascii="Calibri" w:eastAsia="Times New Roman" w:hAnsi="Calibri" w:cs="Calibri"/>
          <w:b/>
          <w:bCs/>
          <w:lang w:eastAsia="cs-CZ"/>
        </w:rPr>
        <w:t> </w:t>
      </w:r>
      <w:r w:rsidR="00313237" w:rsidRPr="00313237">
        <w:rPr>
          <w:rFonts w:ascii="Calibri" w:eastAsia="Times New Roman" w:hAnsi="Calibri" w:cs="Calibri"/>
          <w:b/>
          <w:bCs/>
          <w:lang w:eastAsia="cs-CZ"/>
        </w:rPr>
        <w:t>„</w:t>
      </w:r>
      <w:r w:rsidRPr="00313237">
        <w:rPr>
          <w:rFonts w:ascii="Calibri" w:eastAsia="Times New Roman" w:hAnsi="Calibri" w:cs="Calibri"/>
          <w:lang w:eastAsia="cs-CZ"/>
        </w:rPr>
        <w:t>V povinnosti dle metodického pokynu vydaného FNOL jsou kliniky povinny pokud je vyšetření na COVID-19 provádět toto: </w:t>
      </w:r>
      <w:r w:rsidRPr="00313237">
        <w:rPr>
          <w:rFonts w:ascii="Calibri" w:eastAsia="Times New Roman" w:hAnsi="Calibri" w:cs="Calibri"/>
          <w:i/>
          <w:iCs/>
          <w:lang w:eastAsia="cs-CZ"/>
        </w:rPr>
        <w:t xml:space="preserve">3.3.6 V každé žádance o laboratorní vyšetření uvádějte </w:t>
      </w:r>
      <w:r w:rsidRPr="00313237">
        <w:rPr>
          <w:rFonts w:ascii="Calibri" w:eastAsia="Times New Roman" w:hAnsi="Calibri" w:cs="Calibri"/>
          <w:b/>
          <w:bCs/>
          <w:i/>
          <w:iCs/>
          <w:lang w:eastAsia="cs-CZ"/>
        </w:rPr>
        <w:t>k základní diagnóze současně i diagnózu U6975 </w:t>
      </w:r>
      <w:r w:rsidRPr="00313237">
        <w:rPr>
          <w:rFonts w:ascii="Calibri" w:eastAsia="Times New Roman" w:hAnsi="Calibri" w:cs="Calibri"/>
          <w:i/>
          <w:iCs/>
          <w:lang w:eastAsia="cs-CZ"/>
        </w:rPr>
        <w:t>(podezření na COVID-19) nebo </w:t>
      </w:r>
      <w:r w:rsidRPr="00313237">
        <w:rPr>
          <w:rFonts w:ascii="Calibri" w:eastAsia="Times New Roman" w:hAnsi="Calibri" w:cs="Calibri"/>
          <w:b/>
          <w:bCs/>
          <w:i/>
          <w:iCs/>
          <w:lang w:eastAsia="cs-CZ"/>
        </w:rPr>
        <w:t>U071</w:t>
      </w:r>
      <w:r w:rsidRPr="00313237">
        <w:rPr>
          <w:rFonts w:ascii="Calibri" w:eastAsia="Times New Roman" w:hAnsi="Calibri" w:cs="Calibri"/>
          <w:i/>
          <w:iCs/>
          <w:lang w:eastAsia="cs-CZ"/>
        </w:rPr>
        <w:t> (prokázané onemocnění COVID-19).</w:t>
      </w:r>
      <w:r w:rsidR="00313237" w:rsidRPr="00313237">
        <w:rPr>
          <w:rFonts w:ascii="Calibri" w:eastAsia="Times New Roman" w:hAnsi="Calibri" w:cs="Calibri"/>
          <w:i/>
          <w:iCs/>
          <w:lang w:eastAsia="cs-CZ"/>
        </w:rPr>
        <w:t>“</w:t>
      </w:r>
    </w:p>
    <w:p w:rsidR="00FD12A2" w:rsidRDefault="00FD12A2" w:rsidP="00FD12A2">
      <w:pPr>
        <w:spacing w:after="0" w:line="240" w:lineRule="auto"/>
        <w:rPr>
          <w:rFonts w:ascii="Calibri" w:eastAsia="Times New Roman" w:hAnsi="Calibri" w:cs="Calibri"/>
          <w:color w:val="000000"/>
          <w:lang w:eastAsia="cs-CZ"/>
        </w:rPr>
      </w:pPr>
    </w:p>
    <w:p w:rsidR="00FD12A2" w:rsidRDefault="00FD12A2" w:rsidP="00FD12A2">
      <w:pPr>
        <w:spacing w:after="0" w:line="240" w:lineRule="auto"/>
        <w:rPr>
          <w:rFonts w:ascii="Calibri" w:eastAsia="Times New Roman" w:hAnsi="Calibri" w:cs="Calibri"/>
          <w:color w:val="000000"/>
          <w:lang w:eastAsia="cs-CZ"/>
        </w:rPr>
      </w:pPr>
    </w:p>
    <w:p w:rsidR="00FD12A2" w:rsidRPr="00FD12A2" w:rsidRDefault="00FD12A2" w:rsidP="00FD12A2">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Za OZPI zpracoval MUDr. Martin Zápalka, hlavní kodér FN Olomouc</w:t>
      </w:r>
    </w:p>
    <w:p w:rsidR="00FD12A2" w:rsidRPr="006B4365" w:rsidRDefault="00FD12A2">
      <w:pPr>
        <w:rPr>
          <w:rFonts w:ascii="Arial" w:hAnsi="Arial" w:cs="Arial"/>
          <w:sz w:val="20"/>
          <w:szCs w:val="20"/>
        </w:rPr>
      </w:pPr>
    </w:p>
    <w:sectPr w:rsidR="00FD12A2" w:rsidRPr="006B436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64F" w:rsidRDefault="00E7464F" w:rsidP="00FD12A2">
      <w:pPr>
        <w:spacing w:after="0" w:line="240" w:lineRule="auto"/>
      </w:pPr>
      <w:r>
        <w:separator/>
      </w:r>
    </w:p>
  </w:endnote>
  <w:endnote w:type="continuationSeparator" w:id="0">
    <w:p w:rsidR="00E7464F" w:rsidRDefault="00E7464F" w:rsidP="00FD1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14927"/>
      <w:docPartObj>
        <w:docPartGallery w:val="Page Numbers (Bottom of Page)"/>
        <w:docPartUnique/>
      </w:docPartObj>
    </w:sdtPr>
    <w:sdtEndPr/>
    <w:sdtContent>
      <w:p w:rsidR="00FD12A2" w:rsidRDefault="00FD12A2">
        <w:pPr>
          <w:pStyle w:val="Zpat"/>
          <w:jc w:val="center"/>
        </w:pPr>
        <w:r>
          <w:fldChar w:fldCharType="begin"/>
        </w:r>
        <w:r>
          <w:instrText>PAGE   \* MERGEFORMAT</w:instrText>
        </w:r>
        <w:r>
          <w:fldChar w:fldCharType="separate"/>
        </w:r>
        <w:r w:rsidR="000D2727">
          <w:rPr>
            <w:noProof/>
          </w:rPr>
          <w:t>2</w:t>
        </w:r>
        <w:r>
          <w:fldChar w:fldCharType="end"/>
        </w:r>
      </w:p>
    </w:sdtContent>
  </w:sdt>
  <w:p w:rsidR="00FD12A2" w:rsidRDefault="00FD12A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64F" w:rsidRDefault="00E7464F" w:rsidP="00FD12A2">
      <w:pPr>
        <w:spacing w:after="0" w:line="240" w:lineRule="auto"/>
      </w:pPr>
      <w:r>
        <w:separator/>
      </w:r>
    </w:p>
  </w:footnote>
  <w:footnote w:type="continuationSeparator" w:id="0">
    <w:p w:rsidR="00E7464F" w:rsidRDefault="00E7464F" w:rsidP="00FD12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D110A"/>
    <w:multiLevelType w:val="multilevel"/>
    <w:tmpl w:val="B3E883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5009A0"/>
    <w:multiLevelType w:val="multilevel"/>
    <w:tmpl w:val="CFC6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9538F2"/>
    <w:multiLevelType w:val="multilevel"/>
    <w:tmpl w:val="BBA0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236"/>
    <w:rsid w:val="000D2727"/>
    <w:rsid w:val="00313237"/>
    <w:rsid w:val="003D3B67"/>
    <w:rsid w:val="00576FC7"/>
    <w:rsid w:val="006B4365"/>
    <w:rsid w:val="00A02236"/>
    <w:rsid w:val="00B0513E"/>
    <w:rsid w:val="00C203F5"/>
    <w:rsid w:val="00E05BF1"/>
    <w:rsid w:val="00E7464F"/>
    <w:rsid w:val="00FD12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E541"/>
  <w15:docId w15:val="{CAA6A6E5-BD5D-4721-AC35-5D06922B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A022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A02236"/>
    <w:rPr>
      <w:b/>
      <w:bCs/>
    </w:rPr>
  </w:style>
  <w:style w:type="character" w:customStyle="1" w:styleId="Nadpis1Char">
    <w:name w:val="Nadpis 1 Char"/>
    <w:basedOn w:val="Standardnpsmoodstavce"/>
    <w:link w:val="Nadpis1"/>
    <w:uiPriority w:val="9"/>
    <w:rsid w:val="00A02236"/>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A0223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A02236"/>
    <w:rPr>
      <w:color w:val="0000FF"/>
      <w:u w:val="single"/>
    </w:rPr>
  </w:style>
  <w:style w:type="paragraph" w:styleId="Zhlav">
    <w:name w:val="header"/>
    <w:basedOn w:val="Normln"/>
    <w:link w:val="ZhlavChar"/>
    <w:uiPriority w:val="99"/>
    <w:unhideWhenUsed/>
    <w:rsid w:val="00FD12A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D12A2"/>
  </w:style>
  <w:style w:type="paragraph" w:styleId="Zpat">
    <w:name w:val="footer"/>
    <w:basedOn w:val="Normln"/>
    <w:link w:val="ZpatChar"/>
    <w:uiPriority w:val="99"/>
    <w:unhideWhenUsed/>
    <w:rsid w:val="00FD12A2"/>
    <w:pPr>
      <w:tabs>
        <w:tab w:val="center" w:pos="4536"/>
        <w:tab w:val="right" w:pos="9072"/>
      </w:tabs>
      <w:spacing w:after="0" w:line="240" w:lineRule="auto"/>
    </w:pPr>
  </w:style>
  <w:style w:type="character" w:customStyle="1" w:styleId="ZpatChar">
    <w:name w:val="Zápatí Char"/>
    <w:basedOn w:val="Standardnpsmoodstavce"/>
    <w:link w:val="Zpat"/>
    <w:uiPriority w:val="99"/>
    <w:rsid w:val="00FD1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853766">
      <w:bodyDiv w:val="1"/>
      <w:marLeft w:val="0"/>
      <w:marRight w:val="0"/>
      <w:marTop w:val="0"/>
      <w:marBottom w:val="0"/>
      <w:divBdr>
        <w:top w:val="none" w:sz="0" w:space="0" w:color="auto"/>
        <w:left w:val="none" w:sz="0" w:space="0" w:color="auto"/>
        <w:bottom w:val="none" w:sz="0" w:space="0" w:color="auto"/>
        <w:right w:val="none" w:sz="0" w:space="0" w:color="auto"/>
      </w:divBdr>
      <w:divsChild>
        <w:div w:id="431321140">
          <w:marLeft w:val="0"/>
          <w:marRight w:val="0"/>
          <w:marTop w:val="0"/>
          <w:marBottom w:val="0"/>
          <w:divBdr>
            <w:top w:val="none" w:sz="0" w:space="0" w:color="auto"/>
            <w:left w:val="none" w:sz="0" w:space="0" w:color="auto"/>
            <w:bottom w:val="none" w:sz="0" w:space="0" w:color="auto"/>
            <w:right w:val="none" w:sz="0" w:space="0" w:color="auto"/>
          </w:divBdr>
        </w:div>
        <w:div w:id="822702293">
          <w:marLeft w:val="0"/>
          <w:marRight w:val="0"/>
          <w:marTop w:val="0"/>
          <w:marBottom w:val="0"/>
          <w:divBdr>
            <w:top w:val="none" w:sz="0" w:space="0" w:color="auto"/>
            <w:left w:val="none" w:sz="0" w:space="0" w:color="auto"/>
            <w:bottom w:val="none" w:sz="0" w:space="0" w:color="auto"/>
            <w:right w:val="none" w:sz="0" w:space="0" w:color="auto"/>
          </w:divBdr>
        </w:div>
        <w:div w:id="1458060987">
          <w:marLeft w:val="0"/>
          <w:marRight w:val="0"/>
          <w:marTop w:val="0"/>
          <w:marBottom w:val="0"/>
          <w:divBdr>
            <w:top w:val="none" w:sz="0" w:space="0" w:color="auto"/>
            <w:left w:val="none" w:sz="0" w:space="0" w:color="auto"/>
            <w:bottom w:val="none" w:sz="0" w:space="0" w:color="auto"/>
            <w:right w:val="none" w:sz="0" w:space="0" w:color="auto"/>
          </w:divBdr>
        </w:div>
        <w:div w:id="532235393">
          <w:marLeft w:val="0"/>
          <w:marRight w:val="0"/>
          <w:marTop w:val="0"/>
          <w:marBottom w:val="0"/>
          <w:divBdr>
            <w:top w:val="none" w:sz="0" w:space="0" w:color="auto"/>
            <w:left w:val="none" w:sz="0" w:space="0" w:color="auto"/>
            <w:bottom w:val="none" w:sz="0" w:space="0" w:color="auto"/>
            <w:right w:val="none" w:sz="0" w:space="0" w:color="auto"/>
          </w:divBdr>
        </w:div>
        <w:div w:id="813258489">
          <w:marLeft w:val="0"/>
          <w:marRight w:val="0"/>
          <w:marTop w:val="0"/>
          <w:marBottom w:val="0"/>
          <w:divBdr>
            <w:top w:val="none" w:sz="0" w:space="0" w:color="auto"/>
            <w:left w:val="none" w:sz="0" w:space="0" w:color="auto"/>
            <w:bottom w:val="none" w:sz="0" w:space="0" w:color="auto"/>
            <w:right w:val="none" w:sz="0" w:space="0" w:color="auto"/>
          </w:divBdr>
        </w:div>
        <w:div w:id="1034118310">
          <w:marLeft w:val="0"/>
          <w:marRight w:val="0"/>
          <w:marTop w:val="0"/>
          <w:marBottom w:val="0"/>
          <w:divBdr>
            <w:top w:val="none" w:sz="0" w:space="0" w:color="auto"/>
            <w:left w:val="none" w:sz="0" w:space="0" w:color="auto"/>
            <w:bottom w:val="none" w:sz="0" w:space="0" w:color="auto"/>
            <w:right w:val="none" w:sz="0" w:space="0" w:color="auto"/>
          </w:divBdr>
        </w:div>
        <w:div w:id="1249148787">
          <w:marLeft w:val="0"/>
          <w:marRight w:val="0"/>
          <w:marTop w:val="0"/>
          <w:marBottom w:val="0"/>
          <w:divBdr>
            <w:top w:val="none" w:sz="0" w:space="0" w:color="auto"/>
            <w:left w:val="none" w:sz="0" w:space="0" w:color="auto"/>
            <w:bottom w:val="none" w:sz="0" w:space="0" w:color="auto"/>
            <w:right w:val="none" w:sz="0" w:space="0" w:color="auto"/>
          </w:divBdr>
        </w:div>
        <w:div w:id="321588904">
          <w:marLeft w:val="0"/>
          <w:marRight w:val="0"/>
          <w:marTop w:val="0"/>
          <w:marBottom w:val="0"/>
          <w:divBdr>
            <w:top w:val="none" w:sz="0" w:space="0" w:color="auto"/>
            <w:left w:val="none" w:sz="0" w:space="0" w:color="auto"/>
            <w:bottom w:val="none" w:sz="0" w:space="0" w:color="auto"/>
            <w:right w:val="none" w:sz="0" w:space="0" w:color="auto"/>
          </w:divBdr>
        </w:div>
        <w:div w:id="1573737507">
          <w:marLeft w:val="0"/>
          <w:marRight w:val="0"/>
          <w:marTop w:val="0"/>
          <w:marBottom w:val="0"/>
          <w:divBdr>
            <w:top w:val="none" w:sz="0" w:space="0" w:color="auto"/>
            <w:left w:val="none" w:sz="0" w:space="0" w:color="auto"/>
            <w:bottom w:val="none" w:sz="0" w:space="0" w:color="auto"/>
            <w:right w:val="none" w:sz="0" w:space="0" w:color="auto"/>
          </w:divBdr>
        </w:div>
        <w:div w:id="1577861473">
          <w:marLeft w:val="0"/>
          <w:marRight w:val="0"/>
          <w:marTop w:val="0"/>
          <w:marBottom w:val="0"/>
          <w:divBdr>
            <w:top w:val="none" w:sz="0" w:space="0" w:color="auto"/>
            <w:left w:val="none" w:sz="0" w:space="0" w:color="auto"/>
            <w:bottom w:val="none" w:sz="0" w:space="0" w:color="auto"/>
            <w:right w:val="none" w:sz="0" w:space="0" w:color="auto"/>
          </w:divBdr>
        </w:div>
        <w:div w:id="1338651352">
          <w:marLeft w:val="0"/>
          <w:marRight w:val="0"/>
          <w:marTop w:val="0"/>
          <w:marBottom w:val="0"/>
          <w:divBdr>
            <w:top w:val="none" w:sz="0" w:space="0" w:color="auto"/>
            <w:left w:val="none" w:sz="0" w:space="0" w:color="auto"/>
            <w:bottom w:val="none" w:sz="0" w:space="0" w:color="auto"/>
            <w:right w:val="none" w:sz="0" w:space="0" w:color="auto"/>
          </w:divBdr>
        </w:div>
        <w:div w:id="229190649">
          <w:marLeft w:val="0"/>
          <w:marRight w:val="0"/>
          <w:marTop w:val="0"/>
          <w:marBottom w:val="0"/>
          <w:divBdr>
            <w:top w:val="none" w:sz="0" w:space="0" w:color="auto"/>
            <w:left w:val="none" w:sz="0" w:space="0" w:color="auto"/>
            <w:bottom w:val="none" w:sz="0" w:space="0" w:color="auto"/>
            <w:right w:val="none" w:sz="0" w:space="0" w:color="auto"/>
          </w:divBdr>
        </w:div>
        <w:div w:id="146671153">
          <w:marLeft w:val="0"/>
          <w:marRight w:val="0"/>
          <w:marTop w:val="0"/>
          <w:marBottom w:val="0"/>
          <w:divBdr>
            <w:top w:val="none" w:sz="0" w:space="0" w:color="auto"/>
            <w:left w:val="none" w:sz="0" w:space="0" w:color="auto"/>
            <w:bottom w:val="none" w:sz="0" w:space="0" w:color="auto"/>
            <w:right w:val="none" w:sz="0" w:space="0" w:color="auto"/>
          </w:divBdr>
        </w:div>
        <w:div w:id="507721615">
          <w:marLeft w:val="0"/>
          <w:marRight w:val="0"/>
          <w:marTop w:val="0"/>
          <w:marBottom w:val="0"/>
          <w:divBdr>
            <w:top w:val="none" w:sz="0" w:space="0" w:color="auto"/>
            <w:left w:val="none" w:sz="0" w:space="0" w:color="auto"/>
            <w:bottom w:val="none" w:sz="0" w:space="0" w:color="auto"/>
            <w:right w:val="none" w:sz="0" w:space="0" w:color="auto"/>
          </w:divBdr>
        </w:div>
        <w:div w:id="283078936">
          <w:marLeft w:val="0"/>
          <w:marRight w:val="0"/>
          <w:marTop w:val="0"/>
          <w:marBottom w:val="0"/>
          <w:divBdr>
            <w:top w:val="none" w:sz="0" w:space="0" w:color="auto"/>
            <w:left w:val="none" w:sz="0" w:space="0" w:color="auto"/>
            <w:bottom w:val="none" w:sz="0" w:space="0" w:color="auto"/>
            <w:right w:val="none" w:sz="0" w:space="0" w:color="auto"/>
          </w:divBdr>
        </w:div>
        <w:div w:id="1322854747">
          <w:marLeft w:val="0"/>
          <w:marRight w:val="0"/>
          <w:marTop w:val="0"/>
          <w:marBottom w:val="0"/>
          <w:divBdr>
            <w:top w:val="none" w:sz="0" w:space="0" w:color="auto"/>
            <w:left w:val="none" w:sz="0" w:space="0" w:color="auto"/>
            <w:bottom w:val="none" w:sz="0" w:space="0" w:color="auto"/>
            <w:right w:val="none" w:sz="0" w:space="0" w:color="auto"/>
          </w:divBdr>
        </w:div>
        <w:div w:id="386299829">
          <w:marLeft w:val="0"/>
          <w:marRight w:val="0"/>
          <w:marTop w:val="0"/>
          <w:marBottom w:val="0"/>
          <w:divBdr>
            <w:top w:val="none" w:sz="0" w:space="0" w:color="auto"/>
            <w:left w:val="none" w:sz="0" w:space="0" w:color="auto"/>
            <w:bottom w:val="none" w:sz="0" w:space="0" w:color="auto"/>
            <w:right w:val="none" w:sz="0" w:space="0" w:color="auto"/>
          </w:divBdr>
        </w:div>
        <w:div w:id="2125149066">
          <w:marLeft w:val="0"/>
          <w:marRight w:val="0"/>
          <w:marTop w:val="0"/>
          <w:marBottom w:val="0"/>
          <w:divBdr>
            <w:top w:val="none" w:sz="0" w:space="0" w:color="auto"/>
            <w:left w:val="none" w:sz="0" w:space="0" w:color="auto"/>
            <w:bottom w:val="none" w:sz="0" w:space="0" w:color="auto"/>
            <w:right w:val="none" w:sz="0" w:space="0" w:color="auto"/>
          </w:divBdr>
        </w:div>
      </w:divsChild>
    </w:div>
    <w:div w:id="1140921974">
      <w:bodyDiv w:val="1"/>
      <w:marLeft w:val="0"/>
      <w:marRight w:val="0"/>
      <w:marTop w:val="0"/>
      <w:marBottom w:val="0"/>
      <w:divBdr>
        <w:top w:val="none" w:sz="0" w:space="0" w:color="auto"/>
        <w:left w:val="none" w:sz="0" w:space="0" w:color="auto"/>
        <w:bottom w:val="none" w:sz="0" w:space="0" w:color="auto"/>
        <w:right w:val="none" w:sz="0" w:space="0" w:color="auto"/>
      </w:divBdr>
      <w:divsChild>
        <w:div w:id="1771971018">
          <w:marLeft w:val="0"/>
          <w:marRight w:val="0"/>
          <w:marTop w:val="0"/>
          <w:marBottom w:val="0"/>
          <w:divBdr>
            <w:top w:val="none" w:sz="0" w:space="0" w:color="auto"/>
            <w:left w:val="none" w:sz="0" w:space="0" w:color="auto"/>
            <w:bottom w:val="none" w:sz="0" w:space="0" w:color="auto"/>
            <w:right w:val="none" w:sz="0" w:space="0" w:color="auto"/>
          </w:divBdr>
        </w:div>
      </w:divsChild>
    </w:div>
    <w:div w:id="1286083802">
      <w:bodyDiv w:val="1"/>
      <w:marLeft w:val="0"/>
      <w:marRight w:val="0"/>
      <w:marTop w:val="0"/>
      <w:marBottom w:val="0"/>
      <w:divBdr>
        <w:top w:val="none" w:sz="0" w:space="0" w:color="auto"/>
        <w:left w:val="none" w:sz="0" w:space="0" w:color="auto"/>
        <w:bottom w:val="none" w:sz="0" w:space="0" w:color="auto"/>
        <w:right w:val="none" w:sz="0" w:space="0" w:color="auto"/>
      </w:divBdr>
      <w:divsChild>
        <w:div w:id="358700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zis.cz/res/file/registry/lpz/lpz-ciselnik-diagnoz.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Words>
  <Characters>3706</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Zapalka</dc:creator>
  <cp:lastModifiedBy>Uživatel systému Windows</cp:lastModifiedBy>
  <cp:revision>2</cp:revision>
  <dcterms:created xsi:type="dcterms:W3CDTF">2020-11-02T08:52:00Z</dcterms:created>
  <dcterms:modified xsi:type="dcterms:W3CDTF">2020-11-02T08:52:00Z</dcterms:modified>
</cp:coreProperties>
</file>