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E14" w:rsidRPr="00D4218A" w:rsidRDefault="00E06E14" w:rsidP="00D4218A">
      <w:pPr>
        <w:keepNext/>
        <w:overflowPunct w:val="0"/>
        <w:autoSpaceDE w:val="0"/>
        <w:autoSpaceDN w:val="0"/>
        <w:adjustRightInd w:val="0"/>
        <w:spacing w:after="0" w:line="240" w:lineRule="auto"/>
        <w:jc w:val="center"/>
        <w:textAlignment w:val="baseline"/>
        <w:outlineLvl w:val="0"/>
        <w:rPr>
          <w:rFonts w:eastAsia="Times New Roman" w:cstheme="minorHAnsi"/>
          <w:b/>
          <w:bCs/>
          <w:kern w:val="32"/>
          <w:sz w:val="32"/>
          <w:szCs w:val="32"/>
        </w:rPr>
      </w:pPr>
      <w:bookmarkStart w:id="0" w:name="_GoBack"/>
      <w:bookmarkEnd w:id="0"/>
      <w:r w:rsidRPr="00D4218A">
        <w:rPr>
          <w:rFonts w:eastAsia="Times New Roman" w:cstheme="minorHAnsi"/>
          <w:b/>
          <w:bCs/>
          <w:kern w:val="32"/>
          <w:sz w:val="32"/>
          <w:szCs w:val="32"/>
        </w:rPr>
        <w:t>Dotazník pro výrobce léčivých přípravků</w:t>
      </w:r>
    </w:p>
    <w:p w:rsidR="00E06E14" w:rsidRPr="00D4218A" w:rsidRDefault="00E06E14" w:rsidP="00D4218A">
      <w:pPr>
        <w:keepNext/>
        <w:overflowPunct w:val="0"/>
        <w:autoSpaceDE w:val="0"/>
        <w:autoSpaceDN w:val="0"/>
        <w:adjustRightInd w:val="0"/>
        <w:spacing w:after="0" w:line="240" w:lineRule="auto"/>
        <w:jc w:val="center"/>
        <w:textAlignment w:val="baseline"/>
        <w:outlineLvl w:val="0"/>
        <w:rPr>
          <w:rFonts w:eastAsia="Times New Roman" w:cstheme="minorHAnsi"/>
          <w:b/>
          <w:bCs/>
          <w:kern w:val="32"/>
          <w:sz w:val="32"/>
          <w:szCs w:val="32"/>
        </w:rPr>
      </w:pPr>
      <w:proofErr w:type="spellStart"/>
      <w:r w:rsidRPr="00D4218A">
        <w:rPr>
          <w:rFonts w:eastAsia="Times New Roman" w:cstheme="minorHAnsi"/>
          <w:b/>
          <w:kern w:val="32"/>
          <w:sz w:val="32"/>
          <w:szCs w:val="32"/>
        </w:rPr>
        <w:t>Site</w:t>
      </w:r>
      <w:proofErr w:type="spellEnd"/>
      <w:r w:rsidRPr="00D4218A">
        <w:rPr>
          <w:rFonts w:eastAsia="Times New Roman" w:cstheme="minorHAnsi"/>
          <w:b/>
          <w:kern w:val="32"/>
          <w:sz w:val="32"/>
          <w:szCs w:val="32"/>
        </w:rPr>
        <w:t xml:space="preserve"> Master </w:t>
      </w:r>
      <w:proofErr w:type="spellStart"/>
      <w:r w:rsidRPr="00D4218A">
        <w:rPr>
          <w:rFonts w:eastAsia="Times New Roman" w:cstheme="minorHAnsi"/>
          <w:b/>
          <w:kern w:val="32"/>
          <w:sz w:val="32"/>
          <w:szCs w:val="32"/>
        </w:rPr>
        <w:t>File</w:t>
      </w:r>
      <w:proofErr w:type="spellEnd"/>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Dotazník pro výrobce léčivých přípravků/</w:t>
      </w:r>
      <w:proofErr w:type="spellStart"/>
      <w:r w:rsidRPr="00264175">
        <w:rPr>
          <w:rFonts w:eastAsia="Times New Roman" w:cstheme="minorHAnsi"/>
        </w:rPr>
        <w:t>Site</w:t>
      </w:r>
      <w:proofErr w:type="spellEnd"/>
      <w:r w:rsidRPr="00264175">
        <w:rPr>
          <w:rFonts w:eastAsia="Times New Roman" w:cstheme="minorHAnsi"/>
        </w:rPr>
        <w:t xml:space="preserve"> Master </w:t>
      </w:r>
      <w:proofErr w:type="spellStart"/>
      <w:r w:rsidRPr="00264175">
        <w:rPr>
          <w:rFonts w:eastAsia="Times New Roman" w:cstheme="minorHAnsi"/>
        </w:rPr>
        <w:t>File</w:t>
      </w:r>
      <w:proofErr w:type="spellEnd"/>
      <w:r w:rsidRPr="00264175">
        <w:rPr>
          <w:rFonts w:eastAsia="Times New Roman" w:cstheme="minorHAnsi"/>
        </w:rPr>
        <w:t xml:space="preserve"> (dále jen „dotazník“) je dokument vypracovaný výrobcem</w:t>
      </w:r>
      <w:r w:rsidR="00D4218A">
        <w:rPr>
          <w:rFonts w:eastAsia="Times New Roman" w:cstheme="minorHAnsi"/>
        </w:rPr>
        <w:t>/dovozcem</w:t>
      </w:r>
      <w:r w:rsidR="00F01BE4">
        <w:rPr>
          <w:rFonts w:eastAsia="Times New Roman" w:cstheme="minorHAnsi"/>
        </w:rPr>
        <w:t>/ kontrolní laboratoří</w:t>
      </w:r>
      <w:r w:rsidRPr="00264175">
        <w:rPr>
          <w:rFonts w:eastAsia="Times New Roman" w:cstheme="minorHAnsi"/>
        </w:rPr>
        <w:t xml:space="preserve"> obsahující základní informace o správné výrobní praxi (dále jen „SVP“) a politice jakosti, popisující výrobu a/nebo kontrolu jakosti prováděnou výrobcem</w:t>
      </w:r>
      <w:r w:rsidR="00D4218A">
        <w:rPr>
          <w:rFonts w:eastAsia="Times New Roman" w:cstheme="minorHAnsi"/>
        </w:rPr>
        <w:t>/dovozcem</w:t>
      </w:r>
      <w:r w:rsidR="00F01BE4">
        <w:rPr>
          <w:rFonts w:eastAsia="Times New Roman" w:cstheme="minorHAnsi"/>
        </w:rPr>
        <w:t>/kontrolní laboratoří</w:t>
      </w:r>
      <w:r w:rsidRPr="00264175">
        <w:rPr>
          <w:rFonts w:eastAsia="Times New Roman" w:cstheme="minorHAnsi"/>
        </w:rPr>
        <w:t>.</w:t>
      </w: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Zpracování dotazníku je podmínkou (náležitostí žádosti) stanovenou v §43 odst. 2 písm. c) a §44 odst. 2 písm. c) vyhlášky č. 229/2008 Sb., o výrobě a distribuci léčiv, v případě podání žádosti o povolení k výrobě léčivých přípravků, povolení k činnosti kontrolní laboratoře a žádosti o změnu v</w:t>
      </w:r>
      <w:r w:rsidR="003E1C1E">
        <w:rPr>
          <w:rFonts w:eastAsia="Times New Roman" w:cstheme="minorHAnsi"/>
        </w:rPr>
        <w:t> </w:t>
      </w:r>
      <w:r w:rsidRPr="00264175">
        <w:rPr>
          <w:rFonts w:eastAsia="Times New Roman" w:cstheme="minorHAnsi"/>
        </w:rPr>
        <w:t>povolení</w:t>
      </w:r>
      <w:r w:rsidR="003E1C1E">
        <w:rPr>
          <w:rFonts w:eastAsia="Times New Roman" w:cstheme="minorHAnsi"/>
        </w:rPr>
        <w:t xml:space="preserve"> k výrobě léčivých přípravků</w:t>
      </w:r>
      <w:r w:rsidR="00F01BE4">
        <w:rPr>
          <w:rFonts w:eastAsia="Times New Roman" w:cstheme="minorHAnsi"/>
        </w:rPr>
        <w:t xml:space="preserve">/ </w:t>
      </w:r>
      <w:r w:rsidR="003E1C1E">
        <w:rPr>
          <w:rFonts w:eastAsia="Times New Roman" w:cstheme="minorHAnsi"/>
        </w:rPr>
        <w:t>k činnosti kontrolní laboratoře</w:t>
      </w:r>
      <w:r w:rsidRPr="00264175">
        <w:rPr>
          <w:rFonts w:eastAsia="Times New Roman" w:cstheme="minorHAnsi"/>
        </w:rPr>
        <w:t xml:space="preserve"> Státnímu ústavu pro kontrolu léčiv (dále jen „Ústav“).</w:t>
      </w: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Kapitola 4 pokynů pro SVP (</w:t>
      </w:r>
      <w:proofErr w:type="spellStart"/>
      <w:r w:rsidR="00FF0228" w:rsidRPr="00264175">
        <w:rPr>
          <w:rFonts w:eastAsia="Times New Roman" w:cstheme="minorHAnsi"/>
        </w:rPr>
        <w:t>EudraLex</w:t>
      </w:r>
      <w:proofErr w:type="spellEnd"/>
      <w:r w:rsidR="00FF0228" w:rsidRPr="00264175">
        <w:rPr>
          <w:rFonts w:eastAsia="Times New Roman" w:cstheme="minorHAnsi"/>
        </w:rPr>
        <w:t xml:space="preserve">, </w:t>
      </w:r>
      <w:proofErr w:type="spellStart"/>
      <w:r w:rsidR="00FF0228" w:rsidRPr="00264175">
        <w:rPr>
          <w:rFonts w:eastAsia="Times New Roman" w:cstheme="minorHAnsi"/>
        </w:rPr>
        <w:t>Volume</w:t>
      </w:r>
      <w:proofErr w:type="spellEnd"/>
      <w:r w:rsidR="00FF0228" w:rsidRPr="00264175">
        <w:rPr>
          <w:rFonts w:eastAsia="Times New Roman" w:cstheme="minorHAnsi"/>
        </w:rPr>
        <w:t xml:space="preserve"> 4, </w:t>
      </w:r>
      <w:proofErr w:type="spellStart"/>
      <w:r w:rsidR="00FF0228" w:rsidRPr="00264175">
        <w:rPr>
          <w:rFonts w:eastAsia="Times New Roman" w:cstheme="minorHAnsi"/>
        </w:rPr>
        <w:t>Guidelines</w:t>
      </w:r>
      <w:proofErr w:type="spellEnd"/>
      <w:r w:rsidR="00FF0228" w:rsidRPr="00264175">
        <w:rPr>
          <w:rFonts w:eastAsia="Times New Roman" w:cstheme="minorHAnsi"/>
        </w:rPr>
        <w:t xml:space="preserve"> </w:t>
      </w:r>
      <w:proofErr w:type="spellStart"/>
      <w:r w:rsidR="00FF0228" w:rsidRPr="00264175">
        <w:rPr>
          <w:rFonts w:eastAsia="Times New Roman" w:cstheme="minorHAnsi"/>
        </w:rPr>
        <w:t>for</w:t>
      </w:r>
      <w:proofErr w:type="spellEnd"/>
      <w:r w:rsidR="00FF0228" w:rsidRPr="00264175">
        <w:rPr>
          <w:rFonts w:eastAsia="Times New Roman" w:cstheme="minorHAnsi"/>
        </w:rPr>
        <w:t xml:space="preserve"> </w:t>
      </w:r>
      <w:proofErr w:type="spellStart"/>
      <w:r w:rsidR="00FF0228" w:rsidRPr="00264175">
        <w:rPr>
          <w:rFonts w:eastAsia="Times New Roman" w:cstheme="minorHAnsi"/>
        </w:rPr>
        <w:t>Good</w:t>
      </w:r>
      <w:proofErr w:type="spellEnd"/>
      <w:r w:rsidR="00FF0228" w:rsidRPr="00264175">
        <w:rPr>
          <w:rFonts w:eastAsia="Times New Roman" w:cstheme="minorHAnsi"/>
        </w:rPr>
        <w:t xml:space="preserve"> </w:t>
      </w:r>
      <w:proofErr w:type="spellStart"/>
      <w:r w:rsidR="00FF0228" w:rsidRPr="00264175">
        <w:rPr>
          <w:rFonts w:eastAsia="Times New Roman" w:cstheme="minorHAnsi"/>
        </w:rPr>
        <w:t>Manufacturing</w:t>
      </w:r>
      <w:proofErr w:type="spellEnd"/>
      <w:r w:rsidR="00FF0228" w:rsidRPr="00264175">
        <w:rPr>
          <w:rFonts w:eastAsia="Times New Roman" w:cstheme="minorHAnsi"/>
        </w:rPr>
        <w:t xml:space="preserve"> </w:t>
      </w:r>
      <w:proofErr w:type="spellStart"/>
      <w:r w:rsidR="00FF0228" w:rsidRPr="00264175">
        <w:rPr>
          <w:rFonts w:eastAsia="Times New Roman" w:cstheme="minorHAnsi"/>
        </w:rPr>
        <w:t>Practice</w:t>
      </w:r>
      <w:proofErr w:type="spellEnd"/>
      <w:r w:rsidR="00FF0228" w:rsidRPr="00264175">
        <w:rPr>
          <w:rFonts w:eastAsia="Times New Roman" w:cstheme="minorHAnsi"/>
        </w:rPr>
        <w:t xml:space="preserve"> </w:t>
      </w:r>
      <w:proofErr w:type="spellStart"/>
      <w:r w:rsidR="00FF0228" w:rsidRPr="00264175">
        <w:rPr>
          <w:rFonts w:eastAsia="Times New Roman" w:cstheme="minorHAnsi"/>
        </w:rPr>
        <w:t>for</w:t>
      </w:r>
      <w:proofErr w:type="spellEnd"/>
      <w:r w:rsidR="00FF0228" w:rsidRPr="00264175">
        <w:rPr>
          <w:rFonts w:eastAsia="Times New Roman" w:cstheme="minorHAnsi"/>
        </w:rPr>
        <w:t xml:space="preserve"> </w:t>
      </w:r>
      <w:proofErr w:type="spellStart"/>
      <w:r w:rsidR="00FF0228" w:rsidRPr="00264175">
        <w:rPr>
          <w:rFonts w:eastAsia="Times New Roman" w:cstheme="minorHAnsi"/>
        </w:rPr>
        <w:t>Medicinal</w:t>
      </w:r>
      <w:proofErr w:type="spellEnd"/>
      <w:r w:rsidR="00FF0228" w:rsidRPr="00264175">
        <w:rPr>
          <w:rFonts w:eastAsia="Times New Roman" w:cstheme="minorHAnsi"/>
        </w:rPr>
        <w:t xml:space="preserve"> </w:t>
      </w:r>
      <w:proofErr w:type="spellStart"/>
      <w:r w:rsidR="00FF0228" w:rsidRPr="00264175">
        <w:rPr>
          <w:rFonts w:eastAsia="Times New Roman" w:cstheme="minorHAnsi"/>
        </w:rPr>
        <w:t>Products</w:t>
      </w:r>
      <w:proofErr w:type="spellEnd"/>
      <w:r w:rsidR="00FF0228" w:rsidRPr="00264175">
        <w:rPr>
          <w:rFonts w:eastAsia="Times New Roman" w:cstheme="minorHAnsi"/>
        </w:rPr>
        <w:t xml:space="preserve"> </w:t>
      </w:r>
      <w:proofErr w:type="spellStart"/>
      <w:r w:rsidR="00FF0228" w:rsidRPr="00264175">
        <w:rPr>
          <w:rFonts w:eastAsia="Times New Roman" w:cstheme="minorHAnsi"/>
        </w:rPr>
        <w:t>for</w:t>
      </w:r>
      <w:proofErr w:type="spellEnd"/>
      <w:r w:rsidR="00FF0228" w:rsidRPr="00264175">
        <w:rPr>
          <w:rFonts w:eastAsia="Times New Roman" w:cstheme="minorHAnsi"/>
        </w:rPr>
        <w:t xml:space="preserve"> </w:t>
      </w:r>
      <w:proofErr w:type="spellStart"/>
      <w:r w:rsidR="00FF0228" w:rsidRPr="00264175">
        <w:rPr>
          <w:rFonts w:eastAsia="Times New Roman" w:cstheme="minorHAnsi"/>
        </w:rPr>
        <w:t>Human</w:t>
      </w:r>
      <w:proofErr w:type="spellEnd"/>
      <w:r w:rsidR="00FF0228" w:rsidRPr="00264175">
        <w:rPr>
          <w:rFonts w:eastAsia="Times New Roman" w:cstheme="minorHAnsi"/>
        </w:rPr>
        <w:t xml:space="preserve"> and </w:t>
      </w:r>
      <w:proofErr w:type="spellStart"/>
      <w:r w:rsidR="00FF0228" w:rsidRPr="00264175">
        <w:rPr>
          <w:rFonts w:eastAsia="Times New Roman" w:cstheme="minorHAnsi"/>
        </w:rPr>
        <w:t>Veterinar</w:t>
      </w:r>
      <w:r w:rsidR="00FF0228">
        <w:rPr>
          <w:rFonts w:eastAsia="Times New Roman" w:cstheme="minorHAnsi"/>
        </w:rPr>
        <w:t>y</w:t>
      </w:r>
      <w:proofErr w:type="spellEnd"/>
      <w:r w:rsidR="00FF0228">
        <w:rPr>
          <w:rFonts w:eastAsia="Times New Roman" w:cstheme="minorHAnsi"/>
        </w:rPr>
        <w:t xml:space="preserve"> Use, Part I, </w:t>
      </w:r>
      <w:proofErr w:type="spellStart"/>
      <w:r w:rsidR="00FF0228">
        <w:rPr>
          <w:rFonts w:eastAsia="Times New Roman" w:cstheme="minorHAnsi"/>
        </w:rPr>
        <w:t>Chapter</w:t>
      </w:r>
      <w:proofErr w:type="spellEnd"/>
      <w:r w:rsidR="00FF0228">
        <w:rPr>
          <w:rFonts w:eastAsia="Times New Roman" w:cstheme="minorHAnsi"/>
        </w:rPr>
        <w:t xml:space="preserve"> 4 – vydáno v českém překladu jako</w:t>
      </w:r>
      <w:r w:rsidRPr="00264175">
        <w:rPr>
          <w:rFonts w:eastAsia="Times New Roman" w:cstheme="minorHAnsi"/>
        </w:rPr>
        <w:t xml:space="preserve"> VYR-32 Kapitola 4) požaduje, aby každý výrobce měl vypracován základní dokument o místě výroby (</w:t>
      </w:r>
      <w:proofErr w:type="spellStart"/>
      <w:r w:rsidRPr="00264175">
        <w:rPr>
          <w:rFonts w:eastAsia="Times New Roman" w:cstheme="minorHAnsi"/>
        </w:rPr>
        <w:t>Site</w:t>
      </w:r>
      <w:proofErr w:type="spellEnd"/>
      <w:r w:rsidRPr="00264175">
        <w:rPr>
          <w:rFonts w:eastAsia="Times New Roman" w:cstheme="minorHAnsi"/>
        </w:rPr>
        <w:t xml:space="preserve"> Master </w:t>
      </w:r>
      <w:proofErr w:type="spellStart"/>
      <w:r w:rsidRPr="00264175">
        <w:rPr>
          <w:rFonts w:eastAsia="Times New Roman" w:cstheme="minorHAnsi"/>
        </w:rPr>
        <w:t>File</w:t>
      </w:r>
      <w:proofErr w:type="spellEnd"/>
      <w:r w:rsidRPr="00264175">
        <w:rPr>
          <w:rFonts w:eastAsia="Times New Roman" w:cstheme="minorHAnsi"/>
        </w:rPr>
        <w:t xml:space="preserve"> - SMF), jehož obsah a struktura jsou definovány v</w:t>
      </w:r>
      <w:r w:rsidR="00572B88">
        <w:rPr>
          <w:rFonts w:eastAsia="Times New Roman" w:cstheme="minorHAnsi"/>
        </w:rPr>
        <w:t> </w:t>
      </w:r>
      <w:r w:rsidRPr="00264175">
        <w:rPr>
          <w:rFonts w:eastAsia="Times New Roman" w:cstheme="minorHAnsi"/>
        </w:rPr>
        <w:t>dokumentu „</w:t>
      </w:r>
      <w:proofErr w:type="spellStart"/>
      <w:r w:rsidRPr="00264175">
        <w:rPr>
          <w:rFonts w:eastAsia="Times New Roman" w:cstheme="minorHAnsi"/>
        </w:rPr>
        <w:t>Explanatory</w:t>
      </w:r>
      <w:proofErr w:type="spellEnd"/>
      <w:r w:rsidRPr="00264175">
        <w:rPr>
          <w:rFonts w:eastAsia="Times New Roman" w:cstheme="minorHAnsi"/>
        </w:rPr>
        <w:t xml:space="preserve"> Notes on </w:t>
      </w:r>
      <w:proofErr w:type="spellStart"/>
      <w:r w:rsidRPr="00264175">
        <w:rPr>
          <w:rFonts w:eastAsia="Times New Roman" w:cstheme="minorHAnsi"/>
        </w:rPr>
        <w:t>the</w:t>
      </w:r>
      <w:proofErr w:type="spellEnd"/>
      <w:r w:rsidRPr="00264175">
        <w:rPr>
          <w:rFonts w:eastAsia="Times New Roman" w:cstheme="minorHAnsi"/>
        </w:rPr>
        <w:t xml:space="preserve"> </w:t>
      </w:r>
      <w:proofErr w:type="spellStart"/>
      <w:r w:rsidRPr="00264175">
        <w:rPr>
          <w:rFonts w:eastAsia="Times New Roman" w:cstheme="minorHAnsi"/>
        </w:rPr>
        <w:t>Preparation</w:t>
      </w:r>
      <w:proofErr w:type="spellEnd"/>
      <w:r w:rsidRPr="00264175">
        <w:rPr>
          <w:rFonts w:eastAsia="Times New Roman" w:cstheme="minorHAnsi"/>
        </w:rPr>
        <w:t xml:space="preserve"> </w:t>
      </w:r>
      <w:proofErr w:type="spellStart"/>
      <w:r w:rsidRPr="00264175">
        <w:rPr>
          <w:rFonts w:eastAsia="Times New Roman" w:cstheme="minorHAnsi"/>
        </w:rPr>
        <w:t>of</w:t>
      </w:r>
      <w:proofErr w:type="spellEnd"/>
      <w:r w:rsidRPr="00264175">
        <w:rPr>
          <w:rFonts w:eastAsia="Times New Roman" w:cstheme="minorHAnsi"/>
        </w:rPr>
        <w:t xml:space="preserve"> a </w:t>
      </w:r>
      <w:proofErr w:type="spellStart"/>
      <w:r w:rsidRPr="00264175">
        <w:rPr>
          <w:rFonts w:eastAsia="Times New Roman" w:cstheme="minorHAnsi"/>
        </w:rPr>
        <w:t>Site</w:t>
      </w:r>
      <w:proofErr w:type="spellEnd"/>
      <w:r w:rsidRPr="00264175">
        <w:rPr>
          <w:rFonts w:eastAsia="Times New Roman" w:cstheme="minorHAnsi"/>
        </w:rPr>
        <w:t xml:space="preserve"> Master </w:t>
      </w:r>
      <w:proofErr w:type="spellStart"/>
      <w:r w:rsidRPr="00264175">
        <w:rPr>
          <w:rFonts w:eastAsia="Times New Roman" w:cstheme="minorHAnsi"/>
        </w:rPr>
        <w:t>File</w:t>
      </w:r>
      <w:proofErr w:type="spellEnd"/>
      <w:r w:rsidRPr="00264175">
        <w:rPr>
          <w:rFonts w:eastAsia="Times New Roman" w:cstheme="minorHAnsi"/>
        </w:rPr>
        <w:t xml:space="preserve">“ dostupném na </w:t>
      </w:r>
      <w:proofErr w:type="spellStart"/>
      <w:r w:rsidRPr="00264175">
        <w:rPr>
          <w:rFonts w:eastAsia="Times New Roman" w:cstheme="minorHAnsi"/>
        </w:rPr>
        <w:t>EudraLex</w:t>
      </w:r>
      <w:proofErr w:type="spellEnd"/>
      <w:r w:rsidRPr="00264175">
        <w:rPr>
          <w:rFonts w:eastAsia="Times New Roman" w:cstheme="minorHAnsi"/>
        </w:rPr>
        <w:t xml:space="preserve">, </w:t>
      </w:r>
      <w:proofErr w:type="spellStart"/>
      <w:r w:rsidRPr="00264175">
        <w:rPr>
          <w:rFonts w:eastAsia="Times New Roman" w:cstheme="minorHAnsi"/>
        </w:rPr>
        <w:t>Volume</w:t>
      </w:r>
      <w:proofErr w:type="spellEnd"/>
      <w:r w:rsidRPr="00264175">
        <w:rPr>
          <w:rFonts w:eastAsia="Times New Roman" w:cstheme="minorHAnsi"/>
        </w:rPr>
        <w:t xml:space="preserve"> 4, </w:t>
      </w:r>
      <w:proofErr w:type="spellStart"/>
      <w:r w:rsidRPr="00264175">
        <w:rPr>
          <w:rFonts w:eastAsia="Times New Roman" w:cstheme="minorHAnsi"/>
        </w:rPr>
        <w:t>Guidelines</w:t>
      </w:r>
      <w:proofErr w:type="spellEnd"/>
      <w:r w:rsidRPr="00264175">
        <w:rPr>
          <w:rFonts w:eastAsia="Times New Roman" w:cstheme="minorHAnsi"/>
        </w:rPr>
        <w:t xml:space="preserve"> </w:t>
      </w:r>
      <w:proofErr w:type="spellStart"/>
      <w:r w:rsidRPr="00264175">
        <w:rPr>
          <w:rFonts w:eastAsia="Times New Roman" w:cstheme="minorHAnsi"/>
        </w:rPr>
        <w:t>for</w:t>
      </w:r>
      <w:proofErr w:type="spellEnd"/>
      <w:r w:rsidRPr="00264175">
        <w:rPr>
          <w:rFonts w:eastAsia="Times New Roman" w:cstheme="minorHAnsi"/>
        </w:rPr>
        <w:t xml:space="preserve"> </w:t>
      </w:r>
      <w:proofErr w:type="spellStart"/>
      <w:r w:rsidRPr="00264175">
        <w:rPr>
          <w:rFonts w:eastAsia="Times New Roman" w:cstheme="minorHAnsi"/>
        </w:rPr>
        <w:t>Good</w:t>
      </w:r>
      <w:proofErr w:type="spellEnd"/>
      <w:r w:rsidRPr="00264175">
        <w:rPr>
          <w:rFonts w:eastAsia="Times New Roman" w:cstheme="minorHAnsi"/>
        </w:rPr>
        <w:t xml:space="preserve"> </w:t>
      </w:r>
      <w:proofErr w:type="spellStart"/>
      <w:r w:rsidRPr="00264175">
        <w:rPr>
          <w:rFonts w:eastAsia="Times New Roman" w:cstheme="minorHAnsi"/>
        </w:rPr>
        <w:t>Manufacturing</w:t>
      </w:r>
      <w:proofErr w:type="spellEnd"/>
      <w:r w:rsidRPr="00264175">
        <w:rPr>
          <w:rFonts w:eastAsia="Times New Roman" w:cstheme="minorHAnsi"/>
        </w:rPr>
        <w:t xml:space="preserve"> </w:t>
      </w:r>
      <w:proofErr w:type="spellStart"/>
      <w:r w:rsidRPr="00264175">
        <w:rPr>
          <w:rFonts w:eastAsia="Times New Roman" w:cstheme="minorHAnsi"/>
        </w:rPr>
        <w:t>Practice</w:t>
      </w:r>
      <w:proofErr w:type="spellEnd"/>
      <w:r w:rsidRPr="00264175">
        <w:rPr>
          <w:rFonts w:eastAsia="Times New Roman" w:cstheme="minorHAnsi"/>
        </w:rPr>
        <w:t xml:space="preserve"> </w:t>
      </w:r>
      <w:proofErr w:type="spellStart"/>
      <w:r w:rsidRPr="00264175">
        <w:rPr>
          <w:rFonts w:eastAsia="Times New Roman" w:cstheme="minorHAnsi"/>
        </w:rPr>
        <w:t>for</w:t>
      </w:r>
      <w:proofErr w:type="spellEnd"/>
      <w:r w:rsidRPr="00264175">
        <w:rPr>
          <w:rFonts w:eastAsia="Times New Roman" w:cstheme="minorHAnsi"/>
        </w:rPr>
        <w:t xml:space="preserve"> </w:t>
      </w:r>
      <w:proofErr w:type="spellStart"/>
      <w:r w:rsidRPr="00264175">
        <w:rPr>
          <w:rFonts w:eastAsia="Times New Roman" w:cstheme="minorHAnsi"/>
        </w:rPr>
        <w:t>Medicinal</w:t>
      </w:r>
      <w:proofErr w:type="spellEnd"/>
      <w:r w:rsidRPr="00264175">
        <w:rPr>
          <w:rFonts w:eastAsia="Times New Roman" w:cstheme="minorHAnsi"/>
        </w:rPr>
        <w:t xml:space="preserve"> </w:t>
      </w:r>
      <w:proofErr w:type="spellStart"/>
      <w:r w:rsidRPr="00264175">
        <w:rPr>
          <w:rFonts w:eastAsia="Times New Roman" w:cstheme="minorHAnsi"/>
        </w:rPr>
        <w:t>Products</w:t>
      </w:r>
      <w:proofErr w:type="spellEnd"/>
      <w:r w:rsidRPr="00264175">
        <w:rPr>
          <w:rFonts w:eastAsia="Times New Roman" w:cstheme="minorHAnsi"/>
        </w:rPr>
        <w:t xml:space="preserve"> </w:t>
      </w:r>
      <w:proofErr w:type="spellStart"/>
      <w:r w:rsidRPr="00264175">
        <w:rPr>
          <w:rFonts w:eastAsia="Times New Roman" w:cstheme="minorHAnsi"/>
        </w:rPr>
        <w:t>for</w:t>
      </w:r>
      <w:proofErr w:type="spellEnd"/>
      <w:r w:rsidRPr="00264175">
        <w:rPr>
          <w:rFonts w:eastAsia="Times New Roman" w:cstheme="minorHAnsi"/>
        </w:rPr>
        <w:t xml:space="preserve"> </w:t>
      </w:r>
      <w:proofErr w:type="spellStart"/>
      <w:r w:rsidRPr="00264175">
        <w:rPr>
          <w:rFonts w:eastAsia="Times New Roman" w:cstheme="minorHAnsi"/>
        </w:rPr>
        <w:t>Human</w:t>
      </w:r>
      <w:proofErr w:type="spellEnd"/>
      <w:r w:rsidRPr="00264175">
        <w:rPr>
          <w:rFonts w:eastAsia="Times New Roman" w:cstheme="minorHAnsi"/>
        </w:rPr>
        <w:t xml:space="preserve"> and </w:t>
      </w:r>
      <w:proofErr w:type="spellStart"/>
      <w:r w:rsidRPr="00264175">
        <w:rPr>
          <w:rFonts w:eastAsia="Times New Roman" w:cstheme="minorHAnsi"/>
        </w:rPr>
        <w:t>Veterinary</w:t>
      </w:r>
      <w:proofErr w:type="spellEnd"/>
      <w:r w:rsidRPr="00264175">
        <w:rPr>
          <w:rFonts w:eastAsia="Times New Roman" w:cstheme="minorHAnsi"/>
        </w:rPr>
        <w:t xml:space="preserve"> Use, Part III.</w:t>
      </w: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Struktura a obsah dotazníku byly převzaty z výše citovaného dokumentu a doplněny o požadavky české legislativy. Vypracováním dotazníku jsou kromě požadavků vyhlášky splněny i požadavky dané pokyny pro SVP (VYR-32 Kapitola 4).</w:t>
      </w: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bCs/>
        </w:rPr>
      </w:pPr>
      <w:r w:rsidRPr="00264175">
        <w:rPr>
          <w:rFonts w:eastAsia="Times New Roman" w:cstheme="minorHAnsi"/>
          <w:bCs/>
        </w:rPr>
        <w:t>Dotazník obsahuje požadavky na konkrétní informace pro dané místo výroby. V případě, že výroba léčivých přípravků a/nebo kontrola jakosti probíhá na více výrobních místech, je nutné tomu zpracovávaný dokument přizpůsobit,</w:t>
      </w:r>
      <w:r w:rsidRPr="00264175" w:rsidDel="0019662A">
        <w:rPr>
          <w:rFonts w:eastAsia="Times New Roman" w:cstheme="minorHAnsi"/>
          <w:bCs/>
        </w:rPr>
        <w:t xml:space="preserve"> </w:t>
      </w:r>
      <w:r w:rsidRPr="00264175">
        <w:rPr>
          <w:rFonts w:eastAsia="Times New Roman" w:cstheme="minorHAnsi"/>
          <w:bCs/>
        </w:rPr>
        <w:t xml:space="preserve">případně zpracovat dotazník pro každé místo výroby/kontroly jakosti v rozsahu specifik každého místa výroby. </w:t>
      </w: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bCs/>
        </w:rPr>
      </w:pP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Dotazník je součástí dokumentace pro zabezpečování jakosti (pokyn VYR-32</w:t>
      </w:r>
      <w:r w:rsidR="00FF0228">
        <w:rPr>
          <w:rFonts w:eastAsia="Times New Roman" w:cstheme="minorHAnsi"/>
        </w:rPr>
        <w:t xml:space="preserve"> Kapitola</w:t>
      </w:r>
      <w:r w:rsidRPr="00264175">
        <w:rPr>
          <w:rFonts w:eastAsia="Times New Roman" w:cstheme="minorHAnsi"/>
        </w:rPr>
        <w:t xml:space="preserve"> 4) a musí být v případě změn aktualizován. Musí být charakterizován číslem vydání, datem účinnosti a datem revize. Účelem pravidelné revize je zajistit aktuálnost uvedených informací. Každá příloha může mít individuální datum účinnosti umožňující její nezávislé aktualizace.</w:t>
      </w:r>
      <w:r w:rsidRPr="00264175">
        <w:rPr>
          <w:rFonts w:eastAsia="Times New Roman" w:cstheme="minorHAnsi"/>
        </w:rPr>
        <w:tab/>
      </w: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 xml:space="preserve">V dotazníku je pod názvem kapitoly uveden nezbytný obsah (odrážky), který má daná kapitola obsahovat. Při tvorbě dotazníku je vhodné preferovat přehledy, schematické náčrty, informace formou přehledných tabulek před popisem. Celkový rozsah dotazníku (mimo přílohy) by neměl překročit </w:t>
      </w:r>
      <w:proofErr w:type="gramStart"/>
      <w:r w:rsidRPr="00264175">
        <w:rPr>
          <w:rFonts w:eastAsia="Times New Roman" w:cstheme="minorHAnsi"/>
        </w:rPr>
        <w:t>25 – 30</w:t>
      </w:r>
      <w:proofErr w:type="gramEnd"/>
      <w:r w:rsidRPr="00264175">
        <w:rPr>
          <w:rFonts w:eastAsia="Times New Roman" w:cstheme="minorHAnsi"/>
        </w:rPr>
        <w:t xml:space="preserve"> stránek formátu A4.</w:t>
      </w: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b/>
        </w:rPr>
      </w:pP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b/>
        </w:rPr>
      </w:pPr>
      <w:r w:rsidRPr="00264175">
        <w:rPr>
          <w:rFonts w:eastAsia="Times New Roman" w:cstheme="minorHAnsi"/>
          <w:b/>
        </w:rPr>
        <w:t>Poznámka:</w:t>
      </w: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 xml:space="preserve">Rozsah dotazníku je zpracován pro provádění úplné výroby v konkrétním místě výroby. V případě, že výrobce provádí pouze dílčí výrobní kroky (např. pouze balení, pouze propouštění šarží, pouze dovoz ze třetích zemí, pouze kontrolu jakosti), zpracuje dotazník v tomto rozsahu. V kapitolách, které pro jeho činnost nejsou relevantní, uvede, že činnost nevykonává, případně že prostory a zařízením nedisponuje. </w:t>
      </w:r>
      <w:r w:rsidRPr="00264175">
        <w:rPr>
          <w:rFonts w:eastAsia="Times New Roman" w:cstheme="minorHAnsi"/>
          <w:u w:val="single"/>
        </w:rPr>
        <w:t>Výrobce popisuje v dotazníku pouze vlastní prostory a činnosti</w:t>
      </w:r>
      <w:r w:rsidRPr="00264175">
        <w:rPr>
          <w:rFonts w:eastAsia="Times New Roman" w:cstheme="minorHAnsi"/>
        </w:rPr>
        <w:t xml:space="preserve">, nikoli prostory a činnosti smluvních partnerů. </w:t>
      </w:r>
    </w:p>
    <w:p w:rsidR="00E06E14" w:rsidRPr="00264175" w:rsidRDefault="00E06E14" w:rsidP="00E06E14">
      <w:pPr>
        <w:overflowPunct w:val="0"/>
        <w:autoSpaceDE w:val="0"/>
        <w:autoSpaceDN w:val="0"/>
        <w:adjustRightInd w:val="0"/>
        <w:spacing w:after="0" w:line="240" w:lineRule="auto"/>
        <w:ind w:left="360"/>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ind w:left="360"/>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Příloha</w:t>
      </w:r>
      <w:r w:rsidR="00572B88">
        <w:rPr>
          <w:rFonts w:eastAsia="Times New Roman" w:cstheme="minorHAnsi"/>
        </w:rPr>
        <w:t xml:space="preserve"> 1</w:t>
      </w:r>
      <w:r w:rsidRPr="00264175">
        <w:rPr>
          <w:rFonts w:eastAsia="Times New Roman" w:cstheme="minorHAnsi"/>
        </w:rPr>
        <w:t>: Obsah dotazníku</w:t>
      </w: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br w:type="page"/>
      </w:r>
      <w:r w:rsidR="00572B88">
        <w:rPr>
          <w:rFonts w:eastAsia="Times New Roman" w:cstheme="minorHAnsi"/>
        </w:rPr>
        <w:lastRenderedPageBreak/>
        <w:t xml:space="preserve">Příloha 1: </w:t>
      </w:r>
      <w:r w:rsidRPr="00264175">
        <w:rPr>
          <w:rFonts w:eastAsia="Times New Roman" w:cstheme="minorHAnsi"/>
        </w:rPr>
        <w:t>Obsah dotazníku</w:t>
      </w:r>
    </w:p>
    <w:p w:rsidR="00E06E14" w:rsidRPr="00264175" w:rsidRDefault="004E42C8" w:rsidP="00E06E14">
      <w:pPr>
        <w:keepNext/>
        <w:tabs>
          <w:tab w:val="num" w:pos="360"/>
        </w:tabs>
        <w:overflowPunct w:val="0"/>
        <w:autoSpaceDE w:val="0"/>
        <w:autoSpaceDN w:val="0"/>
        <w:adjustRightInd w:val="0"/>
        <w:spacing w:before="240" w:after="120" w:line="240" w:lineRule="auto"/>
        <w:ind w:left="360" w:hanging="360"/>
        <w:jc w:val="both"/>
        <w:textAlignment w:val="baseline"/>
        <w:outlineLvl w:val="0"/>
        <w:rPr>
          <w:rFonts w:eastAsia="Times New Roman" w:cstheme="minorHAnsi"/>
          <w:b/>
          <w:bCs/>
          <w:kern w:val="28"/>
        </w:rPr>
      </w:pPr>
      <w:r>
        <w:rPr>
          <w:rFonts w:eastAsia="Times New Roman" w:cstheme="minorHAnsi"/>
          <w:b/>
          <w:bCs/>
          <w:kern w:val="28"/>
        </w:rPr>
        <w:t xml:space="preserve">1. </w:t>
      </w:r>
      <w:r w:rsidR="00E06E14" w:rsidRPr="00264175">
        <w:rPr>
          <w:rFonts w:eastAsia="Times New Roman" w:cstheme="minorHAnsi"/>
          <w:b/>
          <w:bCs/>
          <w:kern w:val="28"/>
        </w:rPr>
        <w:t>Všeobecné informace o výrobci</w:t>
      </w:r>
    </w:p>
    <w:p w:rsidR="00E06E14" w:rsidRPr="00264175" w:rsidRDefault="00E06E14" w:rsidP="00E06E14">
      <w:pPr>
        <w:keepNext/>
        <w:numPr>
          <w:ilvl w:val="1"/>
          <w:numId w:val="0"/>
        </w:numPr>
        <w:tabs>
          <w:tab w:val="num" w:pos="432"/>
        </w:tabs>
        <w:overflowPunct w:val="0"/>
        <w:autoSpaceDE w:val="0"/>
        <w:autoSpaceDN w:val="0"/>
        <w:adjustRightInd w:val="0"/>
        <w:spacing w:before="120" w:after="0" w:line="240" w:lineRule="auto"/>
        <w:ind w:left="432" w:hanging="432"/>
        <w:jc w:val="both"/>
        <w:textAlignment w:val="baseline"/>
        <w:outlineLvl w:val="1"/>
        <w:rPr>
          <w:rFonts w:eastAsia="Times New Roman" w:cstheme="minorHAnsi"/>
          <w:bCs/>
        </w:rPr>
      </w:pPr>
      <w:r w:rsidRPr="00264175">
        <w:rPr>
          <w:rFonts w:eastAsia="Times New Roman" w:cstheme="minorHAnsi"/>
          <w:bCs/>
        </w:rPr>
        <w:t>Kontaktní informace:</w:t>
      </w:r>
    </w:p>
    <w:p w:rsidR="00E06E14" w:rsidRPr="00264175" w:rsidRDefault="00E06E14" w:rsidP="00572B88">
      <w:pPr>
        <w:tabs>
          <w:tab w:val="num" w:pos="789"/>
        </w:tabs>
        <w:overflowPunct w:val="0"/>
        <w:autoSpaceDE w:val="0"/>
        <w:autoSpaceDN w:val="0"/>
        <w:adjustRightInd w:val="0"/>
        <w:spacing w:after="0" w:line="240" w:lineRule="auto"/>
        <w:ind w:left="789" w:hanging="357"/>
        <w:jc w:val="both"/>
        <w:textAlignment w:val="baseline"/>
        <w:rPr>
          <w:rFonts w:eastAsia="Times New Roman" w:cstheme="minorHAnsi"/>
        </w:rPr>
      </w:pPr>
      <w:r w:rsidRPr="00264175">
        <w:rPr>
          <w:rFonts w:eastAsia="Times New Roman" w:cstheme="minorHAnsi"/>
        </w:rPr>
        <w:t xml:space="preserve">Název a sídlo výrobce, IČ </w:t>
      </w:r>
    </w:p>
    <w:p w:rsidR="00E06E14" w:rsidRPr="00264175" w:rsidRDefault="00E06E14" w:rsidP="00E06E14">
      <w:pPr>
        <w:tabs>
          <w:tab w:val="num" w:pos="789"/>
        </w:tabs>
        <w:overflowPunct w:val="0"/>
        <w:autoSpaceDE w:val="0"/>
        <w:autoSpaceDN w:val="0"/>
        <w:adjustRightInd w:val="0"/>
        <w:spacing w:after="0" w:line="240" w:lineRule="auto"/>
        <w:ind w:left="789" w:hanging="357"/>
        <w:jc w:val="both"/>
        <w:textAlignment w:val="baseline"/>
        <w:rPr>
          <w:rFonts w:eastAsia="Times New Roman" w:cstheme="minorHAnsi"/>
        </w:rPr>
      </w:pPr>
      <w:r w:rsidRPr="00264175">
        <w:rPr>
          <w:rFonts w:eastAsia="Times New Roman" w:cstheme="minorHAnsi"/>
        </w:rPr>
        <w:t>název a adresa místa výroby a/nebo kontroly jakosti, budovy a výrobní linky v místě výroby</w:t>
      </w:r>
    </w:p>
    <w:p w:rsidR="00E06E14" w:rsidRPr="00264175" w:rsidRDefault="00E06E14" w:rsidP="00E06E14">
      <w:pPr>
        <w:tabs>
          <w:tab w:val="num" w:pos="789"/>
        </w:tabs>
        <w:overflowPunct w:val="0"/>
        <w:autoSpaceDE w:val="0"/>
        <w:autoSpaceDN w:val="0"/>
        <w:adjustRightInd w:val="0"/>
        <w:spacing w:after="0" w:line="240" w:lineRule="auto"/>
        <w:ind w:left="789" w:hanging="357"/>
        <w:jc w:val="both"/>
        <w:textAlignment w:val="baseline"/>
        <w:rPr>
          <w:rFonts w:eastAsia="Times New Roman" w:cstheme="minorHAnsi"/>
        </w:rPr>
      </w:pPr>
      <w:r w:rsidRPr="00264175">
        <w:rPr>
          <w:rFonts w:eastAsia="Times New Roman" w:cstheme="minorHAnsi"/>
        </w:rPr>
        <w:t>kontaktní informace výrobce včetně telefonu pro nepřetržitý (24 hodinový) kontakt pro případ řešení závady v jakosti či stahování léčivého přípravku.</w:t>
      </w:r>
    </w:p>
    <w:p w:rsidR="00E06E14" w:rsidRPr="00264175" w:rsidRDefault="00E06E14" w:rsidP="00E06E14">
      <w:pPr>
        <w:tabs>
          <w:tab w:val="num" w:pos="789"/>
        </w:tabs>
        <w:overflowPunct w:val="0"/>
        <w:autoSpaceDE w:val="0"/>
        <w:autoSpaceDN w:val="0"/>
        <w:adjustRightInd w:val="0"/>
        <w:spacing w:after="0" w:line="240" w:lineRule="auto"/>
        <w:ind w:left="789" w:hanging="357"/>
        <w:jc w:val="both"/>
        <w:textAlignment w:val="baseline"/>
        <w:rPr>
          <w:rFonts w:eastAsia="Times New Roman" w:cstheme="minorHAnsi"/>
        </w:rPr>
      </w:pPr>
      <w:r w:rsidRPr="00264175">
        <w:rPr>
          <w:rFonts w:eastAsia="Times New Roman" w:cstheme="minorHAnsi"/>
        </w:rPr>
        <w:t xml:space="preserve">identifikační číslo místa, např. GPS nebo jiný geografický lokační systém, D-U-N-S (Data Universal </w:t>
      </w:r>
      <w:proofErr w:type="spellStart"/>
      <w:r w:rsidRPr="00264175">
        <w:rPr>
          <w:rFonts w:eastAsia="Times New Roman" w:cstheme="minorHAnsi"/>
        </w:rPr>
        <w:t>Numbering</w:t>
      </w:r>
      <w:proofErr w:type="spellEnd"/>
      <w:r w:rsidRPr="00264175">
        <w:rPr>
          <w:rFonts w:eastAsia="Times New Roman" w:cstheme="minorHAnsi"/>
        </w:rPr>
        <w:t xml:space="preserve"> </w:t>
      </w:r>
      <w:proofErr w:type="spellStart"/>
      <w:r w:rsidRPr="00264175">
        <w:rPr>
          <w:rFonts w:eastAsia="Times New Roman" w:cstheme="minorHAnsi"/>
        </w:rPr>
        <w:t>System</w:t>
      </w:r>
      <w:proofErr w:type="spellEnd"/>
      <w:r w:rsidRPr="00264175">
        <w:rPr>
          <w:rFonts w:eastAsia="Times New Roman" w:cstheme="minorHAnsi"/>
        </w:rPr>
        <w:t xml:space="preserve">) číslo (jednotné identifikační číslo poskytované Dun &amp; </w:t>
      </w:r>
      <w:proofErr w:type="spellStart"/>
      <w:r w:rsidRPr="00264175">
        <w:rPr>
          <w:rFonts w:eastAsia="Times New Roman" w:cstheme="minorHAnsi"/>
        </w:rPr>
        <w:t>Bradstreet</w:t>
      </w:r>
      <w:proofErr w:type="spellEnd"/>
      <w:r w:rsidRPr="00264175">
        <w:rPr>
          <w:rFonts w:eastAsia="Times New Roman" w:cstheme="minorHAnsi"/>
        </w:rPr>
        <w:t>). D-U-N-S číslo je vyžadováno pro výrobní závody, které se nachází mimo EU/EHP,</w:t>
      </w:r>
    </w:p>
    <w:p w:rsidR="00E06E14" w:rsidRPr="00264175" w:rsidRDefault="00E06E14" w:rsidP="00E06E14">
      <w:pPr>
        <w:keepNext/>
        <w:numPr>
          <w:ilvl w:val="1"/>
          <w:numId w:val="0"/>
        </w:numPr>
        <w:tabs>
          <w:tab w:val="num" w:pos="432"/>
        </w:tabs>
        <w:overflowPunct w:val="0"/>
        <w:autoSpaceDE w:val="0"/>
        <w:autoSpaceDN w:val="0"/>
        <w:adjustRightInd w:val="0"/>
        <w:spacing w:before="120" w:after="0" w:line="240" w:lineRule="auto"/>
        <w:ind w:left="432" w:hanging="432"/>
        <w:jc w:val="both"/>
        <w:textAlignment w:val="baseline"/>
        <w:outlineLvl w:val="1"/>
        <w:rPr>
          <w:rFonts w:eastAsia="Times New Roman" w:cstheme="minorHAnsi"/>
        </w:rPr>
      </w:pPr>
      <w:r w:rsidRPr="00264175">
        <w:rPr>
          <w:rFonts w:eastAsia="Times New Roman" w:cstheme="minorHAnsi"/>
        </w:rPr>
        <w:t>Farmaceutické výrobní činnosti, které jsou/budou vykonávány v daném výrobním místě na základě povolení k výrobě:</w:t>
      </w:r>
    </w:p>
    <w:p w:rsidR="008E252A" w:rsidRDefault="004E42C8">
      <w:pPr>
        <w:keepNext/>
        <w:numPr>
          <w:ilvl w:val="0"/>
          <w:numId w:val="6"/>
        </w:numPr>
        <w:overflowPunct w:val="0"/>
        <w:autoSpaceDE w:val="0"/>
        <w:autoSpaceDN w:val="0"/>
        <w:adjustRightInd w:val="0"/>
        <w:spacing w:after="0" w:line="240" w:lineRule="auto"/>
        <w:jc w:val="both"/>
        <w:textAlignment w:val="baseline"/>
        <w:outlineLvl w:val="1"/>
        <w:rPr>
          <w:rFonts w:eastAsia="Times New Roman" w:cstheme="minorHAnsi"/>
        </w:rPr>
      </w:pPr>
      <w:r>
        <w:rPr>
          <w:rFonts w:eastAsia="Times New Roman" w:cstheme="minorHAnsi"/>
          <w:bCs/>
        </w:rPr>
        <w:t>u</w:t>
      </w:r>
      <w:r w:rsidR="00E06E14" w:rsidRPr="00264175">
        <w:rPr>
          <w:rFonts w:eastAsia="Times New Roman" w:cstheme="minorHAnsi"/>
          <w:bCs/>
        </w:rPr>
        <w:t xml:space="preserve"> držitele povolení k výrobě nebo k činnosti kontrolní laboratoře kopie platného povolení (nebo odkaz na </w:t>
      </w:r>
      <w:proofErr w:type="spellStart"/>
      <w:r w:rsidR="00E06E14" w:rsidRPr="00264175">
        <w:rPr>
          <w:rFonts w:eastAsia="Times New Roman" w:cstheme="minorHAnsi"/>
          <w:bCs/>
        </w:rPr>
        <w:t>EudraGM</w:t>
      </w:r>
      <w:r w:rsidR="00572B88">
        <w:rPr>
          <w:rFonts w:eastAsia="Times New Roman" w:cstheme="minorHAnsi"/>
          <w:bCs/>
        </w:rPr>
        <w:t>D</w:t>
      </w:r>
      <w:r w:rsidR="00E06E14" w:rsidRPr="00264175">
        <w:rPr>
          <w:rFonts w:eastAsia="Times New Roman" w:cstheme="minorHAnsi"/>
          <w:bCs/>
        </w:rPr>
        <w:t>P</w:t>
      </w:r>
      <w:proofErr w:type="spellEnd"/>
      <w:r w:rsidR="00E06E14" w:rsidRPr="00264175">
        <w:rPr>
          <w:rFonts w:eastAsia="Times New Roman" w:cstheme="minorHAnsi"/>
          <w:bCs/>
        </w:rPr>
        <w:t xml:space="preserve"> databázi) – příloha 1</w:t>
      </w:r>
      <w:r>
        <w:rPr>
          <w:rFonts w:eastAsia="Times New Roman" w:cstheme="minorHAnsi"/>
          <w:bCs/>
        </w:rPr>
        <w:t>,</w:t>
      </w:r>
    </w:p>
    <w:p w:rsidR="008E252A" w:rsidRDefault="004E42C8">
      <w:pPr>
        <w:keepNext/>
        <w:numPr>
          <w:ilvl w:val="0"/>
          <w:numId w:val="6"/>
        </w:numPr>
        <w:overflowPunct w:val="0"/>
        <w:autoSpaceDE w:val="0"/>
        <w:autoSpaceDN w:val="0"/>
        <w:adjustRightInd w:val="0"/>
        <w:spacing w:after="0" w:line="240" w:lineRule="auto"/>
        <w:jc w:val="both"/>
        <w:textAlignment w:val="baseline"/>
        <w:outlineLvl w:val="1"/>
        <w:rPr>
          <w:rFonts w:eastAsia="Times New Roman" w:cstheme="minorHAnsi"/>
        </w:rPr>
      </w:pPr>
      <w:r>
        <w:rPr>
          <w:rFonts w:eastAsia="Times New Roman" w:cstheme="minorHAnsi"/>
          <w:bCs/>
        </w:rPr>
        <w:t>s</w:t>
      </w:r>
      <w:r w:rsidR="00E06E14" w:rsidRPr="00264175">
        <w:rPr>
          <w:rFonts w:eastAsia="Times New Roman" w:cstheme="minorHAnsi"/>
          <w:bCs/>
        </w:rPr>
        <w:t>tručný popis výroby, dovozu, vývozu, distribuce a dalších činností povolených příslušnými orgány</w:t>
      </w:r>
      <w:r>
        <w:rPr>
          <w:rFonts w:eastAsia="Times New Roman" w:cstheme="minorHAnsi"/>
          <w:bCs/>
        </w:rPr>
        <w:t>,</w:t>
      </w:r>
    </w:p>
    <w:p w:rsidR="008E252A" w:rsidRDefault="004E42C8">
      <w:pPr>
        <w:keepNext/>
        <w:numPr>
          <w:ilvl w:val="0"/>
          <w:numId w:val="6"/>
        </w:numPr>
        <w:overflowPunct w:val="0"/>
        <w:autoSpaceDE w:val="0"/>
        <w:autoSpaceDN w:val="0"/>
        <w:adjustRightInd w:val="0"/>
        <w:spacing w:after="0" w:line="240" w:lineRule="auto"/>
        <w:jc w:val="both"/>
        <w:textAlignment w:val="baseline"/>
        <w:outlineLvl w:val="1"/>
        <w:rPr>
          <w:rFonts w:eastAsia="Times New Roman" w:cstheme="minorHAnsi"/>
        </w:rPr>
      </w:pPr>
      <w:r>
        <w:rPr>
          <w:rFonts w:eastAsia="Times New Roman" w:cstheme="minorHAnsi"/>
          <w:bCs/>
        </w:rPr>
        <w:t>p</w:t>
      </w:r>
      <w:r w:rsidR="00E06E14" w:rsidRPr="00264175">
        <w:rPr>
          <w:rFonts w:eastAsia="Times New Roman" w:cstheme="minorHAnsi"/>
          <w:bCs/>
        </w:rPr>
        <w:t>řehled a druh produktů vyráběných v současné době v místě výroby (např. veterinární léčivé přípravky), pokud nejsou zahrnuty v příloze 1</w:t>
      </w:r>
      <w:r>
        <w:rPr>
          <w:rFonts w:eastAsia="Times New Roman" w:cstheme="minorHAnsi"/>
          <w:bCs/>
        </w:rPr>
        <w:t>,</w:t>
      </w:r>
    </w:p>
    <w:p w:rsidR="008E252A" w:rsidRDefault="004E42C8">
      <w:pPr>
        <w:keepNext/>
        <w:numPr>
          <w:ilvl w:val="0"/>
          <w:numId w:val="6"/>
        </w:numPr>
        <w:overflowPunct w:val="0"/>
        <w:autoSpaceDE w:val="0"/>
        <w:autoSpaceDN w:val="0"/>
        <w:adjustRightInd w:val="0"/>
        <w:spacing w:after="0" w:line="240" w:lineRule="auto"/>
        <w:jc w:val="both"/>
        <w:textAlignment w:val="baseline"/>
        <w:outlineLvl w:val="1"/>
        <w:rPr>
          <w:rFonts w:eastAsia="Times New Roman" w:cstheme="minorHAnsi"/>
          <w:bCs/>
        </w:rPr>
      </w:pPr>
      <w:r>
        <w:rPr>
          <w:rFonts w:eastAsia="Times New Roman" w:cstheme="minorHAnsi"/>
          <w:bCs/>
        </w:rPr>
        <w:t>s</w:t>
      </w:r>
      <w:r w:rsidR="00E06E14" w:rsidRPr="00264175">
        <w:rPr>
          <w:rFonts w:eastAsia="Times New Roman" w:cstheme="minorHAnsi"/>
          <w:bCs/>
        </w:rPr>
        <w:t xml:space="preserve">eznam inspekcí SVP </w:t>
      </w:r>
      <w:proofErr w:type="gramStart"/>
      <w:r w:rsidR="00E06E14" w:rsidRPr="00264175">
        <w:rPr>
          <w:rFonts w:eastAsia="Times New Roman" w:cstheme="minorHAnsi"/>
          <w:bCs/>
        </w:rPr>
        <w:t>v  místě</w:t>
      </w:r>
      <w:proofErr w:type="gramEnd"/>
      <w:r w:rsidR="00E06E14" w:rsidRPr="00264175">
        <w:rPr>
          <w:rFonts w:eastAsia="Times New Roman" w:cstheme="minorHAnsi"/>
          <w:bCs/>
        </w:rPr>
        <w:t xml:space="preserve"> výroby během posledních 5 let; včetně data a jména/země příslušného orgánu, který prováděl inspekce. </w:t>
      </w:r>
      <w:r w:rsidR="00E06E14" w:rsidRPr="00264175">
        <w:rPr>
          <w:rFonts w:eastAsia="Times New Roman" w:cstheme="minorHAnsi"/>
        </w:rPr>
        <w:t xml:space="preserve">Kopie platného certifikátu SVP (příloha 3) nebo odkaz na databázi </w:t>
      </w:r>
      <w:proofErr w:type="spellStart"/>
      <w:r w:rsidR="00E06E14" w:rsidRPr="00264175">
        <w:rPr>
          <w:rFonts w:eastAsia="Times New Roman" w:cstheme="minorHAnsi"/>
        </w:rPr>
        <w:t>EudraGM</w:t>
      </w:r>
      <w:r w:rsidR="00572B88">
        <w:rPr>
          <w:rFonts w:eastAsia="Times New Roman" w:cstheme="minorHAnsi"/>
        </w:rPr>
        <w:t>D</w:t>
      </w:r>
      <w:r w:rsidR="00E06E14" w:rsidRPr="00264175">
        <w:rPr>
          <w:rFonts w:eastAsia="Times New Roman" w:cstheme="minorHAnsi"/>
        </w:rPr>
        <w:t>P</w:t>
      </w:r>
      <w:proofErr w:type="spellEnd"/>
      <w:r w:rsidR="00E06E14" w:rsidRPr="00264175">
        <w:rPr>
          <w:rFonts w:eastAsia="Times New Roman" w:cstheme="minorHAnsi"/>
        </w:rPr>
        <w:t xml:space="preserve">. </w:t>
      </w:r>
    </w:p>
    <w:p w:rsidR="008E252A" w:rsidRDefault="00E06E14">
      <w:pPr>
        <w:keepNext/>
        <w:overflowPunct w:val="0"/>
        <w:autoSpaceDE w:val="0"/>
        <w:autoSpaceDN w:val="0"/>
        <w:adjustRightInd w:val="0"/>
        <w:spacing w:before="120" w:after="0" w:line="240" w:lineRule="auto"/>
        <w:jc w:val="both"/>
        <w:textAlignment w:val="baseline"/>
        <w:outlineLvl w:val="1"/>
        <w:rPr>
          <w:rFonts w:eastAsia="Times New Roman" w:cstheme="minorHAnsi"/>
          <w:bCs/>
        </w:rPr>
      </w:pPr>
      <w:r w:rsidRPr="00264175">
        <w:rPr>
          <w:rFonts w:eastAsia="Times New Roman" w:cstheme="minorHAnsi"/>
          <w:bCs/>
        </w:rPr>
        <w:t>Jiné výrobní aktivity prováděné v místě výroby</w:t>
      </w:r>
    </w:p>
    <w:p w:rsidR="008E252A" w:rsidRDefault="00E06E14">
      <w:pPr>
        <w:keepNext/>
        <w:numPr>
          <w:ilvl w:val="0"/>
          <w:numId w:val="5"/>
        </w:numPr>
        <w:overflowPunct w:val="0"/>
        <w:autoSpaceDE w:val="0"/>
        <w:autoSpaceDN w:val="0"/>
        <w:adjustRightInd w:val="0"/>
        <w:spacing w:after="0" w:line="240" w:lineRule="auto"/>
        <w:jc w:val="both"/>
        <w:textAlignment w:val="baseline"/>
        <w:outlineLvl w:val="1"/>
        <w:rPr>
          <w:rFonts w:eastAsia="Times New Roman" w:cstheme="minorHAnsi"/>
          <w:bCs/>
        </w:rPr>
      </w:pPr>
      <w:r w:rsidRPr="00264175">
        <w:rPr>
          <w:rFonts w:eastAsia="Times New Roman" w:cstheme="minorHAnsi"/>
          <w:bCs/>
        </w:rPr>
        <w:t xml:space="preserve">Popis </w:t>
      </w:r>
      <w:proofErr w:type="spellStart"/>
      <w:r w:rsidRPr="00264175">
        <w:rPr>
          <w:rFonts w:eastAsia="Times New Roman" w:cstheme="minorHAnsi"/>
          <w:bCs/>
        </w:rPr>
        <w:t>nefarmaceutických</w:t>
      </w:r>
      <w:proofErr w:type="spellEnd"/>
      <w:r w:rsidRPr="00264175">
        <w:rPr>
          <w:rFonts w:eastAsia="Times New Roman" w:cstheme="minorHAnsi"/>
          <w:bCs/>
        </w:rPr>
        <w:t xml:space="preserve"> aktivit výrobce, jsou-li prováděny v místě výroby a/nebo kontroly jakosti (např. kosmetika, doplňky stravy, zdravotnické prostředky).</w:t>
      </w:r>
    </w:p>
    <w:p w:rsidR="00E06E14" w:rsidRPr="00264175" w:rsidRDefault="004E42C8" w:rsidP="00E06E14">
      <w:pPr>
        <w:keepNext/>
        <w:tabs>
          <w:tab w:val="num" w:pos="360"/>
        </w:tabs>
        <w:overflowPunct w:val="0"/>
        <w:autoSpaceDE w:val="0"/>
        <w:autoSpaceDN w:val="0"/>
        <w:adjustRightInd w:val="0"/>
        <w:spacing w:before="240" w:after="120" w:line="240" w:lineRule="auto"/>
        <w:ind w:left="360" w:hanging="360"/>
        <w:jc w:val="both"/>
        <w:textAlignment w:val="baseline"/>
        <w:outlineLvl w:val="0"/>
        <w:rPr>
          <w:rFonts w:eastAsia="Times New Roman" w:cstheme="minorHAnsi"/>
          <w:b/>
          <w:bCs/>
          <w:kern w:val="28"/>
        </w:rPr>
      </w:pPr>
      <w:r>
        <w:rPr>
          <w:rFonts w:eastAsia="Times New Roman" w:cstheme="minorHAnsi"/>
          <w:b/>
          <w:bCs/>
          <w:kern w:val="28"/>
        </w:rPr>
        <w:t xml:space="preserve">2. </w:t>
      </w:r>
      <w:r w:rsidR="00E06E14" w:rsidRPr="00264175">
        <w:rPr>
          <w:rFonts w:eastAsia="Times New Roman" w:cstheme="minorHAnsi"/>
          <w:b/>
          <w:bCs/>
          <w:kern w:val="28"/>
        </w:rPr>
        <w:t>Systém řízení jakosti výrobce</w:t>
      </w:r>
    </w:p>
    <w:p w:rsidR="00E06E14" w:rsidRPr="006A0F6B" w:rsidRDefault="00E06E14" w:rsidP="00E06E14">
      <w:pPr>
        <w:keepNext/>
        <w:overflowPunct w:val="0"/>
        <w:autoSpaceDE w:val="0"/>
        <w:autoSpaceDN w:val="0"/>
        <w:adjustRightInd w:val="0"/>
        <w:spacing w:before="240" w:after="120" w:line="240" w:lineRule="auto"/>
        <w:jc w:val="both"/>
        <w:textAlignment w:val="baseline"/>
        <w:outlineLvl w:val="0"/>
        <w:rPr>
          <w:rFonts w:eastAsia="Times New Roman" w:cstheme="minorHAnsi"/>
          <w:b/>
          <w:bCs/>
          <w:kern w:val="28"/>
        </w:rPr>
      </w:pPr>
      <w:r w:rsidRPr="006A0F6B">
        <w:rPr>
          <w:rFonts w:eastAsia="Times New Roman" w:cstheme="minorHAnsi"/>
          <w:b/>
          <w:bCs/>
          <w:kern w:val="28"/>
        </w:rPr>
        <w:t>2.1</w:t>
      </w:r>
      <w:r w:rsidR="00A91935" w:rsidRPr="00A91935">
        <w:rPr>
          <w:rFonts w:eastAsia="Times New Roman" w:cstheme="minorHAnsi"/>
          <w:b/>
          <w:bCs/>
          <w:kern w:val="28"/>
        </w:rPr>
        <w:t>.</w:t>
      </w:r>
      <w:r w:rsidRPr="006A0F6B">
        <w:rPr>
          <w:rFonts w:eastAsia="Times New Roman" w:cstheme="minorHAnsi"/>
          <w:b/>
          <w:bCs/>
          <w:kern w:val="28"/>
        </w:rPr>
        <w:t xml:space="preserve"> Systém řízení jakosti</w:t>
      </w:r>
    </w:p>
    <w:p w:rsidR="00E06E14" w:rsidRPr="00264175" w:rsidRDefault="004E42C8" w:rsidP="00E06E14">
      <w:pPr>
        <w:numPr>
          <w:ilvl w:val="0"/>
          <w:numId w:val="5"/>
        </w:numPr>
        <w:overflowPunct w:val="0"/>
        <w:autoSpaceDE w:val="0"/>
        <w:autoSpaceDN w:val="0"/>
        <w:adjustRightInd w:val="0"/>
        <w:spacing w:after="0" w:line="240" w:lineRule="auto"/>
        <w:jc w:val="both"/>
        <w:textAlignment w:val="baseline"/>
        <w:rPr>
          <w:rFonts w:eastAsia="Times New Roman" w:cstheme="minorHAnsi"/>
        </w:rPr>
      </w:pPr>
      <w:r>
        <w:rPr>
          <w:rFonts w:eastAsia="Times New Roman" w:cstheme="minorHAnsi"/>
        </w:rPr>
        <w:t>S</w:t>
      </w:r>
      <w:r w:rsidR="00E06E14" w:rsidRPr="00264175">
        <w:rPr>
          <w:rFonts w:eastAsia="Times New Roman" w:cstheme="minorHAnsi"/>
        </w:rPr>
        <w:t xml:space="preserve">tručný popis systémů řízení jakosti, které má výrobce zavedeny, a odkazy na použité normy, </w:t>
      </w:r>
    </w:p>
    <w:p w:rsidR="00E06E14" w:rsidRPr="00264175" w:rsidRDefault="00E06E14" w:rsidP="00E06E14">
      <w:pPr>
        <w:numPr>
          <w:ilvl w:val="0"/>
          <w:numId w:val="5"/>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odpovědnosti vztahující se k udržování systému jakosti, včetně odpovědností vrcholového managementu,</w:t>
      </w:r>
    </w:p>
    <w:p w:rsidR="00E06E14" w:rsidRPr="00264175" w:rsidRDefault="00E06E14" w:rsidP="00E06E14">
      <w:pPr>
        <w:numPr>
          <w:ilvl w:val="0"/>
          <w:numId w:val="5"/>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informace o činnostech, které byly akreditovány a certifikovány včetně data akreditace/certifikace, rozsahu akreditace/certifikace a jména certifikačního orgánu (např. certifikace ISO 9001, akreditace dle ISO 17025).</w:t>
      </w:r>
    </w:p>
    <w:p w:rsidR="00E06E14" w:rsidRPr="00264175" w:rsidRDefault="00E06E14" w:rsidP="00E06E14">
      <w:pPr>
        <w:overflowPunct w:val="0"/>
        <w:autoSpaceDE w:val="0"/>
        <w:autoSpaceDN w:val="0"/>
        <w:adjustRightInd w:val="0"/>
        <w:spacing w:after="0" w:line="240" w:lineRule="auto"/>
        <w:ind w:left="720"/>
        <w:jc w:val="both"/>
        <w:textAlignment w:val="baseline"/>
        <w:rPr>
          <w:rFonts w:eastAsia="Times New Roman" w:cstheme="minorHAnsi"/>
        </w:rPr>
      </w:pPr>
    </w:p>
    <w:p w:rsidR="00E06E14" w:rsidRPr="006A0F6B" w:rsidRDefault="00A91935" w:rsidP="00E06E14">
      <w:pPr>
        <w:overflowPunct w:val="0"/>
        <w:autoSpaceDE w:val="0"/>
        <w:autoSpaceDN w:val="0"/>
        <w:adjustRightInd w:val="0"/>
        <w:spacing w:after="0" w:line="240" w:lineRule="auto"/>
        <w:jc w:val="both"/>
        <w:textAlignment w:val="baseline"/>
        <w:rPr>
          <w:rFonts w:eastAsia="Times New Roman" w:cstheme="minorHAnsi"/>
          <w:b/>
        </w:rPr>
      </w:pPr>
      <w:r w:rsidRPr="00A91935">
        <w:rPr>
          <w:rFonts w:eastAsia="Times New Roman" w:cstheme="minorHAnsi"/>
          <w:b/>
        </w:rPr>
        <w:t xml:space="preserve">2.2. </w:t>
      </w:r>
      <w:r w:rsidR="00E06E14" w:rsidRPr="006A0F6B">
        <w:rPr>
          <w:rFonts w:eastAsia="Times New Roman" w:cstheme="minorHAnsi"/>
          <w:b/>
        </w:rPr>
        <w:t>Postup propouštění hotových produktů</w:t>
      </w:r>
    </w:p>
    <w:p w:rsidR="00E06E14" w:rsidRPr="00264175" w:rsidRDefault="004E42C8" w:rsidP="00E06E14">
      <w:pPr>
        <w:numPr>
          <w:ilvl w:val="0"/>
          <w:numId w:val="7"/>
        </w:numPr>
        <w:overflowPunct w:val="0"/>
        <w:autoSpaceDE w:val="0"/>
        <w:autoSpaceDN w:val="0"/>
        <w:adjustRightInd w:val="0"/>
        <w:spacing w:after="0" w:line="240" w:lineRule="auto"/>
        <w:jc w:val="both"/>
        <w:textAlignment w:val="baseline"/>
        <w:rPr>
          <w:rFonts w:eastAsia="Times New Roman" w:cstheme="minorHAnsi"/>
        </w:rPr>
      </w:pPr>
      <w:r>
        <w:rPr>
          <w:rFonts w:eastAsia="Times New Roman" w:cstheme="minorHAnsi"/>
        </w:rPr>
        <w:t>P</w:t>
      </w:r>
      <w:r w:rsidR="00E06E14" w:rsidRPr="00264175">
        <w:rPr>
          <w:rFonts w:eastAsia="Times New Roman" w:cstheme="minorHAnsi"/>
        </w:rPr>
        <w:t>opis kvalifikačních předpokladů kvalifikované osoby odpovědné za certifikaci šarže a propouštění</w:t>
      </w:r>
      <w:r>
        <w:rPr>
          <w:rFonts w:eastAsia="Times New Roman" w:cstheme="minorHAnsi"/>
        </w:rPr>
        <w:t>,</w:t>
      </w:r>
    </w:p>
    <w:p w:rsidR="00E06E14" w:rsidRPr="00264175" w:rsidRDefault="00E06E14" w:rsidP="00E06E14">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obecný popis postupu certifikace a propouštění šarží</w:t>
      </w:r>
      <w:r w:rsidR="004E42C8">
        <w:rPr>
          <w:rFonts w:eastAsia="Times New Roman" w:cstheme="minorHAnsi"/>
        </w:rPr>
        <w:t>,</w:t>
      </w:r>
    </w:p>
    <w:p w:rsidR="00E06E14" w:rsidRPr="00264175" w:rsidRDefault="00E06E14" w:rsidP="00E06E14">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role kvalifikované osoby při propouštění hotových produktů a posuzování shody s registrační dokumentací léčivého přípravku,</w:t>
      </w:r>
    </w:p>
    <w:p w:rsidR="00E06E14" w:rsidRPr="00264175" w:rsidRDefault="00E06E14" w:rsidP="00E06E14">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dohody mezi kvalifikovanými osobami, jestliže je do činnosti zapojeno více kvalifikovaných osob</w:t>
      </w:r>
      <w:r w:rsidR="004E42C8">
        <w:rPr>
          <w:rFonts w:eastAsia="Times New Roman" w:cstheme="minorHAnsi"/>
        </w:rPr>
        <w:t>,</w:t>
      </w:r>
    </w:p>
    <w:p w:rsidR="00E06E14" w:rsidRPr="00264175" w:rsidRDefault="00E06E14" w:rsidP="00E06E14">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kontrolní strategie v případě, že jsou aplikovány procesní analytické technologie (PAT) a/nebo propouštění v reálném čase (RTR) nebo parametrické propouštění</w:t>
      </w:r>
      <w:r w:rsidR="004E42C8">
        <w:rPr>
          <w:rFonts w:eastAsia="Times New Roman" w:cstheme="minorHAnsi"/>
        </w:rPr>
        <w:t>.</w:t>
      </w:r>
    </w:p>
    <w:p w:rsidR="00E06E14" w:rsidRPr="00264175" w:rsidRDefault="00E06E14" w:rsidP="00E06E14">
      <w:pPr>
        <w:overflowPunct w:val="0"/>
        <w:autoSpaceDE w:val="0"/>
        <w:autoSpaceDN w:val="0"/>
        <w:adjustRightInd w:val="0"/>
        <w:spacing w:after="0" w:line="240" w:lineRule="auto"/>
        <w:ind w:left="540" w:hanging="360"/>
        <w:jc w:val="both"/>
        <w:textAlignment w:val="baseline"/>
        <w:rPr>
          <w:rFonts w:eastAsia="Times New Roman" w:cstheme="minorHAnsi"/>
        </w:rPr>
      </w:pPr>
    </w:p>
    <w:p w:rsidR="00E06E14" w:rsidRPr="004E275D" w:rsidRDefault="00F01BE4" w:rsidP="00E06E14">
      <w:pPr>
        <w:overflowPunct w:val="0"/>
        <w:autoSpaceDE w:val="0"/>
        <w:autoSpaceDN w:val="0"/>
        <w:adjustRightInd w:val="0"/>
        <w:spacing w:after="0" w:line="240" w:lineRule="auto"/>
        <w:jc w:val="both"/>
        <w:textAlignment w:val="baseline"/>
        <w:rPr>
          <w:rFonts w:eastAsia="Times New Roman" w:cstheme="minorHAnsi"/>
          <w:b/>
        </w:rPr>
      </w:pPr>
      <w:r>
        <w:rPr>
          <w:rFonts w:eastAsia="Times New Roman" w:cstheme="minorHAnsi"/>
          <w:b/>
        </w:rPr>
        <w:t>2.3</w:t>
      </w:r>
      <w:r w:rsidR="00A91935" w:rsidRPr="00A91935">
        <w:rPr>
          <w:rFonts w:eastAsia="Times New Roman" w:cstheme="minorHAnsi"/>
          <w:b/>
        </w:rPr>
        <w:t>.</w:t>
      </w:r>
      <w:r>
        <w:rPr>
          <w:rFonts w:eastAsia="Times New Roman" w:cstheme="minorHAnsi"/>
          <w:b/>
        </w:rPr>
        <w:t xml:space="preserve"> </w:t>
      </w:r>
      <w:r w:rsidR="00E06E14" w:rsidRPr="006A0F6B">
        <w:rPr>
          <w:rFonts w:eastAsia="Times New Roman" w:cstheme="minorHAnsi"/>
          <w:b/>
        </w:rPr>
        <w:t>Řízení dodavatelů a smluvních partnerů</w:t>
      </w:r>
    </w:p>
    <w:p w:rsidR="00E06E14" w:rsidRPr="00264175" w:rsidRDefault="004E42C8" w:rsidP="00E06E14">
      <w:pPr>
        <w:numPr>
          <w:ilvl w:val="0"/>
          <w:numId w:val="9"/>
        </w:numPr>
        <w:overflowPunct w:val="0"/>
        <w:autoSpaceDE w:val="0"/>
        <w:autoSpaceDN w:val="0"/>
        <w:adjustRightInd w:val="0"/>
        <w:spacing w:after="0" w:line="240" w:lineRule="auto"/>
        <w:jc w:val="both"/>
        <w:textAlignment w:val="baseline"/>
        <w:rPr>
          <w:rFonts w:eastAsia="Times New Roman" w:cstheme="minorHAnsi"/>
          <w:b/>
        </w:rPr>
      </w:pPr>
      <w:r>
        <w:rPr>
          <w:rFonts w:eastAsia="Times New Roman" w:cstheme="minorHAnsi"/>
        </w:rPr>
        <w:t>S</w:t>
      </w:r>
      <w:r w:rsidR="00E06E14" w:rsidRPr="00264175">
        <w:rPr>
          <w:rFonts w:eastAsia="Times New Roman" w:cstheme="minorHAnsi"/>
        </w:rPr>
        <w:t>tručný popis dodavatelského řetězce a programu externích auditů</w:t>
      </w:r>
      <w:r>
        <w:rPr>
          <w:rFonts w:eastAsia="Times New Roman" w:cstheme="minorHAnsi"/>
        </w:rPr>
        <w:t>,</w:t>
      </w:r>
    </w:p>
    <w:p w:rsidR="00E06E14" w:rsidRPr="00264175" w:rsidRDefault="00E06E14" w:rsidP="00E06E14">
      <w:pPr>
        <w:numPr>
          <w:ilvl w:val="0"/>
          <w:numId w:val="9"/>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stručný popis postupů kvalifikace (hodnocení) smluvních partnerů pro výrobu a kontrolu jakosti, výrobců léčivých látek a dodavatelů jiných kritických materiálů,</w:t>
      </w:r>
    </w:p>
    <w:p w:rsidR="00E06E14" w:rsidRPr="00264175" w:rsidRDefault="00E06E14" w:rsidP="00E06E14">
      <w:pPr>
        <w:numPr>
          <w:ilvl w:val="0"/>
          <w:numId w:val="9"/>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opatření přijatá k zajištění, že vyráběné produkty vyhovují pokynům pro zabránění přenosu transmisní spongiformní encefalopatie (TSE),</w:t>
      </w:r>
    </w:p>
    <w:p w:rsidR="00E06E14" w:rsidRPr="00264175" w:rsidRDefault="00E06E14" w:rsidP="00E06E14">
      <w:pPr>
        <w:numPr>
          <w:ilvl w:val="0"/>
          <w:numId w:val="9"/>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lastRenderedPageBreak/>
        <w:t xml:space="preserve">opatření přijatá v případě podezření na padělky nebo při identifikaci padělaných výrobků, </w:t>
      </w:r>
      <w:proofErr w:type="spellStart"/>
      <w:r w:rsidRPr="00264175">
        <w:rPr>
          <w:rFonts w:eastAsia="Times New Roman" w:cstheme="minorHAnsi"/>
        </w:rPr>
        <w:t>bulků</w:t>
      </w:r>
      <w:proofErr w:type="spellEnd"/>
      <w:r w:rsidRPr="00264175">
        <w:rPr>
          <w:rFonts w:eastAsia="Times New Roman" w:cstheme="minorHAnsi"/>
        </w:rPr>
        <w:t xml:space="preserve"> (např. </w:t>
      </w:r>
      <w:proofErr w:type="spellStart"/>
      <w:r w:rsidR="004E42C8">
        <w:rPr>
          <w:rFonts w:eastAsia="Times New Roman" w:cstheme="minorHAnsi"/>
        </w:rPr>
        <w:t>nerozplněných</w:t>
      </w:r>
      <w:proofErr w:type="spellEnd"/>
      <w:r w:rsidRPr="00264175">
        <w:rPr>
          <w:rFonts w:eastAsia="Times New Roman" w:cstheme="minorHAnsi"/>
        </w:rPr>
        <w:t xml:space="preserve"> tablet), léčivých nebo pomocných látek,</w:t>
      </w:r>
    </w:p>
    <w:p w:rsidR="00E06E14" w:rsidRPr="00264175" w:rsidRDefault="00E06E14" w:rsidP="00E06E14">
      <w:pPr>
        <w:numPr>
          <w:ilvl w:val="0"/>
          <w:numId w:val="9"/>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použití externí vědecké, analytické a další technické pomoci ve vztahu k výrobě a analýze</w:t>
      </w:r>
      <w:r w:rsidR="004E42C8">
        <w:rPr>
          <w:rFonts w:eastAsia="Times New Roman" w:cstheme="minorHAnsi"/>
        </w:rPr>
        <w:t>,</w:t>
      </w:r>
    </w:p>
    <w:p w:rsidR="00E06E14" w:rsidRPr="00264175" w:rsidRDefault="00E06E14" w:rsidP="00E06E14">
      <w:pPr>
        <w:numPr>
          <w:ilvl w:val="0"/>
          <w:numId w:val="9"/>
        </w:numPr>
        <w:overflowPunct w:val="0"/>
        <w:autoSpaceDE w:val="0"/>
        <w:autoSpaceDN w:val="0"/>
        <w:adjustRightInd w:val="0"/>
        <w:spacing w:after="0" w:line="240" w:lineRule="auto"/>
        <w:jc w:val="both"/>
        <w:textAlignment w:val="baseline"/>
        <w:rPr>
          <w:rFonts w:eastAsia="Times New Roman" w:cstheme="minorHAnsi"/>
          <w:b/>
        </w:rPr>
      </w:pPr>
      <w:r w:rsidRPr="00264175">
        <w:rPr>
          <w:rFonts w:eastAsia="Times New Roman" w:cstheme="minorHAnsi"/>
        </w:rPr>
        <w:t>seznam smluvních výrobců a laboratoří, včetně adres a kontaktních informací (příloha 4) a diagramy dodavatelských řetězců pro externě zadávané činnosti výroby a kontroly jakosti, (např. sterilizace primárního obalového materiálu pro aseptické procesy, testování vstupních surovin atd.)</w:t>
      </w:r>
      <w:r w:rsidR="004E42C8">
        <w:rPr>
          <w:rFonts w:eastAsia="Times New Roman" w:cstheme="minorHAnsi"/>
        </w:rPr>
        <w:t>,</w:t>
      </w:r>
      <w:r w:rsidRPr="00264175">
        <w:rPr>
          <w:rFonts w:eastAsia="Times New Roman" w:cstheme="minorHAnsi"/>
        </w:rPr>
        <w:t xml:space="preserve"> </w:t>
      </w:r>
    </w:p>
    <w:p w:rsidR="00E06E14" w:rsidRPr="00264175" w:rsidRDefault="004E42C8" w:rsidP="00E06E14">
      <w:pPr>
        <w:numPr>
          <w:ilvl w:val="0"/>
          <w:numId w:val="8"/>
        </w:numPr>
        <w:overflowPunct w:val="0"/>
        <w:autoSpaceDE w:val="0"/>
        <w:autoSpaceDN w:val="0"/>
        <w:adjustRightInd w:val="0"/>
        <w:spacing w:after="0" w:line="240" w:lineRule="auto"/>
        <w:jc w:val="both"/>
        <w:textAlignment w:val="baseline"/>
        <w:rPr>
          <w:rFonts w:eastAsia="Times New Roman" w:cstheme="minorHAnsi"/>
          <w:b/>
        </w:rPr>
      </w:pPr>
      <w:r>
        <w:rPr>
          <w:rFonts w:eastAsia="Times New Roman" w:cstheme="minorHAnsi"/>
        </w:rPr>
        <w:t>v</w:t>
      </w:r>
      <w:r w:rsidR="00E06E14" w:rsidRPr="00264175">
        <w:rPr>
          <w:rFonts w:eastAsia="Times New Roman" w:cstheme="minorHAnsi"/>
        </w:rPr>
        <w:t> případě smluvní výroby a kontroly přehled rozdělení odpovědnosti mezi smluvní partnery (zadavatele a zhotovitele), pokud jde o dodržování povolení k výrobě a registrační dokumentace</w:t>
      </w:r>
      <w:r>
        <w:rPr>
          <w:rFonts w:eastAsia="Times New Roman" w:cstheme="minorHAnsi"/>
        </w:rPr>
        <w:t xml:space="preserve"> (pokud nejsou zahrnuty do 2.2).</w:t>
      </w:r>
    </w:p>
    <w:p w:rsidR="00E06E14" w:rsidRPr="00264175" w:rsidRDefault="00E06E14" w:rsidP="00E06E14">
      <w:pPr>
        <w:overflowPunct w:val="0"/>
        <w:autoSpaceDE w:val="0"/>
        <w:autoSpaceDN w:val="0"/>
        <w:adjustRightInd w:val="0"/>
        <w:spacing w:after="0" w:line="240" w:lineRule="auto"/>
        <w:ind w:left="720"/>
        <w:jc w:val="both"/>
        <w:textAlignment w:val="baseline"/>
        <w:rPr>
          <w:rFonts w:eastAsia="Times New Roman" w:cstheme="minorHAnsi"/>
        </w:rPr>
      </w:pPr>
    </w:p>
    <w:p w:rsidR="00E06E14" w:rsidRPr="006A0F6B" w:rsidRDefault="00A91935" w:rsidP="00E06E14">
      <w:pPr>
        <w:overflowPunct w:val="0"/>
        <w:autoSpaceDE w:val="0"/>
        <w:autoSpaceDN w:val="0"/>
        <w:adjustRightInd w:val="0"/>
        <w:spacing w:after="0" w:line="240" w:lineRule="auto"/>
        <w:jc w:val="both"/>
        <w:textAlignment w:val="baseline"/>
        <w:rPr>
          <w:rFonts w:eastAsia="Times New Roman" w:cstheme="minorHAnsi"/>
          <w:b/>
        </w:rPr>
      </w:pPr>
      <w:r w:rsidRPr="00A91935">
        <w:rPr>
          <w:rFonts w:eastAsia="Times New Roman" w:cstheme="minorHAnsi"/>
          <w:b/>
        </w:rPr>
        <w:t xml:space="preserve">2.4. </w:t>
      </w:r>
      <w:r w:rsidR="00E06E14" w:rsidRPr="006A0F6B">
        <w:rPr>
          <w:rFonts w:eastAsia="Times New Roman" w:cstheme="minorHAnsi"/>
          <w:b/>
        </w:rPr>
        <w:t>Řízení rizik pro jakost (QRM)</w:t>
      </w:r>
    </w:p>
    <w:p w:rsidR="00E06E14" w:rsidRPr="00264175" w:rsidRDefault="00E06E14" w:rsidP="00E06E14">
      <w:pPr>
        <w:numPr>
          <w:ilvl w:val="0"/>
          <w:numId w:val="10"/>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Stručný popis metod QRM používaných výrobcem,</w:t>
      </w:r>
    </w:p>
    <w:p w:rsidR="00E06E14" w:rsidRPr="00264175" w:rsidRDefault="00E06E14" w:rsidP="00E06E14">
      <w:pPr>
        <w:numPr>
          <w:ilvl w:val="0"/>
          <w:numId w:val="10"/>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rozsah a zaměření QRM včetně stručného popisu všech činností, které jsou prováděny na podnikové (korporátní) úrovni a těch, které jsou prováděny lokálně. Má být uvedeno použití QRM pro posouzení kontinuity dodávek.</w:t>
      </w:r>
    </w:p>
    <w:p w:rsidR="00E06E14" w:rsidRPr="00264175" w:rsidRDefault="00E06E14" w:rsidP="00E06E14">
      <w:pPr>
        <w:overflowPunct w:val="0"/>
        <w:autoSpaceDE w:val="0"/>
        <w:autoSpaceDN w:val="0"/>
        <w:adjustRightInd w:val="0"/>
        <w:spacing w:after="0" w:line="240" w:lineRule="auto"/>
        <w:ind w:left="720"/>
        <w:jc w:val="both"/>
        <w:textAlignment w:val="baseline"/>
        <w:rPr>
          <w:rFonts w:eastAsia="Times New Roman" w:cstheme="minorHAnsi"/>
        </w:rPr>
      </w:pPr>
    </w:p>
    <w:p w:rsidR="00E06E14" w:rsidRPr="004E275D" w:rsidRDefault="00A91935" w:rsidP="00E06E14">
      <w:pPr>
        <w:overflowPunct w:val="0"/>
        <w:autoSpaceDE w:val="0"/>
        <w:autoSpaceDN w:val="0"/>
        <w:adjustRightInd w:val="0"/>
        <w:spacing w:after="0" w:line="240" w:lineRule="auto"/>
        <w:jc w:val="both"/>
        <w:textAlignment w:val="baseline"/>
        <w:rPr>
          <w:rFonts w:eastAsia="Times New Roman" w:cstheme="minorHAnsi"/>
          <w:b/>
        </w:rPr>
      </w:pPr>
      <w:r w:rsidRPr="00A91935">
        <w:rPr>
          <w:rFonts w:eastAsia="Times New Roman" w:cstheme="minorHAnsi"/>
          <w:b/>
        </w:rPr>
        <w:t>2.5</w:t>
      </w:r>
      <w:r w:rsidR="00F01BE4">
        <w:rPr>
          <w:rFonts w:eastAsia="Times New Roman" w:cstheme="minorHAnsi"/>
          <w:b/>
        </w:rPr>
        <w:t>.</w:t>
      </w:r>
      <w:r w:rsidRPr="00A91935">
        <w:rPr>
          <w:rFonts w:eastAsia="Times New Roman" w:cstheme="minorHAnsi"/>
          <w:b/>
        </w:rPr>
        <w:t xml:space="preserve"> </w:t>
      </w:r>
      <w:r w:rsidR="00E06E14" w:rsidRPr="006A0F6B">
        <w:rPr>
          <w:rFonts w:eastAsia="Times New Roman" w:cstheme="minorHAnsi"/>
          <w:b/>
        </w:rPr>
        <w:t>Přezkoumání jakosti produktu</w:t>
      </w:r>
    </w:p>
    <w:p w:rsidR="00E06E14" w:rsidRPr="00264175" w:rsidRDefault="00E06E14" w:rsidP="00E06E14">
      <w:pPr>
        <w:numPr>
          <w:ilvl w:val="0"/>
          <w:numId w:val="10"/>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Stručný popis používané metodiky.</w:t>
      </w:r>
    </w:p>
    <w:p w:rsidR="008E252A" w:rsidRDefault="006A0F6B">
      <w:pPr>
        <w:keepNext/>
        <w:tabs>
          <w:tab w:val="num" w:pos="360"/>
        </w:tabs>
        <w:overflowPunct w:val="0"/>
        <w:autoSpaceDE w:val="0"/>
        <w:autoSpaceDN w:val="0"/>
        <w:adjustRightInd w:val="0"/>
        <w:spacing w:before="240" w:after="0" w:line="240" w:lineRule="auto"/>
        <w:ind w:left="360" w:hanging="360"/>
        <w:jc w:val="both"/>
        <w:textAlignment w:val="baseline"/>
        <w:outlineLvl w:val="0"/>
        <w:rPr>
          <w:rFonts w:eastAsia="Times New Roman" w:cstheme="minorHAnsi"/>
          <w:b/>
          <w:bCs/>
          <w:kern w:val="28"/>
        </w:rPr>
      </w:pPr>
      <w:r>
        <w:rPr>
          <w:rFonts w:eastAsia="Times New Roman" w:cstheme="minorHAnsi"/>
          <w:b/>
          <w:bCs/>
          <w:kern w:val="28"/>
        </w:rPr>
        <w:t xml:space="preserve">3. </w:t>
      </w:r>
      <w:r w:rsidR="00E06E14" w:rsidRPr="00264175">
        <w:rPr>
          <w:rFonts w:eastAsia="Times New Roman" w:cstheme="minorHAnsi"/>
          <w:b/>
          <w:bCs/>
          <w:kern w:val="28"/>
        </w:rPr>
        <w:t>Pracovníci</w:t>
      </w:r>
    </w:p>
    <w:p w:rsidR="00E06E14" w:rsidRPr="00264175" w:rsidRDefault="00E06E14" w:rsidP="00E06E14">
      <w:pPr>
        <w:numPr>
          <w:ilvl w:val="0"/>
          <w:numId w:val="10"/>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Organizační schéma ukazující uspořádání pozic řízení jakosti, výroby a kontroly (příloha 5) včetně vedení společnosti a kvalifikovaných osob,</w:t>
      </w:r>
    </w:p>
    <w:p w:rsidR="00E06E14" w:rsidRPr="00264175" w:rsidRDefault="00E06E14" w:rsidP="00E06E14">
      <w:pPr>
        <w:numPr>
          <w:ilvl w:val="0"/>
          <w:numId w:val="10"/>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Počet zaměstnanců zaměstnaných v řízení jakosti, výrobě, kontrole jakosti, skladování a distribuci.</w:t>
      </w:r>
    </w:p>
    <w:p w:rsidR="00E06E14" w:rsidRPr="00264175" w:rsidRDefault="006A0F6B" w:rsidP="00E06E14">
      <w:pPr>
        <w:keepNext/>
        <w:tabs>
          <w:tab w:val="num" w:pos="360"/>
        </w:tabs>
        <w:overflowPunct w:val="0"/>
        <w:autoSpaceDE w:val="0"/>
        <w:autoSpaceDN w:val="0"/>
        <w:adjustRightInd w:val="0"/>
        <w:spacing w:before="240" w:after="120" w:line="240" w:lineRule="auto"/>
        <w:ind w:left="360" w:hanging="360"/>
        <w:jc w:val="both"/>
        <w:textAlignment w:val="baseline"/>
        <w:outlineLvl w:val="0"/>
        <w:rPr>
          <w:rFonts w:eastAsia="Times New Roman" w:cstheme="minorHAnsi"/>
          <w:b/>
          <w:bCs/>
          <w:kern w:val="28"/>
        </w:rPr>
      </w:pPr>
      <w:r>
        <w:rPr>
          <w:rFonts w:eastAsia="Times New Roman" w:cstheme="minorHAnsi"/>
          <w:b/>
          <w:bCs/>
          <w:kern w:val="28"/>
        </w:rPr>
        <w:t xml:space="preserve">4. </w:t>
      </w:r>
      <w:r w:rsidR="00E06E14" w:rsidRPr="00264175">
        <w:rPr>
          <w:rFonts w:eastAsia="Times New Roman" w:cstheme="minorHAnsi"/>
          <w:b/>
          <w:bCs/>
          <w:kern w:val="28"/>
        </w:rPr>
        <w:t>Prostory a zařízení</w:t>
      </w:r>
    </w:p>
    <w:p w:rsidR="00E06E14" w:rsidRPr="00264175" w:rsidRDefault="006A0F6B" w:rsidP="00E06E14">
      <w:pPr>
        <w:keepNext/>
        <w:numPr>
          <w:ilvl w:val="1"/>
          <w:numId w:val="0"/>
        </w:numPr>
        <w:tabs>
          <w:tab w:val="num" w:pos="432"/>
        </w:tabs>
        <w:overflowPunct w:val="0"/>
        <w:autoSpaceDE w:val="0"/>
        <w:autoSpaceDN w:val="0"/>
        <w:adjustRightInd w:val="0"/>
        <w:spacing w:before="120" w:after="0" w:line="240" w:lineRule="auto"/>
        <w:ind w:left="432" w:hanging="432"/>
        <w:jc w:val="both"/>
        <w:textAlignment w:val="baseline"/>
        <w:outlineLvl w:val="1"/>
        <w:rPr>
          <w:rFonts w:eastAsia="Times New Roman" w:cstheme="minorHAnsi"/>
          <w:b/>
          <w:bCs/>
        </w:rPr>
      </w:pPr>
      <w:r>
        <w:rPr>
          <w:rFonts w:eastAsia="Times New Roman" w:cstheme="minorHAnsi"/>
          <w:b/>
          <w:bCs/>
        </w:rPr>
        <w:t xml:space="preserve">4.1. </w:t>
      </w:r>
      <w:r w:rsidR="00E06E14" w:rsidRPr="00264175">
        <w:rPr>
          <w:rFonts w:eastAsia="Times New Roman" w:cstheme="minorHAnsi"/>
          <w:b/>
          <w:bCs/>
        </w:rPr>
        <w:t>Prostory</w:t>
      </w:r>
    </w:p>
    <w:p w:rsidR="00E06E14" w:rsidRPr="00264175" w:rsidRDefault="00E06E14" w:rsidP="00E06E14">
      <w:pPr>
        <w:numPr>
          <w:ilvl w:val="0"/>
          <w:numId w:val="12"/>
        </w:numPr>
        <w:overflowPunct w:val="0"/>
        <w:autoSpaceDE w:val="0"/>
        <w:autoSpaceDN w:val="0"/>
        <w:adjustRightInd w:val="0"/>
        <w:spacing w:after="0" w:line="240" w:lineRule="auto"/>
        <w:ind w:left="720"/>
        <w:jc w:val="both"/>
        <w:textAlignment w:val="baseline"/>
        <w:rPr>
          <w:rFonts w:eastAsia="Times New Roman" w:cstheme="minorHAnsi"/>
        </w:rPr>
      </w:pPr>
      <w:r w:rsidRPr="00264175">
        <w:rPr>
          <w:rFonts w:eastAsia="Times New Roman" w:cstheme="minorHAnsi"/>
        </w:rPr>
        <w:t>Stručný popis výrobního místa, velikost výrobního místa, soupis budov</w:t>
      </w:r>
      <w:r w:rsidR="006A0F6B">
        <w:rPr>
          <w:rFonts w:eastAsia="Times New Roman" w:cstheme="minorHAnsi"/>
        </w:rPr>
        <w:t>,</w:t>
      </w:r>
    </w:p>
    <w:p w:rsidR="00E06E14" w:rsidRPr="00264175" w:rsidRDefault="00E06E14" w:rsidP="00E06E14">
      <w:pPr>
        <w:numPr>
          <w:ilvl w:val="0"/>
          <w:numId w:val="12"/>
        </w:numPr>
        <w:overflowPunct w:val="0"/>
        <w:autoSpaceDE w:val="0"/>
        <w:autoSpaceDN w:val="0"/>
        <w:adjustRightInd w:val="0"/>
        <w:spacing w:after="0" w:line="240" w:lineRule="auto"/>
        <w:ind w:left="720"/>
        <w:jc w:val="both"/>
        <w:textAlignment w:val="baseline"/>
        <w:rPr>
          <w:rFonts w:eastAsia="Times New Roman" w:cstheme="minorHAnsi"/>
        </w:rPr>
      </w:pPr>
      <w:r w:rsidRPr="00264175">
        <w:rPr>
          <w:rFonts w:eastAsia="Times New Roman" w:cstheme="minorHAnsi"/>
        </w:rPr>
        <w:t>jednoduchý plán výrobního místa a výrobních prostor s uvedením měřítka (nepožadují se architektonické nebo inženýrské plány),</w:t>
      </w:r>
    </w:p>
    <w:p w:rsidR="00E06E14" w:rsidRPr="00264175" w:rsidRDefault="00E06E14" w:rsidP="00E06E14">
      <w:pPr>
        <w:numPr>
          <w:ilvl w:val="0"/>
          <w:numId w:val="11"/>
        </w:numPr>
        <w:overflowPunct w:val="0"/>
        <w:autoSpaceDE w:val="0"/>
        <w:autoSpaceDN w:val="0"/>
        <w:adjustRightInd w:val="0"/>
        <w:spacing w:after="0" w:line="240" w:lineRule="auto"/>
        <w:ind w:left="720"/>
        <w:jc w:val="both"/>
        <w:textAlignment w:val="baseline"/>
        <w:rPr>
          <w:rFonts w:eastAsia="Times New Roman" w:cstheme="minorHAnsi"/>
        </w:rPr>
      </w:pPr>
      <w:r w:rsidRPr="00264175">
        <w:rPr>
          <w:rFonts w:eastAsia="Times New Roman" w:cstheme="minorHAnsi"/>
        </w:rPr>
        <w:t>uspořádání výrobních prostor (příloha 6) vykazující klasifikaci prostor z hlediska tříd čistoty a tlakových rozdílů mezi sousedními prostory, označení výrobních činností v </w:t>
      </w:r>
      <w:r w:rsidR="006A0F6B">
        <w:rPr>
          <w:rFonts w:eastAsia="Times New Roman" w:cstheme="minorHAnsi"/>
        </w:rPr>
        <w:t>jednotlivých místnostech (např. </w:t>
      </w:r>
      <w:r w:rsidRPr="00264175">
        <w:rPr>
          <w:rFonts w:eastAsia="Times New Roman" w:cstheme="minorHAnsi"/>
        </w:rPr>
        <w:t>tabletování, plnění, skladování, balení), materiálové a personální toky,</w:t>
      </w:r>
    </w:p>
    <w:p w:rsidR="00E06E14" w:rsidRPr="00264175" w:rsidRDefault="00E06E14" w:rsidP="00E06E14">
      <w:pPr>
        <w:numPr>
          <w:ilvl w:val="0"/>
          <w:numId w:val="11"/>
        </w:numPr>
        <w:overflowPunct w:val="0"/>
        <w:autoSpaceDE w:val="0"/>
        <w:autoSpaceDN w:val="0"/>
        <w:adjustRightInd w:val="0"/>
        <w:spacing w:after="0" w:line="240" w:lineRule="auto"/>
        <w:ind w:left="720"/>
        <w:jc w:val="both"/>
        <w:textAlignment w:val="baseline"/>
        <w:rPr>
          <w:rFonts w:eastAsia="Times New Roman" w:cstheme="minorHAnsi"/>
        </w:rPr>
      </w:pPr>
      <w:r w:rsidRPr="00264175">
        <w:rPr>
          <w:rFonts w:eastAsia="Times New Roman" w:cstheme="minorHAnsi"/>
        </w:rPr>
        <w:t xml:space="preserve">uspořádání skladovacích prostor. Identifikace speciálních prostor pro uložení vysoce toxických, </w:t>
      </w:r>
      <w:r w:rsidRPr="00264175">
        <w:rPr>
          <w:rFonts w:eastAsia="Times New Roman" w:cstheme="minorHAnsi"/>
          <w:bCs/>
        </w:rPr>
        <w:t>nebezpečných a senzibilizujících materiálů (jsou-li používány či vyráběny),</w:t>
      </w:r>
    </w:p>
    <w:p w:rsidR="00E06E14" w:rsidRPr="00264175" w:rsidRDefault="00E06E14" w:rsidP="00E06E14">
      <w:pPr>
        <w:numPr>
          <w:ilvl w:val="0"/>
          <w:numId w:val="11"/>
        </w:numPr>
        <w:overflowPunct w:val="0"/>
        <w:autoSpaceDE w:val="0"/>
        <w:autoSpaceDN w:val="0"/>
        <w:adjustRightInd w:val="0"/>
        <w:spacing w:after="0" w:line="240" w:lineRule="auto"/>
        <w:ind w:left="720"/>
        <w:jc w:val="both"/>
        <w:textAlignment w:val="baseline"/>
        <w:rPr>
          <w:rFonts w:eastAsia="Times New Roman" w:cstheme="minorHAnsi"/>
        </w:rPr>
      </w:pPr>
      <w:r w:rsidRPr="00264175">
        <w:rPr>
          <w:rFonts w:eastAsia="Times New Roman" w:cstheme="minorHAnsi"/>
          <w:bCs/>
        </w:rPr>
        <w:t>stručný popis speciálních skladovacích podmínek, jsou-li využívány a nebylo-li to již uvedeno výše.</w:t>
      </w:r>
    </w:p>
    <w:p w:rsidR="00E06E14" w:rsidRPr="00264175" w:rsidRDefault="00E06E14" w:rsidP="00E06E14">
      <w:pPr>
        <w:overflowPunct w:val="0"/>
        <w:autoSpaceDE w:val="0"/>
        <w:autoSpaceDN w:val="0"/>
        <w:adjustRightInd w:val="0"/>
        <w:spacing w:after="0" w:line="240" w:lineRule="auto"/>
        <w:ind w:left="540" w:hanging="360"/>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rPr>
      </w:pPr>
      <w:r w:rsidRPr="00264175">
        <w:rPr>
          <w:rFonts w:eastAsia="Times New Roman" w:cstheme="minorHAnsi"/>
        </w:rPr>
        <w:t>4.1.1</w:t>
      </w:r>
      <w:r w:rsidR="006A0F6B">
        <w:rPr>
          <w:rFonts w:eastAsia="Times New Roman" w:cstheme="minorHAnsi"/>
        </w:rPr>
        <w:t>.</w:t>
      </w:r>
      <w:r w:rsidRPr="00264175">
        <w:rPr>
          <w:rFonts w:eastAsia="Times New Roman" w:cstheme="minorHAnsi"/>
        </w:rPr>
        <w:t xml:space="preserve"> Stručný popis topných, vzduchotechnických (VZT) a klimatizačních systémů (HVAC systémy).</w:t>
      </w:r>
    </w:p>
    <w:p w:rsidR="00E06E14" w:rsidRPr="00264175" w:rsidRDefault="00E06E14" w:rsidP="00E06E14">
      <w:pPr>
        <w:numPr>
          <w:ilvl w:val="0"/>
          <w:numId w:val="13"/>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Principy pro definování vzduchotechnické podpory, teploty, vlhkosti, tlakových rozdílů a požadavky na výměnu vzduchu. Stanovení podílu čerstvého a recirkulovaného vzduchu.</w:t>
      </w:r>
    </w:p>
    <w:p w:rsidR="00E06E14" w:rsidRPr="00264175" w:rsidRDefault="00E06E14" w:rsidP="00E06E14">
      <w:pPr>
        <w:overflowPunct w:val="0"/>
        <w:autoSpaceDE w:val="0"/>
        <w:autoSpaceDN w:val="0"/>
        <w:adjustRightInd w:val="0"/>
        <w:spacing w:after="0" w:line="240" w:lineRule="auto"/>
        <w:ind w:left="540" w:hanging="360"/>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rPr>
      </w:pPr>
      <w:r w:rsidRPr="00264175">
        <w:rPr>
          <w:rFonts w:eastAsia="Times New Roman" w:cstheme="minorHAnsi"/>
        </w:rPr>
        <w:t>4.1.2</w:t>
      </w:r>
      <w:r w:rsidR="006A0F6B">
        <w:rPr>
          <w:rFonts w:eastAsia="Times New Roman" w:cstheme="minorHAnsi"/>
        </w:rPr>
        <w:t>.</w:t>
      </w:r>
      <w:r w:rsidRPr="00264175">
        <w:rPr>
          <w:rFonts w:eastAsia="Times New Roman" w:cstheme="minorHAnsi"/>
        </w:rPr>
        <w:t xml:space="preserve"> Stručný popis vodních systémů.</w:t>
      </w:r>
    </w:p>
    <w:p w:rsidR="00E06E14" w:rsidRPr="00264175" w:rsidRDefault="00E06E14" w:rsidP="00E06E14">
      <w:pPr>
        <w:numPr>
          <w:ilvl w:val="0"/>
          <w:numId w:val="13"/>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Stanovené požadavky na kvalitu vody (čištěná voda, voda pro injekce),</w:t>
      </w:r>
    </w:p>
    <w:p w:rsidR="00E06E14" w:rsidRPr="00264175" w:rsidRDefault="00E06E14" w:rsidP="00E06E14">
      <w:pPr>
        <w:numPr>
          <w:ilvl w:val="0"/>
          <w:numId w:val="13"/>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schematický výkres vodního systému (příloha 7), včetně vzorkovacích míst.</w:t>
      </w:r>
    </w:p>
    <w:p w:rsidR="00E06E14" w:rsidRPr="00264175" w:rsidRDefault="00E06E14" w:rsidP="00E06E14">
      <w:pPr>
        <w:overflowPunct w:val="0"/>
        <w:autoSpaceDE w:val="0"/>
        <w:autoSpaceDN w:val="0"/>
        <w:adjustRightInd w:val="0"/>
        <w:spacing w:after="0" w:line="240" w:lineRule="auto"/>
        <w:ind w:left="360"/>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4.1.3</w:t>
      </w:r>
      <w:r w:rsidR="006A0F6B">
        <w:rPr>
          <w:rFonts w:eastAsia="Times New Roman" w:cstheme="minorHAnsi"/>
        </w:rPr>
        <w:t>.</w:t>
      </w:r>
      <w:r w:rsidRPr="00264175">
        <w:rPr>
          <w:rFonts w:eastAsia="Times New Roman" w:cstheme="minorHAnsi"/>
        </w:rPr>
        <w:t xml:space="preserve"> Stručný popis využívaných medií (čistá pára, tlakový vzduch, dusík), ochrana produktu před kontaminací medii, vzorkovací plány monitoringu.</w:t>
      </w:r>
    </w:p>
    <w:p w:rsidR="00E06E14" w:rsidRPr="00264175" w:rsidRDefault="00E06E14" w:rsidP="00E06E14">
      <w:pPr>
        <w:overflowPunct w:val="0"/>
        <w:autoSpaceDE w:val="0"/>
        <w:autoSpaceDN w:val="0"/>
        <w:adjustRightInd w:val="0"/>
        <w:spacing w:after="0" w:line="240" w:lineRule="auto"/>
        <w:ind w:left="540" w:hanging="360"/>
        <w:jc w:val="both"/>
        <w:textAlignment w:val="baseline"/>
        <w:rPr>
          <w:rFonts w:eastAsia="Times New Roman" w:cstheme="minorHAnsi"/>
        </w:rPr>
      </w:pPr>
    </w:p>
    <w:p w:rsidR="00E06E14" w:rsidRPr="00264175" w:rsidRDefault="006A0F6B" w:rsidP="00E06E14">
      <w:pPr>
        <w:keepNext/>
        <w:numPr>
          <w:ilvl w:val="1"/>
          <w:numId w:val="0"/>
        </w:numPr>
        <w:tabs>
          <w:tab w:val="num" w:pos="432"/>
        </w:tabs>
        <w:overflowPunct w:val="0"/>
        <w:autoSpaceDE w:val="0"/>
        <w:autoSpaceDN w:val="0"/>
        <w:adjustRightInd w:val="0"/>
        <w:spacing w:before="120" w:after="0" w:line="240" w:lineRule="auto"/>
        <w:ind w:left="432" w:hanging="432"/>
        <w:jc w:val="both"/>
        <w:textAlignment w:val="baseline"/>
        <w:outlineLvl w:val="1"/>
        <w:rPr>
          <w:rFonts w:eastAsia="Times New Roman" w:cstheme="minorHAnsi"/>
          <w:b/>
          <w:bCs/>
        </w:rPr>
      </w:pPr>
      <w:r>
        <w:rPr>
          <w:rFonts w:eastAsia="Times New Roman" w:cstheme="minorHAnsi"/>
          <w:b/>
          <w:bCs/>
        </w:rPr>
        <w:lastRenderedPageBreak/>
        <w:t xml:space="preserve">4.2. </w:t>
      </w:r>
      <w:r w:rsidR="00E06E14" w:rsidRPr="00264175">
        <w:rPr>
          <w:rFonts w:eastAsia="Times New Roman" w:cstheme="minorHAnsi"/>
          <w:b/>
          <w:bCs/>
        </w:rPr>
        <w:t>Zařízení</w:t>
      </w:r>
    </w:p>
    <w:p w:rsidR="00E06E14" w:rsidRPr="00264175" w:rsidRDefault="00E06E14" w:rsidP="00E06E14">
      <w:pPr>
        <w:keepNext/>
        <w:overflowPunct w:val="0"/>
        <w:autoSpaceDE w:val="0"/>
        <w:autoSpaceDN w:val="0"/>
        <w:adjustRightInd w:val="0"/>
        <w:spacing w:before="120" w:after="0" w:line="240" w:lineRule="auto"/>
        <w:jc w:val="both"/>
        <w:textAlignment w:val="baseline"/>
        <w:outlineLvl w:val="1"/>
        <w:rPr>
          <w:rFonts w:eastAsia="Times New Roman" w:cstheme="minorHAnsi"/>
          <w:b/>
          <w:bCs/>
        </w:rPr>
      </w:pPr>
      <w:r w:rsidRPr="00264175">
        <w:rPr>
          <w:rFonts w:eastAsia="Times New Roman" w:cstheme="minorHAnsi"/>
          <w:bCs/>
        </w:rPr>
        <w:t>4.2.1</w:t>
      </w:r>
      <w:r w:rsidR="006A0F6B">
        <w:rPr>
          <w:rFonts w:eastAsia="Times New Roman" w:cstheme="minorHAnsi"/>
          <w:bCs/>
        </w:rPr>
        <w:t>.</w:t>
      </w:r>
      <w:r w:rsidRPr="00264175">
        <w:rPr>
          <w:rFonts w:eastAsia="Times New Roman" w:cstheme="minorHAnsi"/>
          <w:bCs/>
        </w:rPr>
        <w:t xml:space="preserve"> Soupis hlavních výrobních zařízení a zařízení (přístrojů) pro kontrolu kvality (podle umístění, výrobní jednotky nebo vyráběné lékové formy, příloha 8). Identifikace zařízení kritických pro kvalitu produktu.</w:t>
      </w:r>
    </w:p>
    <w:p w:rsidR="00E06E14" w:rsidRPr="00264175"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rPr>
      </w:pPr>
      <w:r w:rsidRPr="00264175">
        <w:rPr>
          <w:rFonts w:eastAsia="Times New Roman" w:cstheme="minorHAnsi"/>
        </w:rPr>
        <w:t>4.2.2</w:t>
      </w:r>
      <w:r w:rsidR="006A0F6B">
        <w:rPr>
          <w:rFonts w:eastAsia="Times New Roman" w:cstheme="minorHAnsi"/>
        </w:rPr>
        <w:t>.</w:t>
      </w:r>
      <w:r w:rsidRPr="00264175">
        <w:rPr>
          <w:rFonts w:eastAsia="Times New Roman" w:cstheme="minorHAnsi"/>
        </w:rPr>
        <w:t xml:space="preserve"> Čištění a sanitace</w:t>
      </w:r>
    </w:p>
    <w:p w:rsidR="00E06E14" w:rsidRPr="00264175" w:rsidRDefault="00E06E14" w:rsidP="00E06E14">
      <w:pPr>
        <w:numPr>
          <w:ilvl w:val="0"/>
          <w:numId w:val="14"/>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Popis čistících a sanitačních postupů kontaktních povrchů (např. manuálně, automatický CIP).</w:t>
      </w:r>
    </w:p>
    <w:p w:rsidR="00E06E14" w:rsidRPr="00264175" w:rsidRDefault="00E06E14" w:rsidP="00E06E14">
      <w:pPr>
        <w:overflowPunct w:val="0"/>
        <w:autoSpaceDE w:val="0"/>
        <w:autoSpaceDN w:val="0"/>
        <w:adjustRightInd w:val="0"/>
        <w:spacing w:after="0" w:line="240" w:lineRule="auto"/>
        <w:ind w:left="360"/>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rPr>
      </w:pPr>
      <w:r w:rsidRPr="00264175">
        <w:rPr>
          <w:rFonts w:eastAsia="Times New Roman" w:cstheme="minorHAnsi"/>
        </w:rPr>
        <w:t>4.2.3</w:t>
      </w:r>
      <w:r w:rsidR="006A0F6B">
        <w:rPr>
          <w:rFonts w:eastAsia="Times New Roman" w:cstheme="minorHAnsi"/>
        </w:rPr>
        <w:t>.</w:t>
      </w:r>
      <w:r w:rsidR="00F01BE4">
        <w:rPr>
          <w:rFonts w:eastAsia="Times New Roman" w:cstheme="minorHAnsi"/>
        </w:rPr>
        <w:t xml:space="preserve"> </w:t>
      </w:r>
      <w:r w:rsidRPr="00264175">
        <w:rPr>
          <w:rFonts w:eastAsia="Times New Roman" w:cstheme="minorHAnsi"/>
        </w:rPr>
        <w:t>Kritické počítačové systémy</w:t>
      </w:r>
    </w:p>
    <w:p w:rsidR="00E06E14" w:rsidRPr="00264175" w:rsidRDefault="00E06E14" w:rsidP="00E06E14">
      <w:pPr>
        <w:numPr>
          <w:ilvl w:val="0"/>
          <w:numId w:val="14"/>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Přehled a popis počítačových systémů užívaných v systému SVP (kromě programovatelných logických automatů – PLC).</w:t>
      </w:r>
    </w:p>
    <w:p w:rsidR="00E06E14" w:rsidRPr="00264175"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b/>
        </w:rPr>
      </w:pPr>
      <w:r w:rsidRPr="00264175">
        <w:rPr>
          <w:rFonts w:eastAsia="Times New Roman" w:cstheme="minorHAnsi"/>
          <w:b/>
        </w:rPr>
        <w:t>5. Dokumentace</w:t>
      </w:r>
    </w:p>
    <w:p w:rsidR="00E06E14" w:rsidRPr="00264175" w:rsidRDefault="00E06E14" w:rsidP="00E06E14">
      <w:pPr>
        <w:numPr>
          <w:ilvl w:val="0"/>
          <w:numId w:val="14"/>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Popis systému dokumentace (např. elektronický, papírový),</w:t>
      </w:r>
    </w:p>
    <w:p w:rsidR="00E06E14" w:rsidRPr="00264175" w:rsidRDefault="00E06E14" w:rsidP="00E06E14">
      <w:pPr>
        <w:numPr>
          <w:ilvl w:val="0"/>
          <w:numId w:val="14"/>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 xml:space="preserve">postupy v případě, že archivace dokumentace probíhá mimo místo výroby (včetně </w:t>
      </w:r>
      <w:proofErr w:type="spellStart"/>
      <w:r w:rsidRPr="00264175">
        <w:rPr>
          <w:rFonts w:eastAsia="Times New Roman" w:cstheme="minorHAnsi"/>
        </w:rPr>
        <w:t>farmakovigilančních</w:t>
      </w:r>
      <w:proofErr w:type="spellEnd"/>
      <w:r w:rsidRPr="00264175">
        <w:rPr>
          <w:rFonts w:eastAsia="Times New Roman" w:cstheme="minorHAnsi"/>
        </w:rPr>
        <w:t xml:space="preserve"> dat, je-li vhodné): Seznam typů dokumentů/záznamů, název a adresa místa uložení dokumentů a odhad času požadovaného k získání dokumentů uložených mimo místo výroby.</w:t>
      </w: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b/>
        </w:rPr>
      </w:pPr>
      <w:r w:rsidRPr="00264175">
        <w:rPr>
          <w:rFonts w:eastAsia="Times New Roman" w:cstheme="minorHAnsi"/>
          <w:b/>
        </w:rPr>
        <w:t>6. Výroba</w:t>
      </w:r>
    </w:p>
    <w:p w:rsidR="00E06E14" w:rsidRPr="004E275D" w:rsidRDefault="00A91935" w:rsidP="00E06E14">
      <w:pPr>
        <w:overflowPunct w:val="0"/>
        <w:autoSpaceDE w:val="0"/>
        <w:autoSpaceDN w:val="0"/>
        <w:adjustRightInd w:val="0"/>
        <w:spacing w:after="0" w:line="240" w:lineRule="auto"/>
        <w:ind w:left="360" w:hanging="360"/>
        <w:jc w:val="both"/>
        <w:textAlignment w:val="baseline"/>
        <w:rPr>
          <w:rFonts w:eastAsia="Times New Roman" w:cstheme="minorHAnsi"/>
          <w:b/>
        </w:rPr>
      </w:pPr>
      <w:r w:rsidRPr="00A91935">
        <w:rPr>
          <w:rFonts w:eastAsia="Times New Roman" w:cstheme="minorHAnsi"/>
          <w:b/>
        </w:rPr>
        <w:t>6.1. Typy (rozsah) výroby</w:t>
      </w:r>
    </w:p>
    <w:p w:rsidR="00E06E14" w:rsidRPr="00264175" w:rsidRDefault="00E06E14" w:rsidP="00E06E14">
      <w:pPr>
        <w:numPr>
          <w:ilvl w:val="0"/>
          <w:numId w:val="15"/>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Vyráběné lékové formy</w:t>
      </w:r>
    </w:p>
    <w:p w:rsidR="00E06E14" w:rsidRPr="00264175" w:rsidRDefault="00E06E14" w:rsidP="00E06E14">
      <w:pPr>
        <w:numPr>
          <w:ilvl w:val="1"/>
          <w:numId w:val="15"/>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přehled lékových forem humánních a veterinárních přípravků, které jsou v místě výroby vyráběny,</w:t>
      </w:r>
    </w:p>
    <w:p w:rsidR="00E06E14" w:rsidRPr="00264175" w:rsidRDefault="00E06E14" w:rsidP="00E06E14">
      <w:pPr>
        <w:numPr>
          <w:ilvl w:val="1"/>
          <w:numId w:val="15"/>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 xml:space="preserve">přehled lékových forem hodnocených léčivých přípravků (IMP) vyráběných v místě výroby pro jakákoli klinická hodnocení a, pokud jsou odlišné od komerční výroby, informace o výrobních prostorech a personálu, </w:t>
      </w:r>
    </w:p>
    <w:p w:rsidR="00E06E14" w:rsidRPr="00264175" w:rsidRDefault="00E06E14" w:rsidP="00E06E14">
      <w:pPr>
        <w:numPr>
          <w:ilvl w:val="0"/>
          <w:numId w:val="15"/>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používané toxické a nebezpečné suroviny (např. vysoce účinné léčivé látky a/nebo senzibilizující látky),</w:t>
      </w:r>
    </w:p>
    <w:p w:rsidR="00E06E14" w:rsidRPr="00264175" w:rsidRDefault="00E06E14" w:rsidP="00E06E14">
      <w:pPr>
        <w:numPr>
          <w:ilvl w:val="0"/>
          <w:numId w:val="15"/>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produkty vyráběné na dedikovaných zařízeních nebo vyráběné ve výrobních kampaních,</w:t>
      </w:r>
    </w:p>
    <w:p w:rsidR="00E06E14" w:rsidRPr="00264175" w:rsidRDefault="00E06E14" w:rsidP="00E06E14">
      <w:pPr>
        <w:numPr>
          <w:ilvl w:val="0"/>
          <w:numId w:val="15"/>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výroby v režimu PAT (</w:t>
      </w:r>
      <w:proofErr w:type="spellStart"/>
      <w:r w:rsidRPr="00264175">
        <w:rPr>
          <w:rFonts w:eastAsia="Times New Roman" w:cstheme="minorHAnsi"/>
        </w:rPr>
        <w:t>Process</w:t>
      </w:r>
      <w:proofErr w:type="spellEnd"/>
      <w:r w:rsidRPr="00264175">
        <w:rPr>
          <w:rFonts w:eastAsia="Times New Roman" w:cstheme="minorHAnsi"/>
        </w:rPr>
        <w:t xml:space="preserve"> </w:t>
      </w:r>
      <w:proofErr w:type="spellStart"/>
      <w:r w:rsidRPr="00264175">
        <w:rPr>
          <w:rFonts w:eastAsia="Times New Roman" w:cstheme="minorHAnsi"/>
        </w:rPr>
        <w:t>Analytical</w:t>
      </w:r>
      <w:proofErr w:type="spellEnd"/>
      <w:r w:rsidRPr="00264175">
        <w:rPr>
          <w:rFonts w:eastAsia="Times New Roman" w:cstheme="minorHAnsi"/>
        </w:rPr>
        <w:t xml:space="preserve"> Technology), všeobecný popis a používané počítačové systémy.</w:t>
      </w:r>
    </w:p>
    <w:p w:rsidR="00E06E14" w:rsidRPr="00264175" w:rsidRDefault="00E06E14" w:rsidP="00E06E14">
      <w:pPr>
        <w:overflowPunct w:val="0"/>
        <w:autoSpaceDE w:val="0"/>
        <w:autoSpaceDN w:val="0"/>
        <w:adjustRightInd w:val="0"/>
        <w:spacing w:after="0" w:line="240" w:lineRule="auto"/>
        <w:ind w:left="540" w:hanging="360"/>
        <w:jc w:val="both"/>
        <w:textAlignment w:val="baseline"/>
        <w:rPr>
          <w:rFonts w:eastAsia="Times New Roman" w:cstheme="minorHAnsi"/>
        </w:rPr>
      </w:pPr>
    </w:p>
    <w:p w:rsidR="00E06E14" w:rsidRPr="006A0F6B"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b/>
        </w:rPr>
      </w:pPr>
      <w:r w:rsidRPr="006A0F6B">
        <w:rPr>
          <w:rFonts w:eastAsia="Times New Roman" w:cstheme="minorHAnsi"/>
          <w:b/>
        </w:rPr>
        <w:t>6.2</w:t>
      </w:r>
      <w:r w:rsidR="00A91935" w:rsidRPr="00A91935">
        <w:rPr>
          <w:rFonts w:eastAsia="Times New Roman" w:cstheme="minorHAnsi"/>
          <w:b/>
        </w:rPr>
        <w:t>.</w:t>
      </w:r>
      <w:r w:rsidR="00F01BE4">
        <w:rPr>
          <w:rFonts w:eastAsia="Times New Roman" w:cstheme="minorHAnsi"/>
          <w:b/>
        </w:rPr>
        <w:t xml:space="preserve"> </w:t>
      </w:r>
      <w:r w:rsidRPr="006A0F6B">
        <w:rPr>
          <w:rFonts w:eastAsia="Times New Roman" w:cstheme="minorHAnsi"/>
          <w:b/>
        </w:rPr>
        <w:t>Validace</w:t>
      </w:r>
    </w:p>
    <w:p w:rsidR="00E06E14" w:rsidRPr="00264175" w:rsidRDefault="00E06E14" w:rsidP="00E06E14">
      <w:pPr>
        <w:numPr>
          <w:ilvl w:val="0"/>
          <w:numId w:val="16"/>
        </w:numPr>
        <w:overflowPunct w:val="0"/>
        <w:autoSpaceDE w:val="0"/>
        <w:autoSpaceDN w:val="0"/>
        <w:adjustRightInd w:val="0"/>
        <w:spacing w:after="0" w:line="240" w:lineRule="auto"/>
        <w:jc w:val="both"/>
        <w:textAlignment w:val="baseline"/>
        <w:rPr>
          <w:rFonts w:eastAsia="Times New Roman" w:cstheme="minorHAnsi"/>
          <w:b/>
        </w:rPr>
      </w:pPr>
      <w:r w:rsidRPr="00264175">
        <w:rPr>
          <w:rFonts w:eastAsia="Times New Roman" w:cstheme="minorHAnsi"/>
        </w:rPr>
        <w:t xml:space="preserve">Popis politiky validací (identifikace kritických procesů, řídící plán validací, podmínky pro </w:t>
      </w:r>
      <w:proofErr w:type="spellStart"/>
      <w:r w:rsidRPr="00264175">
        <w:rPr>
          <w:rFonts w:eastAsia="Times New Roman" w:cstheme="minorHAnsi"/>
        </w:rPr>
        <w:t>revalidaci</w:t>
      </w:r>
      <w:proofErr w:type="spellEnd"/>
      <w:r w:rsidRPr="00264175">
        <w:rPr>
          <w:rFonts w:eastAsia="Times New Roman" w:cstheme="minorHAnsi"/>
        </w:rPr>
        <w:t>),</w:t>
      </w:r>
    </w:p>
    <w:p w:rsidR="00E06E14" w:rsidRPr="00264175" w:rsidRDefault="00E06E14" w:rsidP="00E06E14">
      <w:pPr>
        <w:numPr>
          <w:ilvl w:val="0"/>
          <w:numId w:val="16"/>
        </w:numPr>
        <w:overflowPunct w:val="0"/>
        <w:autoSpaceDE w:val="0"/>
        <w:autoSpaceDN w:val="0"/>
        <w:adjustRightInd w:val="0"/>
        <w:spacing w:after="0" w:line="240" w:lineRule="auto"/>
        <w:jc w:val="both"/>
        <w:textAlignment w:val="baseline"/>
        <w:rPr>
          <w:rFonts w:eastAsia="Times New Roman" w:cstheme="minorHAnsi"/>
          <w:b/>
        </w:rPr>
      </w:pPr>
      <w:r w:rsidRPr="00264175">
        <w:rPr>
          <w:rFonts w:eastAsia="Times New Roman" w:cstheme="minorHAnsi"/>
        </w:rPr>
        <w:t xml:space="preserve">politika pro opětovné zpracování a přepracování. </w:t>
      </w:r>
    </w:p>
    <w:p w:rsidR="00E06E14" w:rsidRPr="00264175" w:rsidRDefault="00E06E14" w:rsidP="00E06E14">
      <w:pPr>
        <w:overflowPunct w:val="0"/>
        <w:autoSpaceDE w:val="0"/>
        <w:autoSpaceDN w:val="0"/>
        <w:adjustRightInd w:val="0"/>
        <w:spacing w:after="0" w:line="240" w:lineRule="auto"/>
        <w:ind w:left="540" w:hanging="360"/>
        <w:jc w:val="both"/>
        <w:textAlignment w:val="baseline"/>
        <w:rPr>
          <w:rFonts w:eastAsia="Times New Roman" w:cstheme="minorHAnsi"/>
        </w:rPr>
      </w:pPr>
    </w:p>
    <w:p w:rsidR="00E06E14" w:rsidRPr="006A0F6B"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b/>
        </w:rPr>
      </w:pPr>
      <w:r w:rsidRPr="006A0F6B">
        <w:rPr>
          <w:rFonts w:eastAsia="Times New Roman" w:cstheme="minorHAnsi"/>
          <w:b/>
        </w:rPr>
        <w:t>6.3</w:t>
      </w:r>
      <w:r w:rsidR="00A91935" w:rsidRPr="00A91935">
        <w:rPr>
          <w:rFonts w:eastAsia="Times New Roman" w:cstheme="minorHAnsi"/>
          <w:b/>
        </w:rPr>
        <w:t xml:space="preserve">. </w:t>
      </w:r>
      <w:r w:rsidRPr="006A0F6B">
        <w:rPr>
          <w:rFonts w:eastAsia="Times New Roman" w:cstheme="minorHAnsi"/>
          <w:b/>
        </w:rPr>
        <w:t>Zacházení s materiály a produkty</w:t>
      </w:r>
    </w:p>
    <w:p w:rsidR="00E06E14" w:rsidRPr="00264175" w:rsidRDefault="00E06E14" w:rsidP="00E06E14">
      <w:pPr>
        <w:numPr>
          <w:ilvl w:val="0"/>
          <w:numId w:val="17"/>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Postupy pro zacházení s výchozími materiály, obalovými materiály, bulky a finálními produkty, včetně vzorkování, karantény, propouštění a uchovávání,</w:t>
      </w:r>
    </w:p>
    <w:p w:rsidR="00E06E14" w:rsidRPr="00264175" w:rsidRDefault="00E06E14" w:rsidP="00E06E14">
      <w:pPr>
        <w:numPr>
          <w:ilvl w:val="0"/>
          <w:numId w:val="17"/>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postupy pro zacházení se zamítnutými materiály a produkty.</w:t>
      </w:r>
    </w:p>
    <w:p w:rsidR="00E06E14" w:rsidRPr="00264175" w:rsidRDefault="00E06E14" w:rsidP="00E06E14">
      <w:pPr>
        <w:overflowPunct w:val="0"/>
        <w:autoSpaceDE w:val="0"/>
        <w:autoSpaceDN w:val="0"/>
        <w:adjustRightInd w:val="0"/>
        <w:spacing w:after="0" w:line="240" w:lineRule="auto"/>
        <w:ind w:left="540" w:hanging="360"/>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b/>
        </w:rPr>
      </w:pPr>
      <w:r w:rsidRPr="00264175">
        <w:rPr>
          <w:rFonts w:eastAsia="Times New Roman" w:cstheme="minorHAnsi"/>
          <w:b/>
        </w:rPr>
        <w:t>7. Kontrola jakosti</w:t>
      </w:r>
    </w:p>
    <w:p w:rsidR="00E06E14" w:rsidRPr="00264175" w:rsidRDefault="00E06E14" w:rsidP="00E06E14">
      <w:pPr>
        <w:numPr>
          <w:ilvl w:val="0"/>
          <w:numId w:val="18"/>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Popis kontroly jakosti prováděné v místě výroby v rozsahu fyzikální, chemická, mikrobiologická a</w:t>
      </w:r>
      <w:r w:rsidR="006A0F6B">
        <w:rPr>
          <w:rFonts w:eastAsia="Times New Roman" w:cstheme="minorHAnsi"/>
        </w:rPr>
        <w:t> </w:t>
      </w:r>
      <w:r w:rsidRPr="00264175">
        <w:rPr>
          <w:rFonts w:eastAsia="Times New Roman" w:cstheme="minorHAnsi"/>
        </w:rPr>
        <w:t>biologická kontrola jakosti.</w:t>
      </w:r>
    </w:p>
    <w:p w:rsidR="00E06E14" w:rsidRPr="00264175" w:rsidRDefault="00E06E14" w:rsidP="00E06E14">
      <w:pPr>
        <w:overflowPunct w:val="0"/>
        <w:autoSpaceDE w:val="0"/>
        <w:autoSpaceDN w:val="0"/>
        <w:adjustRightInd w:val="0"/>
        <w:spacing w:after="0" w:line="240" w:lineRule="auto"/>
        <w:ind w:left="540" w:hanging="360"/>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b/>
        </w:rPr>
      </w:pPr>
      <w:r w:rsidRPr="00264175">
        <w:rPr>
          <w:rFonts w:eastAsia="Times New Roman" w:cstheme="minorHAnsi"/>
          <w:b/>
        </w:rPr>
        <w:t>8. Distribuce, reklamace, závady v jakosti a stahování</w:t>
      </w:r>
    </w:p>
    <w:p w:rsidR="00E06E14" w:rsidRPr="00264175"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rPr>
      </w:pPr>
      <w:r w:rsidRPr="00264175">
        <w:rPr>
          <w:rFonts w:eastAsia="Times New Roman" w:cstheme="minorHAnsi"/>
          <w:b/>
        </w:rPr>
        <w:t xml:space="preserve">8.1. Distribuce </w:t>
      </w:r>
      <w:r w:rsidRPr="00264175">
        <w:rPr>
          <w:rFonts w:eastAsia="Times New Roman" w:cstheme="minorHAnsi"/>
        </w:rPr>
        <w:t>(v rozsahu odpovědnosti výrobce)</w:t>
      </w:r>
    </w:p>
    <w:p w:rsidR="00E06E14" w:rsidRPr="00264175" w:rsidRDefault="00E06E14" w:rsidP="00E06E14">
      <w:pPr>
        <w:numPr>
          <w:ilvl w:val="0"/>
          <w:numId w:val="18"/>
        </w:numPr>
        <w:overflowPunct w:val="0"/>
        <w:autoSpaceDE w:val="0"/>
        <w:autoSpaceDN w:val="0"/>
        <w:adjustRightInd w:val="0"/>
        <w:spacing w:after="0" w:line="240" w:lineRule="auto"/>
        <w:jc w:val="both"/>
        <w:textAlignment w:val="baseline"/>
        <w:rPr>
          <w:rFonts w:eastAsia="Times New Roman" w:cstheme="minorHAnsi"/>
          <w:b/>
        </w:rPr>
      </w:pPr>
      <w:r w:rsidRPr="00264175">
        <w:rPr>
          <w:rFonts w:eastAsia="Times New Roman" w:cstheme="minorHAnsi"/>
        </w:rPr>
        <w:t>Přehled držitelů výrobních a distribučních povolení společností, které odebírají vyrobené produkty a jejich umístění – EU/EEA, USA atd. (schválení odběratelé),</w:t>
      </w:r>
    </w:p>
    <w:p w:rsidR="00E06E14" w:rsidRPr="00264175" w:rsidRDefault="00E06E14" w:rsidP="00E06E14">
      <w:pPr>
        <w:numPr>
          <w:ilvl w:val="0"/>
          <w:numId w:val="18"/>
        </w:numPr>
        <w:overflowPunct w:val="0"/>
        <w:autoSpaceDE w:val="0"/>
        <w:autoSpaceDN w:val="0"/>
        <w:adjustRightInd w:val="0"/>
        <w:spacing w:after="0" w:line="240" w:lineRule="auto"/>
        <w:jc w:val="both"/>
        <w:textAlignment w:val="baseline"/>
        <w:rPr>
          <w:rFonts w:eastAsia="Times New Roman" w:cstheme="minorHAnsi"/>
          <w:b/>
        </w:rPr>
      </w:pPr>
      <w:r w:rsidRPr="00264175">
        <w:rPr>
          <w:rFonts w:eastAsia="Times New Roman" w:cstheme="minorHAnsi"/>
        </w:rPr>
        <w:t>popis systému ověření, že každý zákazník/odběratel je oprávněn k odběru léčivých přípravků od výrobce,</w:t>
      </w:r>
    </w:p>
    <w:p w:rsidR="00E06E14" w:rsidRPr="00264175" w:rsidRDefault="00E06E14" w:rsidP="00E06E14">
      <w:pPr>
        <w:numPr>
          <w:ilvl w:val="0"/>
          <w:numId w:val="18"/>
        </w:numPr>
        <w:overflowPunct w:val="0"/>
        <w:autoSpaceDE w:val="0"/>
        <w:autoSpaceDN w:val="0"/>
        <w:adjustRightInd w:val="0"/>
        <w:spacing w:after="0" w:line="240" w:lineRule="auto"/>
        <w:jc w:val="both"/>
        <w:textAlignment w:val="baseline"/>
        <w:rPr>
          <w:rFonts w:eastAsia="Times New Roman" w:cstheme="minorHAnsi"/>
          <w:b/>
        </w:rPr>
      </w:pPr>
      <w:r w:rsidRPr="00264175">
        <w:rPr>
          <w:rFonts w:eastAsia="Times New Roman" w:cstheme="minorHAnsi"/>
        </w:rPr>
        <w:t>stručný popis systému zajištění skladovacích podmínek během přepravy, např. monitoring/řízení teploty</w:t>
      </w:r>
      <w:r w:rsidR="006A0F6B">
        <w:rPr>
          <w:rFonts w:eastAsia="Times New Roman" w:cstheme="minorHAnsi"/>
        </w:rPr>
        <w:t>,</w:t>
      </w:r>
    </w:p>
    <w:p w:rsidR="00E06E14" w:rsidRPr="00264175" w:rsidRDefault="00E06E14" w:rsidP="00E06E14">
      <w:pPr>
        <w:numPr>
          <w:ilvl w:val="0"/>
          <w:numId w:val="18"/>
        </w:numPr>
        <w:overflowPunct w:val="0"/>
        <w:autoSpaceDE w:val="0"/>
        <w:autoSpaceDN w:val="0"/>
        <w:adjustRightInd w:val="0"/>
        <w:spacing w:after="0" w:line="240" w:lineRule="auto"/>
        <w:jc w:val="both"/>
        <w:textAlignment w:val="baseline"/>
        <w:rPr>
          <w:rFonts w:eastAsia="Times New Roman" w:cstheme="minorHAnsi"/>
          <w:b/>
        </w:rPr>
      </w:pPr>
      <w:r w:rsidRPr="00264175">
        <w:rPr>
          <w:rFonts w:eastAsia="Times New Roman" w:cstheme="minorHAnsi"/>
        </w:rPr>
        <w:t>postupy zajištění sledovatelnosti distribuovaných produktů,</w:t>
      </w:r>
    </w:p>
    <w:p w:rsidR="00E06E14" w:rsidRPr="002C74AE" w:rsidRDefault="00E06E14" w:rsidP="00E06E14">
      <w:pPr>
        <w:numPr>
          <w:ilvl w:val="0"/>
          <w:numId w:val="18"/>
        </w:numPr>
        <w:overflowPunct w:val="0"/>
        <w:autoSpaceDE w:val="0"/>
        <w:autoSpaceDN w:val="0"/>
        <w:adjustRightInd w:val="0"/>
        <w:spacing w:after="0" w:line="240" w:lineRule="auto"/>
        <w:jc w:val="both"/>
        <w:textAlignment w:val="baseline"/>
        <w:rPr>
          <w:rFonts w:eastAsia="Times New Roman" w:cstheme="minorHAnsi"/>
          <w:b/>
        </w:rPr>
      </w:pPr>
      <w:r w:rsidRPr="00264175">
        <w:rPr>
          <w:rFonts w:eastAsia="Times New Roman" w:cstheme="minorHAnsi"/>
        </w:rPr>
        <w:t>opatření proti vstupu produktů do ilegálních distribučních kanálů.</w:t>
      </w:r>
    </w:p>
    <w:p w:rsidR="002C74AE" w:rsidRDefault="002C74AE" w:rsidP="002C74AE">
      <w:pPr>
        <w:overflowPunct w:val="0"/>
        <w:autoSpaceDE w:val="0"/>
        <w:autoSpaceDN w:val="0"/>
        <w:adjustRightInd w:val="0"/>
        <w:spacing w:after="0" w:line="240" w:lineRule="auto"/>
        <w:jc w:val="both"/>
        <w:textAlignment w:val="baseline"/>
        <w:rPr>
          <w:rFonts w:eastAsia="Times New Roman" w:cstheme="minorHAnsi"/>
          <w:b/>
        </w:rPr>
      </w:pPr>
      <w:r w:rsidRPr="002C74AE">
        <w:rPr>
          <w:rFonts w:eastAsia="Times New Roman" w:cstheme="minorHAnsi"/>
          <w:b/>
        </w:rPr>
        <w:lastRenderedPageBreak/>
        <w:t>8.2</w:t>
      </w:r>
      <w:r>
        <w:rPr>
          <w:rFonts w:eastAsia="Times New Roman" w:cstheme="minorHAnsi"/>
        </w:rPr>
        <w:t xml:space="preserve"> </w:t>
      </w:r>
      <w:r>
        <w:rPr>
          <w:rFonts w:eastAsia="Times New Roman" w:cstheme="minorHAnsi"/>
          <w:b/>
        </w:rPr>
        <w:t>R</w:t>
      </w:r>
      <w:r w:rsidRPr="00264175">
        <w:rPr>
          <w:rFonts w:eastAsia="Times New Roman" w:cstheme="minorHAnsi"/>
          <w:b/>
        </w:rPr>
        <w:t>eklamace, závady v jakosti a stahování</w:t>
      </w:r>
    </w:p>
    <w:p w:rsidR="002C74AE" w:rsidRPr="002C74AE" w:rsidRDefault="002C74AE" w:rsidP="002C74AE">
      <w:pPr>
        <w:pStyle w:val="Odstavecseseznamem"/>
        <w:numPr>
          <w:ilvl w:val="0"/>
          <w:numId w:val="21"/>
        </w:numPr>
        <w:overflowPunct w:val="0"/>
        <w:autoSpaceDE w:val="0"/>
        <w:autoSpaceDN w:val="0"/>
        <w:adjustRightInd w:val="0"/>
        <w:spacing w:after="0" w:line="240" w:lineRule="auto"/>
        <w:jc w:val="both"/>
        <w:textAlignment w:val="baseline"/>
        <w:rPr>
          <w:rFonts w:eastAsia="Times New Roman" w:cstheme="minorHAnsi"/>
          <w:b/>
        </w:rPr>
      </w:pPr>
      <w:r>
        <w:rPr>
          <w:rFonts w:eastAsia="Times New Roman" w:cstheme="minorHAnsi"/>
        </w:rPr>
        <w:t>Stručný popis systému vyřizování reklamací, závad v jakosti a stahování léčivých přípravků</w:t>
      </w:r>
    </w:p>
    <w:p w:rsidR="00E06E14" w:rsidRPr="00264175"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b/>
        </w:rPr>
      </w:pPr>
    </w:p>
    <w:p w:rsidR="00E06E14" w:rsidRPr="00264175" w:rsidRDefault="00E06E14" w:rsidP="00E06E14">
      <w:pPr>
        <w:overflowPunct w:val="0"/>
        <w:autoSpaceDE w:val="0"/>
        <w:autoSpaceDN w:val="0"/>
        <w:adjustRightInd w:val="0"/>
        <w:spacing w:after="0" w:line="240" w:lineRule="auto"/>
        <w:ind w:left="360" w:hanging="360"/>
        <w:jc w:val="both"/>
        <w:textAlignment w:val="baseline"/>
        <w:rPr>
          <w:rFonts w:eastAsia="Times New Roman" w:cstheme="minorHAnsi"/>
          <w:b/>
        </w:rPr>
      </w:pPr>
      <w:r w:rsidRPr="00264175">
        <w:rPr>
          <w:rFonts w:eastAsia="Times New Roman" w:cstheme="minorHAnsi"/>
          <w:b/>
        </w:rPr>
        <w:t>9. Vnitřní inspekce</w:t>
      </w:r>
    </w:p>
    <w:p w:rsidR="00E06E14" w:rsidRPr="00264175" w:rsidRDefault="00E06E14" w:rsidP="00E06E14">
      <w:pPr>
        <w:numPr>
          <w:ilvl w:val="0"/>
          <w:numId w:val="19"/>
        </w:numPr>
        <w:overflowPunct w:val="0"/>
        <w:autoSpaceDE w:val="0"/>
        <w:autoSpaceDN w:val="0"/>
        <w:adjustRightInd w:val="0"/>
        <w:spacing w:after="0" w:line="240" w:lineRule="auto"/>
        <w:jc w:val="both"/>
        <w:textAlignment w:val="baseline"/>
        <w:rPr>
          <w:rFonts w:eastAsia="Times New Roman" w:cstheme="minorHAnsi"/>
        </w:rPr>
      </w:pPr>
      <w:r w:rsidRPr="00264175">
        <w:rPr>
          <w:rFonts w:eastAsia="Times New Roman" w:cstheme="minorHAnsi"/>
        </w:rPr>
        <w:t xml:space="preserve">Stručný popis systému vnitřních inspekcí, kritéria pro výběr </w:t>
      </w:r>
      <w:proofErr w:type="spellStart"/>
      <w:r w:rsidRPr="00264175">
        <w:rPr>
          <w:rFonts w:eastAsia="Times New Roman" w:cstheme="minorHAnsi"/>
        </w:rPr>
        <w:t>inspektovaných</w:t>
      </w:r>
      <w:proofErr w:type="spellEnd"/>
      <w:r w:rsidRPr="00264175">
        <w:rPr>
          <w:rFonts w:eastAsia="Times New Roman" w:cstheme="minorHAnsi"/>
        </w:rPr>
        <w:t xml:space="preserve"> oblastí, plánování inspekcí a následné aktivity </w:t>
      </w:r>
    </w:p>
    <w:p w:rsidR="00E06E14" w:rsidRPr="00264175" w:rsidRDefault="00E06E14" w:rsidP="00E06E14">
      <w:pPr>
        <w:overflowPunct w:val="0"/>
        <w:autoSpaceDE w:val="0"/>
        <w:autoSpaceDN w:val="0"/>
        <w:adjustRightInd w:val="0"/>
        <w:spacing w:after="0" w:line="240" w:lineRule="auto"/>
        <w:ind w:left="540" w:hanging="360"/>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rPr>
      </w:pPr>
    </w:p>
    <w:p w:rsidR="00E06E14" w:rsidRPr="00264175" w:rsidRDefault="00E06E14" w:rsidP="00E06E14">
      <w:pPr>
        <w:overflowPunct w:val="0"/>
        <w:autoSpaceDE w:val="0"/>
        <w:autoSpaceDN w:val="0"/>
        <w:adjustRightInd w:val="0"/>
        <w:spacing w:after="0" w:line="240" w:lineRule="auto"/>
        <w:jc w:val="both"/>
        <w:textAlignment w:val="baseline"/>
        <w:rPr>
          <w:rFonts w:eastAsia="Times New Roman" w:cstheme="minorHAnsi"/>
          <w:b/>
          <w:u w:val="single"/>
        </w:rPr>
      </w:pPr>
      <w:r w:rsidRPr="00264175">
        <w:rPr>
          <w:rFonts w:eastAsia="Times New Roman" w:cstheme="minorHAnsi"/>
          <w:b/>
          <w:u w:val="single"/>
        </w:rPr>
        <w:t xml:space="preserve">Přílohy dotazníku </w:t>
      </w:r>
    </w:p>
    <w:p w:rsidR="00E06E14" w:rsidRPr="00264175" w:rsidRDefault="00E06E14" w:rsidP="00E06E14">
      <w:pPr>
        <w:widowControl w:val="0"/>
        <w:numPr>
          <w:ilvl w:val="0"/>
          <w:numId w:val="20"/>
        </w:numPr>
        <w:overflowPunct w:val="0"/>
        <w:autoSpaceDE w:val="0"/>
        <w:autoSpaceDN w:val="0"/>
        <w:adjustRightInd w:val="0"/>
        <w:spacing w:after="0" w:line="240" w:lineRule="auto"/>
        <w:jc w:val="both"/>
        <w:textAlignment w:val="baseline"/>
        <w:rPr>
          <w:rFonts w:eastAsia="Times New Roman" w:cstheme="minorHAnsi"/>
          <w:bCs/>
          <w:kern w:val="28"/>
        </w:rPr>
      </w:pPr>
      <w:r w:rsidRPr="00264175">
        <w:rPr>
          <w:rFonts w:eastAsia="Times New Roman" w:cstheme="minorHAnsi"/>
          <w:bCs/>
          <w:kern w:val="28"/>
        </w:rPr>
        <w:t xml:space="preserve">Kopie platného povolení k výrobě/činnosti kontrolní laboratoře nebo odkaz na </w:t>
      </w:r>
      <w:proofErr w:type="spellStart"/>
      <w:r w:rsidRPr="00264175">
        <w:rPr>
          <w:rFonts w:eastAsia="Times New Roman" w:cstheme="minorHAnsi"/>
          <w:bCs/>
          <w:kern w:val="28"/>
        </w:rPr>
        <w:t>EudraGM</w:t>
      </w:r>
      <w:r w:rsidR="004E275D">
        <w:rPr>
          <w:rFonts w:eastAsia="Times New Roman" w:cstheme="minorHAnsi"/>
          <w:bCs/>
          <w:kern w:val="28"/>
        </w:rPr>
        <w:t>D</w:t>
      </w:r>
      <w:r w:rsidRPr="00264175">
        <w:rPr>
          <w:rFonts w:eastAsia="Times New Roman" w:cstheme="minorHAnsi"/>
          <w:bCs/>
          <w:kern w:val="28"/>
        </w:rPr>
        <w:t>P</w:t>
      </w:r>
      <w:proofErr w:type="spellEnd"/>
      <w:r w:rsidRPr="00264175">
        <w:rPr>
          <w:rFonts w:eastAsia="Times New Roman" w:cstheme="minorHAnsi"/>
          <w:bCs/>
          <w:kern w:val="28"/>
        </w:rPr>
        <w:t xml:space="preserve"> databázi</w:t>
      </w:r>
      <w:r w:rsidR="004E275D">
        <w:rPr>
          <w:rFonts w:eastAsia="Times New Roman" w:cstheme="minorHAnsi"/>
          <w:bCs/>
          <w:kern w:val="28"/>
        </w:rPr>
        <w:t>.</w:t>
      </w:r>
    </w:p>
    <w:p w:rsidR="00E06E14" w:rsidRPr="00264175" w:rsidRDefault="00E06E14" w:rsidP="00E06E14">
      <w:pPr>
        <w:widowControl w:val="0"/>
        <w:overflowPunct w:val="0"/>
        <w:autoSpaceDE w:val="0"/>
        <w:autoSpaceDN w:val="0"/>
        <w:adjustRightInd w:val="0"/>
        <w:spacing w:after="0" w:line="240" w:lineRule="auto"/>
        <w:ind w:left="567"/>
        <w:jc w:val="both"/>
        <w:textAlignment w:val="baseline"/>
        <w:rPr>
          <w:rFonts w:eastAsia="Times New Roman" w:cstheme="minorHAnsi"/>
          <w:bCs/>
          <w:kern w:val="28"/>
        </w:rPr>
      </w:pPr>
    </w:p>
    <w:p w:rsidR="00E06E14" w:rsidRPr="00264175" w:rsidRDefault="00E06E14" w:rsidP="00E06E14">
      <w:pPr>
        <w:widowControl w:val="0"/>
        <w:numPr>
          <w:ilvl w:val="0"/>
          <w:numId w:val="20"/>
        </w:numPr>
        <w:overflowPunct w:val="0"/>
        <w:autoSpaceDE w:val="0"/>
        <w:autoSpaceDN w:val="0"/>
        <w:adjustRightInd w:val="0"/>
        <w:spacing w:after="0" w:line="240" w:lineRule="auto"/>
        <w:jc w:val="both"/>
        <w:textAlignment w:val="baseline"/>
        <w:rPr>
          <w:rFonts w:eastAsia="Times New Roman" w:cstheme="minorHAnsi"/>
          <w:bCs/>
          <w:kern w:val="28"/>
        </w:rPr>
      </w:pPr>
      <w:r w:rsidRPr="00264175">
        <w:rPr>
          <w:rFonts w:eastAsia="Times New Roman" w:cstheme="minorHAnsi"/>
          <w:bCs/>
          <w:kern w:val="28"/>
        </w:rPr>
        <w:t>Seznam léčivých přípravků obsahující název přípravku, lékovou formu, název léčivé látky (INN nebo obecný název) a místo výroby přípravku. V seznamu je třeba vyznačit hodnocené léčivé přípravky a přípravky dovezené ze třetích zemí.</w:t>
      </w:r>
    </w:p>
    <w:p w:rsidR="00E06E14" w:rsidRPr="00264175" w:rsidRDefault="00E06E14" w:rsidP="00E06E14">
      <w:pPr>
        <w:widowControl w:val="0"/>
        <w:overflowPunct w:val="0"/>
        <w:autoSpaceDE w:val="0"/>
        <w:autoSpaceDN w:val="0"/>
        <w:adjustRightInd w:val="0"/>
        <w:spacing w:after="0" w:line="240" w:lineRule="auto"/>
        <w:ind w:left="360" w:hanging="360"/>
        <w:jc w:val="both"/>
        <w:textAlignment w:val="baseline"/>
        <w:rPr>
          <w:rFonts w:eastAsia="Times New Roman" w:cstheme="minorHAnsi"/>
          <w:bCs/>
          <w:kern w:val="28"/>
        </w:rPr>
      </w:pPr>
    </w:p>
    <w:p w:rsidR="00E06E14" w:rsidRPr="00264175" w:rsidRDefault="00E06E14" w:rsidP="00E06E14">
      <w:pPr>
        <w:widowControl w:val="0"/>
        <w:numPr>
          <w:ilvl w:val="0"/>
          <w:numId w:val="20"/>
        </w:numPr>
        <w:overflowPunct w:val="0"/>
        <w:autoSpaceDE w:val="0"/>
        <w:autoSpaceDN w:val="0"/>
        <w:adjustRightInd w:val="0"/>
        <w:spacing w:after="0" w:line="240" w:lineRule="auto"/>
        <w:jc w:val="both"/>
        <w:textAlignment w:val="baseline"/>
        <w:rPr>
          <w:rFonts w:eastAsia="Times New Roman" w:cstheme="minorHAnsi"/>
          <w:bCs/>
          <w:kern w:val="28"/>
        </w:rPr>
      </w:pPr>
      <w:r w:rsidRPr="00264175">
        <w:rPr>
          <w:rFonts w:eastAsia="Times New Roman" w:cstheme="minorHAnsi"/>
          <w:bCs/>
          <w:kern w:val="28"/>
        </w:rPr>
        <w:t xml:space="preserve">Kopie platného certifikátu SVP nebo odkaz na </w:t>
      </w:r>
      <w:proofErr w:type="spellStart"/>
      <w:r w:rsidRPr="00264175">
        <w:rPr>
          <w:rFonts w:eastAsia="Times New Roman" w:cstheme="minorHAnsi"/>
          <w:bCs/>
          <w:kern w:val="28"/>
        </w:rPr>
        <w:t>EudraGM</w:t>
      </w:r>
      <w:r w:rsidR="004E275D">
        <w:rPr>
          <w:rFonts w:eastAsia="Times New Roman" w:cstheme="minorHAnsi"/>
          <w:bCs/>
          <w:kern w:val="28"/>
        </w:rPr>
        <w:t>D</w:t>
      </w:r>
      <w:r w:rsidRPr="00264175">
        <w:rPr>
          <w:rFonts w:eastAsia="Times New Roman" w:cstheme="minorHAnsi"/>
          <w:bCs/>
          <w:kern w:val="28"/>
        </w:rPr>
        <w:t>P</w:t>
      </w:r>
      <w:proofErr w:type="spellEnd"/>
      <w:r w:rsidRPr="00264175">
        <w:rPr>
          <w:rFonts w:eastAsia="Times New Roman" w:cstheme="minorHAnsi"/>
          <w:bCs/>
          <w:kern w:val="28"/>
        </w:rPr>
        <w:t xml:space="preserve"> databázi</w:t>
      </w:r>
      <w:r w:rsidR="004E275D">
        <w:rPr>
          <w:rFonts w:eastAsia="Times New Roman" w:cstheme="minorHAnsi"/>
          <w:bCs/>
          <w:kern w:val="28"/>
        </w:rPr>
        <w:t>.</w:t>
      </w:r>
    </w:p>
    <w:p w:rsidR="00E06E14" w:rsidRPr="00264175" w:rsidRDefault="00E06E14" w:rsidP="00E06E14">
      <w:pPr>
        <w:widowControl w:val="0"/>
        <w:overflowPunct w:val="0"/>
        <w:autoSpaceDE w:val="0"/>
        <w:autoSpaceDN w:val="0"/>
        <w:adjustRightInd w:val="0"/>
        <w:spacing w:after="0" w:line="240" w:lineRule="auto"/>
        <w:ind w:left="567"/>
        <w:jc w:val="both"/>
        <w:textAlignment w:val="baseline"/>
        <w:rPr>
          <w:rFonts w:eastAsia="Times New Roman" w:cstheme="minorHAnsi"/>
          <w:bCs/>
          <w:kern w:val="28"/>
        </w:rPr>
      </w:pPr>
    </w:p>
    <w:p w:rsidR="00E06E14" w:rsidRPr="00264175" w:rsidRDefault="00E06E14" w:rsidP="00E06E14">
      <w:pPr>
        <w:widowControl w:val="0"/>
        <w:numPr>
          <w:ilvl w:val="0"/>
          <w:numId w:val="20"/>
        </w:numPr>
        <w:overflowPunct w:val="0"/>
        <w:autoSpaceDE w:val="0"/>
        <w:autoSpaceDN w:val="0"/>
        <w:adjustRightInd w:val="0"/>
        <w:spacing w:after="0" w:line="240" w:lineRule="auto"/>
        <w:jc w:val="both"/>
        <w:textAlignment w:val="baseline"/>
        <w:rPr>
          <w:rFonts w:eastAsia="Times New Roman" w:cstheme="minorHAnsi"/>
          <w:bCs/>
          <w:kern w:val="28"/>
        </w:rPr>
      </w:pPr>
      <w:r w:rsidRPr="00264175">
        <w:rPr>
          <w:rFonts w:eastAsia="Times New Roman" w:cstheme="minorHAnsi"/>
          <w:bCs/>
          <w:kern w:val="28"/>
        </w:rPr>
        <w:t>Přehled smluvních výrobců včetně adres míst smluvní výroby a kontaktních informací, přehled smluvních kontrolních laboratoří včetně adres míst smluvní kontroly. Diagramy výrobních řetězců externě zajišťovaných činností</w:t>
      </w:r>
      <w:r w:rsidR="004E275D">
        <w:rPr>
          <w:rFonts w:eastAsia="Times New Roman" w:cstheme="minorHAnsi"/>
          <w:bCs/>
          <w:kern w:val="28"/>
        </w:rPr>
        <w:t>.</w:t>
      </w:r>
    </w:p>
    <w:p w:rsidR="00E06E14" w:rsidRPr="00264175" w:rsidRDefault="00E06E14" w:rsidP="00E06E14">
      <w:pPr>
        <w:widowControl w:val="0"/>
        <w:overflowPunct w:val="0"/>
        <w:autoSpaceDE w:val="0"/>
        <w:autoSpaceDN w:val="0"/>
        <w:adjustRightInd w:val="0"/>
        <w:spacing w:after="0" w:line="240" w:lineRule="auto"/>
        <w:ind w:left="567"/>
        <w:jc w:val="both"/>
        <w:textAlignment w:val="baseline"/>
        <w:rPr>
          <w:rFonts w:eastAsia="Times New Roman" w:cstheme="minorHAnsi"/>
          <w:bCs/>
          <w:kern w:val="28"/>
        </w:rPr>
      </w:pPr>
    </w:p>
    <w:p w:rsidR="00E06E14" w:rsidRPr="00264175" w:rsidRDefault="00E06E14" w:rsidP="00E06E14">
      <w:pPr>
        <w:widowControl w:val="0"/>
        <w:numPr>
          <w:ilvl w:val="0"/>
          <w:numId w:val="20"/>
        </w:numPr>
        <w:overflowPunct w:val="0"/>
        <w:autoSpaceDE w:val="0"/>
        <w:autoSpaceDN w:val="0"/>
        <w:adjustRightInd w:val="0"/>
        <w:spacing w:after="0" w:line="240" w:lineRule="auto"/>
        <w:jc w:val="both"/>
        <w:textAlignment w:val="baseline"/>
        <w:rPr>
          <w:rFonts w:eastAsia="Times New Roman" w:cstheme="minorHAnsi"/>
          <w:bCs/>
          <w:kern w:val="28"/>
        </w:rPr>
      </w:pPr>
      <w:r w:rsidRPr="00264175">
        <w:rPr>
          <w:rFonts w:eastAsia="Times New Roman" w:cstheme="minorHAnsi"/>
          <w:bCs/>
          <w:kern w:val="28"/>
        </w:rPr>
        <w:t>Organizační schéma</w:t>
      </w:r>
      <w:r w:rsidR="004E275D">
        <w:rPr>
          <w:rFonts w:eastAsia="Times New Roman" w:cstheme="minorHAnsi"/>
          <w:bCs/>
          <w:kern w:val="28"/>
        </w:rPr>
        <w:t>.</w:t>
      </w:r>
    </w:p>
    <w:p w:rsidR="00E06E14" w:rsidRPr="00264175" w:rsidRDefault="00E06E14" w:rsidP="00E06E14">
      <w:pPr>
        <w:widowControl w:val="0"/>
        <w:overflowPunct w:val="0"/>
        <w:autoSpaceDE w:val="0"/>
        <w:autoSpaceDN w:val="0"/>
        <w:adjustRightInd w:val="0"/>
        <w:spacing w:after="0" w:line="240" w:lineRule="auto"/>
        <w:ind w:left="567"/>
        <w:jc w:val="both"/>
        <w:textAlignment w:val="baseline"/>
        <w:rPr>
          <w:rFonts w:eastAsia="Times New Roman" w:cstheme="minorHAnsi"/>
          <w:bCs/>
          <w:kern w:val="28"/>
        </w:rPr>
      </w:pPr>
    </w:p>
    <w:p w:rsidR="00E06E14" w:rsidRPr="00264175" w:rsidRDefault="00E06E14" w:rsidP="00E06E14">
      <w:pPr>
        <w:widowControl w:val="0"/>
        <w:numPr>
          <w:ilvl w:val="0"/>
          <w:numId w:val="20"/>
        </w:numPr>
        <w:overflowPunct w:val="0"/>
        <w:autoSpaceDE w:val="0"/>
        <w:autoSpaceDN w:val="0"/>
        <w:adjustRightInd w:val="0"/>
        <w:spacing w:after="0" w:line="240" w:lineRule="auto"/>
        <w:jc w:val="both"/>
        <w:textAlignment w:val="baseline"/>
        <w:rPr>
          <w:rFonts w:eastAsia="Times New Roman" w:cstheme="minorHAnsi"/>
          <w:bCs/>
          <w:kern w:val="28"/>
        </w:rPr>
      </w:pPr>
      <w:r w:rsidRPr="00264175">
        <w:rPr>
          <w:rFonts w:eastAsia="Times New Roman" w:cstheme="minorHAnsi"/>
          <w:bCs/>
          <w:kern w:val="28"/>
        </w:rPr>
        <w:t>Přehled uspořádání výrobních prostor včetně toku materiálu a pohybu personálu pro každou lékovou formu, obecná schémata výrobních procesů všech typů přípravků (lékových forem)</w:t>
      </w:r>
      <w:r w:rsidR="004E275D">
        <w:rPr>
          <w:rFonts w:eastAsia="Times New Roman" w:cstheme="minorHAnsi"/>
          <w:bCs/>
          <w:kern w:val="28"/>
        </w:rPr>
        <w:t>.</w:t>
      </w:r>
    </w:p>
    <w:p w:rsidR="00E06E14" w:rsidRPr="00264175" w:rsidRDefault="00E06E14" w:rsidP="00E06E14">
      <w:pPr>
        <w:widowControl w:val="0"/>
        <w:overflowPunct w:val="0"/>
        <w:autoSpaceDE w:val="0"/>
        <w:autoSpaceDN w:val="0"/>
        <w:adjustRightInd w:val="0"/>
        <w:spacing w:after="0" w:line="240" w:lineRule="auto"/>
        <w:ind w:left="567"/>
        <w:jc w:val="both"/>
        <w:textAlignment w:val="baseline"/>
        <w:rPr>
          <w:rFonts w:eastAsia="Times New Roman" w:cstheme="minorHAnsi"/>
          <w:bCs/>
          <w:kern w:val="28"/>
        </w:rPr>
      </w:pPr>
    </w:p>
    <w:p w:rsidR="00E06E14" w:rsidRPr="00264175" w:rsidRDefault="00E06E14" w:rsidP="00E06E14">
      <w:pPr>
        <w:widowControl w:val="0"/>
        <w:numPr>
          <w:ilvl w:val="0"/>
          <w:numId w:val="20"/>
        </w:numPr>
        <w:overflowPunct w:val="0"/>
        <w:autoSpaceDE w:val="0"/>
        <w:autoSpaceDN w:val="0"/>
        <w:adjustRightInd w:val="0"/>
        <w:spacing w:after="0" w:line="240" w:lineRule="auto"/>
        <w:jc w:val="both"/>
        <w:textAlignment w:val="baseline"/>
        <w:rPr>
          <w:rFonts w:eastAsia="Times New Roman" w:cstheme="minorHAnsi"/>
          <w:bCs/>
          <w:kern w:val="28"/>
        </w:rPr>
      </w:pPr>
      <w:r w:rsidRPr="00264175">
        <w:rPr>
          <w:rFonts w:eastAsia="Times New Roman" w:cstheme="minorHAnsi"/>
          <w:bCs/>
          <w:kern w:val="28"/>
        </w:rPr>
        <w:t>Schéma vodního systému</w:t>
      </w:r>
      <w:r w:rsidR="004E275D">
        <w:rPr>
          <w:rFonts w:eastAsia="Times New Roman" w:cstheme="minorHAnsi"/>
          <w:bCs/>
          <w:kern w:val="28"/>
        </w:rPr>
        <w:t>.</w:t>
      </w:r>
      <w:r w:rsidRPr="00264175">
        <w:rPr>
          <w:rFonts w:eastAsia="Times New Roman" w:cstheme="minorHAnsi"/>
          <w:bCs/>
          <w:kern w:val="28"/>
        </w:rPr>
        <w:t xml:space="preserve"> </w:t>
      </w:r>
    </w:p>
    <w:p w:rsidR="00E06E14" w:rsidRPr="00264175" w:rsidRDefault="00E06E14" w:rsidP="00E06E14">
      <w:pPr>
        <w:widowControl w:val="0"/>
        <w:overflowPunct w:val="0"/>
        <w:autoSpaceDE w:val="0"/>
        <w:autoSpaceDN w:val="0"/>
        <w:adjustRightInd w:val="0"/>
        <w:spacing w:after="0" w:line="240" w:lineRule="auto"/>
        <w:ind w:left="567"/>
        <w:jc w:val="both"/>
        <w:textAlignment w:val="baseline"/>
        <w:rPr>
          <w:rFonts w:eastAsia="Times New Roman" w:cstheme="minorHAnsi"/>
          <w:bCs/>
          <w:kern w:val="28"/>
        </w:rPr>
      </w:pPr>
    </w:p>
    <w:p w:rsidR="00E06E14" w:rsidRPr="00264175" w:rsidRDefault="00E06E14" w:rsidP="00E06E14">
      <w:pPr>
        <w:widowControl w:val="0"/>
        <w:numPr>
          <w:ilvl w:val="0"/>
          <w:numId w:val="20"/>
        </w:numPr>
        <w:overflowPunct w:val="0"/>
        <w:autoSpaceDE w:val="0"/>
        <w:autoSpaceDN w:val="0"/>
        <w:adjustRightInd w:val="0"/>
        <w:spacing w:after="0" w:line="240" w:lineRule="auto"/>
        <w:jc w:val="both"/>
        <w:textAlignment w:val="baseline"/>
        <w:rPr>
          <w:rFonts w:eastAsia="Times New Roman" w:cstheme="minorHAnsi"/>
          <w:bCs/>
          <w:kern w:val="28"/>
        </w:rPr>
      </w:pPr>
      <w:r w:rsidRPr="00264175">
        <w:rPr>
          <w:rFonts w:eastAsia="Times New Roman" w:cstheme="minorHAnsi"/>
          <w:bCs/>
          <w:kern w:val="28"/>
        </w:rPr>
        <w:t>Seznam hlavního výrobního a laboratorního vybavení</w:t>
      </w:r>
      <w:r w:rsidR="004E275D">
        <w:rPr>
          <w:rFonts w:eastAsia="Times New Roman" w:cstheme="minorHAnsi"/>
          <w:bCs/>
          <w:kern w:val="28"/>
        </w:rPr>
        <w:t>.</w:t>
      </w:r>
      <w:r w:rsidRPr="00264175">
        <w:rPr>
          <w:rFonts w:eastAsia="Times New Roman" w:cstheme="minorHAnsi"/>
          <w:bCs/>
          <w:kern w:val="28"/>
        </w:rPr>
        <w:t xml:space="preserve"> </w:t>
      </w:r>
    </w:p>
    <w:p w:rsidR="00E06E14" w:rsidRPr="00264175" w:rsidRDefault="00E06E14" w:rsidP="00E06E14">
      <w:pPr>
        <w:widowControl w:val="0"/>
        <w:overflowPunct w:val="0"/>
        <w:autoSpaceDE w:val="0"/>
        <w:autoSpaceDN w:val="0"/>
        <w:adjustRightInd w:val="0"/>
        <w:spacing w:after="0" w:line="240" w:lineRule="auto"/>
        <w:ind w:left="567"/>
        <w:jc w:val="both"/>
        <w:textAlignment w:val="baseline"/>
        <w:rPr>
          <w:rFonts w:eastAsia="Times New Roman" w:cstheme="minorHAnsi"/>
          <w:bCs/>
          <w:kern w:val="28"/>
        </w:rPr>
      </w:pPr>
    </w:p>
    <w:p w:rsidR="00C036E9" w:rsidRPr="00264175" w:rsidRDefault="00C036E9" w:rsidP="00CF265A">
      <w:pPr>
        <w:rPr>
          <w:rFonts w:cstheme="minorHAnsi"/>
        </w:rPr>
      </w:pPr>
    </w:p>
    <w:sectPr w:rsidR="00C036E9" w:rsidRPr="00264175" w:rsidSect="008E3F8C">
      <w:headerReference w:type="default" r:id="rId8"/>
      <w:footerReference w:type="default" r:id="rId9"/>
      <w:headerReference w:type="first" r:id="rId10"/>
      <w:footerReference w:type="first" r:id="rId11"/>
      <w:pgSz w:w="11906" w:h="16838" w:code="9"/>
      <w:pgMar w:top="1134" w:right="1021" w:bottom="1134" w:left="1021" w:header="133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7F4" w:rsidRDefault="003967F4" w:rsidP="00B144A4">
      <w:pPr>
        <w:spacing w:after="0" w:line="240" w:lineRule="auto"/>
      </w:pPr>
      <w:r>
        <w:separator/>
      </w:r>
    </w:p>
  </w:endnote>
  <w:endnote w:type="continuationSeparator" w:id="0">
    <w:p w:rsidR="003967F4" w:rsidRDefault="003967F4" w:rsidP="00B1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B2" w:rsidRPr="00FF0228" w:rsidRDefault="001B70F5">
    <w:pPr>
      <w:pStyle w:val="Zpat"/>
      <w:rPr>
        <w:sz w:val="18"/>
        <w:szCs w:val="18"/>
      </w:rPr>
    </w:pPr>
    <w:r w:rsidRPr="001B70F5">
      <w:rPr>
        <w:sz w:val="18"/>
        <w:szCs w:val="18"/>
      </w:rPr>
      <w:t xml:space="preserve">VYR-27/ Formulář 10/ </w:t>
    </w:r>
    <w:r w:rsidR="00FF0228">
      <w:rPr>
        <w:sz w:val="18"/>
        <w:szCs w:val="18"/>
      </w:rPr>
      <w:t>01.08.2018</w:t>
    </w:r>
    <w:r w:rsidRPr="001B70F5">
      <w:rPr>
        <w:sz w:val="18"/>
        <w:szCs w:val="18"/>
      </w:rPr>
      <w:tab/>
    </w:r>
    <w:sdt>
      <w:sdtPr>
        <w:rPr>
          <w:sz w:val="18"/>
          <w:szCs w:val="18"/>
        </w:rPr>
        <w:id w:val="-1251427410"/>
        <w:docPartObj>
          <w:docPartGallery w:val="Page Numbers (Bottom of Page)"/>
          <w:docPartUnique/>
        </w:docPartObj>
      </w:sdtPr>
      <w:sdtEndPr/>
      <w:sdtContent>
        <w:sdt>
          <w:sdtPr>
            <w:rPr>
              <w:sz w:val="18"/>
              <w:szCs w:val="18"/>
            </w:rPr>
            <w:id w:val="381209261"/>
            <w:docPartObj>
              <w:docPartGallery w:val="Page Numbers (Top of Page)"/>
              <w:docPartUnique/>
            </w:docPartObj>
          </w:sdtPr>
          <w:sdtEndPr/>
          <w:sdtContent>
            <w:r w:rsidRPr="001B70F5">
              <w:rPr>
                <w:sz w:val="18"/>
                <w:szCs w:val="18"/>
              </w:rPr>
              <w:t xml:space="preserve">Stránka </w:t>
            </w:r>
            <w:r w:rsidR="00A91935" w:rsidRPr="001B70F5">
              <w:rPr>
                <w:b/>
                <w:bCs/>
                <w:sz w:val="18"/>
                <w:szCs w:val="18"/>
              </w:rPr>
              <w:fldChar w:fldCharType="begin"/>
            </w:r>
            <w:r w:rsidRPr="001B70F5">
              <w:rPr>
                <w:b/>
                <w:bCs/>
                <w:sz w:val="18"/>
                <w:szCs w:val="18"/>
              </w:rPr>
              <w:instrText>PAGE</w:instrText>
            </w:r>
            <w:r w:rsidR="00A91935" w:rsidRPr="001B70F5">
              <w:rPr>
                <w:b/>
                <w:bCs/>
                <w:sz w:val="18"/>
                <w:szCs w:val="18"/>
              </w:rPr>
              <w:fldChar w:fldCharType="separate"/>
            </w:r>
            <w:r w:rsidR="009A457D">
              <w:rPr>
                <w:b/>
                <w:bCs/>
                <w:noProof/>
                <w:sz w:val="18"/>
                <w:szCs w:val="18"/>
              </w:rPr>
              <w:t>2</w:t>
            </w:r>
            <w:r w:rsidR="00A91935" w:rsidRPr="001B70F5">
              <w:rPr>
                <w:b/>
                <w:bCs/>
                <w:sz w:val="18"/>
                <w:szCs w:val="18"/>
              </w:rPr>
              <w:fldChar w:fldCharType="end"/>
            </w:r>
            <w:r w:rsidRPr="001B70F5">
              <w:rPr>
                <w:sz w:val="18"/>
                <w:szCs w:val="18"/>
              </w:rPr>
              <w:t xml:space="preserve"> z </w:t>
            </w:r>
            <w:r w:rsidR="00A91935" w:rsidRPr="001B70F5">
              <w:rPr>
                <w:b/>
                <w:bCs/>
                <w:sz w:val="18"/>
                <w:szCs w:val="18"/>
              </w:rPr>
              <w:fldChar w:fldCharType="begin"/>
            </w:r>
            <w:r w:rsidRPr="001B70F5">
              <w:rPr>
                <w:b/>
                <w:bCs/>
                <w:sz w:val="18"/>
                <w:szCs w:val="18"/>
              </w:rPr>
              <w:instrText>NUMPAGES</w:instrText>
            </w:r>
            <w:r w:rsidR="00A91935" w:rsidRPr="001B70F5">
              <w:rPr>
                <w:b/>
                <w:bCs/>
                <w:sz w:val="18"/>
                <w:szCs w:val="18"/>
              </w:rPr>
              <w:fldChar w:fldCharType="separate"/>
            </w:r>
            <w:r w:rsidR="009A457D">
              <w:rPr>
                <w:b/>
                <w:bCs/>
                <w:noProof/>
                <w:sz w:val="18"/>
                <w:szCs w:val="18"/>
              </w:rPr>
              <w:t>5</w:t>
            </w:r>
            <w:r w:rsidR="00A91935" w:rsidRPr="001B70F5">
              <w:rPr>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02770050"/>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rsidR="001B70F5" w:rsidRPr="00FF0228" w:rsidRDefault="00A91935">
            <w:pPr>
              <w:pStyle w:val="Zpat"/>
              <w:rPr>
                <w:sz w:val="18"/>
                <w:szCs w:val="18"/>
              </w:rPr>
            </w:pPr>
            <w:r w:rsidRPr="00A91935">
              <w:rPr>
                <w:sz w:val="18"/>
                <w:szCs w:val="18"/>
              </w:rPr>
              <w:t xml:space="preserve">VYR-27/ Formulář 10/ </w:t>
            </w:r>
            <w:r w:rsidR="00FF0228">
              <w:rPr>
                <w:sz w:val="18"/>
                <w:szCs w:val="18"/>
              </w:rPr>
              <w:t>01.08.2018</w:t>
            </w:r>
            <w:r w:rsidRPr="00A91935">
              <w:rPr>
                <w:sz w:val="18"/>
                <w:szCs w:val="18"/>
              </w:rPr>
              <w:tab/>
              <w:t xml:space="preserve">Stránka </w:t>
            </w:r>
            <w:r w:rsidRPr="00A91935">
              <w:rPr>
                <w:b/>
                <w:bCs/>
                <w:sz w:val="18"/>
                <w:szCs w:val="18"/>
              </w:rPr>
              <w:fldChar w:fldCharType="begin"/>
            </w:r>
            <w:r w:rsidRPr="00A91935">
              <w:rPr>
                <w:b/>
                <w:bCs/>
                <w:sz w:val="18"/>
                <w:szCs w:val="18"/>
              </w:rPr>
              <w:instrText>PAGE</w:instrText>
            </w:r>
            <w:r w:rsidRPr="00A91935">
              <w:rPr>
                <w:b/>
                <w:bCs/>
                <w:sz w:val="18"/>
                <w:szCs w:val="18"/>
              </w:rPr>
              <w:fldChar w:fldCharType="separate"/>
            </w:r>
            <w:r w:rsidR="009A457D">
              <w:rPr>
                <w:b/>
                <w:bCs/>
                <w:noProof/>
                <w:sz w:val="18"/>
                <w:szCs w:val="18"/>
              </w:rPr>
              <w:t>1</w:t>
            </w:r>
            <w:r w:rsidRPr="00A91935">
              <w:rPr>
                <w:b/>
                <w:bCs/>
                <w:sz w:val="18"/>
                <w:szCs w:val="18"/>
              </w:rPr>
              <w:fldChar w:fldCharType="end"/>
            </w:r>
            <w:r w:rsidRPr="00A91935">
              <w:rPr>
                <w:sz w:val="18"/>
                <w:szCs w:val="18"/>
              </w:rPr>
              <w:t xml:space="preserve"> z </w:t>
            </w:r>
            <w:r w:rsidRPr="00A91935">
              <w:rPr>
                <w:b/>
                <w:bCs/>
                <w:sz w:val="18"/>
                <w:szCs w:val="18"/>
              </w:rPr>
              <w:fldChar w:fldCharType="begin"/>
            </w:r>
            <w:r w:rsidRPr="00A91935">
              <w:rPr>
                <w:b/>
                <w:bCs/>
                <w:sz w:val="18"/>
                <w:szCs w:val="18"/>
              </w:rPr>
              <w:instrText>NUMPAGES</w:instrText>
            </w:r>
            <w:r w:rsidRPr="00A91935">
              <w:rPr>
                <w:b/>
                <w:bCs/>
                <w:sz w:val="18"/>
                <w:szCs w:val="18"/>
              </w:rPr>
              <w:fldChar w:fldCharType="separate"/>
            </w:r>
            <w:r w:rsidR="009A457D">
              <w:rPr>
                <w:b/>
                <w:bCs/>
                <w:noProof/>
                <w:sz w:val="18"/>
                <w:szCs w:val="18"/>
              </w:rPr>
              <w:t>5</w:t>
            </w:r>
            <w:r w:rsidRPr="00A91935">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7F4" w:rsidRDefault="003967F4" w:rsidP="00B144A4">
      <w:pPr>
        <w:spacing w:after="0" w:line="240" w:lineRule="auto"/>
      </w:pPr>
      <w:r>
        <w:separator/>
      </w:r>
    </w:p>
  </w:footnote>
  <w:footnote w:type="continuationSeparator" w:id="0">
    <w:p w:rsidR="003967F4" w:rsidRDefault="003967F4" w:rsidP="00B14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A4" w:rsidRDefault="00B144A4" w:rsidP="00911A8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937" w:rsidRDefault="004A0937" w:rsidP="008E3F8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11EA"/>
    <w:multiLevelType w:val="hybridMultilevel"/>
    <w:tmpl w:val="CDFCE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D445FE"/>
    <w:multiLevelType w:val="hybridMultilevel"/>
    <w:tmpl w:val="A42224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5423964"/>
    <w:multiLevelType w:val="hybridMultilevel"/>
    <w:tmpl w:val="0D7CA0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1E1C84"/>
    <w:multiLevelType w:val="hybridMultilevel"/>
    <w:tmpl w:val="702CAA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D3516A"/>
    <w:multiLevelType w:val="hybridMultilevel"/>
    <w:tmpl w:val="D3AAD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A86D46"/>
    <w:multiLevelType w:val="hybridMultilevel"/>
    <w:tmpl w:val="ABA6A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043EF1"/>
    <w:multiLevelType w:val="hybridMultilevel"/>
    <w:tmpl w:val="BE80A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863155"/>
    <w:multiLevelType w:val="hybridMultilevel"/>
    <w:tmpl w:val="105C1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4324CB"/>
    <w:multiLevelType w:val="hybridMultilevel"/>
    <w:tmpl w:val="723E2E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F85181"/>
    <w:multiLevelType w:val="hybridMultilevel"/>
    <w:tmpl w:val="F1887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7F2786"/>
    <w:multiLevelType w:val="hybridMultilevel"/>
    <w:tmpl w:val="A6687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0A35A5"/>
    <w:multiLevelType w:val="hybridMultilevel"/>
    <w:tmpl w:val="68E4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7576A9"/>
    <w:multiLevelType w:val="hybridMultilevel"/>
    <w:tmpl w:val="6B7C0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3D375E"/>
    <w:multiLevelType w:val="hybridMultilevel"/>
    <w:tmpl w:val="7CC03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E32DBD"/>
    <w:multiLevelType w:val="hybridMultilevel"/>
    <w:tmpl w:val="E0442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244ADB"/>
    <w:multiLevelType w:val="hybridMultilevel"/>
    <w:tmpl w:val="5D6EA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495241"/>
    <w:multiLevelType w:val="hybridMultilevel"/>
    <w:tmpl w:val="D6BC6DC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64AA2BC5"/>
    <w:multiLevelType w:val="hybridMultilevel"/>
    <w:tmpl w:val="D39C8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C64D27"/>
    <w:multiLevelType w:val="hybridMultilevel"/>
    <w:tmpl w:val="586EDD76"/>
    <w:lvl w:ilvl="0" w:tplc="CBDC6F02">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DB365F"/>
    <w:multiLevelType w:val="hybridMultilevel"/>
    <w:tmpl w:val="0FE2B11A"/>
    <w:lvl w:ilvl="0" w:tplc="04050001">
      <w:start w:val="1"/>
      <w:numFmt w:val="bullet"/>
      <w:lvlText w:val=""/>
      <w:lvlJc w:val="left"/>
      <w:pPr>
        <w:ind w:left="835" w:hanging="360"/>
      </w:pPr>
      <w:rPr>
        <w:rFonts w:ascii="Symbol" w:hAnsi="Symbol" w:hint="default"/>
      </w:rPr>
    </w:lvl>
    <w:lvl w:ilvl="1" w:tplc="04050003" w:tentative="1">
      <w:start w:val="1"/>
      <w:numFmt w:val="bullet"/>
      <w:lvlText w:val="o"/>
      <w:lvlJc w:val="left"/>
      <w:pPr>
        <w:ind w:left="1555" w:hanging="360"/>
      </w:pPr>
      <w:rPr>
        <w:rFonts w:ascii="Courier New" w:hAnsi="Courier New" w:cs="Courier New" w:hint="default"/>
      </w:rPr>
    </w:lvl>
    <w:lvl w:ilvl="2" w:tplc="04050005" w:tentative="1">
      <w:start w:val="1"/>
      <w:numFmt w:val="bullet"/>
      <w:lvlText w:val=""/>
      <w:lvlJc w:val="left"/>
      <w:pPr>
        <w:ind w:left="2275" w:hanging="360"/>
      </w:pPr>
      <w:rPr>
        <w:rFonts w:ascii="Wingdings" w:hAnsi="Wingdings" w:hint="default"/>
      </w:rPr>
    </w:lvl>
    <w:lvl w:ilvl="3" w:tplc="04050001" w:tentative="1">
      <w:start w:val="1"/>
      <w:numFmt w:val="bullet"/>
      <w:lvlText w:val=""/>
      <w:lvlJc w:val="left"/>
      <w:pPr>
        <w:ind w:left="2995" w:hanging="360"/>
      </w:pPr>
      <w:rPr>
        <w:rFonts w:ascii="Symbol" w:hAnsi="Symbol" w:hint="default"/>
      </w:rPr>
    </w:lvl>
    <w:lvl w:ilvl="4" w:tplc="04050003" w:tentative="1">
      <w:start w:val="1"/>
      <w:numFmt w:val="bullet"/>
      <w:lvlText w:val="o"/>
      <w:lvlJc w:val="left"/>
      <w:pPr>
        <w:ind w:left="3715" w:hanging="360"/>
      </w:pPr>
      <w:rPr>
        <w:rFonts w:ascii="Courier New" w:hAnsi="Courier New" w:cs="Courier New" w:hint="default"/>
      </w:rPr>
    </w:lvl>
    <w:lvl w:ilvl="5" w:tplc="04050005" w:tentative="1">
      <w:start w:val="1"/>
      <w:numFmt w:val="bullet"/>
      <w:lvlText w:val=""/>
      <w:lvlJc w:val="left"/>
      <w:pPr>
        <w:ind w:left="4435" w:hanging="360"/>
      </w:pPr>
      <w:rPr>
        <w:rFonts w:ascii="Wingdings" w:hAnsi="Wingdings" w:hint="default"/>
      </w:rPr>
    </w:lvl>
    <w:lvl w:ilvl="6" w:tplc="04050001" w:tentative="1">
      <w:start w:val="1"/>
      <w:numFmt w:val="bullet"/>
      <w:lvlText w:val=""/>
      <w:lvlJc w:val="left"/>
      <w:pPr>
        <w:ind w:left="5155" w:hanging="360"/>
      </w:pPr>
      <w:rPr>
        <w:rFonts w:ascii="Symbol" w:hAnsi="Symbol" w:hint="default"/>
      </w:rPr>
    </w:lvl>
    <w:lvl w:ilvl="7" w:tplc="04050003" w:tentative="1">
      <w:start w:val="1"/>
      <w:numFmt w:val="bullet"/>
      <w:lvlText w:val="o"/>
      <w:lvlJc w:val="left"/>
      <w:pPr>
        <w:ind w:left="5875" w:hanging="360"/>
      </w:pPr>
      <w:rPr>
        <w:rFonts w:ascii="Courier New" w:hAnsi="Courier New" w:cs="Courier New" w:hint="default"/>
      </w:rPr>
    </w:lvl>
    <w:lvl w:ilvl="8" w:tplc="04050005" w:tentative="1">
      <w:start w:val="1"/>
      <w:numFmt w:val="bullet"/>
      <w:lvlText w:val=""/>
      <w:lvlJc w:val="left"/>
      <w:pPr>
        <w:ind w:left="6595" w:hanging="360"/>
      </w:pPr>
      <w:rPr>
        <w:rFonts w:ascii="Wingdings" w:hAnsi="Wingdings" w:hint="default"/>
      </w:rPr>
    </w:lvl>
  </w:abstractNum>
  <w:abstractNum w:abstractNumId="20" w15:restartNumberingAfterBreak="0">
    <w:nsid w:val="7E3E75B2"/>
    <w:multiLevelType w:val="hybridMultilevel"/>
    <w:tmpl w:val="F184E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19"/>
  </w:num>
  <w:num w:numId="5">
    <w:abstractNumId w:val="7"/>
  </w:num>
  <w:num w:numId="6">
    <w:abstractNumId w:val="3"/>
  </w:num>
  <w:num w:numId="7">
    <w:abstractNumId w:val="14"/>
  </w:num>
  <w:num w:numId="8">
    <w:abstractNumId w:val="4"/>
  </w:num>
  <w:num w:numId="9">
    <w:abstractNumId w:val="8"/>
  </w:num>
  <w:num w:numId="10">
    <w:abstractNumId w:val="9"/>
  </w:num>
  <w:num w:numId="11">
    <w:abstractNumId w:val="16"/>
  </w:num>
  <w:num w:numId="12">
    <w:abstractNumId w:val="1"/>
  </w:num>
  <w:num w:numId="13">
    <w:abstractNumId w:val="10"/>
  </w:num>
  <w:num w:numId="14">
    <w:abstractNumId w:val="15"/>
  </w:num>
  <w:num w:numId="15">
    <w:abstractNumId w:val="2"/>
  </w:num>
  <w:num w:numId="16">
    <w:abstractNumId w:val="20"/>
  </w:num>
  <w:num w:numId="17">
    <w:abstractNumId w:val="17"/>
  </w:num>
  <w:num w:numId="18">
    <w:abstractNumId w:val="0"/>
  </w:num>
  <w:num w:numId="19">
    <w:abstractNumId w:val="11"/>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4A4"/>
    <w:rsid w:val="00006DAE"/>
    <w:rsid w:val="00012B90"/>
    <w:rsid w:val="0001606B"/>
    <w:rsid w:val="00027303"/>
    <w:rsid w:val="00042658"/>
    <w:rsid w:val="000428E2"/>
    <w:rsid w:val="00056BDB"/>
    <w:rsid w:val="00062514"/>
    <w:rsid w:val="00063447"/>
    <w:rsid w:val="00075E54"/>
    <w:rsid w:val="00076EA2"/>
    <w:rsid w:val="000818A9"/>
    <w:rsid w:val="0008541D"/>
    <w:rsid w:val="000943A6"/>
    <w:rsid w:val="00095280"/>
    <w:rsid w:val="000A23A0"/>
    <w:rsid w:val="000C37E7"/>
    <w:rsid w:val="000D2B70"/>
    <w:rsid w:val="000D4B2F"/>
    <w:rsid w:val="000E63E6"/>
    <w:rsid w:val="000E705F"/>
    <w:rsid w:val="00115F1E"/>
    <w:rsid w:val="00123501"/>
    <w:rsid w:val="00123A35"/>
    <w:rsid w:val="00130A29"/>
    <w:rsid w:val="00142B3C"/>
    <w:rsid w:val="001433E1"/>
    <w:rsid w:val="00146F83"/>
    <w:rsid w:val="00156165"/>
    <w:rsid w:val="00156EB1"/>
    <w:rsid w:val="00161AD2"/>
    <w:rsid w:val="001626F9"/>
    <w:rsid w:val="00164C8A"/>
    <w:rsid w:val="00173D60"/>
    <w:rsid w:val="00182647"/>
    <w:rsid w:val="00182CB2"/>
    <w:rsid w:val="001B6E8F"/>
    <w:rsid w:val="001B70F5"/>
    <w:rsid w:val="001C7DF7"/>
    <w:rsid w:val="001D0AAC"/>
    <w:rsid w:val="001D519E"/>
    <w:rsid w:val="001F0D8F"/>
    <w:rsid w:val="001F4FE7"/>
    <w:rsid w:val="00200678"/>
    <w:rsid w:val="00206386"/>
    <w:rsid w:val="0021767D"/>
    <w:rsid w:val="00227888"/>
    <w:rsid w:val="00234C5C"/>
    <w:rsid w:val="00243896"/>
    <w:rsid w:val="00245C4F"/>
    <w:rsid w:val="00253E98"/>
    <w:rsid w:val="00264175"/>
    <w:rsid w:val="00277073"/>
    <w:rsid w:val="00294486"/>
    <w:rsid w:val="002A4DE7"/>
    <w:rsid w:val="002A7A29"/>
    <w:rsid w:val="002B7559"/>
    <w:rsid w:val="002C74AE"/>
    <w:rsid w:val="002D0C4B"/>
    <w:rsid w:val="002D6B28"/>
    <w:rsid w:val="002E5019"/>
    <w:rsid w:val="002F06CB"/>
    <w:rsid w:val="0030060E"/>
    <w:rsid w:val="00303B7C"/>
    <w:rsid w:val="003063DE"/>
    <w:rsid w:val="003202F7"/>
    <w:rsid w:val="00320E59"/>
    <w:rsid w:val="00321187"/>
    <w:rsid w:val="00321A57"/>
    <w:rsid w:val="00324D9B"/>
    <w:rsid w:val="00340CD3"/>
    <w:rsid w:val="0034553F"/>
    <w:rsid w:val="00362DEE"/>
    <w:rsid w:val="003744F8"/>
    <w:rsid w:val="003967F4"/>
    <w:rsid w:val="003C2C57"/>
    <w:rsid w:val="003C3986"/>
    <w:rsid w:val="003D284E"/>
    <w:rsid w:val="003E1C1E"/>
    <w:rsid w:val="003F7A8D"/>
    <w:rsid w:val="00400DE4"/>
    <w:rsid w:val="004023E9"/>
    <w:rsid w:val="00406697"/>
    <w:rsid w:val="00420207"/>
    <w:rsid w:val="00427E63"/>
    <w:rsid w:val="00444A8B"/>
    <w:rsid w:val="004502B1"/>
    <w:rsid w:val="00456B0C"/>
    <w:rsid w:val="0046614F"/>
    <w:rsid w:val="00492229"/>
    <w:rsid w:val="004930F9"/>
    <w:rsid w:val="00495E5B"/>
    <w:rsid w:val="004A0937"/>
    <w:rsid w:val="004A1D03"/>
    <w:rsid w:val="004A7439"/>
    <w:rsid w:val="004C3D4D"/>
    <w:rsid w:val="004C529C"/>
    <w:rsid w:val="004D662E"/>
    <w:rsid w:val="004E275D"/>
    <w:rsid w:val="004E42C8"/>
    <w:rsid w:val="004E725A"/>
    <w:rsid w:val="004F635B"/>
    <w:rsid w:val="00503F7B"/>
    <w:rsid w:val="00510D90"/>
    <w:rsid w:val="0051349F"/>
    <w:rsid w:val="00520299"/>
    <w:rsid w:val="005240E2"/>
    <w:rsid w:val="005272FA"/>
    <w:rsid w:val="00537944"/>
    <w:rsid w:val="00556401"/>
    <w:rsid w:val="00557498"/>
    <w:rsid w:val="00562E23"/>
    <w:rsid w:val="00572B88"/>
    <w:rsid w:val="00573B5E"/>
    <w:rsid w:val="00585E5C"/>
    <w:rsid w:val="005B3D02"/>
    <w:rsid w:val="005B40FB"/>
    <w:rsid w:val="005B6471"/>
    <w:rsid w:val="005C2F9F"/>
    <w:rsid w:val="005C34EA"/>
    <w:rsid w:val="005C3BB7"/>
    <w:rsid w:val="005D378E"/>
    <w:rsid w:val="005D4FA0"/>
    <w:rsid w:val="005F4333"/>
    <w:rsid w:val="00604F17"/>
    <w:rsid w:val="00606800"/>
    <w:rsid w:val="00606939"/>
    <w:rsid w:val="00607099"/>
    <w:rsid w:val="0061709F"/>
    <w:rsid w:val="006238B0"/>
    <w:rsid w:val="00635E60"/>
    <w:rsid w:val="00665173"/>
    <w:rsid w:val="00666BF9"/>
    <w:rsid w:val="00680EB2"/>
    <w:rsid w:val="00684EA7"/>
    <w:rsid w:val="006A0F6B"/>
    <w:rsid w:val="006A5780"/>
    <w:rsid w:val="006A57A0"/>
    <w:rsid w:val="006A620A"/>
    <w:rsid w:val="006B0692"/>
    <w:rsid w:val="006B7F93"/>
    <w:rsid w:val="006C5767"/>
    <w:rsid w:val="006C6CB0"/>
    <w:rsid w:val="006D2306"/>
    <w:rsid w:val="006E6FD9"/>
    <w:rsid w:val="006F2C5A"/>
    <w:rsid w:val="006F5070"/>
    <w:rsid w:val="00701131"/>
    <w:rsid w:val="007038FC"/>
    <w:rsid w:val="00710E86"/>
    <w:rsid w:val="00712616"/>
    <w:rsid w:val="00753C71"/>
    <w:rsid w:val="007569B4"/>
    <w:rsid w:val="007727E1"/>
    <w:rsid w:val="00777B1D"/>
    <w:rsid w:val="00791AD8"/>
    <w:rsid w:val="007A678A"/>
    <w:rsid w:val="007B7767"/>
    <w:rsid w:val="007B7D57"/>
    <w:rsid w:val="007C3609"/>
    <w:rsid w:val="007D02CD"/>
    <w:rsid w:val="007D6F42"/>
    <w:rsid w:val="008008C9"/>
    <w:rsid w:val="00804398"/>
    <w:rsid w:val="00811CA3"/>
    <w:rsid w:val="00821A58"/>
    <w:rsid w:val="00825D2B"/>
    <w:rsid w:val="008443F7"/>
    <w:rsid w:val="00844982"/>
    <w:rsid w:val="008536C4"/>
    <w:rsid w:val="00871000"/>
    <w:rsid w:val="008810D2"/>
    <w:rsid w:val="00886956"/>
    <w:rsid w:val="008966FF"/>
    <w:rsid w:val="008B5AE2"/>
    <w:rsid w:val="008D5E4F"/>
    <w:rsid w:val="008D7BF8"/>
    <w:rsid w:val="008E252A"/>
    <w:rsid w:val="008E3F8C"/>
    <w:rsid w:val="008E5599"/>
    <w:rsid w:val="008F34C6"/>
    <w:rsid w:val="008F3800"/>
    <w:rsid w:val="009036C4"/>
    <w:rsid w:val="0090670A"/>
    <w:rsid w:val="00911A85"/>
    <w:rsid w:val="00912CDF"/>
    <w:rsid w:val="00916823"/>
    <w:rsid w:val="0092273A"/>
    <w:rsid w:val="00924434"/>
    <w:rsid w:val="00927770"/>
    <w:rsid w:val="0094488D"/>
    <w:rsid w:val="00951446"/>
    <w:rsid w:val="00952207"/>
    <w:rsid w:val="009A2267"/>
    <w:rsid w:val="009A362C"/>
    <w:rsid w:val="009A457D"/>
    <w:rsid w:val="009A5C47"/>
    <w:rsid w:val="009B576E"/>
    <w:rsid w:val="009D43C0"/>
    <w:rsid w:val="009D4705"/>
    <w:rsid w:val="009E3302"/>
    <w:rsid w:val="009E68ED"/>
    <w:rsid w:val="009F0239"/>
    <w:rsid w:val="009F2FA0"/>
    <w:rsid w:val="009F6BD1"/>
    <w:rsid w:val="00A05439"/>
    <w:rsid w:val="00A1476A"/>
    <w:rsid w:val="00A202E1"/>
    <w:rsid w:val="00A2381F"/>
    <w:rsid w:val="00A24984"/>
    <w:rsid w:val="00A31F02"/>
    <w:rsid w:val="00A434B7"/>
    <w:rsid w:val="00A514EB"/>
    <w:rsid w:val="00A552F7"/>
    <w:rsid w:val="00A57101"/>
    <w:rsid w:val="00A72BF3"/>
    <w:rsid w:val="00A91935"/>
    <w:rsid w:val="00AC4C45"/>
    <w:rsid w:val="00AF047E"/>
    <w:rsid w:val="00B04BAC"/>
    <w:rsid w:val="00B144A4"/>
    <w:rsid w:val="00B21E7F"/>
    <w:rsid w:val="00B2401B"/>
    <w:rsid w:val="00B476A0"/>
    <w:rsid w:val="00B502A7"/>
    <w:rsid w:val="00B50CA9"/>
    <w:rsid w:val="00B53E80"/>
    <w:rsid w:val="00B65CEC"/>
    <w:rsid w:val="00B6711F"/>
    <w:rsid w:val="00BB060F"/>
    <w:rsid w:val="00BB2BED"/>
    <w:rsid w:val="00BB4B6B"/>
    <w:rsid w:val="00BC4AD0"/>
    <w:rsid w:val="00BE2E1D"/>
    <w:rsid w:val="00C036E9"/>
    <w:rsid w:val="00C05B7E"/>
    <w:rsid w:val="00C21759"/>
    <w:rsid w:val="00C27230"/>
    <w:rsid w:val="00C41E78"/>
    <w:rsid w:val="00C632DC"/>
    <w:rsid w:val="00C708DF"/>
    <w:rsid w:val="00C7726D"/>
    <w:rsid w:val="00C84975"/>
    <w:rsid w:val="00C864AF"/>
    <w:rsid w:val="00C868EA"/>
    <w:rsid w:val="00C928A6"/>
    <w:rsid w:val="00CA6B77"/>
    <w:rsid w:val="00CA7D95"/>
    <w:rsid w:val="00CA7FCC"/>
    <w:rsid w:val="00CB7BD9"/>
    <w:rsid w:val="00CC0AE4"/>
    <w:rsid w:val="00CE0052"/>
    <w:rsid w:val="00CE041B"/>
    <w:rsid w:val="00CE2D08"/>
    <w:rsid w:val="00CF265A"/>
    <w:rsid w:val="00D00C92"/>
    <w:rsid w:val="00D105D4"/>
    <w:rsid w:val="00D25A16"/>
    <w:rsid w:val="00D273A7"/>
    <w:rsid w:val="00D35566"/>
    <w:rsid w:val="00D4218A"/>
    <w:rsid w:val="00D55756"/>
    <w:rsid w:val="00D55DDD"/>
    <w:rsid w:val="00D701F7"/>
    <w:rsid w:val="00D758BF"/>
    <w:rsid w:val="00D820B5"/>
    <w:rsid w:val="00D87426"/>
    <w:rsid w:val="00D97A8C"/>
    <w:rsid w:val="00DA185A"/>
    <w:rsid w:val="00DA6BFE"/>
    <w:rsid w:val="00DB0A35"/>
    <w:rsid w:val="00DC7675"/>
    <w:rsid w:val="00DD1D32"/>
    <w:rsid w:val="00DD5112"/>
    <w:rsid w:val="00DD59DD"/>
    <w:rsid w:val="00DD7FC2"/>
    <w:rsid w:val="00DE49F9"/>
    <w:rsid w:val="00DF3E19"/>
    <w:rsid w:val="00DF6E9A"/>
    <w:rsid w:val="00DF70D9"/>
    <w:rsid w:val="00E06E14"/>
    <w:rsid w:val="00E13407"/>
    <w:rsid w:val="00E20160"/>
    <w:rsid w:val="00E33800"/>
    <w:rsid w:val="00E407B4"/>
    <w:rsid w:val="00E474E7"/>
    <w:rsid w:val="00E50F45"/>
    <w:rsid w:val="00E525CC"/>
    <w:rsid w:val="00E73D9C"/>
    <w:rsid w:val="00E74DD1"/>
    <w:rsid w:val="00E778FF"/>
    <w:rsid w:val="00E96F42"/>
    <w:rsid w:val="00EA13F2"/>
    <w:rsid w:val="00EA294A"/>
    <w:rsid w:val="00EA58B0"/>
    <w:rsid w:val="00EB0376"/>
    <w:rsid w:val="00EC18F8"/>
    <w:rsid w:val="00EC2E18"/>
    <w:rsid w:val="00EC4881"/>
    <w:rsid w:val="00EC59C6"/>
    <w:rsid w:val="00EC5F35"/>
    <w:rsid w:val="00EE48BB"/>
    <w:rsid w:val="00EE607E"/>
    <w:rsid w:val="00EE72DC"/>
    <w:rsid w:val="00EF2EA0"/>
    <w:rsid w:val="00F01BE4"/>
    <w:rsid w:val="00F116F8"/>
    <w:rsid w:val="00F11A10"/>
    <w:rsid w:val="00F11E61"/>
    <w:rsid w:val="00F150AB"/>
    <w:rsid w:val="00F21E25"/>
    <w:rsid w:val="00F40C11"/>
    <w:rsid w:val="00F4172C"/>
    <w:rsid w:val="00F41EF9"/>
    <w:rsid w:val="00F46400"/>
    <w:rsid w:val="00F46753"/>
    <w:rsid w:val="00F60D56"/>
    <w:rsid w:val="00F65776"/>
    <w:rsid w:val="00F736BA"/>
    <w:rsid w:val="00F84F25"/>
    <w:rsid w:val="00F84F2A"/>
    <w:rsid w:val="00F93B3B"/>
    <w:rsid w:val="00FA213A"/>
    <w:rsid w:val="00FC2EAF"/>
    <w:rsid w:val="00FE042F"/>
    <w:rsid w:val="00FF0228"/>
    <w:rsid w:val="00FF5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B060F"/>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BB060F"/>
    <w:pPr>
      <w:keepNext/>
      <w:keepLines/>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DF3E19"/>
    <w:pPr>
      <w:keepNext/>
      <w:keepLines/>
      <w:spacing w:before="200" w:after="0"/>
      <w:outlineLvl w:val="2"/>
    </w:pPr>
    <w:rPr>
      <w:rFonts w:asciiTheme="majorHAnsi" w:eastAsiaTheme="majorEastAsia" w:hAnsiTheme="majorHAnsi" w:cstheme="majorBidi"/>
      <w:b/>
      <w:bCs/>
      <w:color w:val="335A9A" w:themeColor="accent1"/>
    </w:rPr>
  </w:style>
  <w:style w:type="paragraph" w:styleId="Nadpis4">
    <w:name w:val="heading 4"/>
    <w:basedOn w:val="Normln"/>
    <w:next w:val="Normln"/>
    <w:link w:val="Nadpis4Char"/>
    <w:uiPriority w:val="9"/>
    <w:unhideWhenUsed/>
    <w:qFormat/>
    <w:rsid w:val="00DF3E19"/>
    <w:pPr>
      <w:keepNext/>
      <w:keepLines/>
      <w:spacing w:before="200" w:after="0"/>
      <w:outlineLvl w:val="3"/>
    </w:pPr>
    <w:rPr>
      <w:rFonts w:asciiTheme="majorHAnsi" w:eastAsiaTheme="majorEastAsia" w:hAnsiTheme="majorHAnsi" w:cstheme="majorBidi"/>
      <w:b/>
      <w:bCs/>
      <w:i/>
      <w:iCs/>
      <w:color w:val="335A9A" w:themeColor="accent1"/>
    </w:rPr>
  </w:style>
  <w:style w:type="paragraph" w:styleId="Nadpis5">
    <w:name w:val="heading 5"/>
    <w:basedOn w:val="Normln"/>
    <w:next w:val="Normln"/>
    <w:link w:val="Nadpis5Char"/>
    <w:uiPriority w:val="9"/>
    <w:unhideWhenUsed/>
    <w:qFormat/>
    <w:rsid w:val="00DF3E19"/>
    <w:pPr>
      <w:keepNext/>
      <w:keepLines/>
      <w:spacing w:before="200" w:after="0"/>
      <w:outlineLvl w:val="4"/>
    </w:pPr>
    <w:rPr>
      <w:rFonts w:asciiTheme="majorHAnsi" w:eastAsiaTheme="majorEastAsia" w:hAnsiTheme="majorHAnsi" w:cstheme="majorBidi"/>
      <w:color w:val="192C4C"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144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44A4"/>
  </w:style>
  <w:style w:type="paragraph" w:styleId="Zpat">
    <w:name w:val="footer"/>
    <w:basedOn w:val="Normln"/>
    <w:link w:val="ZpatChar"/>
    <w:uiPriority w:val="99"/>
    <w:unhideWhenUsed/>
    <w:rsid w:val="00B144A4"/>
    <w:pPr>
      <w:tabs>
        <w:tab w:val="center" w:pos="4536"/>
        <w:tab w:val="right" w:pos="9072"/>
      </w:tabs>
      <w:spacing w:after="0" w:line="240" w:lineRule="auto"/>
    </w:pPr>
  </w:style>
  <w:style w:type="character" w:customStyle="1" w:styleId="ZpatChar">
    <w:name w:val="Zápatí Char"/>
    <w:basedOn w:val="Standardnpsmoodstavce"/>
    <w:link w:val="Zpat"/>
    <w:uiPriority w:val="99"/>
    <w:rsid w:val="00B144A4"/>
  </w:style>
  <w:style w:type="paragraph" w:styleId="Textbubliny">
    <w:name w:val="Balloon Text"/>
    <w:basedOn w:val="Normln"/>
    <w:link w:val="TextbublinyChar"/>
    <w:uiPriority w:val="99"/>
    <w:semiHidden/>
    <w:unhideWhenUsed/>
    <w:rsid w:val="00B144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44A4"/>
    <w:rPr>
      <w:rFonts w:ascii="Tahoma" w:hAnsi="Tahoma" w:cs="Tahoma"/>
      <w:sz w:val="16"/>
      <w:szCs w:val="16"/>
    </w:rPr>
  </w:style>
  <w:style w:type="character" w:customStyle="1" w:styleId="Nadpis1Char">
    <w:name w:val="Nadpis 1 Char"/>
    <w:basedOn w:val="Standardnpsmoodstavce"/>
    <w:link w:val="Nadpis1"/>
    <w:uiPriority w:val="9"/>
    <w:rsid w:val="00BB060F"/>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BB060F"/>
    <w:rPr>
      <w:rFonts w:asciiTheme="majorHAnsi" w:eastAsiaTheme="majorEastAsia" w:hAnsiTheme="majorHAnsi" w:cstheme="majorBidi"/>
      <w:b/>
      <w:bCs/>
      <w:sz w:val="26"/>
      <w:szCs w:val="26"/>
    </w:rPr>
  </w:style>
  <w:style w:type="paragraph" w:styleId="Nzev">
    <w:name w:val="Title"/>
    <w:basedOn w:val="Normln"/>
    <w:next w:val="Normln"/>
    <w:link w:val="NzevChar"/>
    <w:uiPriority w:val="10"/>
    <w:qFormat/>
    <w:rsid w:val="005D378E"/>
    <w:pPr>
      <w:pBdr>
        <w:bottom w:val="single" w:sz="8" w:space="4" w:color="335A9A" w:themeColor="accent1"/>
      </w:pBdr>
      <w:spacing w:after="300" w:line="240" w:lineRule="auto"/>
      <w:contextualSpacing/>
    </w:pPr>
    <w:rPr>
      <w:rFonts w:asciiTheme="majorHAnsi" w:eastAsiaTheme="majorEastAsia" w:hAnsiTheme="majorHAnsi" w:cstheme="majorBidi"/>
      <w:b/>
      <w:caps/>
      <w:spacing w:val="5"/>
      <w:kern w:val="28"/>
      <w:sz w:val="48"/>
      <w:szCs w:val="52"/>
    </w:rPr>
  </w:style>
  <w:style w:type="character" w:customStyle="1" w:styleId="NzevChar">
    <w:name w:val="Název Char"/>
    <w:basedOn w:val="Standardnpsmoodstavce"/>
    <w:link w:val="Nzev"/>
    <w:uiPriority w:val="10"/>
    <w:rsid w:val="005D378E"/>
    <w:rPr>
      <w:rFonts w:asciiTheme="majorHAnsi" w:eastAsiaTheme="majorEastAsia" w:hAnsiTheme="majorHAnsi" w:cstheme="majorBidi"/>
      <w:b/>
      <w:caps/>
      <w:spacing w:val="5"/>
      <w:kern w:val="28"/>
      <w:sz w:val="48"/>
      <w:szCs w:val="52"/>
    </w:rPr>
  </w:style>
  <w:style w:type="paragraph" w:styleId="Podnadpis">
    <w:name w:val="Subtitle"/>
    <w:basedOn w:val="Normln"/>
    <w:next w:val="Normln"/>
    <w:link w:val="PodnadpisChar"/>
    <w:uiPriority w:val="11"/>
    <w:qFormat/>
    <w:rsid w:val="00BB060F"/>
    <w:pPr>
      <w:numPr>
        <w:ilvl w:val="1"/>
      </w:numPr>
    </w:pPr>
    <w:rPr>
      <w:rFonts w:asciiTheme="majorHAnsi" w:eastAsiaTheme="majorEastAsia" w:hAnsiTheme="majorHAnsi" w:cstheme="majorBidi"/>
      <w:i/>
      <w:iCs/>
      <w:spacing w:val="15"/>
      <w:sz w:val="24"/>
      <w:szCs w:val="24"/>
    </w:rPr>
  </w:style>
  <w:style w:type="character" w:customStyle="1" w:styleId="PodnadpisChar">
    <w:name w:val="Podnadpis Char"/>
    <w:basedOn w:val="Standardnpsmoodstavce"/>
    <w:link w:val="Podnadpis"/>
    <w:uiPriority w:val="11"/>
    <w:rsid w:val="00BB060F"/>
    <w:rPr>
      <w:rFonts w:asciiTheme="majorHAnsi" w:eastAsiaTheme="majorEastAsia" w:hAnsiTheme="majorHAnsi" w:cstheme="majorBidi"/>
      <w:i/>
      <w:iCs/>
      <w:spacing w:val="15"/>
      <w:sz w:val="24"/>
      <w:szCs w:val="24"/>
    </w:rPr>
  </w:style>
  <w:style w:type="character" w:styleId="Zdraznnjemn">
    <w:name w:val="Subtle Emphasis"/>
    <w:basedOn w:val="Standardnpsmoodstavce"/>
    <w:uiPriority w:val="19"/>
    <w:qFormat/>
    <w:rsid w:val="00BB060F"/>
    <w:rPr>
      <w:i/>
      <w:iCs/>
      <w:color w:val="auto"/>
    </w:rPr>
  </w:style>
  <w:style w:type="character" w:styleId="Zdraznnintenzivn">
    <w:name w:val="Intense Emphasis"/>
    <w:basedOn w:val="Standardnpsmoodstavce"/>
    <w:uiPriority w:val="21"/>
    <w:qFormat/>
    <w:rsid w:val="00BB060F"/>
    <w:rPr>
      <w:b/>
      <w:bCs/>
      <w:i/>
      <w:iCs/>
      <w:color w:val="auto"/>
    </w:rPr>
  </w:style>
  <w:style w:type="paragraph" w:styleId="Citt">
    <w:name w:val="Quote"/>
    <w:basedOn w:val="Normln"/>
    <w:next w:val="Normln"/>
    <w:link w:val="CittChar"/>
    <w:uiPriority w:val="29"/>
    <w:qFormat/>
    <w:rsid w:val="00BB060F"/>
    <w:rPr>
      <w:i/>
      <w:iCs/>
    </w:rPr>
  </w:style>
  <w:style w:type="character" w:customStyle="1" w:styleId="CittChar">
    <w:name w:val="Citát Char"/>
    <w:basedOn w:val="Standardnpsmoodstavce"/>
    <w:link w:val="Citt"/>
    <w:uiPriority w:val="29"/>
    <w:rsid w:val="00BB060F"/>
    <w:rPr>
      <w:i/>
      <w:iCs/>
    </w:rPr>
  </w:style>
  <w:style w:type="paragraph" w:styleId="Vrazncitt">
    <w:name w:val="Intense Quote"/>
    <w:basedOn w:val="Normln"/>
    <w:next w:val="Normln"/>
    <w:link w:val="VrazncittChar"/>
    <w:uiPriority w:val="30"/>
    <w:qFormat/>
    <w:rsid w:val="00BB060F"/>
    <w:pPr>
      <w:pBdr>
        <w:bottom w:val="single" w:sz="4" w:space="4" w:color="335A9A" w:themeColor="accent1"/>
      </w:pBdr>
      <w:spacing w:before="200" w:after="280"/>
      <w:ind w:left="936" w:right="936"/>
    </w:pPr>
    <w:rPr>
      <w:b/>
      <w:bCs/>
      <w:i/>
      <w:iCs/>
    </w:rPr>
  </w:style>
  <w:style w:type="character" w:customStyle="1" w:styleId="VrazncittChar">
    <w:name w:val="Výrazný citát Char"/>
    <w:basedOn w:val="Standardnpsmoodstavce"/>
    <w:link w:val="Vrazncitt"/>
    <w:uiPriority w:val="30"/>
    <w:rsid w:val="00BB060F"/>
    <w:rPr>
      <w:b/>
      <w:bCs/>
      <w:i/>
      <w:iCs/>
    </w:rPr>
  </w:style>
  <w:style w:type="character" w:styleId="Odkazjemn">
    <w:name w:val="Subtle Reference"/>
    <w:basedOn w:val="Standardnpsmoodstavce"/>
    <w:uiPriority w:val="31"/>
    <w:qFormat/>
    <w:rsid w:val="00BB060F"/>
    <w:rPr>
      <w:smallCaps/>
      <w:color w:val="2D3291" w:themeColor="text1"/>
      <w:u w:val="single"/>
    </w:rPr>
  </w:style>
  <w:style w:type="character" w:styleId="Odkazintenzivn">
    <w:name w:val="Intense Reference"/>
    <w:basedOn w:val="Standardnpsmoodstavce"/>
    <w:uiPriority w:val="32"/>
    <w:qFormat/>
    <w:rsid w:val="00BB060F"/>
    <w:rPr>
      <w:b/>
      <w:bCs/>
      <w:smallCaps/>
      <w:color w:val="2D3291" w:themeColor="text1"/>
      <w:spacing w:val="5"/>
      <w:u w:val="single"/>
    </w:rPr>
  </w:style>
  <w:style w:type="table" w:styleId="Mkatabulky">
    <w:name w:val="Table Grid"/>
    <w:basedOn w:val="Normlntabulka"/>
    <w:uiPriority w:val="59"/>
    <w:rsid w:val="00EE4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
    <w:uiPriority w:val="99"/>
    <w:rsid w:val="00B53E80"/>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Nadpis3Char">
    <w:name w:val="Nadpis 3 Char"/>
    <w:basedOn w:val="Standardnpsmoodstavce"/>
    <w:link w:val="Nadpis3"/>
    <w:uiPriority w:val="9"/>
    <w:rsid w:val="00DF3E19"/>
    <w:rPr>
      <w:rFonts w:asciiTheme="majorHAnsi" w:eastAsiaTheme="majorEastAsia" w:hAnsiTheme="majorHAnsi" w:cstheme="majorBidi"/>
      <w:b/>
      <w:bCs/>
      <w:color w:val="335A9A" w:themeColor="accent1"/>
    </w:rPr>
  </w:style>
  <w:style w:type="character" w:customStyle="1" w:styleId="Nadpis4Char">
    <w:name w:val="Nadpis 4 Char"/>
    <w:basedOn w:val="Standardnpsmoodstavce"/>
    <w:link w:val="Nadpis4"/>
    <w:uiPriority w:val="9"/>
    <w:rsid w:val="00DF3E19"/>
    <w:rPr>
      <w:rFonts w:asciiTheme="majorHAnsi" w:eastAsiaTheme="majorEastAsia" w:hAnsiTheme="majorHAnsi" w:cstheme="majorBidi"/>
      <w:b/>
      <w:bCs/>
      <w:i/>
      <w:iCs/>
      <w:color w:val="335A9A" w:themeColor="accent1"/>
    </w:rPr>
  </w:style>
  <w:style w:type="character" w:customStyle="1" w:styleId="Nadpis5Char">
    <w:name w:val="Nadpis 5 Char"/>
    <w:basedOn w:val="Standardnpsmoodstavce"/>
    <w:link w:val="Nadpis5"/>
    <w:uiPriority w:val="9"/>
    <w:rsid w:val="00DF3E19"/>
    <w:rPr>
      <w:rFonts w:asciiTheme="majorHAnsi" w:eastAsiaTheme="majorEastAsia" w:hAnsiTheme="majorHAnsi" w:cstheme="majorBidi"/>
      <w:color w:val="192C4C" w:themeColor="accent1" w:themeShade="7F"/>
    </w:rPr>
  </w:style>
  <w:style w:type="character" w:styleId="Nzevknihy">
    <w:name w:val="Book Title"/>
    <w:basedOn w:val="Standardnpsmoodstavce"/>
    <w:uiPriority w:val="33"/>
    <w:qFormat/>
    <w:rsid w:val="00182CB2"/>
    <w:rPr>
      <w:b/>
      <w:bCs/>
      <w:smallCaps/>
      <w:spacing w:val="5"/>
    </w:rPr>
  </w:style>
  <w:style w:type="character" w:styleId="Siln">
    <w:name w:val="Strong"/>
    <w:basedOn w:val="Standardnpsmoodstavce"/>
    <w:uiPriority w:val="22"/>
    <w:qFormat/>
    <w:rsid w:val="004E725A"/>
    <w:rPr>
      <w:b/>
      <w:bCs/>
    </w:rPr>
  </w:style>
  <w:style w:type="paragraph" w:customStyle="1" w:styleId="3CBD5A742C28424DA5172AD252E32316">
    <w:name w:val="3CBD5A742C28424DA5172AD252E32316"/>
    <w:rsid w:val="00CA7FCC"/>
  </w:style>
  <w:style w:type="paragraph" w:styleId="Odstavecseseznamem">
    <w:name w:val="List Paragraph"/>
    <w:basedOn w:val="Normln"/>
    <w:uiPriority w:val="34"/>
    <w:qFormat/>
    <w:rsid w:val="00821A58"/>
    <w:pPr>
      <w:ind w:left="720"/>
      <w:contextualSpacing/>
    </w:pPr>
  </w:style>
  <w:style w:type="character" w:styleId="Odkaznakoment">
    <w:name w:val="annotation reference"/>
    <w:basedOn w:val="Standardnpsmoodstavce"/>
    <w:uiPriority w:val="99"/>
    <w:semiHidden/>
    <w:unhideWhenUsed/>
    <w:rsid w:val="005C3BB7"/>
    <w:rPr>
      <w:sz w:val="16"/>
      <w:szCs w:val="16"/>
    </w:rPr>
  </w:style>
  <w:style w:type="paragraph" w:styleId="Textkomente">
    <w:name w:val="annotation text"/>
    <w:basedOn w:val="Normln"/>
    <w:link w:val="TextkomenteChar"/>
    <w:uiPriority w:val="99"/>
    <w:semiHidden/>
    <w:unhideWhenUsed/>
    <w:rsid w:val="005C3BB7"/>
    <w:pPr>
      <w:spacing w:line="240" w:lineRule="auto"/>
    </w:pPr>
    <w:rPr>
      <w:sz w:val="20"/>
      <w:szCs w:val="20"/>
    </w:rPr>
  </w:style>
  <w:style w:type="character" w:customStyle="1" w:styleId="TextkomenteChar">
    <w:name w:val="Text komentáře Char"/>
    <w:basedOn w:val="Standardnpsmoodstavce"/>
    <w:link w:val="Textkomente"/>
    <w:uiPriority w:val="99"/>
    <w:semiHidden/>
    <w:rsid w:val="005C3BB7"/>
    <w:rPr>
      <w:sz w:val="20"/>
      <w:szCs w:val="20"/>
    </w:rPr>
  </w:style>
  <w:style w:type="paragraph" w:styleId="Pedmtkomente">
    <w:name w:val="annotation subject"/>
    <w:basedOn w:val="Textkomente"/>
    <w:next w:val="Textkomente"/>
    <w:link w:val="PedmtkomenteChar"/>
    <w:uiPriority w:val="99"/>
    <w:semiHidden/>
    <w:unhideWhenUsed/>
    <w:rsid w:val="005C3BB7"/>
    <w:rPr>
      <w:b/>
      <w:bCs/>
    </w:rPr>
  </w:style>
  <w:style w:type="character" w:customStyle="1" w:styleId="PedmtkomenteChar">
    <w:name w:val="Předmět komentáře Char"/>
    <w:basedOn w:val="TextkomenteChar"/>
    <w:link w:val="Pedmtkomente"/>
    <w:uiPriority w:val="99"/>
    <w:semiHidden/>
    <w:rsid w:val="005C3B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0886">
      <w:bodyDiv w:val="1"/>
      <w:marLeft w:val="0"/>
      <w:marRight w:val="0"/>
      <w:marTop w:val="0"/>
      <w:marBottom w:val="0"/>
      <w:divBdr>
        <w:top w:val="none" w:sz="0" w:space="0" w:color="auto"/>
        <w:left w:val="none" w:sz="0" w:space="0" w:color="auto"/>
        <w:bottom w:val="none" w:sz="0" w:space="0" w:color="auto"/>
        <w:right w:val="none" w:sz="0" w:space="0" w:color="auto"/>
      </w:divBdr>
    </w:div>
    <w:div w:id="444813069">
      <w:bodyDiv w:val="1"/>
      <w:marLeft w:val="0"/>
      <w:marRight w:val="0"/>
      <w:marTop w:val="0"/>
      <w:marBottom w:val="0"/>
      <w:divBdr>
        <w:top w:val="none" w:sz="0" w:space="0" w:color="auto"/>
        <w:left w:val="none" w:sz="0" w:space="0" w:color="auto"/>
        <w:bottom w:val="none" w:sz="0" w:space="0" w:color="auto"/>
        <w:right w:val="none" w:sz="0" w:space="0" w:color="auto"/>
      </w:divBdr>
    </w:div>
    <w:div w:id="791945901">
      <w:bodyDiv w:val="1"/>
      <w:marLeft w:val="0"/>
      <w:marRight w:val="0"/>
      <w:marTop w:val="0"/>
      <w:marBottom w:val="0"/>
      <w:divBdr>
        <w:top w:val="none" w:sz="0" w:space="0" w:color="auto"/>
        <w:left w:val="none" w:sz="0" w:space="0" w:color="auto"/>
        <w:bottom w:val="none" w:sz="0" w:space="0" w:color="auto"/>
        <w:right w:val="none" w:sz="0" w:space="0" w:color="auto"/>
      </w:divBdr>
    </w:div>
    <w:div w:id="1104765917">
      <w:bodyDiv w:val="1"/>
      <w:marLeft w:val="0"/>
      <w:marRight w:val="0"/>
      <w:marTop w:val="0"/>
      <w:marBottom w:val="0"/>
      <w:divBdr>
        <w:top w:val="none" w:sz="0" w:space="0" w:color="auto"/>
        <w:left w:val="none" w:sz="0" w:space="0" w:color="auto"/>
        <w:bottom w:val="none" w:sz="0" w:space="0" w:color="auto"/>
        <w:right w:val="none" w:sz="0" w:space="0" w:color="auto"/>
      </w:divBdr>
    </w:div>
    <w:div w:id="1110471878">
      <w:bodyDiv w:val="1"/>
      <w:marLeft w:val="0"/>
      <w:marRight w:val="0"/>
      <w:marTop w:val="0"/>
      <w:marBottom w:val="0"/>
      <w:divBdr>
        <w:top w:val="none" w:sz="0" w:space="0" w:color="auto"/>
        <w:left w:val="none" w:sz="0" w:space="0" w:color="auto"/>
        <w:bottom w:val="none" w:sz="0" w:space="0" w:color="auto"/>
        <w:right w:val="none" w:sz="0" w:space="0" w:color="auto"/>
      </w:divBdr>
    </w:div>
    <w:div w:id="1243836735">
      <w:bodyDiv w:val="1"/>
      <w:marLeft w:val="0"/>
      <w:marRight w:val="0"/>
      <w:marTop w:val="0"/>
      <w:marBottom w:val="0"/>
      <w:divBdr>
        <w:top w:val="none" w:sz="0" w:space="0" w:color="auto"/>
        <w:left w:val="none" w:sz="0" w:space="0" w:color="auto"/>
        <w:bottom w:val="none" w:sz="0" w:space="0" w:color="auto"/>
        <w:right w:val="none" w:sz="0" w:space="0" w:color="auto"/>
      </w:divBdr>
    </w:div>
    <w:div w:id="1673027861">
      <w:bodyDiv w:val="1"/>
      <w:marLeft w:val="0"/>
      <w:marRight w:val="0"/>
      <w:marTop w:val="0"/>
      <w:marBottom w:val="0"/>
      <w:divBdr>
        <w:top w:val="none" w:sz="0" w:space="0" w:color="auto"/>
        <w:left w:val="none" w:sz="0" w:space="0" w:color="auto"/>
        <w:bottom w:val="none" w:sz="0" w:space="0" w:color="auto"/>
        <w:right w:val="none" w:sz="0" w:space="0" w:color="auto"/>
      </w:divBdr>
    </w:div>
    <w:div w:id="1733843105">
      <w:bodyDiv w:val="1"/>
      <w:marLeft w:val="0"/>
      <w:marRight w:val="0"/>
      <w:marTop w:val="0"/>
      <w:marBottom w:val="0"/>
      <w:divBdr>
        <w:top w:val="none" w:sz="0" w:space="0" w:color="auto"/>
        <w:left w:val="none" w:sz="0" w:space="0" w:color="auto"/>
        <w:bottom w:val="none" w:sz="0" w:space="0" w:color="auto"/>
        <w:right w:val="none" w:sz="0" w:space="0" w:color="auto"/>
      </w:divBdr>
    </w:div>
    <w:div w:id="21219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Státní ústav pro kontrolu léčiv">
      <a:dk1>
        <a:srgbClr val="2D3291"/>
      </a:dk1>
      <a:lt1>
        <a:sysClr val="window" lastClr="FFFFFF"/>
      </a:lt1>
      <a:dk2>
        <a:srgbClr val="F06423"/>
      </a:dk2>
      <a:lt2>
        <a:srgbClr val="CCCCCC"/>
      </a:lt2>
      <a:accent1>
        <a:srgbClr val="335A9A"/>
      </a:accent1>
      <a:accent2>
        <a:srgbClr val="6683B3"/>
      </a:accent2>
      <a:accent3>
        <a:srgbClr val="99ACCD"/>
      </a:accent3>
      <a:accent4>
        <a:srgbClr val="F4A533"/>
      </a:accent4>
      <a:accent5>
        <a:srgbClr val="F7BB66"/>
      </a:accent5>
      <a:accent6>
        <a:srgbClr val="F9D299"/>
      </a:accent6>
      <a:hlink>
        <a:srgbClr val="0000FF"/>
      </a:hlink>
      <a:folHlink>
        <a:srgbClr val="800080"/>
      </a:folHlink>
    </a:clrScheme>
    <a:fontScheme name="SÚKL">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5851A-6E16-456D-94D5-B480FFF7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1845</Words>
  <Characters>10892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2024-01-02T13:56:00Z</dcterms:created>
  <dcterms:modified xsi:type="dcterms:W3CDTF">2024-01-02T13:56:00Z</dcterms:modified>
</cp:coreProperties>
</file>