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544BEE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II.interní klinika gastro-enterologická a hepatologická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D46EE3" w:rsidP="002B1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Michal Konečný, PhD.</w:t>
            </w:r>
            <w:r w:rsidR="002B1349">
              <w:rPr>
                <w:rFonts w:ascii="Arial" w:hAnsi="Arial" w:cs="Arial"/>
              </w:rPr>
              <w:t>, zástupce pro LP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2B1349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MUDr.Květoslava Aiglová Ph.D,hepatolog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506D0" w:rsidP="00180F64">
            <w:pPr>
              <w:rPr>
                <w:rFonts w:ascii="Arial" w:hAnsi="Arial" w:cs="Arial"/>
                <w:b/>
              </w:rPr>
            </w:pPr>
            <w:hyperlink r:id="rId8" w:history="1">
              <w:r w:rsidR="002B1349" w:rsidRPr="009F5B94">
                <w:rPr>
                  <w:rStyle w:val="Hypertextovodkaz"/>
                  <w:rFonts w:ascii="Arial" w:hAnsi="Arial" w:cs="Arial"/>
                  <w:b/>
                </w:rPr>
                <w:t>Michal.konecny@fnol.cz</w:t>
              </w:r>
            </w:hyperlink>
          </w:p>
          <w:p w:rsidR="002B1349" w:rsidRDefault="002B1349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Květoslava.aiglova@fnol.cz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D46EE3" w:rsidP="00D46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2727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DD54D4" w:rsidP="00544BEE">
            <w:pPr>
              <w:rPr>
                <w:rFonts w:ascii="Arial" w:hAnsi="Arial" w:cs="Arial"/>
              </w:rPr>
            </w:pP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Default="00D46EE3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Epclusa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D46EE3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351C86">
              <w:rPr>
                <w:rFonts w:ascii="Arial" w:hAnsi="Arial" w:cs="Arial"/>
                <w:b/>
              </w:rPr>
              <w:t>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544BE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á28 tbl.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D46EE3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351C86">
              <w:rPr>
                <w:rFonts w:ascii="Arial" w:hAnsi="Arial" w:cs="Arial"/>
                <w:b/>
              </w:rPr>
              <w:t>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D46EE3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44BEE">
              <w:rPr>
                <w:rFonts w:ascii="Arial" w:hAnsi="Arial" w:cs="Arial"/>
              </w:rPr>
              <w:t>ablety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D46EE3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351C86">
              <w:rPr>
                <w:rFonts w:ascii="Arial" w:hAnsi="Arial" w:cs="Arial"/>
                <w:b/>
              </w:rPr>
              <w:t>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D46EE3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66325F">
              <w:rPr>
                <w:rFonts w:ascii="Arial" w:hAnsi="Arial" w:cs="Arial"/>
              </w:rPr>
              <w:t>0mg/1</w:t>
            </w:r>
            <w:r w:rsidR="00544BEE">
              <w:rPr>
                <w:rFonts w:ascii="Arial" w:hAnsi="Arial" w:cs="Arial"/>
              </w:rPr>
              <w:t>00mg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D46EE3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401 310 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D46EE3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D46EE3" w:rsidP="00223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1 203 930 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2233F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týdnů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B47592">
            <w:pPr>
              <w:rPr>
                <w:rFonts w:ascii="Arial" w:hAnsi="Arial" w:cs="Arial"/>
              </w:rPr>
            </w:pP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3E37C3" w:rsidRDefault="008C049C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bezinterferonová léčba  infekce  virem hepatitidy C</w:t>
            </w:r>
            <w:r w:rsidR="00D46EE3">
              <w:rPr>
                <w:rFonts w:ascii="Arial" w:hAnsi="Arial" w:cs="Arial"/>
                <w:b/>
              </w:rPr>
              <w:t>,genotyp 2 a 3</w:t>
            </w: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D506D0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D506D0">
              <w:rPr>
                <w:rFonts w:ascii="Arial" w:hAnsi="Arial" w:cs="Arial"/>
              </w:rPr>
            </w:r>
            <w:r w:rsidR="00D506D0">
              <w:rPr>
                <w:rFonts w:ascii="Arial" w:hAnsi="Arial" w:cs="Arial"/>
              </w:rPr>
              <w:fldChar w:fldCharType="separate"/>
            </w:r>
            <w:r w:rsidR="00D506D0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492BC0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D506D0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D506D0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D506D0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D506D0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Default="009114C6" w:rsidP="0087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úhra</w:t>
            </w:r>
            <w:r w:rsidR="00D46EE3">
              <w:rPr>
                <w:rFonts w:ascii="Arial" w:hAnsi="Arial" w:cs="Arial"/>
              </w:rPr>
              <w:t xml:space="preserve">da    zdravotní  pojisťovny,  </w:t>
            </w:r>
          </w:p>
          <w:p w:rsidR="009114C6" w:rsidRPr="000F320B" w:rsidRDefault="009114C6" w:rsidP="0087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centrový lék</w:t>
            </w: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12C57" w:rsidRDefault="00C12C57" w:rsidP="00180F64">
      <w:pPr>
        <w:rPr>
          <w:rFonts w:ascii="Arial" w:hAnsi="Arial" w:cs="Arial"/>
          <w:b/>
        </w:rPr>
      </w:pPr>
    </w:p>
    <w:p w:rsidR="00602140" w:rsidRDefault="00602140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283"/>
        <w:gridCol w:w="1701"/>
        <w:gridCol w:w="2552"/>
        <w:gridCol w:w="283"/>
        <w:gridCol w:w="142"/>
        <w:gridCol w:w="3433"/>
      </w:tblGrid>
      <w:tr w:rsidR="00494E77" w:rsidTr="00602140">
        <w:trPr>
          <w:trHeight w:val="397"/>
        </w:trPr>
        <w:tc>
          <w:tcPr>
            <w:tcW w:w="397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  <w:r w:rsidRPr="003013AC">
              <w:rPr>
                <w:rFonts w:ascii="Arial" w:hAnsi="Arial" w:cs="Arial"/>
                <w:b/>
              </w:rPr>
              <w:t>Předseda Lékové komise FNOL:</w:t>
            </w:r>
          </w:p>
        </w:tc>
        <w:tc>
          <w:tcPr>
            <w:tcW w:w="641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4"/>
            <w:vAlign w:val="center"/>
          </w:tcPr>
          <w:p w:rsidR="00494E77" w:rsidRPr="00602140" w:rsidRDefault="00494E77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2977" w:type="dxa"/>
            <w:gridSpan w:val="3"/>
            <w:vAlign w:val="center"/>
          </w:tcPr>
          <w:p w:rsidR="00494E77" w:rsidRPr="00602140" w:rsidRDefault="00D506D0" w:rsidP="0060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752A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 xml:space="preserve">Schvaluji </w:t>
            </w:r>
          </w:p>
        </w:tc>
        <w:tc>
          <w:tcPr>
            <w:tcW w:w="3433" w:type="dxa"/>
            <w:vAlign w:val="center"/>
          </w:tcPr>
          <w:p w:rsidR="00494E77" w:rsidRPr="00602140" w:rsidRDefault="00D506D0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>Neschvaluji (důvod)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bottom w:val="dotted" w:sz="4" w:space="0" w:color="auto"/>
            </w:tcBorders>
            <w:vAlign w:val="center"/>
          </w:tcPr>
          <w:p w:rsidR="00602140" w:rsidRPr="00AD4D85" w:rsidRDefault="00E04D87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Léková komise souhlasí se zavedením přípravku EPCLUSA v indikacích dle platné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E04D87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registrační dokumentace.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602140" w:rsidP="00494E77">
            <w:pPr>
              <w:rPr>
                <w:rFonts w:ascii="Arial" w:hAnsi="Arial" w:cs="Arial"/>
              </w:rPr>
            </w:pPr>
          </w:p>
        </w:tc>
      </w:tr>
      <w:tr w:rsidR="00A62208" w:rsidTr="00A62208">
        <w:trPr>
          <w:trHeight w:val="813"/>
        </w:trPr>
        <w:tc>
          <w:tcPr>
            <w:tcW w:w="1986" w:type="dxa"/>
            <w:gridSpan w:val="2"/>
            <w:tcMar>
              <w:left w:w="57" w:type="dxa"/>
              <w:right w:w="57" w:type="dxa"/>
            </w:tcMar>
            <w:vAlign w:val="bottom"/>
          </w:tcPr>
          <w:p w:rsidR="00A62208" w:rsidRPr="00600E41" w:rsidRDefault="00A62208" w:rsidP="00A62208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A62208" w:rsidTr="00A62208">
        <w:trPr>
          <w:trHeight w:val="510"/>
        </w:trPr>
        <w:tc>
          <w:tcPr>
            <w:tcW w:w="198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208" w:rsidRPr="00600E41" w:rsidRDefault="0082104E" w:rsidP="008210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19. 10. 2017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Default="00B752A7" w:rsidP="00B752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</w:tr>
    </w:tbl>
    <w:p w:rsidR="00494E77" w:rsidRDefault="00494E77" w:rsidP="003013AC">
      <w:pPr>
        <w:rPr>
          <w:rFonts w:ascii="Arial" w:hAnsi="Arial" w:cs="Arial"/>
        </w:rPr>
      </w:pPr>
    </w:p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3E29DA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506D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E29D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3E29DA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506D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3E29DA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MUDr. Milan Kolář,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506D0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E29D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3E29DA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David Karásek,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506D0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E29D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3E29DA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506D0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E29D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506D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506D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506D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506D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506D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D506D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44BEE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544BEE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B752A7">
              <w:rPr>
                <w:rFonts w:ascii="Arial" w:hAnsi="Arial" w:cs="Arial"/>
                <w:b/>
              </w:rPr>
              <w:t xml:space="preserve">       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D506D0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44BEE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B752A7">
              <w:rPr>
                <w:rFonts w:ascii="Arial" w:hAnsi="Arial" w:cs="Arial"/>
                <w:b/>
              </w:rPr>
              <w:t xml:space="preserve">       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D506D0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44BEE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B752A7" w:rsidRDefault="0089323A" w:rsidP="00602140">
            <w:pPr>
              <w:rPr>
                <w:rFonts w:ascii="Arial" w:hAnsi="Arial" w:cs="Arial"/>
                <w:b/>
                <w:i/>
              </w:rPr>
            </w:pPr>
            <w:proofErr w:type="gramStart"/>
            <w:r>
              <w:rPr>
                <w:rFonts w:ascii="Arial" w:hAnsi="Arial" w:cs="Arial"/>
                <w:b/>
              </w:rPr>
              <w:t>EN</w:t>
            </w:r>
            <w:r w:rsidR="00B752A7">
              <w:rPr>
                <w:rFonts w:ascii="Arial" w:hAnsi="Arial" w:cs="Arial"/>
                <w:b/>
              </w:rPr>
              <w:t xml:space="preserve">              </w:t>
            </w:r>
            <w:r w:rsidR="00B752A7" w:rsidRPr="00B752A7">
              <w:rPr>
                <w:rFonts w:ascii="Arial" w:hAnsi="Arial" w:cs="Arial"/>
                <w:b/>
              </w:rPr>
              <w:t>Ing.</w:t>
            </w:r>
            <w:proofErr w:type="gramEnd"/>
            <w:r w:rsidR="00B752A7" w:rsidRPr="00B752A7">
              <w:rPr>
                <w:rFonts w:ascii="Arial" w:hAnsi="Arial" w:cs="Arial"/>
                <w:b/>
              </w:rPr>
              <w:t xml:space="preserve"> Tomáš Uvízl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D506D0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9"/>
      <w:headerReference w:type="first" r:id="rId10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B7" w:rsidRPr="00B91830" w:rsidRDefault="00001DB7" w:rsidP="00C27E3B">
      <w:r>
        <w:separator/>
      </w:r>
    </w:p>
  </w:endnote>
  <w:endnote w:type="continuationSeparator" w:id="0">
    <w:p w:rsidR="00001DB7" w:rsidRPr="00B91830" w:rsidRDefault="00001DB7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B7" w:rsidRPr="00D33B8B" w:rsidRDefault="00001DB7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D506D0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D506D0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0B410E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D506D0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="00D506D0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="00D506D0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0B410E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D506D0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B7" w:rsidRPr="00B91830" w:rsidRDefault="00001DB7" w:rsidP="00C27E3B">
      <w:r>
        <w:separator/>
      </w:r>
    </w:p>
  </w:footnote>
  <w:footnote w:type="continuationSeparator" w:id="0">
    <w:p w:rsidR="00001DB7" w:rsidRPr="00B91830" w:rsidRDefault="00001DB7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001DB7" w:rsidRPr="00E3724A" w:rsidTr="00423778">
      <w:trPr>
        <w:trHeight w:val="840"/>
      </w:trPr>
      <w:tc>
        <w:tcPr>
          <w:tcW w:w="3261" w:type="dxa"/>
        </w:tcPr>
        <w:p w:rsidR="00001DB7" w:rsidRDefault="00001DB7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001DB7" w:rsidRPr="00C02DBD" w:rsidRDefault="00001DB7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001DB7" w:rsidRPr="00C02DBD" w:rsidRDefault="00001DB7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001DB7" w:rsidRPr="00C02DBD" w:rsidRDefault="00001DB7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001DB7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001DB7" w:rsidRPr="00C02DBD" w:rsidRDefault="00001DB7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01DB7" w:rsidRPr="00C02DBD" w:rsidRDefault="00001DB7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01DB7" w:rsidRDefault="00001DB7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001DB7" w:rsidRPr="00C02DBD" w:rsidRDefault="00001DB7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001DB7" w:rsidRPr="00423778" w:rsidRDefault="00001DB7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D506D0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D506D0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0B410E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D506D0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001DB7" w:rsidRPr="00C02DBD" w:rsidRDefault="00001DB7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001DB7" w:rsidRDefault="00001DB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01DB7"/>
    <w:rsid w:val="00011E82"/>
    <w:rsid w:val="00013329"/>
    <w:rsid w:val="00047796"/>
    <w:rsid w:val="0006331D"/>
    <w:rsid w:val="00077A25"/>
    <w:rsid w:val="00084F29"/>
    <w:rsid w:val="00096DD3"/>
    <w:rsid w:val="00097A43"/>
    <w:rsid w:val="000A65E9"/>
    <w:rsid w:val="000B410E"/>
    <w:rsid w:val="000F198E"/>
    <w:rsid w:val="000F320B"/>
    <w:rsid w:val="000F57C2"/>
    <w:rsid w:val="001059BB"/>
    <w:rsid w:val="0012536C"/>
    <w:rsid w:val="00151B59"/>
    <w:rsid w:val="00152210"/>
    <w:rsid w:val="00164D08"/>
    <w:rsid w:val="0016590D"/>
    <w:rsid w:val="00180F64"/>
    <w:rsid w:val="001E326F"/>
    <w:rsid w:val="001F40E0"/>
    <w:rsid w:val="00207761"/>
    <w:rsid w:val="002134BB"/>
    <w:rsid w:val="002233FE"/>
    <w:rsid w:val="00233FB4"/>
    <w:rsid w:val="002B1349"/>
    <w:rsid w:val="002B3F1E"/>
    <w:rsid w:val="002D1898"/>
    <w:rsid w:val="003013AC"/>
    <w:rsid w:val="003156EC"/>
    <w:rsid w:val="00351C86"/>
    <w:rsid w:val="003758BE"/>
    <w:rsid w:val="003812CD"/>
    <w:rsid w:val="003A2A0F"/>
    <w:rsid w:val="003C295D"/>
    <w:rsid w:val="003C5C6D"/>
    <w:rsid w:val="003E29DA"/>
    <w:rsid w:val="003E37C3"/>
    <w:rsid w:val="00423778"/>
    <w:rsid w:val="00456BA4"/>
    <w:rsid w:val="00492BC0"/>
    <w:rsid w:val="00494E77"/>
    <w:rsid w:val="00496D1C"/>
    <w:rsid w:val="004C5C87"/>
    <w:rsid w:val="004C7B6C"/>
    <w:rsid w:val="004F11E0"/>
    <w:rsid w:val="005433A3"/>
    <w:rsid w:val="00544BEE"/>
    <w:rsid w:val="00550EDC"/>
    <w:rsid w:val="0057146E"/>
    <w:rsid w:val="00590F27"/>
    <w:rsid w:val="00591918"/>
    <w:rsid w:val="005A1415"/>
    <w:rsid w:val="005B69E7"/>
    <w:rsid w:val="00600E41"/>
    <w:rsid w:val="00602140"/>
    <w:rsid w:val="006054F0"/>
    <w:rsid w:val="0066325F"/>
    <w:rsid w:val="006662AB"/>
    <w:rsid w:val="006C5D0D"/>
    <w:rsid w:val="00704B2D"/>
    <w:rsid w:val="0071492B"/>
    <w:rsid w:val="007756FF"/>
    <w:rsid w:val="007876E4"/>
    <w:rsid w:val="007B3EA5"/>
    <w:rsid w:val="007F2068"/>
    <w:rsid w:val="0082104E"/>
    <w:rsid w:val="008720A8"/>
    <w:rsid w:val="0089323A"/>
    <w:rsid w:val="008C049C"/>
    <w:rsid w:val="008E0A4B"/>
    <w:rsid w:val="009114C6"/>
    <w:rsid w:val="009367FB"/>
    <w:rsid w:val="009446B4"/>
    <w:rsid w:val="00946303"/>
    <w:rsid w:val="00974BCA"/>
    <w:rsid w:val="009D775B"/>
    <w:rsid w:val="00A05ED4"/>
    <w:rsid w:val="00A22148"/>
    <w:rsid w:val="00A27F2B"/>
    <w:rsid w:val="00A27F6E"/>
    <w:rsid w:val="00A438E5"/>
    <w:rsid w:val="00A5442F"/>
    <w:rsid w:val="00A62208"/>
    <w:rsid w:val="00A67686"/>
    <w:rsid w:val="00A83F81"/>
    <w:rsid w:val="00A9671D"/>
    <w:rsid w:val="00AA1B5E"/>
    <w:rsid w:val="00AC714D"/>
    <w:rsid w:val="00AD0E2C"/>
    <w:rsid w:val="00AD4D85"/>
    <w:rsid w:val="00AF326F"/>
    <w:rsid w:val="00B15DCE"/>
    <w:rsid w:val="00B24562"/>
    <w:rsid w:val="00B47592"/>
    <w:rsid w:val="00B50AA8"/>
    <w:rsid w:val="00B752A7"/>
    <w:rsid w:val="00B82C53"/>
    <w:rsid w:val="00B90F30"/>
    <w:rsid w:val="00B91830"/>
    <w:rsid w:val="00BB3741"/>
    <w:rsid w:val="00BB7E6A"/>
    <w:rsid w:val="00BE0666"/>
    <w:rsid w:val="00C02DBD"/>
    <w:rsid w:val="00C12C57"/>
    <w:rsid w:val="00C27E3B"/>
    <w:rsid w:val="00C949A6"/>
    <w:rsid w:val="00CE625C"/>
    <w:rsid w:val="00CF59D8"/>
    <w:rsid w:val="00CF6FE3"/>
    <w:rsid w:val="00D2018D"/>
    <w:rsid w:val="00D248AA"/>
    <w:rsid w:val="00D2498F"/>
    <w:rsid w:val="00D31519"/>
    <w:rsid w:val="00D33B8B"/>
    <w:rsid w:val="00D40981"/>
    <w:rsid w:val="00D4527C"/>
    <w:rsid w:val="00D46534"/>
    <w:rsid w:val="00D46EE3"/>
    <w:rsid w:val="00D506D0"/>
    <w:rsid w:val="00D66294"/>
    <w:rsid w:val="00D97C75"/>
    <w:rsid w:val="00DA0FB9"/>
    <w:rsid w:val="00DA593E"/>
    <w:rsid w:val="00DB6889"/>
    <w:rsid w:val="00DC6046"/>
    <w:rsid w:val="00DD54D4"/>
    <w:rsid w:val="00E04D87"/>
    <w:rsid w:val="00E3724A"/>
    <w:rsid w:val="00E81850"/>
    <w:rsid w:val="00E83943"/>
    <w:rsid w:val="00E954DF"/>
    <w:rsid w:val="00E9559B"/>
    <w:rsid w:val="00E974A5"/>
    <w:rsid w:val="00EB5F50"/>
    <w:rsid w:val="00ED3BF0"/>
    <w:rsid w:val="00EF6557"/>
    <w:rsid w:val="00F23A96"/>
    <w:rsid w:val="00F475D6"/>
    <w:rsid w:val="00F52A78"/>
    <w:rsid w:val="00F63C28"/>
    <w:rsid w:val="00F7400F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konecny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E69F5-7658-43D2-9B2F-7F1ED554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9</cp:revision>
  <cp:lastPrinted>2017-10-18T11:06:00Z</cp:lastPrinted>
  <dcterms:created xsi:type="dcterms:W3CDTF">2017-10-09T08:03:00Z</dcterms:created>
  <dcterms:modified xsi:type="dcterms:W3CDTF">2017-10-18T11:10:00Z</dcterms:modified>
</cp:coreProperties>
</file>