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8D" w:rsidRDefault="005776B1" w:rsidP="005776B1">
      <w:pPr>
        <w:spacing w:after="0"/>
      </w:pPr>
      <w:r>
        <w:t xml:space="preserve">                                                  </w:t>
      </w:r>
      <w:r w:rsidR="005B0E93">
        <w:t xml:space="preserve">                                                                                                                 </w:t>
      </w:r>
    </w:p>
    <w:p w:rsidR="001A2E10" w:rsidRDefault="001A2E10" w:rsidP="005776B1">
      <w:pPr>
        <w:spacing w:after="0"/>
      </w:pPr>
      <w:r>
        <w:t xml:space="preserve"> </w:t>
      </w:r>
    </w:p>
    <w:p w:rsidR="005B0E93" w:rsidRDefault="001214D8" w:rsidP="001A2E10">
      <w:pPr>
        <w:spacing w:after="0"/>
        <w:jc w:val="center"/>
      </w:pPr>
      <w:r>
        <w:t>A</w:t>
      </w:r>
      <w:r w:rsidR="005B0E93">
        <w:t>nalýza</w:t>
      </w:r>
      <w:r>
        <w:t xml:space="preserve"> dopadu do rozpočtu</w:t>
      </w:r>
      <w:r w:rsidR="005B0E93">
        <w:t xml:space="preserve"> pro léčivý přípravek</w:t>
      </w:r>
    </w:p>
    <w:p w:rsidR="005B0E93" w:rsidRDefault="005B0E93" w:rsidP="005776B1">
      <w:pPr>
        <w:spacing w:after="0"/>
      </w:pPr>
    </w:p>
    <w:p w:rsidR="005B0E93" w:rsidRPr="001A2E10" w:rsidRDefault="002E31CD" w:rsidP="001A2E10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</w:t>
      </w:r>
      <w:r w:rsidR="00B002C1">
        <w:rPr>
          <w:b/>
          <w:sz w:val="48"/>
          <w:szCs w:val="48"/>
        </w:rPr>
        <w:t>A</w:t>
      </w:r>
      <w:r>
        <w:rPr>
          <w:b/>
          <w:sz w:val="48"/>
          <w:szCs w:val="48"/>
        </w:rPr>
        <w:t>VRETO</w:t>
      </w:r>
    </w:p>
    <w:p w:rsidR="005B0E93" w:rsidRPr="005B0E93" w:rsidRDefault="005B0E93" w:rsidP="005776B1">
      <w:pPr>
        <w:spacing w:after="0"/>
        <w:rPr>
          <w:sz w:val="10"/>
          <w:szCs w:val="10"/>
        </w:rPr>
      </w:pPr>
    </w:p>
    <w:p w:rsidR="005B0E93" w:rsidRPr="002E31CD" w:rsidRDefault="001A2E10" w:rsidP="001A2E10">
      <w:pPr>
        <w:spacing w:after="0"/>
        <w:jc w:val="center"/>
        <w:rPr>
          <w:rFonts w:cstheme="minorHAnsi"/>
          <w:b/>
          <w:sz w:val="28"/>
          <w:szCs w:val="28"/>
        </w:rPr>
      </w:pPr>
      <w:r w:rsidRPr="00D55D18">
        <w:rPr>
          <w:rFonts w:cstheme="minorHAnsi"/>
          <w:b/>
          <w:sz w:val="28"/>
          <w:szCs w:val="28"/>
        </w:rPr>
        <w:t>k</w:t>
      </w:r>
      <w:r w:rsidR="008E1C77" w:rsidRPr="00D55D18">
        <w:rPr>
          <w:rFonts w:cstheme="minorHAnsi"/>
          <w:b/>
          <w:sz w:val="28"/>
          <w:szCs w:val="28"/>
        </w:rPr>
        <w:t> </w:t>
      </w:r>
      <w:r w:rsidR="005B0E93" w:rsidRPr="00D55D18">
        <w:rPr>
          <w:rFonts w:cstheme="minorHAnsi"/>
          <w:b/>
          <w:sz w:val="28"/>
          <w:szCs w:val="28"/>
        </w:rPr>
        <w:t>léčbě</w:t>
      </w:r>
      <w:r w:rsidR="008E1C77" w:rsidRPr="00D55D18">
        <w:rPr>
          <w:rFonts w:cstheme="minorHAnsi"/>
          <w:b/>
          <w:sz w:val="28"/>
          <w:szCs w:val="28"/>
        </w:rPr>
        <w:t xml:space="preserve"> (</w:t>
      </w:r>
      <w:proofErr w:type="spellStart"/>
      <w:r w:rsidR="008E1C77" w:rsidRPr="00D55D18">
        <w:rPr>
          <w:rFonts w:cstheme="minorHAnsi"/>
          <w:b/>
          <w:sz w:val="28"/>
          <w:szCs w:val="28"/>
        </w:rPr>
        <w:t>monoterapii</w:t>
      </w:r>
      <w:proofErr w:type="spellEnd"/>
      <w:r w:rsidR="008E1C77" w:rsidRPr="00D55D18">
        <w:rPr>
          <w:rFonts w:cstheme="minorHAnsi"/>
          <w:b/>
          <w:sz w:val="28"/>
          <w:szCs w:val="28"/>
        </w:rPr>
        <w:t>)</w:t>
      </w:r>
      <w:r w:rsidR="005B0E93" w:rsidRPr="00D55D18">
        <w:rPr>
          <w:rFonts w:cstheme="minorHAnsi"/>
          <w:b/>
          <w:sz w:val="28"/>
          <w:szCs w:val="28"/>
        </w:rPr>
        <w:t xml:space="preserve"> dospělých </w:t>
      </w:r>
      <w:r w:rsidR="009110A0" w:rsidRPr="009110A0">
        <w:rPr>
          <w:rFonts w:cstheme="minorHAnsi"/>
          <w:b/>
          <w:sz w:val="28"/>
          <w:szCs w:val="28"/>
        </w:rPr>
        <w:t xml:space="preserve">pacientů </w:t>
      </w:r>
      <w:r w:rsidR="002E31CD" w:rsidRPr="002E31CD">
        <w:rPr>
          <w:rFonts w:cstheme="minorHAnsi"/>
          <w:b/>
          <w:sz w:val="28"/>
          <w:szCs w:val="28"/>
        </w:rPr>
        <w:t>s pokročilým nemalobuněčným karcinomem plic (NSCLC) s prokázanou fúzí genu RET (</w:t>
      </w:r>
      <w:proofErr w:type="spellStart"/>
      <w:r w:rsidR="002E31CD" w:rsidRPr="002E31CD">
        <w:rPr>
          <w:rFonts w:cstheme="minorHAnsi"/>
          <w:b/>
          <w:sz w:val="28"/>
          <w:szCs w:val="28"/>
        </w:rPr>
        <w:t>rearranged</w:t>
      </w:r>
      <w:proofErr w:type="spellEnd"/>
      <w:r w:rsidR="002E31CD" w:rsidRPr="002E31CD">
        <w:rPr>
          <w:rFonts w:cstheme="minorHAnsi"/>
          <w:b/>
          <w:sz w:val="28"/>
          <w:szCs w:val="28"/>
        </w:rPr>
        <w:t xml:space="preserve"> </w:t>
      </w:r>
      <w:proofErr w:type="spellStart"/>
      <w:r w:rsidR="002E31CD" w:rsidRPr="002E31CD">
        <w:rPr>
          <w:rFonts w:cstheme="minorHAnsi"/>
          <w:b/>
          <w:sz w:val="28"/>
          <w:szCs w:val="28"/>
        </w:rPr>
        <w:t>during</w:t>
      </w:r>
      <w:proofErr w:type="spellEnd"/>
      <w:r w:rsidR="002E31CD" w:rsidRPr="002E31CD">
        <w:rPr>
          <w:rFonts w:cstheme="minorHAnsi"/>
          <w:b/>
          <w:sz w:val="28"/>
          <w:szCs w:val="28"/>
        </w:rPr>
        <w:t xml:space="preserve"> </w:t>
      </w:r>
      <w:proofErr w:type="spellStart"/>
      <w:r w:rsidR="002E31CD" w:rsidRPr="002E31CD">
        <w:rPr>
          <w:rFonts w:cstheme="minorHAnsi"/>
          <w:b/>
          <w:sz w:val="28"/>
          <w:szCs w:val="28"/>
        </w:rPr>
        <w:t>transfection</w:t>
      </w:r>
      <w:proofErr w:type="spellEnd"/>
      <w:r w:rsidR="002E31CD" w:rsidRPr="002E31CD">
        <w:rPr>
          <w:rFonts w:cstheme="minorHAnsi"/>
          <w:b/>
          <w:sz w:val="28"/>
          <w:szCs w:val="28"/>
        </w:rPr>
        <w:t>) bez předchozí léčby inhibitorem RET.</w:t>
      </w:r>
    </w:p>
    <w:p w:rsidR="00BE00A0" w:rsidRPr="00116FDA" w:rsidRDefault="00BE00A0" w:rsidP="005776B1">
      <w:pPr>
        <w:spacing w:after="0"/>
        <w:rPr>
          <w:rFonts w:cstheme="minorHAnsi"/>
          <w:b/>
          <w:sz w:val="10"/>
          <w:szCs w:val="10"/>
        </w:rPr>
      </w:pPr>
    </w:p>
    <w:p w:rsidR="00492317" w:rsidRDefault="00492317" w:rsidP="005776B1">
      <w:pPr>
        <w:spacing w:after="0"/>
        <w:rPr>
          <w:rFonts w:cstheme="minorHAnsi"/>
          <w:b/>
        </w:rPr>
      </w:pPr>
    </w:p>
    <w:p w:rsidR="00032017" w:rsidRDefault="00032017" w:rsidP="005776B1">
      <w:pPr>
        <w:spacing w:after="0"/>
        <w:rPr>
          <w:rFonts w:cstheme="minorHAnsi"/>
          <w:b/>
        </w:rPr>
      </w:pPr>
    </w:p>
    <w:p w:rsidR="001A2E10" w:rsidRDefault="001A2E10" w:rsidP="005776B1">
      <w:pPr>
        <w:spacing w:after="0"/>
        <w:rPr>
          <w:rFonts w:cstheme="minorHAnsi"/>
        </w:rPr>
      </w:pPr>
      <w:r w:rsidRPr="002B2964">
        <w:rPr>
          <w:rFonts w:cstheme="minorHAnsi"/>
          <w:b/>
          <w:u w:val="single"/>
        </w:rPr>
        <w:t xml:space="preserve">Celý název </w:t>
      </w:r>
      <w:proofErr w:type="gramStart"/>
      <w:r w:rsidRPr="002B2964">
        <w:rPr>
          <w:rFonts w:cstheme="minorHAnsi"/>
          <w:b/>
          <w:u w:val="single"/>
        </w:rPr>
        <w:t>přípravku</w:t>
      </w:r>
      <w:r>
        <w:rPr>
          <w:rFonts w:cstheme="minorHAnsi"/>
        </w:rPr>
        <w:t xml:space="preserve">: </w:t>
      </w:r>
      <w:r w:rsidR="009E385A">
        <w:rPr>
          <w:rFonts w:cstheme="minorHAnsi"/>
        </w:rPr>
        <w:t xml:space="preserve">  </w:t>
      </w:r>
      <w:proofErr w:type="gramEnd"/>
      <w:r w:rsidR="002E31CD">
        <w:rPr>
          <w:rFonts w:cstheme="minorHAnsi"/>
        </w:rPr>
        <w:t>GAVRETO 100</w:t>
      </w:r>
      <w:r w:rsidR="006B05BF">
        <w:rPr>
          <w:rFonts w:cstheme="minorHAnsi"/>
        </w:rPr>
        <w:t>mg</w:t>
      </w:r>
      <w:r w:rsidR="00B002C1">
        <w:rPr>
          <w:rFonts w:cstheme="minorHAnsi"/>
        </w:rPr>
        <w:t xml:space="preserve"> </w:t>
      </w:r>
      <w:r w:rsidR="002E31CD">
        <w:rPr>
          <w:rFonts w:cstheme="minorHAnsi"/>
        </w:rPr>
        <w:t>120 tobolek</w:t>
      </w:r>
    </w:p>
    <w:p w:rsidR="001976FA" w:rsidRDefault="001976FA" w:rsidP="005776B1">
      <w:pPr>
        <w:spacing w:after="0"/>
        <w:rPr>
          <w:rFonts w:cstheme="minorHAnsi"/>
        </w:rPr>
      </w:pPr>
    </w:p>
    <w:p w:rsidR="00492317" w:rsidRPr="00116FDA" w:rsidRDefault="00492317" w:rsidP="002B5329">
      <w:pPr>
        <w:spacing w:after="0"/>
        <w:jc w:val="both"/>
        <w:rPr>
          <w:rFonts w:cstheme="minorHAnsi"/>
          <w:b/>
          <w:sz w:val="10"/>
          <w:szCs w:val="10"/>
          <w:u w:val="single"/>
        </w:rPr>
      </w:pPr>
    </w:p>
    <w:p w:rsidR="002B5329" w:rsidRPr="00FA504C" w:rsidRDefault="002B5329" w:rsidP="002B5329">
      <w:pPr>
        <w:spacing w:after="0"/>
        <w:jc w:val="both"/>
        <w:rPr>
          <w:rFonts w:cstheme="minorHAnsi"/>
        </w:rPr>
      </w:pPr>
      <w:r w:rsidRPr="002B5329">
        <w:rPr>
          <w:rFonts w:cstheme="minorHAnsi"/>
          <w:b/>
          <w:u w:val="single"/>
        </w:rPr>
        <w:t>Účinná látka</w:t>
      </w:r>
      <w:r w:rsidR="004619A2">
        <w:rPr>
          <w:rFonts w:cstheme="minorHAnsi"/>
          <w:b/>
          <w:u w:val="single"/>
          <w:vertAlign w:val="superscript"/>
        </w:rPr>
        <w:t>1,</w:t>
      </w:r>
      <w:proofErr w:type="gramStart"/>
      <w:r w:rsidR="004619A2">
        <w:rPr>
          <w:rFonts w:cstheme="minorHAnsi"/>
          <w:b/>
          <w:u w:val="single"/>
          <w:vertAlign w:val="superscript"/>
        </w:rPr>
        <w:t>2</w:t>
      </w:r>
      <w:r w:rsidRPr="002B5329"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</w:t>
      </w:r>
      <w:r w:rsidR="00FA504C">
        <w:rPr>
          <w:rFonts w:cstheme="minorHAnsi"/>
        </w:rPr>
        <w:t xml:space="preserve"> </w:t>
      </w:r>
      <w:proofErr w:type="spellStart"/>
      <w:r w:rsidR="00FA504C">
        <w:rPr>
          <w:rFonts w:cstheme="minorHAnsi"/>
        </w:rPr>
        <w:t>p</w:t>
      </w:r>
      <w:r w:rsidR="00FA504C" w:rsidRPr="00FA504C">
        <w:rPr>
          <w:rFonts w:cstheme="minorHAnsi"/>
        </w:rPr>
        <w:t>ralsetinib</w:t>
      </w:r>
      <w:proofErr w:type="spellEnd"/>
      <w:proofErr w:type="gramEnd"/>
      <w:r w:rsidR="00FA504C" w:rsidRPr="00FA504C">
        <w:rPr>
          <w:rFonts w:cstheme="minorHAnsi"/>
        </w:rPr>
        <w:t xml:space="preserve"> je silný </w:t>
      </w:r>
      <w:proofErr w:type="spellStart"/>
      <w:r w:rsidR="00FA504C" w:rsidRPr="00FA504C">
        <w:rPr>
          <w:rFonts w:cstheme="minorHAnsi"/>
        </w:rPr>
        <w:t>proteinkinázový</w:t>
      </w:r>
      <w:proofErr w:type="spellEnd"/>
      <w:r w:rsidR="00FA504C" w:rsidRPr="00FA504C">
        <w:rPr>
          <w:rFonts w:cstheme="minorHAnsi"/>
        </w:rPr>
        <w:t xml:space="preserve"> inhibitor selektivně cílený na </w:t>
      </w:r>
      <w:proofErr w:type="spellStart"/>
      <w:r w:rsidR="00FA504C" w:rsidRPr="00FA504C">
        <w:rPr>
          <w:rFonts w:cstheme="minorHAnsi"/>
        </w:rPr>
        <w:t>onkogenní</w:t>
      </w:r>
      <w:proofErr w:type="spellEnd"/>
      <w:r w:rsidR="00FA504C" w:rsidRPr="00FA504C">
        <w:rPr>
          <w:rFonts w:cstheme="minorHAnsi"/>
        </w:rPr>
        <w:t xml:space="preserve"> RET fúze (KIF5B-RET a CCDC6-RET)</w:t>
      </w:r>
      <w:r w:rsidR="00143DC5">
        <w:rPr>
          <w:rFonts w:cstheme="minorHAnsi"/>
        </w:rPr>
        <w:t>, f</w:t>
      </w:r>
      <w:r w:rsidR="00FA504C" w:rsidRPr="00FA504C">
        <w:rPr>
          <w:rFonts w:cstheme="minorHAnsi"/>
        </w:rPr>
        <w:t xml:space="preserve">úze RET patří k hlavním </w:t>
      </w:r>
      <w:proofErr w:type="spellStart"/>
      <w:r w:rsidR="00FA504C" w:rsidRPr="00FA504C">
        <w:rPr>
          <w:rFonts w:cstheme="minorHAnsi"/>
        </w:rPr>
        <w:t>onkogenním</w:t>
      </w:r>
      <w:proofErr w:type="spellEnd"/>
      <w:r w:rsidR="00FA504C" w:rsidRPr="00FA504C">
        <w:rPr>
          <w:rFonts w:cstheme="minorHAnsi"/>
        </w:rPr>
        <w:t xml:space="preserve"> spouštěčům u NSCLC</w:t>
      </w:r>
      <w:r w:rsidR="00143DC5">
        <w:rPr>
          <w:rFonts w:cstheme="minorHAnsi"/>
        </w:rPr>
        <w:t>, v</w:t>
      </w:r>
      <w:r w:rsidR="00FA504C" w:rsidRPr="00FA504C">
        <w:rPr>
          <w:rFonts w:cstheme="minorHAnsi"/>
        </w:rPr>
        <w:t xml:space="preserve"> podmínkách in vitro </w:t>
      </w:r>
      <w:proofErr w:type="spellStart"/>
      <w:r w:rsidR="00FA504C" w:rsidRPr="00FA504C">
        <w:rPr>
          <w:rFonts w:cstheme="minorHAnsi"/>
        </w:rPr>
        <w:t>pralsetinib</w:t>
      </w:r>
      <w:proofErr w:type="spellEnd"/>
      <w:r w:rsidR="00FA504C" w:rsidRPr="00FA504C">
        <w:rPr>
          <w:rFonts w:cstheme="minorHAnsi"/>
        </w:rPr>
        <w:t xml:space="preserve"> v klinicky relevantních koncentracích inhiboval několik </w:t>
      </w:r>
      <w:proofErr w:type="spellStart"/>
      <w:r w:rsidR="00FA504C" w:rsidRPr="00FA504C">
        <w:rPr>
          <w:rFonts w:cstheme="minorHAnsi"/>
        </w:rPr>
        <w:t>onkogenních</w:t>
      </w:r>
      <w:proofErr w:type="spellEnd"/>
      <w:r w:rsidR="00FA504C" w:rsidRPr="00FA504C">
        <w:rPr>
          <w:rFonts w:cstheme="minorHAnsi"/>
        </w:rPr>
        <w:t xml:space="preserve"> RET fúzí silněji než necílené kinázy (např. 81x vyšší selektivita než VEGFR2).</w:t>
      </w:r>
    </w:p>
    <w:p w:rsidR="00494D07" w:rsidRPr="00FA504C" w:rsidRDefault="00494D07" w:rsidP="002B5329">
      <w:pPr>
        <w:spacing w:after="0"/>
        <w:jc w:val="both"/>
        <w:rPr>
          <w:rFonts w:cstheme="minorHAnsi"/>
        </w:rPr>
      </w:pPr>
    </w:p>
    <w:p w:rsidR="00492317" w:rsidRPr="00E36A47" w:rsidRDefault="00492317" w:rsidP="002B5329">
      <w:pPr>
        <w:spacing w:after="0"/>
        <w:jc w:val="both"/>
        <w:rPr>
          <w:rFonts w:cstheme="minorHAnsi"/>
          <w:sz w:val="10"/>
          <w:szCs w:val="10"/>
        </w:rPr>
      </w:pPr>
    </w:p>
    <w:p w:rsidR="00106B9A" w:rsidRPr="007C6148" w:rsidRDefault="008154DA" w:rsidP="00061346">
      <w:pPr>
        <w:spacing w:after="0"/>
        <w:jc w:val="both"/>
        <w:rPr>
          <w:rFonts w:cstheme="minorHAnsi"/>
        </w:rPr>
      </w:pPr>
      <w:r w:rsidRPr="002B2964">
        <w:rPr>
          <w:rFonts w:cstheme="minorHAnsi"/>
          <w:b/>
          <w:u w:val="single"/>
        </w:rPr>
        <w:t>Držitel registrace</w:t>
      </w:r>
      <w:proofErr w:type="gramStart"/>
      <w:r w:rsidR="00BF2E30" w:rsidRPr="002B2964">
        <w:rPr>
          <w:rFonts w:cstheme="minorHAnsi"/>
          <w:b/>
          <w:u w:val="single"/>
          <w:vertAlign w:val="superscript"/>
        </w:rPr>
        <w:t>2</w:t>
      </w:r>
      <w:r w:rsidR="009E670F" w:rsidRPr="0007421A">
        <w:rPr>
          <w:rFonts w:cstheme="minorHAnsi"/>
          <w:b/>
        </w:rPr>
        <w:t>:</w:t>
      </w:r>
      <w:r w:rsidR="009E670F">
        <w:rPr>
          <w:rFonts w:cstheme="minorHAnsi"/>
        </w:rPr>
        <w:t xml:space="preserve">  </w:t>
      </w:r>
      <w:proofErr w:type="spellStart"/>
      <w:r w:rsidR="007168F1">
        <w:rPr>
          <w:rFonts w:cstheme="minorHAnsi"/>
        </w:rPr>
        <w:t>Roche</w:t>
      </w:r>
      <w:proofErr w:type="spellEnd"/>
      <w:proofErr w:type="gramEnd"/>
    </w:p>
    <w:p w:rsidR="00EE3F73" w:rsidRPr="00116FDA" w:rsidRDefault="00EE3F73" w:rsidP="00061346">
      <w:pPr>
        <w:spacing w:after="0"/>
        <w:jc w:val="both"/>
        <w:rPr>
          <w:rFonts w:cstheme="minorHAnsi"/>
          <w:sz w:val="4"/>
          <w:szCs w:val="4"/>
        </w:rPr>
      </w:pPr>
    </w:p>
    <w:p w:rsidR="00492317" w:rsidRDefault="00492317" w:rsidP="00061346">
      <w:pPr>
        <w:spacing w:after="0"/>
        <w:jc w:val="both"/>
        <w:rPr>
          <w:rFonts w:cstheme="minorHAnsi"/>
        </w:rPr>
      </w:pPr>
    </w:p>
    <w:p w:rsidR="002528F8" w:rsidRDefault="00FC15E9" w:rsidP="00061346">
      <w:pPr>
        <w:spacing w:after="0"/>
        <w:jc w:val="both"/>
        <w:rPr>
          <w:rFonts w:cstheme="minorHAnsi"/>
        </w:rPr>
      </w:pPr>
      <w:r w:rsidRPr="00D30316">
        <w:rPr>
          <w:rFonts w:cstheme="minorHAnsi"/>
          <w:b/>
          <w:u w:val="single"/>
        </w:rPr>
        <w:t>Stav LP v ČR</w:t>
      </w:r>
      <w:r w:rsidR="002541F9">
        <w:rPr>
          <w:rFonts w:cstheme="minorHAnsi"/>
          <w:b/>
          <w:u w:val="single"/>
          <w:vertAlign w:val="superscript"/>
        </w:rPr>
        <w:t>1</w:t>
      </w:r>
      <w:r w:rsidRPr="00D30316">
        <w:rPr>
          <w:rFonts w:cstheme="minorHAnsi"/>
          <w:b/>
          <w:u w:val="single"/>
          <w:vertAlign w:val="superscript"/>
        </w:rPr>
        <w:t xml:space="preserve">,3 </w:t>
      </w:r>
      <w:r w:rsidRPr="00D30316">
        <w:rPr>
          <w:rFonts w:cstheme="minorHAnsi"/>
          <w:b/>
          <w:u w:val="single"/>
        </w:rPr>
        <w:t xml:space="preserve">k datu </w:t>
      </w:r>
      <w:r w:rsidR="006A702B">
        <w:rPr>
          <w:rFonts w:cstheme="minorHAnsi"/>
          <w:b/>
          <w:u w:val="single"/>
        </w:rPr>
        <w:t>21.9</w:t>
      </w:r>
      <w:r w:rsidRPr="00D30316">
        <w:rPr>
          <w:rFonts w:cstheme="minorHAnsi"/>
          <w:b/>
          <w:u w:val="single"/>
        </w:rPr>
        <w:t>.2022</w:t>
      </w:r>
      <w:r w:rsidRPr="00334272">
        <w:rPr>
          <w:rFonts w:cstheme="minorHAnsi"/>
          <w:b/>
        </w:rPr>
        <w:t>:</w:t>
      </w:r>
      <w:r>
        <w:rPr>
          <w:rFonts w:cstheme="minorHAnsi"/>
        </w:rPr>
        <w:t xml:space="preserve">  </w:t>
      </w:r>
    </w:p>
    <w:p w:rsidR="00F80052" w:rsidRDefault="0069372A" w:rsidP="00061346">
      <w:pPr>
        <w:spacing w:after="0"/>
        <w:jc w:val="both"/>
        <w:rPr>
          <w:b/>
        </w:rPr>
      </w:pPr>
      <w:r>
        <w:rPr>
          <w:rFonts w:cstheme="minorHAnsi"/>
        </w:rPr>
        <w:t xml:space="preserve">LP </w:t>
      </w:r>
      <w:r w:rsidR="00421600">
        <w:rPr>
          <w:rFonts w:cstheme="minorHAnsi"/>
        </w:rPr>
        <w:t>má v EU podmíněnou registraci (tj. na 1 rok, s možností každoroční obnovy)</w:t>
      </w:r>
      <w:r w:rsidR="00780E7C">
        <w:rPr>
          <w:rFonts w:cstheme="minorHAnsi"/>
        </w:rPr>
        <w:t xml:space="preserve">. </w:t>
      </w:r>
      <w:r w:rsidR="00780E7C" w:rsidRPr="00BE44D2">
        <w:rPr>
          <w:rStyle w:val="q4iawc"/>
          <w:rFonts w:cstheme="minorHAnsi"/>
          <w:b/>
          <w:color w:val="000000"/>
          <w:u w:val="single"/>
          <w:shd w:val="clear" w:color="auto" w:fill="F5F5F5"/>
        </w:rPr>
        <w:t xml:space="preserve">Hlavní údaje o účinnosti na podporu nárokované indikace jsou založeny na jediné studii fáze I/II </w:t>
      </w:r>
      <w:r w:rsidR="00780E7C">
        <w:rPr>
          <w:rStyle w:val="q4iawc"/>
          <w:rFonts w:cstheme="minorHAnsi"/>
          <w:color w:val="000000"/>
          <w:shd w:val="clear" w:color="auto" w:fill="F5F5F5"/>
        </w:rPr>
        <w:t xml:space="preserve">(studie </w:t>
      </w:r>
      <w:r w:rsidR="00780E7C" w:rsidRPr="00780E7C">
        <w:rPr>
          <w:rStyle w:val="q4iawc"/>
          <w:rFonts w:cstheme="minorHAnsi"/>
          <w:color w:val="000000"/>
          <w:shd w:val="clear" w:color="auto" w:fill="F5F5F5"/>
        </w:rPr>
        <w:t>ARROW, otevřená</w:t>
      </w:r>
      <w:r w:rsidR="00BE44D2">
        <w:rPr>
          <w:rStyle w:val="q4iawc"/>
          <w:rFonts w:cstheme="minorHAnsi"/>
          <w:color w:val="000000"/>
          <w:shd w:val="clear" w:color="auto" w:fill="F5F5F5"/>
        </w:rPr>
        <w:t xml:space="preserve"> a jednoramenná</w:t>
      </w:r>
      <w:r w:rsidR="00C268AF">
        <w:rPr>
          <w:rStyle w:val="q4iawc"/>
          <w:rFonts w:cstheme="minorHAnsi"/>
          <w:color w:val="000000"/>
          <w:shd w:val="clear" w:color="auto" w:fill="F5F5F5"/>
        </w:rPr>
        <w:t xml:space="preserve"> – viz níže Příloha č. 1</w:t>
      </w:r>
      <w:r w:rsidR="00BE44D2">
        <w:rPr>
          <w:rStyle w:val="q4iawc"/>
          <w:rFonts w:cstheme="minorHAnsi"/>
          <w:color w:val="000000"/>
          <w:shd w:val="clear" w:color="auto" w:fill="F5F5F5"/>
        </w:rPr>
        <w:t>) u</w:t>
      </w:r>
      <w:r w:rsidR="00780E7C" w:rsidRPr="00780E7C">
        <w:rPr>
          <w:rStyle w:val="q4iawc"/>
          <w:rFonts w:cstheme="minorHAnsi"/>
          <w:color w:val="000000"/>
          <w:shd w:val="clear" w:color="auto" w:fill="F5F5F5"/>
        </w:rPr>
        <w:t xml:space="preserve"> pacientů s pokročilými, </w:t>
      </w:r>
      <w:proofErr w:type="spellStart"/>
      <w:r w:rsidR="00780E7C" w:rsidRPr="00780E7C">
        <w:rPr>
          <w:rStyle w:val="q4iawc"/>
          <w:rFonts w:cstheme="minorHAnsi"/>
          <w:color w:val="000000"/>
          <w:shd w:val="clear" w:color="auto" w:fill="F5F5F5"/>
        </w:rPr>
        <w:t>neresekabilními</w:t>
      </w:r>
      <w:proofErr w:type="spellEnd"/>
      <w:r w:rsidR="00780E7C" w:rsidRPr="00780E7C">
        <w:rPr>
          <w:rStyle w:val="q4iawc"/>
          <w:rFonts w:cstheme="minorHAnsi"/>
          <w:color w:val="000000"/>
          <w:shd w:val="clear" w:color="auto" w:fill="F5F5F5"/>
        </w:rPr>
        <w:t xml:space="preserve"> RET-změněnými solidními nádory.</w:t>
      </w:r>
      <w:r w:rsidR="00983948">
        <w:rPr>
          <w:rFonts w:cstheme="minorHAnsi"/>
        </w:rPr>
        <w:t xml:space="preserve"> </w:t>
      </w:r>
      <w:r w:rsidR="00BE44D2" w:rsidRPr="00BE44D2">
        <w:rPr>
          <w:rStyle w:val="q4iawc"/>
          <w:rFonts w:cstheme="minorHAnsi"/>
          <w:b/>
          <w:color w:val="000000"/>
          <w:shd w:val="clear" w:color="auto" w:fill="F5F5F5"/>
        </w:rPr>
        <w:t xml:space="preserve">Aby bylo možné dále potvrdit účinnost a bezpečnost </w:t>
      </w:r>
      <w:proofErr w:type="spellStart"/>
      <w:r w:rsidR="00BE44D2" w:rsidRPr="00BE44D2">
        <w:rPr>
          <w:rStyle w:val="q4iawc"/>
          <w:rFonts w:cstheme="minorHAnsi"/>
          <w:b/>
          <w:color w:val="000000"/>
          <w:shd w:val="clear" w:color="auto" w:fill="F5F5F5"/>
        </w:rPr>
        <w:t>pralsetinibu</w:t>
      </w:r>
      <w:proofErr w:type="spellEnd"/>
      <w:r w:rsidR="00BE44D2" w:rsidRPr="00BE44D2">
        <w:rPr>
          <w:rStyle w:val="q4iawc"/>
          <w:rFonts w:cstheme="minorHAnsi"/>
          <w:b/>
          <w:color w:val="000000"/>
          <w:shd w:val="clear" w:color="auto" w:fill="F5F5F5"/>
        </w:rPr>
        <w:t xml:space="preserve"> v léčbě dospělých pacientů s pokročilým NSCLC pozitivním na RET fúzi, musí držitel rozhodnutí o registraci předložit do konce roku 2026 výsledky studie fáze 3 (studie </w:t>
      </w:r>
      <w:proofErr w:type="spellStart"/>
      <w:r w:rsidR="00BE44D2" w:rsidRPr="00BE44D2">
        <w:rPr>
          <w:rStyle w:val="q4iawc"/>
          <w:rFonts w:cstheme="minorHAnsi"/>
          <w:b/>
          <w:color w:val="000000"/>
          <w:shd w:val="clear" w:color="auto" w:fill="F5F5F5"/>
        </w:rPr>
        <w:t>AcceleRET</w:t>
      </w:r>
      <w:proofErr w:type="spellEnd"/>
      <w:r w:rsidR="00BE44D2" w:rsidRPr="00BE44D2">
        <w:rPr>
          <w:rStyle w:val="q4iawc"/>
          <w:rFonts w:cstheme="minorHAnsi"/>
          <w:b/>
          <w:color w:val="000000"/>
          <w:shd w:val="clear" w:color="auto" w:fill="F5F5F5"/>
        </w:rPr>
        <w:t>) v 1. linii léčby</w:t>
      </w:r>
      <w:r w:rsidR="00BE44D2" w:rsidRPr="00BE44D2">
        <w:rPr>
          <w:rStyle w:val="q4iawc"/>
          <w:rFonts w:cstheme="minorHAnsi"/>
          <w:color w:val="000000"/>
          <w:shd w:val="clear" w:color="auto" w:fill="F5F5F5"/>
        </w:rPr>
        <w:t xml:space="preserve"> metastazujícího NSCLC s pozitivní fúzí RET.</w:t>
      </w:r>
      <w:r w:rsidR="00D1362F" w:rsidRPr="00BE44D2">
        <w:rPr>
          <w:rFonts w:cstheme="minorHAnsi"/>
        </w:rPr>
        <w:t xml:space="preserve"> </w:t>
      </w:r>
      <w:r w:rsidR="00732928" w:rsidRPr="00BE44D2">
        <w:rPr>
          <w:rFonts w:cstheme="minorHAnsi"/>
          <w:b/>
        </w:rPr>
        <w:t xml:space="preserve"> S</w:t>
      </w:r>
      <w:r w:rsidR="00634F96" w:rsidRPr="00BE44D2">
        <w:rPr>
          <w:rFonts w:cstheme="minorHAnsi"/>
          <w:b/>
        </w:rPr>
        <w:t>právní řízení</w:t>
      </w:r>
      <w:r w:rsidR="00634F96">
        <w:rPr>
          <w:rFonts w:cstheme="minorHAnsi"/>
        </w:rPr>
        <w:t xml:space="preserve"> </w:t>
      </w:r>
      <w:r w:rsidR="002A7CD2">
        <w:rPr>
          <w:rFonts w:cstheme="minorHAnsi"/>
        </w:rPr>
        <w:t xml:space="preserve">ve věci </w:t>
      </w:r>
      <w:r w:rsidR="00634F96" w:rsidRPr="004F31F4">
        <w:rPr>
          <w:rFonts w:cstheme="minorHAnsi"/>
          <w:color w:val="000000"/>
          <w:shd w:val="clear" w:color="auto" w:fill="ECECEC"/>
        </w:rPr>
        <w:t>stanovení maximální ceny a výše a podmínek úhrady</w:t>
      </w:r>
      <w:r w:rsidR="002A7CD2">
        <w:t xml:space="preserve"> </w:t>
      </w:r>
      <w:r w:rsidR="002A7CD2" w:rsidRPr="002A7CD2">
        <w:rPr>
          <w:b/>
        </w:rPr>
        <w:t xml:space="preserve">nebylo k datu </w:t>
      </w:r>
      <w:r w:rsidR="006A702B">
        <w:rPr>
          <w:b/>
        </w:rPr>
        <w:t>21.9</w:t>
      </w:r>
      <w:r w:rsidR="002A7CD2" w:rsidRPr="002A7CD2">
        <w:rPr>
          <w:b/>
        </w:rPr>
        <w:t>.2022 ani zahájeno</w:t>
      </w:r>
      <w:r w:rsidR="002A7CD2">
        <w:t xml:space="preserve">. </w:t>
      </w:r>
      <w:r w:rsidR="00300C6E" w:rsidRPr="00300C6E">
        <w:rPr>
          <w:b/>
        </w:rPr>
        <w:t>Tzn. aktuálně by byla požadována mimořádná úhrada ze zdravotního pojištění dle ustanovení § 16 zákona č. 48/1997 Sb. o veřejném zdravotním pojištění.</w:t>
      </w:r>
    </w:p>
    <w:p w:rsidR="002E4C94" w:rsidRDefault="002E4C94" w:rsidP="00061346">
      <w:pPr>
        <w:spacing w:after="0"/>
        <w:jc w:val="both"/>
        <w:rPr>
          <w:b/>
        </w:rPr>
      </w:pPr>
    </w:p>
    <w:p w:rsidR="00492317" w:rsidRPr="00116FDA" w:rsidRDefault="00492317" w:rsidP="00061346">
      <w:pPr>
        <w:spacing w:after="0"/>
        <w:jc w:val="both"/>
        <w:rPr>
          <w:b/>
          <w:sz w:val="4"/>
          <w:szCs w:val="4"/>
        </w:rPr>
      </w:pPr>
    </w:p>
    <w:p w:rsidR="003D6912" w:rsidRPr="001245EE" w:rsidRDefault="00737ECB" w:rsidP="00061346">
      <w:pPr>
        <w:spacing w:after="0"/>
        <w:jc w:val="both"/>
        <w:rPr>
          <w:rFonts w:cstheme="minorHAnsi"/>
          <w:b/>
        </w:rPr>
      </w:pPr>
      <w:r w:rsidRPr="00F5278E">
        <w:rPr>
          <w:rFonts w:cstheme="minorHAnsi"/>
          <w:b/>
          <w:u w:val="single"/>
        </w:rPr>
        <w:t>Základní c</w:t>
      </w:r>
      <w:r w:rsidR="003D6912" w:rsidRPr="00F5278E">
        <w:rPr>
          <w:rFonts w:cstheme="minorHAnsi"/>
          <w:b/>
          <w:u w:val="single"/>
        </w:rPr>
        <w:t>harakterizac</w:t>
      </w:r>
      <w:r w:rsidRPr="00F5278E">
        <w:rPr>
          <w:rFonts w:cstheme="minorHAnsi"/>
          <w:b/>
          <w:u w:val="single"/>
        </w:rPr>
        <w:t>e</w:t>
      </w:r>
      <w:r w:rsidR="003D6912" w:rsidRPr="00F5278E">
        <w:rPr>
          <w:rFonts w:cstheme="minorHAnsi"/>
          <w:b/>
          <w:u w:val="single"/>
        </w:rPr>
        <w:t xml:space="preserve"> onemocnění</w:t>
      </w:r>
      <w:r w:rsidR="005D276E" w:rsidRPr="005D276E">
        <w:rPr>
          <w:rFonts w:cstheme="minorHAnsi"/>
          <w:b/>
          <w:u w:val="single"/>
          <w:vertAlign w:val="superscript"/>
        </w:rPr>
        <w:t>1</w:t>
      </w:r>
      <w:r w:rsidR="00821A8B">
        <w:rPr>
          <w:rFonts w:cstheme="minorHAnsi"/>
          <w:b/>
          <w:u w:val="single"/>
          <w:vertAlign w:val="superscript"/>
        </w:rPr>
        <w:t>,4</w:t>
      </w:r>
      <w:r w:rsidR="003D6912" w:rsidRPr="001245EE">
        <w:rPr>
          <w:rFonts w:cstheme="minorHAnsi"/>
          <w:b/>
        </w:rPr>
        <w:t xml:space="preserve">:  </w:t>
      </w:r>
    </w:p>
    <w:p w:rsidR="00242F48" w:rsidRPr="00CE262A" w:rsidRDefault="001D1F5D" w:rsidP="00061346">
      <w:pPr>
        <w:spacing w:after="0"/>
        <w:jc w:val="both"/>
        <w:rPr>
          <w:rFonts w:cstheme="minorHAnsi"/>
          <w:color w:val="000000"/>
          <w:shd w:val="clear" w:color="auto" w:fill="F5F5F5"/>
        </w:rPr>
      </w:pPr>
      <w:proofErr w:type="spellStart"/>
      <w:r w:rsidRPr="00CE262A">
        <w:rPr>
          <w:rFonts w:cstheme="minorHAnsi"/>
          <w:b/>
          <w:color w:val="000000"/>
          <w:shd w:val="clear" w:color="auto" w:fill="F5F5F5"/>
        </w:rPr>
        <w:t>Onkogenní</w:t>
      </w:r>
      <w:proofErr w:type="spellEnd"/>
      <w:r w:rsidRPr="00CE262A">
        <w:rPr>
          <w:rFonts w:cstheme="minorHAnsi"/>
          <w:b/>
          <w:color w:val="000000"/>
          <w:shd w:val="clear" w:color="auto" w:fill="F5F5F5"/>
        </w:rPr>
        <w:t xml:space="preserve"> RET </w:t>
      </w:r>
      <w:proofErr w:type="spellStart"/>
      <w:r w:rsidRPr="00CE262A">
        <w:rPr>
          <w:rFonts w:cstheme="minorHAnsi"/>
          <w:b/>
          <w:color w:val="000000"/>
          <w:shd w:val="clear" w:color="auto" w:fill="F5F5F5"/>
        </w:rPr>
        <w:t>fůze</w:t>
      </w:r>
      <w:proofErr w:type="spellEnd"/>
      <w:r w:rsidR="00821A8B" w:rsidRPr="00CE262A">
        <w:rPr>
          <w:rFonts w:cstheme="minorHAnsi"/>
          <w:b/>
          <w:color w:val="000000"/>
          <w:shd w:val="clear" w:color="auto" w:fill="F5F5F5"/>
        </w:rPr>
        <w:t xml:space="preserve"> se objevuje u 1-2</w:t>
      </w:r>
      <w:r w:rsidR="00DB3E12" w:rsidRPr="00CE262A">
        <w:rPr>
          <w:rFonts w:cstheme="minorHAnsi"/>
          <w:b/>
          <w:color w:val="000000"/>
          <w:shd w:val="clear" w:color="auto" w:fill="F5F5F5"/>
        </w:rPr>
        <w:t xml:space="preserve"> </w:t>
      </w:r>
      <w:r w:rsidR="00821A8B" w:rsidRPr="00CE262A">
        <w:rPr>
          <w:rFonts w:cstheme="minorHAnsi"/>
          <w:b/>
          <w:color w:val="000000"/>
          <w:shd w:val="clear" w:color="auto" w:fill="F5F5F5"/>
        </w:rPr>
        <w:t>% NSCLC</w:t>
      </w:r>
      <w:r w:rsidR="003E3F0A">
        <w:rPr>
          <w:rFonts w:cstheme="minorHAnsi"/>
          <w:color w:val="000000"/>
          <w:shd w:val="clear" w:color="auto" w:fill="F5F5F5"/>
        </w:rPr>
        <w:t xml:space="preserve">, </w:t>
      </w:r>
      <w:r w:rsidR="00821A8B">
        <w:rPr>
          <w:rFonts w:cstheme="minorHAnsi"/>
          <w:color w:val="000000"/>
          <w:shd w:val="clear" w:color="auto" w:fill="F5F5F5"/>
        </w:rPr>
        <w:t>histologicky se jedná většinou o adenokarcinom</w:t>
      </w:r>
      <w:r w:rsidR="003E3F0A">
        <w:rPr>
          <w:rFonts w:cstheme="minorHAnsi"/>
          <w:color w:val="000000"/>
          <w:shd w:val="clear" w:color="auto" w:fill="F5F5F5"/>
        </w:rPr>
        <w:t xml:space="preserve"> a </w:t>
      </w:r>
      <w:r w:rsidR="003E3F0A" w:rsidRPr="00CE262A">
        <w:rPr>
          <w:rFonts w:cstheme="minorHAnsi"/>
          <w:b/>
          <w:color w:val="000000"/>
          <w:shd w:val="clear" w:color="auto" w:fill="F5F5F5"/>
        </w:rPr>
        <w:t xml:space="preserve">běžně se NSCLC s RET </w:t>
      </w:r>
      <w:proofErr w:type="spellStart"/>
      <w:r w:rsidR="003E3F0A" w:rsidRPr="00CE262A">
        <w:rPr>
          <w:rFonts w:cstheme="minorHAnsi"/>
          <w:b/>
          <w:color w:val="000000"/>
          <w:shd w:val="clear" w:color="auto" w:fill="F5F5F5"/>
        </w:rPr>
        <w:t>fůzí</w:t>
      </w:r>
      <w:proofErr w:type="spellEnd"/>
      <w:r w:rsidR="003E3F0A" w:rsidRPr="00CE262A">
        <w:rPr>
          <w:rFonts w:cstheme="minorHAnsi"/>
          <w:b/>
          <w:color w:val="000000"/>
          <w:shd w:val="clear" w:color="auto" w:fill="F5F5F5"/>
        </w:rPr>
        <w:t xml:space="preserve"> vyskytuje u mladší populace nekuřáků</w:t>
      </w:r>
      <w:r w:rsidR="003E3F0A">
        <w:rPr>
          <w:rFonts w:cstheme="minorHAnsi"/>
          <w:color w:val="000000"/>
          <w:shd w:val="clear" w:color="auto" w:fill="F5F5F5"/>
        </w:rPr>
        <w:t>.</w:t>
      </w:r>
      <w:r w:rsidR="00DB3E12">
        <w:rPr>
          <w:rFonts w:cstheme="minorHAnsi"/>
          <w:color w:val="000000"/>
          <w:shd w:val="clear" w:color="auto" w:fill="F5F5F5"/>
        </w:rPr>
        <w:t xml:space="preserve"> </w:t>
      </w:r>
      <w:r w:rsidR="00DB3E12" w:rsidRPr="00DB3E12">
        <w:rPr>
          <w:rFonts w:cstheme="minorHAnsi"/>
          <w:color w:val="000000"/>
          <w:shd w:val="clear" w:color="auto" w:fill="F5F5F5"/>
        </w:rPr>
        <w:t>K dnešnímu dni bylo identifikováno několik fúzních genových partnerů</w:t>
      </w:r>
      <w:r w:rsidR="00DB3E12">
        <w:rPr>
          <w:rFonts w:cstheme="minorHAnsi"/>
          <w:color w:val="000000"/>
          <w:shd w:val="clear" w:color="auto" w:fill="F5F5F5"/>
        </w:rPr>
        <w:t xml:space="preserve"> RET - </w:t>
      </w:r>
      <w:r w:rsidR="00DB3E12" w:rsidRPr="00DB3E12">
        <w:rPr>
          <w:rFonts w:cstheme="minorHAnsi"/>
          <w:color w:val="000000"/>
          <w:shd w:val="clear" w:color="auto" w:fill="F5F5F5"/>
        </w:rPr>
        <w:t xml:space="preserve">nejběžnější je KIF5B, který představuje 70–80 % případů, následovaný CCDC6, zatímco méně běžnými fúzními partnery jsou NCOA4, TRIM33 a CLIP1. </w:t>
      </w:r>
      <w:r w:rsidR="00DB3E12">
        <w:rPr>
          <w:rFonts w:cstheme="minorHAnsi"/>
          <w:color w:val="000000"/>
          <w:shd w:val="clear" w:color="auto" w:fill="F5F5F5"/>
        </w:rPr>
        <w:t>Patologicky</w:t>
      </w:r>
      <w:r w:rsidR="00DB3E12" w:rsidRPr="00DB3E12">
        <w:rPr>
          <w:rFonts w:cstheme="minorHAnsi"/>
          <w:color w:val="000000"/>
          <w:shd w:val="clear" w:color="auto" w:fill="F5F5F5"/>
        </w:rPr>
        <w:t xml:space="preserve"> jsou RET-pozitivní tumory častěji </w:t>
      </w:r>
      <w:r w:rsidR="00DB3E12">
        <w:rPr>
          <w:rFonts w:cstheme="minorHAnsi"/>
          <w:color w:val="000000"/>
          <w:shd w:val="clear" w:color="auto" w:fill="F5F5F5"/>
        </w:rPr>
        <w:t>hůře</w:t>
      </w:r>
      <w:r w:rsidR="00DB3E12" w:rsidRPr="00DB3E12">
        <w:rPr>
          <w:rFonts w:cstheme="minorHAnsi"/>
          <w:color w:val="000000"/>
          <w:shd w:val="clear" w:color="auto" w:fill="F5F5F5"/>
        </w:rPr>
        <w:t xml:space="preserve"> diferencované ve srovnání s ALK-pozitivními nebo EGFR </w:t>
      </w:r>
      <w:r w:rsidR="00DB3E12" w:rsidRPr="007957B0">
        <w:rPr>
          <w:rFonts w:cstheme="minorHAnsi"/>
          <w:color w:val="000000"/>
          <w:shd w:val="clear" w:color="auto" w:fill="F5F5F5"/>
        </w:rPr>
        <w:t xml:space="preserve">mutovanými tumory, </w:t>
      </w:r>
      <w:r w:rsidR="007957B0">
        <w:rPr>
          <w:rFonts w:cstheme="minorHAnsi"/>
          <w:color w:val="000000"/>
          <w:shd w:val="clear" w:color="auto" w:fill="F5F5F5"/>
        </w:rPr>
        <w:t xml:space="preserve">typicky 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>se vyskytují jako malé periferní léze (&lt;3 cm), ale s časn</w:t>
      </w:r>
      <w:r w:rsidR="007957B0">
        <w:rPr>
          <w:rStyle w:val="q4iawc"/>
          <w:rFonts w:cstheme="minorHAnsi"/>
          <w:color w:val="000000"/>
          <w:shd w:val="clear" w:color="auto" w:fill="F5F5F5"/>
        </w:rPr>
        <w:t>ým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 xml:space="preserve"> postižení</w:t>
      </w:r>
      <w:r w:rsidR="005803E1">
        <w:rPr>
          <w:rStyle w:val="q4iawc"/>
          <w:rFonts w:cstheme="minorHAnsi"/>
          <w:color w:val="000000"/>
          <w:shd w:val="clear" w:color="auto" w:fill="F5F5F5"/>
        </w:rPr>
        <w:t>m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7957B0">
        <w:rPr>
          <w:rStyle w:val="q4iawc"/>
          <w:rFonts w:cstheme="minorHAnsi"/>
          <w:color w:val="000000"/>
          <w:shd w:val="clear" w:color="auto" w:fill="F5F5F5"/>
        </w:rPr>
        <w:t xml:space="preserve">lymfatických 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>uzlin (</w:t>
      </w:r>
      <w:r w:rsidR="007957B0">
        <w:rPr>
          <w:rStyle w:val="q4iawc"/>
          <w:rFonts w:cstheme="minorHAnsi"/>
          <w:color w:val="000000"/>
          <w:shd w:val="clear" w:color="auto" w:fill="F5F5F5"/>
        </w:rPr>
        <w:t>tzv.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 xml:space="preserve"> N2)</w:t>
      </w:r>
      <w:r w:rsidR="005803E1">
        <w:rPr>
          <w:rStyle w:val="q4iawc"/>
          <w:rFonts w:cstheme="minorHAnsi"/>
          <w:color w:val="000000"/>
          <w:shd w:val="clear" w:color="auto" w:fill="F5F5F5"/>
        </w:rPr>
        <w:t>,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7957B0">
        <w:rPr>
          <w:rStyle w:val="q4iawc"/>
          <w:rFonts w:cstheme="minorHAnsi"/>
          <w:color w:val="000000"/>
          <w:shd w:val="clear" w:color="auto" w:fill="F5F5F5"/>
        </w:rPr>
        <w:t xml:space="preserve">s 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>vysoký</w:t>
      </w:r>
      <w:r w:rsidR="007957B0">
        <w:rPr>
          <w:rStyle w:val="q4iawc"/>
          <w:rFonts w:cstheme="minorHAnsi"/>
          <w:color w:val="000000"/>
          <w:shd w:val="clear" w:color="auto" w:fill="F5F5F5"/>
        </w:rPr>
        <w:t>m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 xml:space="preserve"> výskyt</w:t>
      </w:r>
      <w:r w:rsidR="007957B0">
        <w:rPr>
          <w:rStyle w:val="q4iawc"/>
          <w:rFonts w:cstheme="minorHAnsi"/>
          <w:color w:val="000000"/>
          <w:shd w:val="clear" w:color="auto" w:fill="F5F5F5"/>
        </w:rPr>
        <w:t>em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 xml:space="preserve"> pleurální diseminace a mozkových metastáz (až 25 % </w:t>
      </w:r>
      <w:r w:rsidR="005803E1">
        <w:rPr>
          <w:rStyle w:val="q4iawc"/>
          <w:rFonts w:cstheme="minorHAnsi"/>
          <w:color w:val="000000"/>
          <w:shd w:val="clear" w:color="auto" w:fill="F5F5F5"/>
        </w:rPr>
        <w:t xml:space="preserve">případů </w:t>
      </w:r>
      <w:r w:rsidR="00DB3E12" w:rsidRPr="007957B0">
        <w:rPr>
          <w:rStyle w:val="q4iawc"/>
          <w:rFonts w:cstheme="minorHAnsi"/>
          <w:color w:val="000000"/>
          <w:shd w:val="clear" w:color="auto" w:fill="F5F5F5"/>
        </w:rPr>
        <w:t>při diagnóze)</w:t>
      </w:r>
      <w:r w:rsidR="007957B0">
        <w:rPr>
          <w:rStyle w:val="q4iawc"/>
          <w:rFonts w:cstheme="minorHAnsi"/>
          <w:color w:val="000000"/>
          <w:shd w:val="clear" w:color="auto" w:fill="F5F5F5"/>
        </w:rPr>
        <w:t>.</w:t>
      </w:r>
      <w:r w:rsidR="003E3F0A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3E3F0A" w:rsidRPr="003E3F0A">
        <w:rPr>
          <w:rStyle w:val="q4iawc"/>
          <w:rFonts w:cstheme="minorHAnsi"/>
          <w:color w:val="000000"/>
          <w:shd w:val="clear" w:color="auto" w:fill="F5F5F5"/>
        </w:rPr>
        <w:t>U</w:t>
      </w:r>
      <w:r w:rsidR="003E3F0A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3E3F0A" w:rsidRPr="003E3F0A">
        <w:rPr>
          <w:rFonts w:cstheme="minorHAnsi"/>
          <w:color w:val="000000"/>
          <w:shd w:val="clear" w:color="auto" w:fill="D2E3FC"/>
        </w:rPr>
        <w:t>NSCLC</w:t>
      </w:r>
      <w:r w:rsidR="003E3F0A">
        <w:rPr>
          <w:rFonts w:cstheme="minorHAnsi"/>
          <w:color w:val="000000"/>
          <w:shd w:val="clear" w:color="auto" w:fill="D2E3FC"/>
        </w:rPr>
        <w:t xml:space="preserve"> (vč.</w:t>
      </w:r>
      <w:r w:rsidR="003E3F0A" w:rsidRPr="003E3F0A">
        <w:rPr>
          <w:rFonts w:cstheme="minorHAnsi"/>
          <w:color w:val="000000"/>
          <w:shd w:val="clear" w:color="auto" w:fill="D2E3FC"/>
        </w:rPr>
        <w:t xml:space="preserve"> plicních adenokarcinomů</w:t>
      </w:r>
      <w:r w:rsidR="003E3F0A">
        <w:rPr>
          <w:rFonts w:cstheme="minorHAnsi"/>
          <w:color w:val="000000"/>
          <w:shd w:val="clear" w:color="auto" w:fill="D2E3FC"/>
        </w:rPr>
        <w:t>)</w:t>
      </w:r>
      <w:r w:rsidR="003E3F0A" w:rsidRPr="003E3F0A">
        <w:rPr>
          <w:rFonts w:cstheme="minorHAnsi"/>
          <w:color w:val="000000"/>
          <w:shd w:val="clear" w:color="auto" w:fill="D2E3FC"/>
        </w:rPr>
        <w:t>, nebyl hlášen žádný významný rozdíl v přežití bez progrese (PFS) nebo v celkovém přežití (OS) mezi neléčenými pacienty s RET-pozitivními a RET negativními tumory</w:t>
      </w:r>
      <w:r w:rsidR="003E3F0A" w:rsidRPr="00CE262A">
        <w:rPr>
          <w:rFonts w:cstheme="minorHAnsi"/>
          <w:color w:val="000000"/>
          <w:shd w:val="clear" w:color="auto" w:fill="D2E3FC"/>
        </w:rPr>
        <w:t>.</w:t>
      </w:r>
      <w:r w:rsidR="00CE262A" w:rsidRPr="00CE262A">
        <w:rPr>
          <w:rFonts w:cstheme="minorHAnsi"/>
          <w:color w:val="000000"/>
          <w:shd w:val="clear" w:color="auto" w:fill="D2E3FC"/>
        </w:rPr>
        <w:t xml:space="preserve"> </w:t>
      </w:r>
      <w:r w:rsidR="00CE262A" w:rsidRPr="00CE262A">
        <w:rPr>
          <w:rStyle w:val="q4iawc"/>
          <w:rFonts w:cstheme="minorHAnsi"/>
          <w:b/>
          <w:color w:val="000000"/>
          <w:shd w:val="clear" w:color="auto" w:fill="D2E3FC"/>
        </w:rPr>
        <w:t xml:space="preserve">Většina pacientů s NSCLC bývá diagnostikována v pokročilém </w:t>
      </w:r>
      <w:proofErr w:type="spellStart"/>
      <w:r w:rsidR="00CE262A" w:rsidRPr="00CE262A">
        <w:rPr>
          <w:rStyle w:val="q4iawc"/>
          <w:rFonts w:cstheme="minorHAnsi"/>
          <w:b/>
          <w:color w:val="000000"/>
          <w:shd w:val="clear" w:color="auto" w:fill="D2E3FC"/>
        </w:rPr>
        <w:t>neresekovatelném</w:t>
      </w:r>
      <w:proofErr w:type="spellEnd"/>
      <w:r w:rsidR="00CE262A" w:rsidRPr="00CE262A">
        <w:rPr>
          <w:rStyle w:val="q4iawc"/>
          <w:rFonts w:cstheme="minorHAnsi"/>
          <w:b/>
          <w:color w:val="000000"/>
          <w:shd w:val="clear" w:color="auto" w:fill="D2E3FC"/>
        </w:rPr>
        <w:t xml:space="preserve"> stadiu onemocnění, a pokud nejsou léčeni, očekává se, že tito pacienti zemřou v průměru do 9,4 měsíce od diagnózy;</w:t>
      </w:r>
      <w:r w:rsidR="00CE262A" w:rsidRPr="00CE262A">
        <w:rPr>
          <w:rFonts w:cstheme="minorHAnsi"/>
          <w:b/>
          <w:color w:val="000000"/>
          <w:shd w:val="clear" w:color="auto" w:fill="F5F5F5"/>
        </w:rPr>
        <w:t xml:space="preserve"> </w:t>
      </w:r>
      <w:r w:rsidR="00CE262A" w:rsidRPr="00CE262A">
        <w:rPr>
          <w:rStyle w:val="q4iawc"/>
          <w:rFonts w:cstheme="minorHAnsi"/>
          <w:b/>
          <w:color w:val="000000"/>
          <w:shd w:val="clear" w:color="auto" w:fill="F5F5F5"/>
        </w:rPr>
        <w:t>pouze 18 % všech pacientů s rakovinou plic žije pět a více let po diagnóze</w:t>
      </w:r>
      <w:r w:rsidR="00CE262A">
        <w:rPr>
          <w:rStyle w:val="q4iawc"/>
          <w:rFonts w:cstheme="minorHAnsi"/>
          <w:color w:val="000000"/>
          <w:shd w:val="clear" w:color="auto" w:fill="F5F5F5"/>
        </w:rPr>
        <w:t>.</w:t>
      </w:r>
      <w:r w:rsidR="007959F2" w:rsidRPr="00CE262A">
        <w:rPr>
          <w:rFonts w:cstheme="minorHAnsi"/>
          <w:color w:val="000000"/>
          <w:shd w:val="clear" w:color="auto" w:fill="D2E3FC"/>
        </w:rPr>
        <w:t xml:space="preserve"> </w:t>
      </w:r>
      <w:r w:rsidR="00CE262A" w:rsidRPr="00CE262A">
        <w:rPr>
          <w:rFonts w:cstheme="minorHAnsi"/>
          <w:color w:val="000000"/>
          <w:shd w:val="clear" w:color="auto" w:fill="D2E3FC"/>
        </w:rPr>
        <w:t xml:space="preserve">Zajímavostí je, že </w:t>
      </w:r>
      <w:r w:rsidR="007959F2" w:rsidRPr="00CE262A">
        <w:rPr>
          <w:rStyle w:val="q4iawc"/>
          <w:rFonts w:cstheme="minorHAnsi"/>
          <w:color w:val="000000"/>
          <w:shd w:val="clear" w:color="auto" w:fill="F5F5F5"/>
        </w:rPr>
        <w:t>RET-pozitivní nádory jsou spojeny s nízkou expresí enzym</w:t>
      </w:r>
      <w:r w:rsidR="00CE262A">
        <w:rPr>
          <w:rStyle w:val="q4iawc"/>
          <w:rFonts w:cstheme="minorHAnsi"/>
          <w:color w:val="000000"/>
          <w:shd w:val="clear" w:color="auto" w:fill="F5F5F5"/>
        </w:rPr>
        <w:t>u</w:t>
      </w:r>
      <w:r w:rsidR="007959F2" w:rsidRPr="00CE262A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7959F2" w:rsidRPr="00CE262A">
        <w:rPr>
          <w:rStyle w:val="q4iawc"/>
          <w:rFonts w:cstheme="minorHAnsi"/>
          <w:color w:val="000000"/>
          <w:shd w:val="clear" w:color="auto" w:fill="F5F5F5"/>
        </w:rPr>
        <w:t>thymidylátsyntetáz</w:t>
      </w:r>
      <w:r w:rsidR="00CE262A">
        <w:rPr>
          <w:rStyle w:val="q4iawc"/>
          <w:rFonts w:cstheme="minorHAnsi"/>
          <w:color w:val="000000"/>
          <w:shd w:val="clear" w:color="auto" w:fill="F5F5F5"/>
        </w:rPr>
        <w:t>y</w:t>
      </w:r>
      <w:proofErr w:type="spellEnd"/>
      <w:r w:rsidR="007959F2" w:rsidRPr="00CE262A">
        <w:rPr>
          <w:rStyle w:val="q4iawc"/>
          <w:rFonts w:cstheme="minorHAnsi"/>
          <w:color w:val="000000"/>
          <w:shd w:val="clear" w:color="auto" w:fill="F5F5F5"/>
        </w:rPr>
        <w:t xml:space="preserve">, což by mohlo vysvětlit vysokou citlivost RET pozitivního NSCLC na chemoterapii na bázi </w:t>
      </w:r>
      <w:proofErr w:type="spellStart"/>
      <w:r w:rsidR="007959F2" w:rsidRPr="00CE262A">
        <w:rPr>
          <w:rStyle w:val="q4iawc"/>
          <w:rFonts w:cstheme="minorHAnsi"/>
          <w:color w:val="000000"/>
          <w:shd w:val="clear" w:color="auto" w:fill="F5F5F5"/>
        </w:rPr>
        <w:t>pemetrexedu</w:t>
      </w:r>
      <w:proofErr w:type="spellEnd"/>
      <w:r w:rsidR="00CE262A">
        <w:rPr>
          <w:rStyle w:val="q4iawc"/>
          <w:rFonts w:cstheme="minorHAnsi"/>
          <w:color w:val="000000"/>
          <w:shd w:val="clear" w:color="auto" w:fill="F5F5F5"/>
        </w:rPr>
        <w:t>.</w:t>
      </w:r>
    </w:p>
    <w:p w:rsidR="007415C1" w:rsidRPr="00E36A47" w:rsidRDefault="007415C1" w:rsidP="00061346">
      <w:pPr>
        <w:spacing w:after="0"/>
        <w:jc w:val="both"/>
        <w:rPr>
          <w:rFonts w:cstheme="minorHAnsi"/>
          <w:b/>
          <w:sz w:val="10"/>
          <w:szCs w:val="10"/>
          <w:u w:val="single"/>
        </w:rPr>
      </w:pPr>
    </w:p>
    <w:p w:rsidR="00492317" w:rsidRDefault="00492317" w:rsidP="00061346">
      <w:pPr>
        <w:spacing w:after="0"/>
        <w:jc w:val="both"/>
        <w:rPr>
          <w:rFonts w:cstheme="minorHAnsi"/>
          <w:b/>
          <w:u w:val="single"/>
        </w:rPr>
      </w:pPr>
    </w:p>
    <w:p w:rsidR="00C143A1" w:rsidRPr="003A370A" w:rsidRDefault="00C143A1" w:rsidP="00061346">
      <w:pPr>
        <w:spacing w:after="0"/>
        <w:jc w:val="both"/>
        <w:rPr>
          <w:rFonts w:cstheme="minorHAnsi"/>
          <w:b/>
          <w:u w:val="single"/>
        </w:rPr>
      </w:pPr>
      <w:r w:rsidRPr="003A370A">
        <w:rPr>
          <w:rFonts w:cstheme="minorHAnsi"/>
          <w:b/>
          <w:u w:val="single"/>
        </w:rPr>
        <w:t>Postave</w:t>
      </w:r>
      <w:r w:rsidR="00006D6C" w:rsidRPr="003A370A">
        <w:rPr>
          <w:rFonts w:cstheme="minorHAnsi"/>
          <w:b/>
          <w:u w:val="single"/>
        </w:rPr>
        <w:t>ní léčiva v klinické praxi:</w:t>
      </w:r>
    </w:p>
    <w:p w:rsidR="00242F48" w:rsidRDefault="00886978" w:rsidP="0006134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Dle </w:t>
      </w:r>
      <w:r w:rsidR="00E72020">
        <w:rPr>
          <w:rFonts w:cstheme="minorHAnsi"/>
        </w:rPr>
        <w:t>NCCN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guidelinu</w:t>
      </w:r>
      <w:proofErr w:type="spellEnd"/>
      <w:r>
        <w:rPr>
          <w:rFonts w:cstheme="minorHAnsi"/>
        </w:rPr>
        <w:t xml:space="preserve"> </w:t>
      </w:r>
      <w:r w:rsidR="002F47CE">
        <w:rPr>
          <w:rFonts w:cstheme="minorHAnsi"/>
        </w:rPr>
        <w:t>04.2022</w:t>
      </w:r>
      <w:r w:rsidR="002F47CE">
        <w:rPr>
          <w:rFonts w:cstheme="minorHAnsi"/>
          <w:vertAlign w:val="superscript"/>
        </w:rPr>
        <w:t>5</w:t>
      </w:r>
      <w:r>
        <w:rPr>
          <w:rFonts w:cstheme="minorHAnsi"/>
        </w:rPr>
        <w:t xml:space="preserve"> </w:t>
      </w:r>
      <w:r w:rsidR="002F47CE">
        <w:rPr>
          <w:rFonts w:cstheme="minorHAnsi"/>
          <w:b/>
        </w:rPr>
        <w:t>je</w:t>
      </w:r>
      <w:r w:rsidRPr="00A42BE4">
        <w:rPr>
          <w:rFonts w:cstheme="minorHAnsi"/>
          <w:b/>
        </w:rPr>
        <w:t xml:space="preserve"> </w:t>
      </w:r>
      <w:proofErr w:type="spellStart"/>
      <w:r w:rsidR="002F47CE">
        <w:rPr>
          <w:rFonts w:cstheme="minorHAnsi"/>
          <w:b/>
        </w:rPr>
        <w:t>pralsetinib</w:t>
      </w:r>
      <w:proofErr w:type="spellEnd"/>
      <w:r w:rsidR="002F47CE">
        <w:rPr>
          <w:rFonts w:cstheme="minorHAnsi"/>
          <w:b/>
        </w:rPr>
        <w:t xml:space="preserve"> (GAVRETO), </w:t>
      </w:r>
      <w:r w:rsidR="002F47CE" w:rsidRPr="002F47CE">
        <w:rPr>
          <w:rFonts w:cstheme="minorHAnsi"/>
        </w:rPr>
        <w:t xml:space="preserve">spolu se </w:t>
      </w:r>
      <w:proofErr w:type="spellStart"/>
      <w:r w:rsidR="002F47CE" w:rsidRPr="002F47CE">
        <w:rPr>
          <w:rFonts w:cstheme="minorHAnsi"/>
        </w:rPr>
        <w:t>selpercatinibem</w:t>
      </w:r>
      <w:proofErr w:type="spellEnd"/>
      <w:r w:rsidR="002F47CE" w:rsidRPr="002F47CE">
        <w:rPr>
          <w:rFonts w:cstheme="minorHAnsi"/>
        </w:rPr>
        <w:t xml:space="preserve"> (RETSEVMO</w:t>
      </w:r>
      <w:r w:rsidR="002F47CE">
        <w:rPr>
          <w:rFonts w:cstheme="minorHAnsi"/>
          <w:b/>
        </w:rPr>
        <w:t xml:space="preserve">), preferován (oba ale jen s doporučením síly </w:t>
      </w:r>
      <w:proofErr w:type="gramStart"/>
      <w:r w:rsidR="002F47CE">
        <w:rPr>
          <w:rFonts w:cstheme="minorHAnsi"/>
          <w:b/>
        </w:rPr>
        <w:t>2A</w:t>
      </w:r>
      <w:proofErr w:type="gramEnd"/>
      <w:r w:rsidR="002F47CE">
        <w:rPr>
          <w:rFonts w:cstheme="minorHAnsi"/>
          <w:b/>
        </w:rPr>
        <w:t>) pro 1. linii i pro 2. linii</w:t>
      </w:r>
      <w:r w:rsidR="00A42BE4">
        <w:rPr>
          <w:rFonts w:cstheme="minorHAnsi"/>
          <w:b/>
        </w:rPr>
        <w:t xml:space="preserve"> </w:t>
      </w:r>
      <w:r w:rsidR="00A42BE4" w:rsidRPr="00A42BE4">
        <w:rPr>
          <w:rFonts w:cstheme="minorHAnsi"/>
        </w:rPr>
        <w:t xml:space="preserve">(tj. po CHT s platinou </w:t>
      </w:r>
      <w:r w:rsidR="002F47CE">
        <w:rPr>
          <w:rFonts w:cstheme="minorHAnsi"/>
        </w:rPr>
        <w:t>+/- s</w:t>
      </w:r>
      <w:r w:rsidR="00A42BE4" w:rsidRPr="00A42BE4">
        <w:rPr>
          <w:rFonts w:cstheme="minorHAnsi"/>
        </w:rPr>
        <w:t xml:space="preserve"> imunoterapi</w:t>
      </w:r>
      <w:r w:rsidR="002F47CE">
        <w:rPr>
          <w:rFonts w:cstheme="minorHAnsi"/>
        </w:rPr>
        <w:t>í</w:t>
      </w:r>
      <w:r w:rsidR="00A42BE4" w:rsidRPr="00A42BE4">
        <w:rPr>
          <w:rFonts w:cstheme="minorHAnsi"/>
        </w:rPr>
        <w:t>)</w:t>
      </w:r>
      <w:r w:rsidR="00A42BE4">
        <w:rPr>
          <w:rFonts w:cstheme="minorHAnsi"/>
          <w:b/>
        </w:rPr>
        <w:t xml:space="preserve"> </w:t>
      </w:r>
      <w:r w:rsidR="002F47CE">
        <w:rPr>
          <w:rFonts w:cstheme="minorHAnsi"/>
          <w:b/>
        </w:rPr>
        <w:t>léčby RET pozitivního</w:t>
      </w:r>
      <w:r w:rsidR="00116FDA">
        <w:rPr>
          <w:rFonts w:cstheme="minorHAnsi"/>
          <w:b/>
        </w:rPr>
        <w:t xml:space="preserve"> pokročilého/ metastatického</w:t>
      </w:r>
      <w:r w:rsidR="002F47CE">
        <w:rPr>
          <w:rFonts w:cstheme="minorHAnsi"/>
          <w:b/>
        </w:rPr>
        <w:t xml:space="preserve"> NSCLC. </w:t>
      </w:r>
      <w:r w:rsidR="002950F6">
        <w:rPr>
          <w:rFonts w:cstheme="minorHAnsi"/>
          <w:b/>
        </w:rPr>
        <w:t xml:space="preserve">Obě léčiva ale nemají </w:t>
      </w:r>
      <w:r w:rsidR="00A9671C">
        <w:rPr>
          <w:rFonts w:cstheme="minorHAnsi"/>
          <w:b/>
        </w:rPr>
        <w:t>dosud</w:t>
      </w:r>
      <w:r w:rsidR="00680AFF" w:rsidRPr="00A42BE4">
        <w:rPr>
          <w:rFonts w:cstheme="minorHAnsi"/>
          <w:b/>
        </w:rPr>
        <w:t> prokázaný významný klinický benefit</w:t>
      </w:r>
      <w:r w:rsidR="00680AFF">
        <w:rPr>
          <w:rFonts w:cstheme="minorHAnsi"/>
        </w:rPr>
        <w:t xml:space="preserve"> (ESMO-MCBS skóre</w:t>
      </w:r>
      <w:r w:rsidR="005803E1" w:rsidRPr="005803E1">
        <w:rPr>
          <w:rFonts w:cstheme="minorHAnsi"/>
          <w:vertAlign w:val="superscript"/>
        </w:rPr>
        <w:t>6</w:t>
      </w:r>
      <w:r w:rsidR="00680AFF" w:rsidRPr="005803E1">
        <w:rPr>
          <w:rFonts w:cstheme="minorHAnsi"/>
          <w:vertAlign w:val="superscript"/>
        </w:rPr>
        <w:t xml:space="preserve"> </w:t>
      </w:r>
      <w:r w:rsidR="00680AFF">
        <w:rPr>
          <w:rFonts w:cstheme="minorHAnsi"/>
        </w:rPr>
        <w:t xml:space="preserve">je </w:t>
      </w:r>
      <w:r w:rsidR="00116FDA">
        <w:rPr>
          <w:rFonts w:cstheme="minorHAnsi"/>
        </w:rPr>
        <w:t>u obou jen 3</w:t>
      </w:r>
      <w:r w:rsidR="00A9671C">
        <w:rPr>
          <w:rFonts w:cstheme="minorHAnsi"/>
        </w:rPr>
        <w:t>, významný je pro skóre 4 a 5</w:t>
      </w:r>
      <w:r w:rsidR="00680AFF">
        <w:rPr>
          <w:rFonts w:cstheme="minorHAnsi"/>
        </w:rPr>
        <w:t>)</w:t>
      </w:r>
      <w:r w:rsidR="00A42BE4">
        <w:rPr>
          <w:rFonts w:cstheme="minorHAnsi"/>
        </w:rPr>
        <w:t>.</w:t>
      </w:r>
    </w:p>
    <w:p w:rsidR="00886978" w:rsidRDefault="00886978" w:rsidP="00061346">
      <w:pPr>
        <w:spacing w:after="0"/>
        <w:jc w:val="both"/>
        <w:rPr>
          <w:rFonts w:cstheme="minorHAnsi"/>
          <w:b/>
          <w:u w:val="single"/>
        </w:rPr>
      </w:pPr>
    </w:p>
    <w:p w:rsidR="00492317" w:rsidRDefault="00492317" w:rsidP="00061346">
      <w:pPr>
        <w:spacing w:after="0"/>
        <w:jc w:val="both"/>
        <w:rPr>
          <w:rFonts w:cstheme="minorHAnsi"/>
          <w:b/>
          <w:u w:val="single"/>
        </w:rPr>
      </w:pPr>
    </w:p>
    <w:p w:rsidR="004A22EC" w:rsidRPr="00174D05" w:rsidRDefault="001D1E3D" w:rsidP="00061346">
      <w:pPr>
        <w:spacing w:after="0"/>
        <w:jc w:val="both"/>
        <w:rPr>
          <w:rFonts w:cstheme="minorHAnsi"/>
          <w:b/>
          <w:u w:val="single"/>
        </w:rPr>
      </w:pPr>
      <w:r w:rsidRPr="00174D05">
        <w:rPr>
          <w:rFonts w:cstheme="minorHAnsi"/>
          <w:b/>
          <w:u w:val="single"/>
        </w:rPr>
        <w:t xml:space="preserve">Relevantní komparátory: </w:t>
      </w:r>
    </w:p>
    <w:p w:rsidR="00526BED" w:rsidRPr="00E45DAE" w:rsidRDefault="00492317" w:rsidP="00E15C4D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Dle </w:t>
      </w:r>
      <w:r w:rsidR="004A5CBC">
        <w:rPr>
          <w:rFonts w:cstheme="minorHAnsi"/>
        </w:rPr>
        <w:t xml:space="preserve">aktuálních </w:t>
      </w:r>
      <w:r w:rsidR="00C268AF">
        <w:rPr>
          <w:rFonts w:cstheme="minorHAnsi"/>
        </w:rPr>
        <w:t xml:space="preserve">indikací a úhradových podmínek může být </w:t>
      </w:r>
      <w:r w:rsidR="00C268AF" w:rsidRPr="00A96076">
        <w:rPr>
          <w:rFonts w:cstheme="minorHAnsi"/>
          <w:b/>
        </w:rPr>
        <w:t xml:space="preserve">v 1. linii komparátorem kombinace </w:t>
      </w:r>
      <w:proofErr w:type="spellStart"/>
      <w:r w:rsidR="00C268AF" w:rsidRPr="00A96076">
        <w:rPr>
          <w:rFonts w:cstheme="minorHAnsi"/>
          <w:b/>
        </w:rPr>
        <w:t>pembrolizumab</w:t>
      </w:r>
      <w:proofErr w:type="spellEnd"/>
      <w:r w:rsidR="00C268AF" w:rsidRPr="00A96076">
        <w:rPr>
          <w:rFonts w:cstheme="minorHAnsi"/>
          <w:b/>
        </w:rPr>
        <w:t xml:space="preserve"> (KEYTRUDA) + </w:t>
      </w:r>
      <w:proofErr w:type="spellStart"/>
      <w:r w:rsidR="00C268AF" w:rsidRPr="00A96076">
        <w:rPr>
          <w:rFonts w:cstheme="minorHAnsi"/>
          <w:b/>
        </w:rPr>
        <w:t>cisplatina</w:t>
      </w:r>
      <w:proofErr w:type="spellEnd"/>
      <w:r w:rsidR="00C268AF" w:rsidRPr="00A96076">
        <w:rPr>
          <w:rFonts w:cstheme="minorHAnsi"/>
          <w:b/>
        </w:rPr>
        <w:t xml:space="preserve"> + </w:t>
      </w:r>
      <w:proofErr w:type="spellStart"/>
      <w:r w:rsidR="00C268AF" w:rsidRPr="00A96076">
        <w:rPr>
          <w:rFonts w:cstheme="minorHAnsi"/>
          <w:b/>
        </w:rPr>
        <w:t>pemetrexed</w:t>
      </w:r>
      <w:proofErr w:type="spellEnd"/>
      <w:r w:rsidR="00C268AF">
        <w:rPr>
          <w:rFonts w:cstheme="minorHAnsi"/>
        </w:rPr>
        <w:t xml:space="preserve"> (viz níže Příloha č. 3)</w:t>
      </w:r>
      <w:r w:rsidR="0081208E">
        <w:rPr>
          <w:rFonts w:cstheme="minorHAnsi"/>
        </w:rPr>
        <w:t xml:space="preserve"> – </w:t>
      </w:r>
      <w:r w:rsidR="0081208E" w:rsidRPr="00A96076">
        <w:rPr>
          <w:rFonts w:cstheme="minorHAnsi"/>
          <w:b/>
        </w:rPr>
        <w:t>dle studie nepřímého srovnání</w:t>
      </w:r>
      <w:r w:rsidR="0081208E">
        <w:rPr>
          <w:rFonts w:cstheme="minorHAnsi"/>
        </w:rPr>
        <w:t xml:space="preserve"> (viz níže Příloha č. 4</w:t>
      </w:r>
      <w:r w:rsidR="0081208E" w:rsidRPr="00A96076">
        <w:rPr>
          <w:rFonts w:cstheme="minorHAnsi"/>
          <w:b/>
        </w:rPr>
        <w:t xml:space="preserve">) bude pravděpodobně </w:t>
      </w:r>
      <w:proofErr w:type="spellStart"/>
      <w:r w:rsidR="0081208E" w:rsidRPr="00A96076">
        <w:rPr>
          <w:rFonts w:cstheme="minorHAnsi"/>
          <w:b/>
        </w:rPr>
        <w:t>Gavreto</w:t>
      </w:r>
      <w:proofErr w:type="spellEnd"/>
      <w:r w:rsidR="0081208E" w:rsidRPr="00A96076">
        <w:rPr>
          <w:rFonts w:cstheme="minorHAnsi"/>
          <w:b/>
        </w:rPr>
        <w:t xml:space="preserve"> vůči této kombinaci cca 2x účinnější.</w:t>
      </w:r>
      <w:r w:rsidR="0081208E">
        <w:rPr>
          <w:rFonts w:cstheme="minorHAnsi"/>
        </w:rPr>
        <w:t xml:space="preserve">  </w:t>
      </w:r>
      <w:r w:rsidR="0081208E" w:rsidRPr="00A96076">
        <w:rPr>
          <w:rFonts w:cstheme="minorHAnsi"/>
          <w:b/>
        </w:rPr>
        <w:t>Pro 2. linii</w:t>
      </w:r>
      <w:r w:rsidR="0081208E">
        <w:rPr>
          <w:rFonts w:cstheme="minorHAnsi"/>
        </w:rPr>
        <w:t xml:space="preserve"> </w:t>
      </w:r>
      <w:r w:rsidR="0081208E" w:rsidRPr="00A42BE4">
        <w:rPr>
          <w:rFonts w:cstheme="minorHAnsi"/>
        </w:rPr>
        <w:t xml:space="preserve">(tj. po CHT s platinou </w:t>
      </w:r>
      <w:r w:rsidR="0081208E">
        <w:rPr>
          <w:rFonts w:cstheme="minorHAnsi"/>
        </w:rPr>
        <w:t>+/- s</w:t>
      </w:r>
      <w:r w:rsidR="0081208E" w:rsidRPr="00A42BE4">
        <w:rPr>
          <w:rFonts w:cstheme="minorHAnsi"/>
        </w:rPr>
        <w:t xml:space="preserve"> imunoterapi</w:t>
      </w:r>
      <w:r w:rsidR="0081208E">
        <w:rPr>
          <w:rFonts w:cstheme="minorHAnsi"/>
        </w:rPr>
        <w:t>í</w:t>
      </w:r>
      <w:r w:rsidR="0081208E" w:rsidRPr="00A42BE4">
        <w:rPr>
          <w:rFonts w:cstheme="minorHAnsi"/>
        </w:rPr>
        <w:t>)</w:t>
      </w:r>
      <w:r w:rsidR="0081208E">
        <w:rPr>
          <w:rFonts w:cstheme="minorHAnsi"/>
          <w:b/>
        </w:rPr>
        <w:t xml:space="preserve"> </w:t>
      </w:r>
      <w:r w:rsidR="0081208E">
        <w:rPr>
          <w:rFonts w:cstheme="minorHAnsi"/>
        </w:rPr>
        <w:t xml:space="preserve">pak může být </w:t>
      </w:r>
      <w:r w:rsidR="0081208E" w:rsidRPr="00A96076">
        <w:rPr>
          <w:rFonts w:cstheme="minorHAnsi"/>
          <w:b/>
        </w:rPr>
        <w:t>komparátorem přípravek RETSEVMO</w:t>
      </w:r>
      <w:r w:rsidR="0081208E">
        <w:rPr>
          <w:rFonts w:cstheme="minorHAnsi"/>
        </w:rPr>
        <w:t xml:space="preserve">, který může být aktuálně </w:t>
      </w:r>
      <w:r w:rsidR="006A702B">
        <w:rPr>
          <w:rFonts w:cstheme="minorHAnsi"/>
        </w:rPr>
        <w:t xml:space="preserve">mimořádně </w:t>
      </w:r>
      <w:r w:rsidR="0081208E" w:rsidRPr="00E45DAE">
        <w:rPr>
          <w:rFonts w:cstheme="minorHAnsi"/>
        </w:rPr>
        <w:t xml:space="preserve">hrazen </w:t>
      </w:r>
      <w:r w:rsidR="0081208E" w:rsidRPr="00E45DAE">
        <w:t>ze zdravotního pojištění</w:t>
      </w:r>
      <w:r w:rsidR="00E45DAE" w:rsidRPr="00E45DAE">
        <w:t xml:space="preserve"> také jen</w:t>
      </w:r>
      <w:r w:rsidR="0081208E" w:rsidRPr="00E45DAE">
        <w:t xml:space="preserve"> dle ustanovení § 16 zákona č. 48/1997 Sb. o veřejném zdravotním pojištění</w:t>
      </w:r>
      <w:r w:rsidR="00E45DAE">
        <w:t xml:space="preserve"> – </w:t>
      </w:r>
      <w:r w:rsidR="00E45DAE" w:rsidRPr="00A96076">
        <w:rPr>
          <w:b/>
        </w:rPr>
        <w:t>při prostém porovnání výsledků studií I/II fáze obou přípravků</w:t>
      </w:r>
      <w:r w:rsidR="00E45DAE">
        <w:t xml:space="preserve"> (viz níže Příloha č. 5) </w:t>
      </w:r>
      <w:r w:rsidR="00E45DAE" w:rsidRPr="00A96076">
        <w:rPr>
          <w:b/>
        </w:rPr>
        <w:t>se nezdají být v rámci benefit/risk mezi nimi významnější rozdíly</w:t>
      </w:r>
      <w:r w:rsidR="00E45DAE">
        <w:t>.</w:t>
      </w:r>
    </w:p>
    <w:p w:rsidR="00C268AF" w:rsidRPr="008553A8" w:rsidRDefault="00C268AF" w:rsidP="00E15C4D">
      <w:pPr>
        <w:spacing w:after="0"/>
        <w:jc w:val="both"/>
        <w:rPr>
          <w:rFonts w:cstheme="minorHAnsi"/>
        </w:rPr>
      </w:pPr>
    </w:p>
    <w:p w:rsidR="00D212F2" w:rsidRPr="00C912E4" w:rsidRDefault="00D212F2" w:rsidP="00061346">
      <w:pPr>
        <w:spacing w:after="0"/>
        <w:jc w:val="both"/>
        <w:rPr>
          <w:rFonts w:cstheme="minorHAnsi"/>
          <w:sz w:val="8"/>
          <w:szCs w:val="8"/>
        </w:rPr>
      </w:pPr>
    </w:p>
    <w:p w:rsidR="00BA144D" w:rsidRPr="00C61EB9" w:rsidRDefault="00BA144D" w:rsidP="00061346">
      <w:pPr>
        <w:spacing w:after="0"/>
        <w:jc w:val="both"/>
        <w:rPr>
          <w:rFonts w:cstheme="minorHAnsi"/>
          <w:b/>
          <w:sz w:val="32"/>
          <w:szCs w:val="32"/>
        </w:rPr>
      </w:pPr>
      <w:r w:rsidRPr="00C61EB9">
        <w:rPr>
          <w:rFonts w:cstheme="minorHAnsi"/>
          <w:b/>
          <w:sz w:val="32"/>
          <w:szCs w:val="32"/>
        </w:rPr>
        <w:t>Výsledky:</w:t>
      </w:r>
    </w:p>
    <w:p w:rsidR="00332119" w:rsidRPr="00BD1ED9" w:rsidRDefault="00332119" w:rsidP="00061346">
      <w:pPr>
        <w:spacing w:after="0"/>
        <w:jc w:val="both"/>
        <w:rPr>
          <w:rFonts w:cstheme="minorHAnsi"/>
          <w:sz w:val="10"/>
          <w:szCs w:val="10"/>
        </w:rPr>
      </w:pPr>
    </w:p>
    <w:p w:rsidR="00F93615" w:rsidRDefault="00A04F13" w:rsidP="00122B9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Náklady</w:t>
      </w:r>
      <w:r w:rsidR="00122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(počítány jen ceny za samotné přípravky)</w:t>
      </w:r>
      <w:r w:rsidR="00F93615" w:rsidRPr="00BA14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E1F98" w:rsidRDefault="006F2ADA" w:rsidP="00F9361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7045" cy="3009265"/>
            <wp:effectExtent l="0" t="0" r="1905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ADA" w:rsidRDefault="006F2ADA" w:rsidP="00F93615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6837045" cy="1360805"/>
            <wp:effectExtent l="0" t="0" r="190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C6" w:rsidRPr="00BD1ED9" w:rsidRDefault="002E18C6" w:rsidP="00F93615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32772A" w:rsidRPr="00560697" w:rsidRDefault="00BD1ED9" w:rsidP="00F93615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104195</wp:posOffset>
                </wp:positionV>
                <wp:extent cx="6869927" cy="2333625"/>
                <wp:effectExtent l="19050" t="19050" r="26670" b="2857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927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1ED9" w:rsidRPr="00BF4D8A" w:rsidRDefault="00BD1ED9" w:rsidP="00BF4D8A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F4D8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Závěr:</w:t>
                            </w:r>
                          </w:p>
                          <w:p w:rsidR="00EF57B9" w:rsidRPr="00BF4D8A" w:rsidRDefault="00BD1ED9" w:rsidP="00E828D3">
                            <w:pPr>
                              <w:spacing w:after="0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Při 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léčení 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1 pacient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4D8A"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ve FNOL 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 tomto roce 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přípravkem GAVRETO 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bude dopad do rozpočtu 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nejpravděpodobněji 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>mezi 0,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Pr="00BF4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1,2 miliony 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Kč, tato částka může být </w:t>
                            </w:r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ale </w:t>
                            </w:r>
                            <w:r w:rsidR="009B17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nižší (až nulová) pokud bude </w:t>
                            </w:r>
                            <w:r w:rsidR="00122B9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GAVRETO </w:t>
                            </w:r>
                            <w:r w:rsidR="00835A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(které je velmi pravděpodobně i účinnější) </w:t>
                            </w:r>
                            <w:r w:rsidR="00122B94">
                              <w:rPr>
                                <w:b/>
                                <w:sz w:val="24"/>
                                <w:szCs w:val="24"/>
                              </w:rPr>
                              <w:t>použito u pacienta v 1. linii léčby místo kombinace KEYTRUDA</w:t>
                            </w:r>
                            <w:r w:rsidR="00835A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055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="00835A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96055">
                              <w:rPr>
                                <w:b/>
                                <w:sz w:val="24"/>
                                <w:szCs w:val="24"/>
                              </w:rPr>
                              <w:t>pemetrexed</w:t>
                            </w:r>
                            <w:proofErr w:type="spellEnd"/>
                            <w:r w:rsidR="00835A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055">
                              <w:rPr>
                                <w:b/>
                                <w:sz w:val="24"/>
                                <w:szCs w:val="24"/>
                              </w:rPr>
                              <w:t>+</w:t>
                            </w:r>
                            <w:r w:rsidR="00835AA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896055">
                              <w:rPr>
                                <w:b/>
                                <w:sz w:val="24"/>
                                <w:szCs w:val="24"/>
                              </w:rPr>
                              <w:t>cisplatina</w:t>
                            </w:r>
                            <w:proofErr w:type="spellEnd"/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(úspora za tuto záměnu může pravděpodobně činit </w:t>
                            </w:r>
                            <w:proofErr w:type="gramStart"/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>180 – 500</w:t>
                            </w:r>
                            <w:proofErr w:type="gramEnd"/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tisíc Kč). Celkový dopad do rozpočtu pak bude ovlivněn event. náklady </w:t>
                            </w:r>
                            <w:r w:rsidR="008960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>další lini</w:t>
                            </w:r>
                            <w:r w:rsidR="00896055">
                              <w:rPr>
                                <w:b/>
                                <w:sz w:val="24"/>
                                <w:szCs w:val="24"/>
                              </w:rPr>
                              <w:t>i/linie</w:t>
                            </w:r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léčby pacienta. </w:t>
                            </w:r>
                            <w:r w:rsidR="0093532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57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Při </w:t>
                            </w:r>
                            <w:r w:rsidR="00AE01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použití ve 2. linii </w:t>
                            </w:r>
                            <w:r w:rsidR="00AE0125" w:rsidRPr="00935324">
                              <w:rPr>
                                <w:b/>
                                <w:sz w:val="24"/>
                                <w:szCs w:val="24"/>
                              </w:rPr>
                              <w:t>léčby (</w:t>
                            </w:r>
                            <w:r w:rsidR="006B524B" w:rsidRPr="009353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tj. po CHT s platinou +/- s</w:t>
                            </w:r>
                            <w:r w:rsidR="009353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6B524B" w:rsidRPr="009353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imunoterapií</w:t>
                            </w:r>
                            <w:r w:rsidR="00935324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) budou náklady na léčbu pacienta GAVRETEM velmi pravděpodobně výrazně nižší než léčba alternativním přípravkem RETSEVMO (rozdíl může být až 2 miliony Kč). </w:t>
                            </w:r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>Pravděpodobně k dalšímu studiu povede skutečnost, že celk</w:t>
                            </w:r>
                            <w:r w:rsidR="00436FEC">
                              <w:rPr>
                                <w:b/>
                                <w:sz w:val="24"/>
                                <w:szCs w:val="24"/>
                              </w:rPr>
                              <w:t>ová</w:t>
                            </w:r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léčeb</w:t>
                            </w:r>
                            <w:r w:rsidR="00436FEC">
                              <w:rPr>
                                <w:b/>
                                <w:sz w:val="24"/>
                                <w:szCs w:val="24"/>
                              </w:rPr>
                              <w:t>ná</w:t>
                            </w:r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odpověď má tendenci být u GAVRETA nižší u RET </w:t>
                            </w:r>
                            <w:proofErr w:type="spellStart"/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>fůzí</w:t>
                            </w:r>
                            <w:proofErr w:type="spellEnd"/>
                            <w:r w:rsidR="00E57B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jiných než s KIF5B a CCDC6 (rozdíl ale je statisticky nevýznamný) – viz níže Příloha č.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489.75pt;margin-top:8.2pt;width:540.95pt;height:18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" fillcolor="white [3201]" strokeweight="3pt">
                <v:textbox>
                  <w:txbxContent>
                    <w:p w:rsidR="00BD1ED9" w:rsidRPr="00BF4D8A" w:rsidRDefault="00BD1ED9" w:rsidP="00BF4D8A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BF4D8A">
                        <w:rPr>
                          <w:b/>
                          <w:sz w:val="24"/>
                          <w:szCs w:val="24"/>
                          <w:u w:val="single"/>
                        </w:rPr>
                        <w:t>Závěr:</w:t>
                      </w:r>
                    </w:p>
                    <w:p w:rsidR="00EF57B9" w:rsidRPr="00BF4D8A" w:rsidRDefault="00BD1ED9" w:rsidP="00E828D3">
                      <w:pPr>
                        <w:spacing w:after="0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Při 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 xml:space="preserve">léčení 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>1 pacient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F4D8A" w:rsidRPr="00BF4D8A">
                        <w:rPr>
                          <w:b/>
                          <w:sz w:val="24"/>
                          <w:szCs w:val="24"/>
                        </w:rPr>
                        <w:t xml:space="preserve">ve FNOL 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v tomto roce 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 xml:space="preserve">přípravkem GAVRETO 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bude dopad do rozpočtu 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 xml:space="preserve">nejpravděpodobněji 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>mezi 0,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>8</w:t>
                      </w:r>
                      <w:r w:rsidRPr="00BF4D8A">
                        <w:rPr>
                          <w:b/>
                          <w:sz w:val="24"/>
                          <w:szCs w:val="24"/>
                        </w:rPr>
                        <w:t xml:space="preserve"> – 1,2 miliony 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 xml:space="preserve">Kč, tato částka může být </w:t>
                      </w:r>
                      <w:r w:rsidR="00EF57B9">
                        <w:rPr>
                          <w:b/>
                          <w:sz w:val="24"/>
                          <w:szCs w:val="24"/>
                        </w:rPr>
                        <w:t xml:space="preserve">ale </w:t>
                      </w:r>
                      <w:r w:rsidR="009B17B8">
                        <w:rPr>
                          <w:b/>
                          <w:sz w:val="24"/>
                          <w:szCs w:val="24"/>
                        </w:rPr>
                        <w:t xml:space="preserve">nižší (až nulová) pokud bude </w:t>
                      </w:r>
                      <w:r w:rsidR="00122B94">
                        <w:rPr>
                          <w:b/>
                          <w:sz w:val="24"/>
                          <w:szCs w:val="24"/>
                        </w:rPr>
                        <w:t xml:space="preserve">GAVRETO </w:t>
                      </w:r>
                      <w:r w:rsidR="00835AA6">
                        <w:rPr>
                          <w:b/>
                          <w:sz w:val="24"/>
                          <w:szCs w:val="24"/>
                        </w:rPr>
                        <w:t xml:space="preserve">(které je velmi pravděpodobně i účinnější) </w:t>
                      </w:r>
                      <w:r w:rsidR="00122B94">
                        <w:rPr>
                          <w:b/>
                          <w:sz w:val="24"/>
                          <w:szCs w:val="24"/>
                        </w:rPr>
                        <w:t>použito u pacienta v 1. linii léčby místo kombinace KEYTRUDA</w:t>
                      </w:r>
                      <w:r w:rsidR="00835A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6055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="00835A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96055">
                        <w:rPr>
                          <w:b/>
                          <w:sz w:val="24"/>
                          <w:szCs w:val="24"/>
                        </w:rPr>
                        <w:t>pemetrexed</w:t>
                      </w:r>
                      <w:proofErr w:type="spellEnd"/>
                      <w:r w:rsidR="00835A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6055">
                        <w:rPr>
                          <w:b/>
                          <w:sz w:val="24"/>
                          <w:szCs w:val="24"/>
                        </w:rPr>
                        <w:t>+</w:t>
                      </w:r>
                      <w:r w:rsidR="00835AA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96055">
                        <w:rPr>
                          <w:b/>
                          <w:sz w:val="24"/>
                          <w:szCs w:val="24"/>
                        </w:rPr>
                        <w:t>cisplatina</w:t>
                      </w:r>
                      <w:proofErr w:type="spellEnd"/>
                      <w:r w:rsidR="00EF57B9">
                        <w:rPr>
                          <w:b/>
                          <w:sz w:val="24"/>
                          <w:szCs w:val="24"/>
                        </w:rPr>
                        <w:t xml:space="preserve"> (úspora za tuto záměnu může pravděpodobně činit </w:t>
                      </w:r>
                      <w:proofErr w:type="gramStart"/>
                      <w:r w:rsidR="00EF57B9">
                        <w:rPr>
                          <w:b/>
                          <w:sz w:val="24"/>
                          <w:szCs w:val="24"/>
                        </w:rPr>
                        <w:t>180 – 500</w:t>
                      </w:r>
                      <w:proofErr w:type="gramEnd"/>
                      <w:r w:rsidR="00EF57B9">
                        <w:rPr>
                          <w:b/>
                          <w:sz w:val="24"/>
                          <w:szCs w:val="24"/>
                        </w:rPr>
                        <w:t xml:space="preserve"> tisíc Kč). Celkový dopad do rozpočtu pak bude ovlivněn event. náklady </w:t>
                      </w:r>
                      <w:r w:rsidR="00896055">
                        <w:rPr>
                          <w:b/>
                          <w:sz w:val="24"/>
                          <w:szCs w:val="24"/>
                        </w:rPr>
                        <w:t xml:space="preserve">na </w:t>
                      </w:r>
                      <w:r w:rsidR="00EF57B9">
                        <w:rPr>
                          <w:b/>
                          <w:sz w:val="24"/>
                          <w:szCs w:val="24"/>
                        </w:rPr>
                        <w:t>další lini</w:t>
                      </w:r>
                      <w:r w:rsidR="00896055">
                        <w:rPr>
                          <w:b/>
                          <w:sz w:val="24"/>
                          <w:szCs w:val="24"/>
                        </w:rPr>
                        <w:t>i/linie</w:t>
                      </w:r>
                      <w:r w:rsidR="00EF57B9">
                        <w:rPr>
                          <w:b/>
                          <w:sz w:val="24"/>
                          <w:szCs w:val="24"/>
                        </w:rPr>
                        <w:t xml:space="preserve"> léčby pacienta. </w:t>
                      </w:r>
                      <w:r w:rsidR="0093532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F57B9">
                        <w:rPr>
                          <w:b/>
                          <w:sz w:val="24"/>
                          <w:szCs w:val="24"/>
                        </w:rPr>
                        <w:t xml:space="preserve">Při </w:t>
                      </w:r>
                      <w:r w:rsidR="00AE0125">
                        <w:rPr>
                          <w:b/>
                          <w:sz w:val="24"/>
                          <w:szCs w:val="24"/>
                        </w:rPr>
                        <w:t xml:space="preserve">použití ve 2. linii </w:t>
                      </w:r>
                      <w:r w:rsidR="00AE0125" w:rsidRPr="00935324">
                        <w:rPr>
                          <w:b/>
                          <w:sz w:val="24"/>
                          <w:szCs w:val="24"/>
                        </w:rPr>
                        <w:t>léčby (</w:t>
                      </w:r>
                      <w:r w:rsidR="006B524B" w:rsidRPr="009353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tj. po CHT s platinou +/- s</w:t>
                      </w:r>
                      <w:r w:rsidR="009353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 </w:t>
                      </w:r>
                      <w:r w:rsidR="006B524B" w:rsidRPr="009353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imunoterapií</w:t>
                      </w:r>
                      <w:r w:rsidR="0093532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) budou náklady na léčbu pacienta GAVRETEM velmi pravděpodobně výrazně nižší než léčba alternativním přípravkem RETSEVMO (rozdíl může být až 2 miliony Kč). </w:t>
                      </w:r>
                      <w:r w:rsidR="00E57BF9">
                        <w:rPr>
                          <w:b/>
                          <w:sz w:val="24"/>
                          <w:szCs w:val="24"/>
                        </w:rPr>
                        <w:t>Pravděpodobně k dalšímu studiu povede skutečnost, že celk</w:t>
                      </w:r>
                      <w:r w:rsidR="00436FEC">
                        <w:rPr>
                          <w:b/>
                          <w:sz w:val="24"/>
                          <w:szCs w:val="24"/>
                        </w:rPr>
                        <w:t>ová</w:t>
                      </w:r>
                      <w:r w:rsidR="00E57BF9">
                        <w:rPr>
                          <w:b/>
                          <w:sz w:val="24"/>
                          <w:szCs w:val="24"/>
                        </w:rPr>
                        <w:t xml:space="preserve"> léčeb</w:t>
                      </w:r>
                      <w:r w:rsidR="00436FEC">
                        <w:rPr>
                          <w:b/>
                          <w:sz w:val="24"/>
                          <w:szCs w:val="24"/>
                        </w:rPr>
                        <w:t>ná</w:t>
                      </w:r>
                      <w:r w:rsidR="00E57BF9">
                        <w:rPr>
                          <w:b/>
                          <w:sz w:val="24"/>
                          <w:szCs w:val="24"/>
                        </w:rPr>
                        <w:t xml:space="preserve"> odpověď má tendenci být u GAVRETA nižší u RET </w:t>
                      </w:r>
                      <w:proofErr w:type="spellStart"/>
                      <w:r w:rsidR="00E57BF9">
                        <w:rPr>
                          <w:b/>
                          <w:sz w:val="24"/>
                          <w:szCs w:val="24"/>
                        </w:rPr>
                        <w:t>fůzí</w:t>
                      </w:r>
                      <w:proofErr w:type="spellEnd"/>
                      <w:r w:rsidR="00E57BF9">
                        <w:rPr>
                          <w:b/>
                          <w:sz w:val="24"/>
                          <w:szCs w:val="24"/>
                        </w:rPr>
                        <w:t xml:space="preserve"> jiných než s KIF5B a CCDC6 (rozdíl ale je statisticky nevýznamný) – viz níže Příloha č.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1ED9" w:rsidRDefault="00EE078C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BD1ED9" w:rsidRDefault="00BD1ED9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9" w:rsidRDefault="00BD1ED9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ED9" w:rsidRDefault="00EE078C" w:rsidP="00684A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968" w:rsidRDefault="00EE078C" w:rsidP="00684A18">
      <w:pPr>
        <w:spacing w:after="0"/>
        <w:jc w:val="both"/>
        <w:rPr>
          <w:rFonts w:cstheme="minorHAnsi"/>
        </w:rPr>
      </w:pPr>
      <w:r w:rsidRPr="00EE078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3A6968" w:rsidRPr="003A6968" w:rsidRDefault="003A6968" w:rsidP="003A6968">
      <w:pPr>
        <w:spacing w:after="0"/>
        <w:rPr>
          <w:rFonts w:cstheme="minorHAnsi"/>
        </w:rPr>
      </w:pPr>
    </w:p>
    <w:p w:rsidR="00EF57B9" w:rsidRDefault="00EF57B9" w:rsidP="005776B1">
      <w:pPr>
        <w:spacing w:after="0"/>
        <w:rPr>
          <w:rFonts w:cstheme="minorHAnsi"/>
        </w:rPr>
      </w:pPr>
    </w:p>
    <w:p w:rsidR="00EF57B9" w:rsidRDefault="00EF57B9" w:rsidP="005776B1">
      <w:pPr>
        <w:spacing w:after="0"/>
        <w:rPr>
          <w:rFonts w:cstheme="minorHAnsi"/>
        </w:rPr>
      </w:pPr>
    </w:p>
    <w:p w:rsidR="006B524B" w:rsidRDefault="006B524B" w:rsidP="005776B1">
      <w:pPr>
        <w:spacing w:after="0"/>
        <w:rPr>
          <w:rFonts w:cstheme="minorHAnsi"/>
        </w:rPr>
      </w:pPr>
    </w:p>
    <w:p w:rsidR="006B524B" w:rsidRDefault="006B524B" w:rsidP="005776B1">
      <w:pPr>
        <w:spacing w:after="0"/>
        <w:rPr>
          <w:rFonts w:cstheme="minorHAnsi"/>
        </w:rPr>
      </w:pPr>
    </w:p>
    <w:p w:rsidR="006B524B" w:rsidRDefault="006B524B" w:rsidP="005776B1">
      <w:pPr>
        <w:spacing w:after="0"/>
        <w:rPr>
          <w:rFonts w:cstheme="minorHAnsi"/>
        </w:rPr>
      </w:pPr>
    </w:p>
    <w:p w:rsidR="00E57BF9" w:rsidRDefault="00E57BF9" w:rsidP="005776B1">
      <w:pPr>
        <w:spacing w:after="0"/>
        <w:rPr>
          <w:rFonts w:cstheme="minorHAnsi"/>
        </w:rPr>
      </w:pPr>
    </w:p>
    <w:p w:rsidR="00E42CAD" w:rsidRDefault="00886014" w:rsidP="00E828D3">
      <w:pPr>
        <w:spacing w:before="240" w:after="0"/>
        <w:rPr>
          <w:rFonts w:cstheme="minorHAnsi"/>
        </w:rPr>
      </w:pPr>
      <w:r>
        <w:rPr>
          <w:rFonts w:cstheme="minorHAnsi"/>
        </w:rPr>
        <w:t>Zpracoval: Mgr. Jaroslav Duda</w:t>
      </w:r>
      <w:r w:rsidR="0098743A">
        <w:rPr>
          <w:rFonts w:cstheme="minorHAnsi"/>
        </w:rPr>
        <w:t xml:space="preserve">                                                    </w:t>
      </w:r>
      <w:r w:rsidR="006B524B">
        <w:rPr>
          <w:rFonts w:cstheme="minorHAnsi"/>
        </w:rPr>
        <w:t>22</w:t>
      </w:r>
      <w:r w:rsidR="00517375">
        <w:rPr>
          <w:rFonts w:cstheme="minorHAnsi"/>
        </w:rPr>
        <w:t>.9</w:t>
      </w:r>
      <w:r w:rsidR="0098743A">
        <w:rPr>
          <w:rFonts w:cstheme="minorHAnsi"/>
        </w:rPr>
        <w:t>.2022</w:t>
      </w:r>
    </w:p>
    <w:p w:rsidR="000355D8" w:rsidRDefault="000355D8" w:rsidP="005776B1">
      <w:pPr>
        <w:spacing w:after="0"/>
        <w:rPr>
          <w:rFonts w:cstheme="minorHAnsi"/>
        </w:rPr>
      </w:pPr>
    </w:p>
    <w:p w:rsidR="00E42CAD" w:rsidRDefault="00E42CAD" w:rsidP="005776B1">
      <w:pPr>
        <w:spacing w:after="0"/>
        <w:rPr>
          <w:rFonts w:cstheme="minorHAnsi"/>
          <w:u w:val="single"/>
        </w:rPr>
      </w:pPr>
      <w:r w:rsidRPr="00E42CAD">
        <w:rPr>
          <w:rFonts w:cstheme="minorHAnsi"/>
          <w:u w:val="single"/>
        </w:rPr>
        <w:t>Poznámky a literatura:</w:t>
      </w:r>
    </w:p>
    <w:p w:rsidR="00E37918" w:rsidRPr="00E42CAD" w:rsidRDefault="00E37918" w:rsidP="005776B1">
      <w:pPr>
        <w:spacing w:after="0"/>
        <w:rPr>
          <w:rFonts w:cstheme="minorHAnsi"/>
          <w:u w:val="single"/>
        </w:rPr>
      </w:pPr>
    </w:p>
    <w:p w:rsidR="00F561E0" w:rsidRPr="00357970" w:rsidRDefault="003F3419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Fonts w:cstheme="minorHAnsi"/>
          <w:sz w:val="20"/>
          <w:szCs w:val="20"/>
        </w:rPr>
        <w:t>European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Medicines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Agency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="00421600">
        <w:rPr>
          <w:rFonts w:cstheme="minorHAnsi"/>
          <w:sz w:val="20"/>
          <w:szCs w:val="20"/>
        </w:rPr>
        <w:t>Gavreto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Pr="00357970">
        <w:rPr>
          <w:rFonts w:cstheme="minorHAnsi"/>
          <w:sz w:val="20"/>
          <w:szCs w:val="20"/>
        </w:rPr>
        <w:t>Assessment</w:t>
      </w:r>
      <w:proofErr w:type="spellEnd"/>
      <w:r w:rsidRPr="00357970">
        <w:rPr>
          <w:rFonts w:cstheme="minorHAnsi"/>
          <w:sz w:val="20"/>
          <w:szCs w:val="20"/>
        </w:rPr>
        <w:t xml:space="preserve"> report (</w:t>
      </w:r>
      <w:proofErr w:type="spellStart"/>
      <w:r w:rsidRPr="00357970">
        <w:rPr>
          <w:rFonts w:cstheme="minorHAnsi"/>
          <w:sz w:val="20"/>
          <w:szCs w:val="20"/>
        </w:rPr>
        <w:t>procedure</w:t>
      </w:r>
      <w:proofErr w:type="spellEnd"/>
      <w:r w:rsidRPr="00357970">
        <w:rPr>
          <w:rFonts w:cstheme="minorHAnsi"/>
          <w:sz w:val="20"/>
          <w:szCs w:val="20"/>
        </w:rPr>
        <w:t xml:space="preserve"> No. EMEA/H/C/00</w:t>
      </w:r>
      <w:r w:rsidR="00C8045D" w:rsidRPr="00357970">
        <w:rPr>
          <w:rFonts w:cstheme="minorHAnsi"/>
          <w:sz w:val="20"/>
          <w:szCs w:val="20"/>
        </w:rPr>
        <w:t>5</w:t>
      </w:r>
      <w:r w:rsidR="00421600">
        <w:rPr>
          <w:rFonts w:cstheme="minorHAnsi"/>
          <w:sz w:val="20"/>
          <w:szCs w:val="20"/>
        </w:rPr>
        <w:t>413</w:t>
      </w:r>
      <w:r w:rsidRPr="00357970">
        <w:rPr>
          <w:rFonts w:cstheme="minorHAnsi"/>
          <w:sz w:val="20"/>
          <w:szCs w:val="20"/>
        </w:rPr>
        <w:t xml:space="preserve">/0000). </w:t>
      </w:r>
      <w:r w:rsidR="00421600">
        <w:rPr>
          <w:rFonts w:cstheme="minorHAnsi"/>
          <w:sz w:val="20"/>
          <w:szCs w:val="20"/>
        </w:rPr>
        <w:t xml:space="preserve">16 </w:t>
      </w:r>
      <w:proofErr w:type="spellStart"/>
      <w:r w:rsidR="00421600">
        <w:rPr>
          <w:rFonts w:cstheme="minorHAnsi"/>
          <w:sz w:val="20"/>
          <w:szCs w:val="20"/>
        </w:rPr>
        <w:t>September</w:t>
      </w:r>
      <w:proofErr w:type="spellEnd"/>
      <w:r w:rsidRPr="00357970">
        <w:rPr>
          <w:rFonts w:cstheme="minorHAnsi"/>
          <w:sz w:val="20"/>
          <w:szCs w:val="20"/>
        </w:rPr>
        <w:t xml:space="preserve"> 202</w:t>
      </w:r>
      <w:r w:rsidR="00421600">
        <w:rPr>
          <w:rFonts w:cstheme="minorHAnsi"/>
          <w:sz w:val="20"/>
          <w:szCs w:val="20"/>
        </w:rPr>
        <w:t>1</w:t>
      </w:r>
      <w:r w:rsidR="00C62028" w:rsidRPr="00357970">
        <w:rPr>
          <w:sz w:val="20"/>
          <w:szCs w:val="20"/>
        </w:rPr>
        <w:t xml:space="preserve"> </w:t>
      </w:r>
    </w:p>
    <w:p w:rsidR="00F561E0" w:rsidRPr="00357970" w:rsidRDefault="00112756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 w:rsidRPr="00357970">
        <w:rPr>
          <w:rFonts w:cstheme="minorHAnsi"/>
          <w:sz w:val="20"/>
          <w:szCs w:val="20"/>
        </w:rPr>
        <w:t>AISLP – 2022.</w:t>
      </w:r>
      <w:r w:rsidR="007168F1">
        <w:rPr>
          <w:rFonts w:cstheme="minorHAnsi"/>
          <w:sz w:val="20"/>
          <w:szCs w:val="20"/>
        </w:rPr>
        <w:t>3</w:t>
      </w:r>
      <w:r w:rsidRPr="00357970">
        <w:rPr>
          <w:rFonts w:cstheme="minorHAnsi"/>
          <w:sz w:val="20"/>
          <w:szCs w:val="20"/>
        </w:rPr>
        <w:t>k, stav k 1.</w:t>
      </w:r>
      <w:r w:rsidR="007168F1">
        <w:rPr>
          <w:rFonts w:cstheme="minorHAnsi"/>
          <w:sz w:val="20"/>
          <w:szCs w:val="20"/>
        </w:rPr>
        <w:t>8</w:t>
      </w:r>
      <w:r w:rsidRPr="00357970">
        <w:rPr>
          <w:rFonts w:cstheme="minorHAnsi"/>
          <w:sz w:val="20"/>
          <w:szCs w:val="20"/>
        </w:rPr>
        <w:t>.2022</w:t>
      </w:r>
    </w:p>
    <w:p w:rsidR="002A7B5D" w:rsidRPr="00357970" w:rsidRDefault="002A7B5D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 w:rsidRPr="00357970">
        <w:rPr>
          <w:rFonts w:cstheme="minorHAnsi"/>
          <w:sz w:val="20"/>
          <w:szCs w:val="20"/>
        </w:rPr>
        <w:t xml:space="preserve">Vyhledávání správních řízení na </w:t>
      </w:r>
      <w:hyperlink r:id="rId9" w:history="1">
        <w:r w:rsidR="007830F2" w:rsidRPr="00357970">
          <w:rPr>
            <w:rStyle w:val="Hypertextovodkaz"/>
            <w:rFonts w:cstheme="minorHAnsi"/>
            <w:sz w:val="20"/>
            <w:szCs w:val="20"/>
          </w:rPr>
          <w:t>www.sukl.cz</w:t>
        </w:r>
      </w:hyperlink>
    </w:p>
    <w:p w:rsidR="00357970" w:rsidRPr="002F47CE" w:rsidRDefault="00D755D1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D755D1">
        <w:rPr>
          <w:sz w:val="20"/>
          <w:szCs w:val="20"/>
        </w:rPr>
        <w:t>Andrini</w:t>
      </w:r>
      <w:proofErr w:type="spellEnd"/>
      <w:r w:rsidRPr="00D755D1">
        <w:rPr>
          <w:sz w:val="20"/>
          <w:szCs w:val="20"/>
        </w:rPr>
        <w:t xml:space="preserve"> E, et al. Non-</w:t>
      </w:r>
      <w:proofErr w:type="spellStart"/>
      <w:r w:rsidRPr="00D755D1">
        <w:rPr>
          <w:sz w:val="20"/>
          <w:szCs w:val="20"/>
        </w:rPr>
        <w:t>small</w:t>
      </w:r>
      <w:proofErr w:type="spellEnd"/>
      <w:r w:rsidRPr="00D755D1">
        <w:rPr>
          <w:sz w:val="20"/>
          <w:szCs w:val="20"/>
        </w:rPr>
        <w:t xml:space="preserve">-cell </w:t>
      </w:r>
      <w:proofErr w:type="spellStart"/>
      <w:r w:rsidRPr="00D755D1">
        <w:rPr>
          <w:sz w:val="20"/>
          <w:szCs w:val="20"/>
        </w:rPr>
        <w:t>lung</w:t>
      </w:r>
      <w:proofErr w:type="spellEnd"/>
      <w:r w:rsidRPr="00D755D1">
        <w:rPr>
          <w:sz w:val="20"/>
          <w:szCs w:val="20"/>
        </w:rPr>
        <w:t xml:space="preserve"> </w:t>
      </w:r>
      <w:proofErr w:type="spellStart"/>
      <w:r w:rsidRPr="00D755D1">
        <w:rPr>
          <w:sz w:val="20"/>
          <w:szCs w:val="20"/>
        </w:rPr>
        <w:t>cancer</w:t>
      </w:r>
      <w:proofErr w:type="spellEnd"/>
      <w:r w:rsidRPr="00D755D1">
        <w:rPr>
          <w:sz w:val="20"/>
          <w:szCs w:val="20"/>
        </w:rPr>
        <w:t xml:space="preserve">: </w:t>
      </w:r>
      <w:proofErr w:type="spellStart"/>
      <w:r w:rsidRPr="00D755D1">
        <w:rPr>
          <w:sz w:val="20"/>
          <w:szCs w:val="20"/>
        </w:rPr>
        <w:t>how</w:t>
      </w:r>
      <w:proofErr w:type="spellEnd"/>
      <w:r w:rsidRPr="00D755D1">
        <w:rPr>
          <w:sz w:val="20"/>
          <w:szCs w:val="20"/>
        </w:rPr>
        <w:t xml:space="preserve"> to </w:t>
      </w:r>
      <w:proofErr w:type="spellStart"/>
      <w:r w:rsidRPr="00D755D1">
        <w:rPr>
          <w:sz w:val="20"/>
          <w:szCs w:val="20"/>
        </w:rPr>
        <w:t>manage</w:t>
      </w:r>
      <w:proofErr w:type="spellEnd"/>
      <w:r w:rsidRPr="00D755D1">
        <w:rPr>
          <w:sz w:val="20"/>
          <w:szCs w:val="20"/>
        </w:rPr>
        <w:t xml:space="preserve"> RET-positive </w:t>
      </w:r>
      <w:proofErr w:type="spellStart"/>
      <w:r w:rsidRPr="00D755D1">
        <w:rPr>
          <w:sz w:val="20"/>
          <w:szCs w:val="20"/>
        </w:rPr>
        <w:t>disease</w:t>
      </w:r>
      <w:proofErr w:type="spellEnd"/>
      <w:r w:rsidRPr="00D755D1">
        <w:rPr>
          <w:sz w:val="20"/>
          <w:szCs w:val="20"/>
        </w:rPr>
        <w:t xml:space="preserve">. </w:t>
      </w:r>
      <w:proofErr w:type="spellStart"/>
      <w:r w:rsidRPr="00D755D1">
        <w:rPr>
          <w:i/>
          <w:sz w:val="20"/>
          <w:szCs w:val="20"/>
        </w:rPr>
        <w:t>Drugs</w:t>
      </w:r>
      <w:proofErr w:type="spellEnd"/>
      <w:r w:rsidRPr="00D755D1">
        <w:rPr>
          <w:i/>
          <w:sz w:val="20"/>
          <w:szCs w:val="20"/>
        </w:rPr>
        <w:t xml:space="preserve"> </w:t>
      </w:r>
      <w:proofErr w:type="spellStart"/>
      <w:r w:rsidRPr="00D755D1">
        <w:rPr>
          <w:i/>
          <w:sz w:val="20"/>
          <w:szCs w:val="20"/>
        </w:rPr>
        <w:t>Context</w:t>
      </w:r>
      <w:proofErr w:type="spellEnd"/>
      <w:r w:rsidRPr="00D755D1">
        <w:rPr>
          <w:sz w:val="20"/>
          <w:szCs w:val="20"/>
        </w:rPr>
        <w:t>. 2022;11:</w:t>
      </w:r>
      <w:r>
        <w:rPr>
          <w:sz w:val="20"/>
          <w:szCs w:val="20"/>
        </w:rPr>
        <w:t xml:space="preserve"> </w:t>
      </w:r>
      <w:r w:rsidRPr="00D755D1">
        <w:rPr>
          <w:sz w:val="20"/>
          <w:szCs w:val="20"/>
        </w:rPr>
        <w:t>2022-1-5.</w:t>
      </w:r>
    </w:p>
    <w:p w:rsidR="002F47CE" w:rsidRDefault="00116FDA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Non-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Small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Cell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Lung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Cancer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NCCN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Clinical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Practice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Guidelines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in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Oncology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Version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4.2022 –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September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2, 2022</w:t>
      </w:r>
    </w:p>
    <w:p w:rsidR="00116FDA" w:rsidRPr="00E31C42" w:rsidRDefault="00024C21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hyperlink r:id="rId10" w:history="1">
        <w:r w:rsidR="00E31C42">
          <w:rPr>
            <w:rStyle w:val="Hypertextovodkaz"/>
          </w:rPr>
          <w:t>https://www.esmo.org/guidelines/esmo-mcbs/esmo-mcbs-scorecards</w:t>
        </w:r>
      </w:hyperlink>
    </w:p>
    <w:p w:rsidR="00E31C42" w:rsidRDefault="00933499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Modrá kniha České onkologické společnosti. 28. aktualizace. MOU, Brno. 2022. Kapitola 8. zhoubný novotvar bronchu, plíce, pleury a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thymu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(C34, C33, C37)</w:t>
      </w:r>
    </w:p>
    <w:p w:rsidR="00933499" w:rsidRPr="00A80247" w:rsidRDefault="00C660D0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A80247">
        <w:rPr>
          <w:sz w:val="20"/>
          <w:szCs w:val="20"/>
        </w:rPr>
        <w:t>Gainor</w:t>
      </w:r>
      <w:proofErr w:type="spellEnd"/>
      <w:r w:rsidRPr="00A80247">
        <w:rPr>
          <w:sz w:val="20"/>
          <w:szCs w:val="20"/>
        </w:rPr>
        <w:t xml:space="preserve"> JF, </w:t>
      </w:r>
      <w:proofErr w:type="spellStart"/>
      <w:r w:rsidRPr="00A80247">
        <w:rPr>
          <w:sz w:val="20"/>
          <w:szCs w:val="20"/>
        </w:rPr>
        <w:t>Curigliano</w:t>
      </w:r>
      <w:proofErr w:type="spellEnd"/>
      <w:r w:rsidRPr="00A80247">
        <w:rPr>
          <w:sz w:val="20"/>
          <w:szCs w:val="20"/>
        </w:rPr>
        <w:t xml:space="preserve"> G, Kim D-W, et al. </w:t>
      </w:r>
      <w:proofErr w:type="spellStart"/>
      <w:r w:rsidRPr="00A80247">
        <w:rPr>
          <w:sz w:val="20"/>
          <w:szCs w:val="20"/>
        </w:rPr>
        <w:t>Pralsetinib</w:t>
      </w:r>
      <w:proofErr w:type="spellEnd"/>
      <w:r w:rsidRPr="00A80247">
        <w:rPr>
          <w:sz w:val="20"/>
          <w:szCs w:val="20"/>
        </w:rPr>
        <w:t xml:space="preserve"> </w:t>
      </w:r>
      <w:proofErr w:type="spellStart"/>
      <w:r w:rsidRPr="00A80247">
        <w:rPr>
          <w:sz w:val="20"/>
          <w:szCs w:val="20"/>
        </w:rPr>
        <w:t>for</w:t>
      </w:r>
      <w:proofErr w:type="spellEnd"/>
      <w:r w:rsidRPr="00A80247">
        <w:rPr>
          <w:sz w:val="20"/>
          <w:szCs w:val="20"/>
        </w:rPr>
        <w:t xml:space="preserve"> RET </w:t>
      </w:r>
      <w:proofErr w:type="spellStart"/>
      <w:r w:rsidRPr="00A80247">
        <w:rPr>
          <w:sz w:val="20"/>
          <w:szCs w:val="20"/>
        </w:rPr>
        <w:t>fusion</w:t>
      </w:r>
      <w:proofErr w:type="spellEnd"/>
      <w:r w:rsidR="00732ADB">
        <w:rPr>
          <w:sz w:val="20"/>
          <w:szCs w:val="20"/>
        </w:rPr>
        <w:t xml:space="preserve"> </w:t>
      </w:r>
      <w:r w:rsidRPr="00A80247">
        <w:rPr>
          <w:sz w:val="20"/>
          <w:szCs w:val="20"/>
        </w:rPr>
        <w:t>positive non-</w:t>
      </w:r>
      <w:proofErr w:type="spellStart"/>
      <w:r w:rsidRPr="00A80247">
        <w:rPr>
          <w:sz w:val="20"/>
          <w:szCs w:val="20"/>
        </w:rPr>
        <w:t>small</w:t>
      </w:r>
      <w:proofErr w:type="spellEnd"/>
      <w:r w:rsidRPr="00A80247">
        <w:rPr>
          <w:sz w:val="20"/>
          <w:szCs w:val="20"/>
        </w:rPr>
        <w:t xml:space="preserve">-cell </w:t>
      </w:r>
      <w:proofErr w:type="spellStart"/>
      <w:r w:rsidRPr="00A80247">
        <w:rPr>
          <w:sz w:val="20"/>
          <w:szCs w:val="20"/>
        </w:rPr>
        <w:t>lung</w:t>
      </w:r>
      <w:proofErr w:type="spellEnd"/>
      <w:r w:rsidRPr="00A80247">
        <w:rPr>
          <w:sz w:val="20"/>
          <w:szCs w:val="20"/>
        </w:rPr>
        <w:t xml:space="preserve"> </w:t>
      </w:r>
      <w:proofErr w:type="spellStart"/>
      <w:r w:rsidRPr="00A80247">
        <w:rPr>
          <w:sz w:val="20"/>
          <w:szCs w:val="20"/>
        </w:rPr>
        <w:t>cancer</w:t>
      </w:r>
      <w:proofErr w:type="spellEnd"/>
      <w:r w:rsidRPr="00A80247">
        <w:rPr>
          <w:sz w:val="20"/>
          <w:szCs w:val="20"/>
        </w:rPr>
        <w:t xml:space="preserve"> (ARROW): a </w:t>
      </w:r>
      <w:proofErr w:type="spellStart"/>
      <w:r w:rsidRPr="00A80247">
        <w:rPr>
          <w:sz w:val="20"/>
          <w:szCs w:val="20"/>
        </w:rPr>
        <w:t>multi-cohort</w:t>
      </w:r>
      <w:proofErr w:type="spellEnd"/>
      <w:r w:rsidRPr="00A80247">
        <w:rPr>
          <w:sz w:val="20"/>
          <w:szCs w:val="20"/>
        </w:rPr>
        <w:t xml:space="preserve">, open-label, </w:t>
      </w:r>
      <w:proofErr w:type="spellStart"/>
      <w:r w:rsidRPr="00A80247">
        <w:rPr>
          <w:sz w:val="20"/>
          <w:szCs w:val="20"/>
        </w:rPr>
        <w:t>phase</w:t>
      </w:r>
      <w:proofErr w:type="spellEnd"/>
      <w:r w:rsidRPr="00A80247">
        <w:rPr>
          <w:sz w:val="20"/>
          <w:szCs w:val="20"/>
        </w:rPr>
        <w:t xml:space="preserve"> 1/2 study. </w:t>
      </w:r>
      <w:r w:rsidRPr="00A80247">
        <w:rPr>
          <w:i/>
          <w:sz w:val="20"/>
          <w:szCs w:val="20"/>
        </w:rPr>
        <w:t xml:space="preserve">Lancet </w:t>
      </w:r>
      <w:proofErr w:type="spellStart"/>
      <w:r w:rsidRPr="00A80247">
        <w:rPr>
          <w:i/>
          <w:sz w:val="20"/>
          <w:szCs w:val="20"/>
        </w:rPr>
        <w:t>Oncol</w:t>
      </w:r>
      <w:proofErr w:type="spellEnd"/>
      <w:r w:rsidRPr="00A80247">
        <w:rPr>
          <w:sz w:val="20"/>
          <w:szCs w:val="20"/>
        </w:rPr>
        <w:t xml:space="preserve"> 2021</w:t>
      </w:r>
      <w:r w:rsidR="00A80247" w:rsidRPr="00A80247">
        <w:rPr>
          <w:sz w:val="20"/>
          <w:szCs w:val="20"/>
        </w:rPr>
        <w:t>; 22: 959–69</w:t>
      </w:r>
    </w:p>
    <w:p w:rsidR="00A80247" w:rsidRDefault="004F0622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Kvůli širokému rozpětí hodnot délky léčby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pralsetinibem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a hodnot RDI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ve studii ARROW (viz zdroj pod pozn. </w:t>
      </w:r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>8 -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průměr byla 8,1 měsíce a SD 6,0 měsíců</w:t>
      </w:r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>, viz zdroj pod pozn. 1 – rozmezí min.-max. RDI bylo 27-100 % a s rostoucí délkou mediánu délky expozice klesala hodnota mediánu RDI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) byly pro druhý</w:t>
      </w:r>
      <w:r w:rsidR="008B4AC2">
        <w:rPr>
          <w:rStyle w:val="Hypertextovodkaz"/>
          <w:rFonts w:cstheme="minorHAnsi"/>
          <w:color w:val="auto"/>
          <w:sz w:val="20"/>
          <w:szCs w:val="20"/>
          <w:u w:val="none"/>
        </w:rPr>
        <w:t>/třetí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scénář výpočtu nákladů použity následující hodnoty: délka léčby 13,0 měsíců podle mediánové hodnoty PFS u pacientů léčených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pralsetinibem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v 1. linii </w:t>
      </w:r>
      <w:r w:rsidR="008B4AC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a 16,5 měsíce v 2. linii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(viz </w:t>
      </w:r>
      <w:r w:rsidR="008B4AC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Table 56 dle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zdroj</w:t>
      </w:r>
      <w:r w:rsidR="008B4AC2">
        <w:rPr>
          <w:rStyle w:val="Hypertextovodkaz"/>
          <w:rFonts w:cstheme="minorHAnsi"/>
          <w:color w:val="auto"/>
          <w:sz w:val="20"/>
          <w:szCs w:val="20"/>
          <w:u w:val="none"/>
        </w:rPr>
        <w:t>e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pod pozn. 1), hodnota RDI 70</w:t>
      </w:r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% dle dolní hodn</w:t>
      </w:r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oty </w:t>
      </w:r>
      <w:proofErr w:type="spellStart"/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>interkvartilového</w:t>
      </w:r>
      <w:proofErr w:type="spellEnd"/>
      <w:r w:rsidR="0003442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rozmezí hodnota RDI (viz zdroj pod pozn. 8).</w:t>
      </w:r>
    </w:p>
    <w:p w:rsidR="00A41834" w:rsidRDefault="004A4F7B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357970">
        <w:rPr>
          <w:rFonts w:cstheme="minorHAnsi"/>
          <w:sz w:val="20"/>
          <w:szCs w:val="20"/>
        </w:rPr>
        <w:t>European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Medicines</w:t>
      </w:r>
      <w:proofErr w:type="spellEnd"/>
      <w:r w:rsidRPr="00357970">
        <w:rPr>
          <w:rFonts w:cstheme="minorHAnsi"/>
          <w:sz w:val="20"/>
          <w:szCs w:val="20"/>
        </w:rPr>
        <w:t xml:space="preserve"> </w:t>
      </w:r>
      <w:proofErr w:type="spellStart"/>
      <w:r w:rsidRPr="00357970">
        <w:rPr>
          <w:rFonts w:cstheme="minorHAnsi"/>
          <w:sz w:val="20"/>
          <w:szCs w:val="20"/>
        </w:rPr>
        <w:t>Agency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="00732ADB">
        <w:rPr>
          <w:rFonts w:cstheme="minorHAnsi"/>
          <w:sz w:val="20"/>
          <w:szCs w:val="20"/>
        </w:rPr>
        <w:t>Retsevmo</w:t>
      </w:r>
      <w:proofErr w:type="spellEnd"/>
      <w:r w:rsidRPr="00357970">
        <w:rPr>
          <w:rFonts w:cstheme="minorHAnsi"/>
          <w:sz w:val="20"/>
          <w:szCs w:val="20"/>
        </w:rPr>
        <w:t xml:space="preserve">. </w:t>
      </w:r>
      <w:proofErr w:type="spellStart"/>
      <w:r w:rsidRPr="00357970">
        <w:rPr>
          <w:rFonts w:cstheme="minorHAnsi"/>
          <w:sz w:val="20"/>
          <w:szCs w:val="20"/>
        </w:rPr>
        <w:t>Assessment</w:t>
      </w:r>
      <w:proofErr w:type="spellEnd"/>
      <w:r w:rsidRPr="00357970">
        <w:rPr>
          <w:rFonts w:cstheme="minorHAnsi"/>
          <w:sz w:val="20"/>
          <w:szCs w:val="20"/>
        </w:rPr>
        <w:t xml:space="preserve"> report (</w:t>
      </w:r>
      <w:proofErr w:type="spellStart"/>
      <w:r w:rsidRPr="00357970">
        <w:rPr>
          <w:rFonts w:cstheme="minorHAnsi"/>
          <w:sz w:val="20"/>
          <w:szCs w:val="20"/>
        </w:rPr>
        <w:t>procedure</w:t>
      </w:r>
      <w:proofErr w:type="spellEnd"/>
      <w:r w:rsidRPr="00357970">
        <w:rPr>
          <w:rFonts w:cstheme="minorHAnsi"/>
          <w:sz w:val="20"/>
          <w:szCs w:val="20"/>
        </w:rPr>
        <w:t xml:space="preserve"> No. EMEA/H/C/005</w:t>
      </w:r>
      <w:r w:rsidR="00732ADB">
        <w:rPr>
          <w:rFonts w:cstheme="minorHAnsi"/>
          <w:sz w:val="20"/>
          <w:szCs w:val="20"/>
        </w:rPr>
        <w:t>375</w:t>
      </w:r>
      <w:r w:rsidRPr="00357970">
        <w:rPr>
          <w:rFonts w:cstheme="minorHAnsi"/>
          <w:sz w:val="20"/>
          <w:szCs w:val="20"/>
        </w:rPr>
        <w:t>/0000).</w:t>
      </w:r>
      <w:r w:rsidR="00732ADB">
        <w:rPr>
          <w:rFonts w:cstheme="minorHAnsi"/>
          <w:sz w:val="20"/>
          <w:szCs w:val="20"/>
        </w:rPr>
        <w:t xml:space="preserve"> 10 </w:t>
      </w:r>
      <w:proofErr w:type="spellStart"/>
      <w:r w:rsidR="00732ADB">
        <w:rPr>
          <w:rFonts w:cstheme="minorHAnsi"/>
          <w:sz w:val="20"/>
          <w:szCs w:val="20"/>
        </w:rPr>
        <w:t>December</w:t>
      </w:r>
      <w:proofErr w:type="spellEnd"/>
      <w:r w:rsidR="00732ADB">
        <w:rPr>
          <w:rFonts w:cstheme="minorHAnsi"/>
          <w:sz w:val="20"/>
          <w:szCs w:val="20"/>
        </w:rPr>
        <w:t xml:space="preserve"> 2020.</w:t>
      </w:r>
    </w:p>
    <w:p w:rsidR="00732ADB" w:rsidRPr="00732ADB" w:rsidRDefault="00732ADB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Drilon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A, et al.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Efficacy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of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selpercatinib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in RET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fusion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>–</w:t>
      </w:r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>positive non-</w:t>
      </w:r>
      <w:proofErr w:type="spellStart"/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>small</w:t>
      </w:r>
      <w:proofErr w:type="spellEnd"/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-cell </w:t>
      </w:r>
      <w:proofErr w:type="spellStart"/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>lung</w:t>
      </w:r>
      <w:proofErr w:type="spellEnd"/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>cancer</w:t>
      </w:r>
      <w:proofErr w:type="spellEnd"/>
      <w:r w:rsidRPr="00732ADB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</w:t>
      </w:r>
      <w:r w:rsidRPr="001070F2">
        <w:rPr>
          <w:i/>
          <w:sz w:val="20"/>
          <w:szCs w:val="20"/>
        </w:rPr>
        <w:t xml:space="preserve">N </w:t>
      </w:r>
      <w:proofErr w:type="spellStart"/>
      <w:r w:rsidRPr="001070F2">
        <w:rPr>
          <w:i/>
          <w:sz w:val="20"/>
          <w:szCs w:val="20"/>
        </w:rPr>
        <w:t>Engl</w:t>
      </w:r>
      <w:proofErr w:type="spellEnd"/>
      <w:r w:rsidRPr="001070F2">
        <w:rPr>
          <w:i/>
          <w:sz w:val="20"/>
          <w:szCs w:val="20"/>
        </w:rPr>
        <w:t xml:space="preserve"> J Med</w:t>
      </w:r>
      <w:r w:rsidRPr="00732ADB">
        <w:rPr>
          <w:sz w:val="20"/>
          <w:szCs w:val="20"/>
        </w:rPr>
        <w:t xml:space="preserve"> 2020;383:</w:t>
      </w:r>
      <w:r>
        <w:rPr>
          <w:sz w:val="20"/>
          <w:szCs w:val="20"/>
        </w:rPr>
        <w:t xml:space="preserve"> </w:t>
      </w:r>
      <w:r w:rsidRPr="00732ADB">
        <w:rPr>
          <w:sz w:val="20"/>
          <w:szCs w:val="20"/>
        </w:rPr>
        <w:t>813-24</w:t>
      </w:r>
    </w:p>
    <w:p w:rsidR="00BD3CA4" w:rsidRDefault="00BD3CA4" w:rsidP="00BD3CA4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P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ro výpoč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e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t nákladů použity následující hodnoty: délka léčby </w:t>
      </w:r>
      <w:r w:rsidR="00812AB2">
        <w:rPr>
          <w:rStyle w:val="Hypertextovodkaz"/>
          <w:rFonts w:cstheme="minorHAnsi"/>
          <w:color w:val="auto"/>
          <w:sz w:val="20"/>
          <w:szCs w:val="20"/>
          <w:u w:val="none"/>
        </w:rPr>
        <w:t>16,5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měsíců podle mediánové hodnoty PFS u pacientů léčených </w:t>
      </w:r>
      <w:proofErr w:type="spellStart"/>
      <w:r w:rsidR="00E4052A">
        <w:rPr>
          <w:rStyle w:val="Hypertextovodkaz"/>
          <w:rFonts w:cstheme="minorHAnsi"/>
          <w:color w:val="auto"/>
          <w:sz w:val="20"/>
          <w:szCs w:val="20"/>
          <w:u w:val="none"/>
        </w:rPr>
        <w:t>selpercatinibem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v </w:t>
      </w:r>
      <w:r w:rsidR="00E4052A">
        <w:rPr>
          <w:rStyle w:val="Hypertextovodkaz"/>
          <w:rFonts w:cstheme="minorHAnsi"/>
          <w:color w:val="auto"/>
          <w:sz w:val="20"/>
          <w:szCs w:val="20"/>
          <w:u w:val="none"/>
        </w:rPr>
        <w:t>2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. linii (viz 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Table 2 ve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zdroj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>i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pod pozn. 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>1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1)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,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hodnota RDI 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>7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7 % 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>byla spočtena jako průměr jednotlivých dávkování u pac.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(viz 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Table 24 dle 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zdroj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>e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pod pozn. </w:t>
      </w:r>
      <w:r w:rsidR="008D7C48">
        <w:rPr>
          <w:rStyle w:val="Hypertextovodkaz"/>
          <w:rFonts w:cstheme="minorHAnsi"/>
          <w:color w:val="auto"/>
          <w:sz w:val="20"/>
          <w:szCs w:val="20"/>
          <w:u w:val="none"/>
        </w:rPr>
        <w:t>10</w:t>
      </w:r>
      <w:r>
        <w:rPr>
          <w:rStyle w:val="Hypertextovodkaz"/>
          <w:rFonts w:cstheme="minorHAnsi"/>
          <w:color w:val="auto"/>
          <w:sz w:val="20"/>
          <w:szCs w:val="20"/>
          <w:u w:val="none"/>
        </w:rPr>
        <w:t>).</w:t>
      </w:r>
    </w:p>
    <w:p w:rsidR="00732ADB" w:rsidRDefault="00F80B60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Dle </w:t>
      </w:r>
      <w:r w:rsidR="00C715B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zdroje pod </w:t>
      </w:r>
      <w:r w:rsidR="00C715B0" w:rsidRPr="00C715B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pozn. 2 se jedná o následující podmínky: 1. </w:t>
      </w:r>
      <w:r w:rsidR="00C715B0" w:rsidRPr="00C715B0">
        <w:rPr>
          <w:rFonts w:cstheme="minorHAnsi"/>
          <w:sz w:val="20"/>
          <w:szCs w:val="20"/>
        </w:rPr>
        <w:t>pacient má výkonnostní stav 0-1 dle ECOG;</w:t>
      </w:r>
      <w:r w:rsidR="00C715B0" w:rsidRPr="00C715B0">
        <w:rPr>
          <w:rFonts w:cstheme="minorHAnsi"/>
          <w:sz w:val="20"/>
          <w:szCs w:val="20"/>
        </w:rPr>
        <w:t xml:space="preserve"> 2. </w:t>
      </w:r>
      <w:r w:rsidR="00C715B0" w:rsidRPr="00C715B0">
        <w:rPr>
          <w:rFonts w:cstheme="minorHAnsi"/>
          <w:sz w:val="20"/>
          <w:szCs w:val="20"/>
        </w:rPr>
        <w:t>pacient nevykazuje přítomnost klinicky aktivních mozkových metastáz anebo mozkové metastázy jsou adekvátně léčené;</w:t>
      </w:r>
      <w:r w:rsidR="00C715B0" w:rsidRPr="00C715B0">
        <w:rPr>
          <w:rFonts w:cstheme="minorHAnsi"/>
          <w:sz w:val="20"/>
          <w:szCs w:val="20"/>
        </w:rPr>
        <w:t xml:space="preserve"> 3. </w:t>
      </w:r>
      <w:r w:rsidR="00C715B0" w:rsidRPr="00C715B0">
        <w:rPr>
          <w:rFonts w:cstheme="minorHAnsi"/>
          <w:sz w:val="20"/>
          <w:szCs w:val="20"/>
        </w:rPr>
        <w:t>nebyly prokázány aktivační mutace EGFR ani přítomnost anaplastické lymfomové kinázy (ALK);</w:t>
      </w:r>
      <w:r w:rsidR="00C715B0" w:rsidRPr="00C715B0">
        <w:rPr>
          <w:rFonts w:cstheme="minorHAnsi"/>
          <w:sz w:val="20"/>
          <w:szCs w:val="20"/>
        </w:rPr>
        <w:t xml:space="preserve"> 4. </w:t>
      </w:r>
      <w:r w:rsidR="00C715B0" w:rsidRPr="00C715B0">
        <w:rPr>
          <w:rFonts w:cstheme="minorHAnsi"/>
          <w:sz w:val="20"/>
          <w:szCs w:val="20"/>
        </w:rPr>
        <w:t>pacient nevykazuje přítomnost intersticiální plicní choroby</w:t>
      </w:r>
      <w:r w:rsidR="00C715B0" w:rsidRPr="00C715B0">
        <w:rPr>
          <w:rFonts w:cstheme="minorHAnsi"/>
          <w:sz w:val="20"/>
          <w:szCs w:val="20"/>
        </w:rPr>
        <w:t xml:space="preserve">, 5. </w:t>
      </w:r>
      <w:r w:rsidR="00C715B0" w:rsidRPr="00C715B0">
        <w:rPr>
          <w:rFonts w:cstheme="minorHAnsi"/>
          <w:sz w:val="20"/>
          <w:szCs w:val="20"/>
        </w:rPr>
        <w:t xml:space="preserve">pacient není dlouhodobě léčen systémovými kortikosteroidy v dávce </w:t>
      </w:r>
      <w:proofErr w:type="spellStart"/>
      <w:r w:rsidR="00C715B0" w:rsidRPr="00C715B0">
        <w:rPr>
          <w:rFonts w:cstheme="minorHAnsi"/>
          <w:sz w:val="20"/>
          <w:szCs w:val="20"/>
        </w:rPr>
        <w:t>prednisonu</w:t>
      </w:r>
      <w:proofErr w:type="spellEnd"/>
      <w:r w:rsidR="00C715B0" w:rsidRPr="00C715B0">
        <w:rPr>
          <w:rFonts w:cstheme="minorHAnsi"/>
          <w:sz w:val="20"/>
          <w:szCs w:val="20"/>
        </w:rPr>
        <w:t xml:space="preserve"> nad 10 mg denně (či odpovídajícím ekvivalentem) nebo jinou imunosupresivní léčbou;</w:t>
      </w:r>
      <w:r w:rsidR="00C715B0" w:rsidRPr="00C715B0">
        <w:rPr>
          <w:rFonts w:cstheme="minorHAnsi"/>
          <w:sz w:val="20"/>
          <w:szCs w:val="20"/>
        </w:rPr>
        <w:t xml:space="preserve"> 6. </w:t>
      </w:r>
      <w:r w:rsidR="00C715B0" w:rsidRPr="00C715B0">
        <w:rPr>
          <w:rFonts w:cstheme="minorHAnsi"/>
          <w:sz w:val="20"/>
          <w:szCs w:val="20"/>
        </w:rPr>
        <w:t xml:space="preserve">pacient nemá diagnostikované závažné aktivní systémové autoimunitní onemocnění s výjimkou následujících onemocnění: diabetes </w:t>
      </w:r>
      <w:proofErr w:type="spellStart"/>
      <w:r w:rsidR="00C715B0" w:rsidRPr="00C715B0">
        <w:rPr>
          <w:rFonts w:cstheme="minorHAnsi"/>
          <w:sz w:val="20"/>
          <w:szCs w:val="20"/>
        </w:rPr>
        <w:t>mellitus</w:t>
      </w:r>
      <w:proofErr w:type="spellEnd"/>
      <w:r w:rsidR="00C715B0" w:rsidRPr="00C715B0">
        <w:rPr>
          <w:rFonts w:cstheme="minorHAnsi"/>
          <w:sz w:val="20"/>
          <w:szCs w:val="20"/>
        </w:rPr>
        <w:t xml:space="preserve"> I. typu, autoimunitní zánět štítné žlázy, kožní autoimunitní onemocnění (např. psoriáza, atopický ekzém, ložisková alopecie, vitiligo);</w:t>
      </w:r>
      <w:r w:rsidR="00C715B0" w:rsidRPr="00C715B0">
        <w:rPr>
          <w:rFonts w:cstheme="minorHAnsi"/>
          <w:sz w:val="20"/>
          <w:szCs w:val="20"/>
        </w:rPr>
        <w:t xml:space="preserve"> 7. </w:t>
      </w:r>
      <w:r w:rsidR="00C715B0" w:rsidRPr="00C715B0">
        <w:rPr>
          <w:rFonts w:cstheme="minorHAnsi"/>
          <w:sz w:val="20"/>
          <w:szCs w:val="20"/>
        </w:rPr>
        <w:t>pacient má přijatelnou funkci ledvin a jater (hladina kreatininu &lt;= 1,5x ULN, hladina bilirubinu &lt;= 1,5 ULN, u pacientů s Gilbertovým syndromem &lt;= 3x ULN, hladina AST a ALT &lt;= 3x ULN, v případě přítomnosti jaterních metastáz &lt;= 5x ULN), a současně uspokojivé hodnoty krevního obrazu (hladina hemoglobinu &gt;= 90 g/l, počet leukocytů &gt;= 2,5 x 10</w:t>
      </w:r>
      <w:r w:rsidR="00C715B0" w:rsidRPr="00C715B0">
        <w:rPr>
          <w:rFonts w:cstheme="minorHAnsi"/>
          <w:sz w:val="20"/>
          <w:szCs w:val="20"/>
          <w:vertAlign w:val="superscript"/>
        </w:rPr>
        <w:t>9</w:t>
      </w:r>
      <w:r w:rsidR="00C715B0" w:rsidRPr="00C715B0">
        <w:rPr>
          <w:rFonts w:cstheme="minorHAnsi"/>
          <w:sz w:val="20"/>
          <w:szCs w:val="20"/>
        </w:rPr>
        <w:t xml:space="preserve"> /l, popřípadě počet leukocytů &gt;= 2,0 x 10</w:t>
      </w:r>
      <w:r w:rsidR="00C715B0" w:rsidRPr="00C715B0">
        <w:rPr>
          <w:rFonts w:cstheme="minorHAnsi"/>
          <w:sz w:val="20"/>
          <w:szCs w:val="20"/>
          <w:vertAlign w:val="superscript"/>
        </w:rPr>
        <w:t>9</w:t>
      </w:r>
      <w:r w:rsidR="00C715B0" w:rsidRPr="00C715B0">
        <w:rPr>
          <w:rFonts w:cstheme="minorHAnsi"/>
          <w:sz w:val="20"/>
          <w:szCs w:val="20"/>
        </w:rPr>
        <w:t xml:space="preserve"> /l (při použití v léčbě NSCLC), počet </w:t>
      </w:r>
      <w:proofErr w:type="spellStart"/>
      <w:r w:rsidR="00C715B0" w:rsidRPr="00C715B0">
        <w:rPr>
          <w:rFonts w:cstheme="minorHAnsi"/>
          <w:sz w:val="20"/>
          <w:szCs w:val="20"/>
        </w:rPr>
        <w:t>neutrofilů</w:t>
      </w:r>
      <w:proofErr w:type="spellEnd"/>
      <w:r w:rsidR="00C715B0" w:rsidRPr="00C715B0">
        <w:rPr>
          <w:rFonts w:cstheme="minorHAnsi"/>
          <w:sz w:val="20"/>
          <w:szCs w:val="20"/>
        </w:rPr>
        <w:t xml:space="preserve"> &gt;= 1,5 x 10</w:t>
      </w:r>
      <w:r w:rsidR="00C715B0" w:rsidRPr="00C715B0">
        <w:rPr>
          <w:rFonts w:cstheme="minorHAnsi"/>
          <w:sz w:val="20"/>
          <w:szCs w:val="20"/>
          <w:vertAlign w:val="superscript"/>
        </w:rPr>
        <w:t>9</w:t>
      </w:r>
      <w:r w:rsidR="00C715B0" w:rsidRPr="00C715B0">
        <w:rPr>
          <w:rFonts w:cstheme="minorHAnsi"/>
          <w:sz w:val="20"/>
          <w:szCs w:val="20"/>
        </w:rPr>
        <w:t xml:space="preserve"> /l, počet trombocytů &gt;= 100 x 10</w:t>
      </w:r>
      <w:r w:rsidR="00C715B0" w:rsidRPr="00C715B0">
        <w:rPr>
          <w:rFonts w:cstheme="minorHAnsi"/>
          <w:sz w:val="20"/>
          <w:szCs w:val="20"/>
          <w:vertAlign w:val="superscript"/>
        </w:rPr>
        <w:t>9</w:t>
      </w:r>
      <w:r w:rsidR="00C715B0" w:rsidRPr="00C715B0">
        <w:rPr>
          <w:rFonts w:cstheme="minorHAnsi"/>
          <w:sz w:val="20"/>
          <w:szCs w:val="20"/>
        </w:rPr>
        <w:t xml:space="preserve"> /l).</w:t>
      </w:r>
    </w:p>
    <w:p w:rsidR="00C715B0" w:rsidRPr="001070F2" w:rsidRDefault="00BD4451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Gandhi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L</w:t>
      </w:r>
      <w:r w:rsid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, </w:t>
      </w:r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et al. </w:t>
      </w:r>
      <w:proofErr w:type="spellStart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>Pembrolizumab</w:t>
      </w:r>
      <w:proofErr w:type="spellEnd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plus </w:t>
      </w:r>
      <w:proofErr w:type="spellStart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>chemotherapy</w:t>
      </w:r>
      <w:proofErr w:type="spellEnd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in </w:t>
      </w:r>
      <w:proofErr w:type="spellStart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>metastatic</w:t>
      </w:r>
      <w:proofErr w:type="spellEnd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non-</w:t>
      </w:r>
      <w:proofErr w:type="spellStart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>small</w:t>
      </w:r>
      <w:proofErr w:type="spellEnd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-cell </w:t>
      </w:r>
      <w:proofErr w:type="spellStart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>lung</w:t>
      </w:r>
      <w:proofErr w:type="spellEnd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 w:rsidR="001070F2" w:rsidRPr="001070F2">
        <w:rPr>
          <w:rStyle w:val="Hypertextovodkaz"/>
          <w:rFonts w:cstheme="minorHAnsi"/>
          <w:color w:val="auto"/>
          <w:sz w:val="20"/>
          <w:szCs w:val="20"/>
          <w:u w:val="none"/>
        </w:rPr>
        <w:t>cancer</w:t>
      </w:r>
      <w:proofErr w:type="spellEnd"/>
      <w:r w:rsidR="001070F2" w:rsidRPr="001070F2">
        <w:rPr>
          <w:rStyle w:val="Hypertextovodkaz"/>
          <w:rFonts w:cstheme="minorHAnsi"/>
          <w:i/>
          <w:color w:val="auto"/>
          <w:sz w:val="20"/>
          <w:szCs w:val="20"/>
          <w:u w:val="none"/>
        </w:rPr>
        <w:t xml:space="preserve">. </w:t>
      </w:r>
      <w:r w:rsidR="001070F2" w:rsidRPr="001070F2">
        <w:rPr>
          <w:i/>
          <w:sz w:val="20"/>
          <w:szCs w:val="20"/>
        </w:rPr>
        <w:t xml:space="preserve">N </w:t>
      </w:r>
      <w:proofErr w:type="spellStart"/>
      <w:r w:rsidR="001070F2" w:rsidRPr="001070F2">
        <w:rPr>
          <w:i/>
          <w:sz w:val="20"/>
          <w:szCs w:val="20"/>
        </w:rPr>
        <w:t>Engl</w:t>
      </w:r>
      <w:proofErr w:type="spellEnd"/>
      <w:r w:rsidR="001070F2" w:rsidRPr="001070F2">
        <w:rPr>
          <w:i/>
          <w:sz w:val="20"/>
          <w:szCs w:val="20"/>
        </w:rPr>
        <w:t xml:space="preserve"> J Med</w:t>
      </w:r>
      <w:r w:rsidR="001070F2" w:rsidRPr="001070F2">
        <w:rPr>
          <w:sz w:val="20"/>
          <w:szCs w:val="20"/>
        </w:rPr>
        <w:t xml:space="preserve"> 2018;378:</w:t>
      </w:r>
      <w:r w:rsidR="001070F2">
        <w:rPr>
          <w:sz w:val="20"/>
          <w:szCs w:val="20"/>
        </w:rPr>
        <w:t xml:space="preserve"> </w:t>
      </w:r>
      <w:r w:rsidR="001070F2" w:rsidRPr="001070F2">
        <w:rPr>
          <w:sz w:val="20"/>
          <w:szCs w:val="20"/>
        </w:rPr>
        <w:t>2078-92</w:t>
      </w:r>
    </w:p>
    <w:p w:rsidR="001070F2" w:rsidRDefault="0028133D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>U KEYTRUDY a PEMETREXEDU byly zvoleny hodnoty počtu cyklů jako horní hranice odchylky průměru (tj. průměr + 1 SD) jak je uvedeno v Table S1 studie (viz zdroj pod pozn. 14), protože dle hodnoty mediánu PFS 8,8 měsíce (pro trojkombinaci) by byl počet cyklů jen 13, a to by neodpovídalo hodnotám u GAVRETA a RETSEVMA (viz pozn.9 a 12), u nichž zvolená délka léčby (dle mediánů PFS) totiž cca odpovídalo průměrným hodnotám délky expozice + 1 SD.</w:t>
      </w:r>
    </w:p>
    <w:p w:rsidR="0028133D" w:rsidRPr="00150AE1" w:rsidRDefault="009E0BEB" w:rsidP="00DE5C1E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Reale ML, et al.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Molecular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testing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and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treatment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strategies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in RET-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rearranged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NSCLC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patients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: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stay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on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target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to </w:t>
      </w:r>
      <w:proofErr w:type="spellStart"/>
      <w:r>
        <w:rPr>
          <w:rStyle w:val="Hypertextovodkaz"/>
          <w:rFonts w:cstheme="minorHAnsi"/>
          <w:color w:val="auto"/>
          <w:sz w:val="20"/>
          <w:szCs w:val="20"/>
          <w:u w:val="none"/>
        </w:rPr>
        <w:t>look</w:t>
      </w:r>
      <w:proofErr w:type="spellEnd"/>
      <w:r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forward. </w:t>
      </w:r>
      <w:r>
        <w:t xml:space="preserve"> </w:t>
      </w:r>
      <w:r w:rsidRPr="009E0BEB">
        <w:rPr>
          <w:i/>
          <w:sz w:val="20"/>
          <w:szCs w:val="20"/>
        </w:rPr>
        <w:t xml:space="preserve">J. Mol. </w:t>
      </w:r>
      <w:proofErr w:type="spellStart"/>
      <w:r w:rsidRPr="009E0BEB">
        <w:rPr>
          <w:i/>
          <w:sz w:val="20"/>
          <w:szCs w:val="20"/>
        </w:rPr>
        <w:t>Pathol</w:t>
      </w:r>
      <w:proofErr w:type="spellEnd"/>
      <w:r w:rsidRPr="009E0BEB">
        <w:rPr>
          <w:sz w:val="20"/>
          <w:szCs w:val="20"/>
        </w:rPr>
        <w:t>. 2022, 3, 24–37</w:t>
      </w:r>
    </w:p>
    <w:p w:rsidR="00150AE1" w:rsidRPr="00150AE1" w:rsidRDefault="00150AE1" w:rsidP="00DE5C1E">
      <w:pPr>
        <w:pStyle w:val="Odstavecseseznamem"/>
        <w:numPr>
          <w:ilvl w:val="0"/>
          <w:numId w:val="1"/>
        </w:numPr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  <w:proofErr w:type="spellStart"/>
      <w:r w:rsidRPr="00150AE1">
        <w:rPr>
          <w:rStyle w:val="Hypertextovodkaz"/>
          <w:rFonts w:cstheme="minorHAnsi"/>
          <w:color w:val="auto"/>
          <w:sz w:val="20"/>
          <w:szCs w:val="20"/>
          <w:u w:val="none"/>
        </w:rPr>
        <w:t>Popat</w:t>
      </w:r>
      <w:proofErr w:type="spellEnd"/>
      <w:r w:rsidRPr="00150AE1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 S, et al. </w:t>
      </w:r>
      <w:proofErr w:type="spellStart"/>
      <w:r w:rsidRPr="00150AE1">
        <w:rPr>
          <w:sz w:val="20"/>
          <w:szCs w:val="20"/>
        </w:rPr>
        <w:t>Addressing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challenges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with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real-world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synthetic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control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arms</w:t>
      </w:r>
      <w:proofErr w:type="spellEnd"/>
      <w:r w:rsidRPr="00150AE1">
        <w:rPr>
          <w:sz w:val="20"/>
          <w:szCs w:val="20"/>
        </w:rPr>
        <w:t xml:space="preserve"> to </w:t>
      </w:r>
      <w:proofErr w:type="spellStart"/>
      <w:r w:rsidRPr="00150AE1">
        <w:rPr>
          <w:sz w:val="20"/>
          <w:szCs w:val="20"/>
        </w:rPr>
        <w:t>demonstrate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the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comparative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effectiveness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of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Pralsetinib</w:t>
      </w:r>
      <w:proofErr w:type="spellEnd"/>
      <w:r w:rsidRPr="00150AE1">
        <w:rPr>
          <w:sz w:val="20"/>
          <w:szCs w:val="20"/>
        </w:rPr>
        <w:t xml:space="preserve"> in non-</w:t>
      </w:r>
      <w:proofErr w:type="spellStart"/>
      <w:r w:rsidRPr="00150AE1">
        <w:rPr>
          <w:sz w:val="20"/>
          <w:szCs w:val="20"/>
        </w:rPr>
        <w:t>small</w:t>
      </w:r>
      <w:proofErr w:type="spellEnd"/>
      <w:r w:rsidRPr="00150AE1">
        <w:rPr>
          <w:sz w:val="20"/>
          <w:szCs w:val="20"/>
        </w:rPr>
        <w:t xml:space="preserve"> cell </w:t>
      </w:r>
      <w:proofErr w:type="spellStart"/>
      <w:r w:rsidRPr="00150AE1">
        <w:rPr>
          <w:sz w:val="20"/>
          <w:szCs w:val="20"/>
        </w:rPr>
        <w:t>lung</w:t>
      </w:r>
      <w:proofErr w:type="spellEnd"/>
      <w:r w:rsidRPr="00150AE1">
        <w:rPr>
          <w:sz w:val="20"/>
          <w:szCs w:val="20"/>
        </w:rPr>
        <w:t xml:space="preserve"> </w:t>
      </w:r>
      <w:proofErr w:type="spellStart"/>
      <w:r w:rsidRPr="00150AE1">
        <w:rPr>
          <w:sz w:val="20"/>
          <w:szCs w:val="20"/>
        </w:rPr>
        <w:t>cancer</w:t>
      </w:r>
      <w:proofErr w:type="spellEnd"/>
      <w:r w:rsidR="0081208E">
        <w:rPr>
          <w:sz w:val="20"/>
          <w:szCs w:val="20"/>
        </w:rPr>
        <w:t xml:space="preserve">. </w:t>
      </w:r>
      <w:proofErr w:type="spellStart"/>
      <w:r w:rsidR="0081208E">
        <w:rPr>
          <w:sz w:val="20"/>
          <w:szCs w:val="20"/>
        </w:rPr>
        <w:t>Nature</w:t>
      </w:r>
      <w:proofErr w:type="spellEnd"/>
      <w:r w:rsidR="0081208E">
        <w:rPr>
          <w:sz w:val="20"/>
          <w:szCs w:val="20"/>
        </w:rPr>
        <w:t xml:space="preserve"> Communications 2022, 13: 3500</w:t>
      </w:r>
    </w:p>
    <w:p w:rsidR="00143A50" w:rsidRPr="00C715B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0355D8" w:rsidRDefault="000355D8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9270B" w:rsidRDefault="0019270B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9270B" w:rsidRDefault="0019270B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9270B" w:rsidRDefault="0019270B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9270B" w:rsidRDefault="0019270B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9270B" w:rsidRDefault="0019270B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0355D8" w:rsidRDefault="000355D8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0355D8" w:rsidRDefault="000355D8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0355D8" w:rsidRDefault="000355D8" w:rsidP="00143A50">
      <w:pPr>
        <w:pStyle w:val="Odstavecseseznamem"/>
        <w:spacing w:after="0"/>
        <w:jc w:val="both"/>
        <w:rPr>
          <w:rStyle w:val="Hypertextovodkaz"/>
          <w:rFonts w:cstheme="minorHAnsi"/>
          <w:color w:val="auto"/>
          <w:sz w:val="20"/>
          <w:szCs w:val="20"/>
          <w:u w:val="none"/>
        </w:rPr>
      </w:pP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 w:rsidRPr="00143A50">
        <w:rPr>
          <w:rStyle w:val="Hypertextovodkaz"/>
          <w:rFonts w:cstheme="minorHAnsi"/>
          <w:b/>
          <w:color w:val="auto"/>
          <w:sz w:val="24"/>
          <w:szCs w:val="24"/>
        </w:rPr>
        <w:lastRenderedPageBreak/>
        <w:t>Přílohy:</w:t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B40C98" w:rsidRDefault="00B40C98" w:rsidP="00B40C98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proofErr w:type="gramStart"/>
      <w:r>
        <w:rPr>
          <w:rStyle w:val="Hypertextovodkaz"/>
          <w:rFonts w:cstheme="minorHAnsi"/>
          <w:color w:val="auto"/>
        </w:rPr>
        <w:t>1</w:t>
      </w:r>
      <w:r w:rsidRPr="00B40C98">
        <w:rPr>
          <w:rStyle w:val="Hypertextovodkaz"/>
          <w:rFonts w:cstheme="minorHAnsi"/>
          <w:color w:val="auto"/>
          <w:u w:val="none"/>
        </w:rPr>
        <w:t>:  Výsledky</w:t>
      </w:r>
      <w:proofErr w:type="gramEnd"/>
      <w:r w:rsidRPr="00B40C98">
        <w:rPr>
          <w:rStyle w:val="Hypertextovodkaz"/>
          <w:rFonts w:cstheme="minorHAnsi"/>
          <w:color w:val="auto"/>
          <w:u w:val="none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studie fáze I/II ARROW dle zdroje pod pozn.</w:t>
      </w:r>
      <w:r w:rsidR="0019270B">
        <w:rPr>
          <w:rStyle w:val="Hypertextovodkaz"/>
          <w:rFonts w:cstheme="minorHAnsi"/>
          <w:color w:val="auto"/>
          <w:u w:val="none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1</w:t>
      </w:r>
    </w:p>
    <w:p w:rsidR="00143A50" w:rsidRDefault="000A763E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837045" cy="4061460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3E" w:rsidRDefault="000355D8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838950" cy="439102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2B5055" w:rsidRDefault="002B5055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color w:val="auto"/>
        </w:rPr>
      </w:pPr>
    </w:p>
    <w:p w:rsidR="002B5055" w:rsidRDefault="002B5055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proofErr w:type="gramStart"/>
      <w:r w:rsidRPr="002B5055">
        <w:rPr>
          <w:rStyle w:val="Hypertextovodkaz"/>
          <w:rFonts w:cstheme="minorHAnsi"/>
          <w:color w:val="auto"/>
        </w:rPr>
        <w:t xml:space="preserve">2: </w:t>
      </w:r>
      <w:r>
        <w:rPr>
          <w:rStyle w:val="Hypertextovodkaz"/>
          <w:rFonts w:cstheme="minorHAnsi"/>
          <w:color w:val="auto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Analýza</w:t>
      </w:r>
      <w:proofErr w:type="gramEnd"/>
      <w:r>
        <w:rPr>
          <w:rStyle w:val="Hypertextovodkaz"/>
          <w:rFonts w:cstheme="minorHAnsi"/>
          <w:color w:val="auto"/>
          <w:u w:val="none"/>
        </w:rPr>
        <w:t xml:space="preserve"> </w:t>
      </w:r>
      <w:r w:rsidR="0040520B">
        <w:rPr>
          <w:rStyle w:val="Hypertextovodkaz"/>
          <w:rFonts w:cstheme="minorHAnsi"/>
          <w:color w:val="auto"/>
          <w:u w:val="none"/>
        </w:rPr>
        <w:t xml:space="preserve">ORR podskupin </w:t>
      </w:r>
      <w:r w:rsidR="00B40C98">
        <w:rPr>
          <w:rStyle w:val="Hypertextovodkaz"/>
          <w:rFonts w:cstheme="minorHAnsi"/>
          <w:color w:val="auto"/>
          <w:u w:val="none"/>
        </w:rPr>
        <w:t xml:space="preserve">studie fáze I/II ARROW </w:t>
      </w:r>
      <w:r w:rsidR="0040520B">
        <w:rPr>
          <w:rStyle w:val="Hypertextovodkaz"/>
          <w:rFonts w:cstheme="minorHAnsi"/>
          <w:color w:val="auto"/>
          <w:u w:val="none"/>
        </w:rPr>
        <w:t>dle zdroje pod pozn.</w:t>
      </w:r>
      <w:r w:rsidR="0019270B">
        <w:rPr>
          <w:rStyle w:val="Hypertextovodkaz"/>
          <w:rFonts w:cstheme="minorHAnsi"/>
          <w:color w:val="auto"/>
          <w:u w:val="none"/>
        </w:rPr>
        <w:t xml:space="preserve"> </w:t>
      </w:r>
      <w:r w:rsidR="0040520B">
        <w:rPr>
          <w:rStyle w:val="Hypertextovodkaz"/>
          <w:rFonts w:cstheme="minorHAnsi"/>
          <w:color w:val="auto"/>
          <w:u w:val="none"/>
        </w:rPr>
        <w:t>1</w:t>
      </w: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</w:p>
    <w:p w:rsidR="0040520B" w:rsidRDefault="0040520B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noProof/>
          <w:color w:val="auto"/>
          <w:u w:val="none"/>
        </w:rPr>
        <w:drawing>
          <wp:inline distT="0" distB="0" distL="0" distR="0">
            <wp:extent cx="6837045" cy="2998470"/>
            <wp:effectExtent l="0" t="0" r="190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</w:p>
    <w:p w:rsidR="0040520B" w:rsidRPr="002B5055" w:rsidRDefault="0040520B" w:rsidP="00143A50">
      <w:pPr>
        <w:spacing w:after="0"/>
        <w:jc w:val="both"/>
        <w:rPr>
          <w:rStyle w:val="Hypertextovodkaz"/>
          <w:rFonts w:cstheme="minorHAnsi"/>
          <w:color w:val="auto"/>
          <w:u w:val="none"/>
        </w:rPr>
      </w:pPr>
      <w:r>
        <w:rPr>
          <w:rStyle w:val="Hypertextovodkaz"/>
          <w:rFonts w:cstheme="minorHAnsi"/>
          <w:noProof/>
          <w:color w:val="auto"/>
          <w:u w:val="none"/>
        </w:rPr>
        <w:drawing>
          <wp:inline distT="0" distB="0" distL="0" distR="0">
            <wp:extent cx="6837045" cy="2998470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43A50" w:rsidRDefault="00143A50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19270B" w:rsidRDefault="0019270B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A56D53" w:rsidRDefault="00A56D53" w:rsidP="0019270B">
      <w:pPr>
        <w:spacing w:after="12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proofErr w:type="gramStart"/>
      <w:r w:rsidR="00FA13CC">
        <w:rPr>
          <w:rStyle w:val="Hypertextovodkaz"/>
          <w:rFonts w:cstheme="minorHAnsi"/>
          <w:color w:val="auto"/>
        </w:rPr>
        <w:t>3</w:t>
      </w:r>
      <w:r w:rsidRPr="002B5055">
        <w:rPr>
          <w:rStyle w:val="Hypertextovodkaz"/>
          <w:rFonts w:cstheme="minorHAnsi"/>
          <w:color w:val="auto"/>
        </w:rPr>
        <w:t xml:space="preserve">: </w:t>
      </w:r>
      <w:r>
        <w:rPr>
          <w:rStyle w:val="Hypertextovodkaz"/>
          <w:rFonts w:cstheme="minorHAnsi"/>
          <w:color w:val="auto"/>
        </w:rPr>
        <w:t xml:space="preserve"> </w:t>
      </w:r>
      <w:r w:rsidR="00FA13CC">
        <w:rPr>
          <w:rStyle w:val="Hypertextovodkaz"/>
          <w:rFonts w:cstheme="minorHAnsi"/>
          <w:color w:val="auto"/>
          <w:u w:val="none"/>
        </w:rPr>
        <w:t>Srovnání</w:t>
      </w:r>
      <w:proofErr w:type="gramEnd"/>
      <w:r w:rsidR="00FA13CC">
        <w:rPr>
          <w:rStyle w:val="Hypertextovodkaz"/>
          <w:rFonts w:cstheme="minorHAnsi"/>
          <w:color w:val="auto"/>
          <w:u w:val="none"/>
        </w:rPr>
        <w:t xml:space="preserve"> indikací a úhradových podmínek GAVRETA a komparátorů</w:t>
      </w:r>
    </w:p>
    <w:p w:rsidR="00FA13CC" w:rsidRDefault="00A847DF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517758" cy="378174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87" cy="378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DF" w:rsidRDefault="00A847DF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81208E" w:rsidRDefault="0081208E" w:rsidP="00143A50">
      <w:pPr>
        <w:spacing w:after="0"/>
        <w:jc w:val="both"/>
        <w:rPr>
          <w:rStyle w:val="Hypertextovodkaz"/>
          <w:rFonts w:cstheme="minorHAnsi"/>
          <w:color w:val="auto"/>
        </w:rPr>
      </w:pPr>
    </w:p>
    <w:p w:rsidR="00A847DF" w:rsidRDefault="0081208E" w:rsidP="00581789">
      <w:pPr>
        <w:spacing w:after="12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proofErr w:type="gramStart"/>
      <w:r>
        <w:rPr>
          <w:rStyle w:val="Hypertextovodkaz"/>
          <w:rFonts w:cstheme="minorHAnsi"/>
          <w:color w:val="auto"/>
        </w:rPr>
        <w:t>4</w:t>
      </w:r>
      <w:r w:rsidRPr="002B5055">
        <w:rPr>
          <w:rStyle w:val="Hypertextovodkaz"/>
          <w:rFonts w:cstheme="minorHAnsi"/>
          <w:color w:val="auto"/>
        </w:rPr>
        <w:t xml:space="preserve">: </w:t>
      </w:r>
      <w:r>
        <w:rPr>
          <w:rStyle w:val="Hypertextovodkaz"/>
          <w:rFonts w:cstheme="minorHAnsi"/>
          <w:color w:val="auto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Srovnání</w:t>
      </w:r>
      <w:proofErr w:type="gramEnd"/>
      <w:r>
        <w:rPr>
          <w:rStyle w:val="Hypertextovodkaz"/>
          <w:rFonts w:cstheme="minorHAnsi"/>
          <w:color w:val="auto"/>
          <w:u w:val="none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 xml:space="preserve">účinností GAVRETO </w:t>
      </w:r>
      <w:proofErr w:type="spellStart"/>
      <w:r>
        <w:rPr>
          <w:rStyle w:val="Hypertextovodkaz"/>
          <w:rFonts w:cstheme="minorHAnsi"/>
          <w:color w:val="auto"/>
          <w:u w:val="none"/>
        </w:rPr>
        <w:t>vs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proofErr w:type="spellStart"/>
      <w:r>
        <w:rPr>
          <w:rStyle w:val="Hypertextovodkaz"/>
          <w:rFonts w:cstheme="minorHAnsi"/>
          <w:color w:val="auto"/>
          <w:u w:val="none"/>
        </w:rPr>
        <w:t>KEYTRUDA+pemetrexed+cisplatina</w:t>
      </w:r>
      <w:proofErr w:type="spellEnd"/>
    </w:p>
    <w:p w:rsidR="0081208E" w:rsidRDefault="006204AD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837045" cy="1552575"/>
            <wp:effectExtent l="0" t="0" r="190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AE" w:rsidRDefault="00E45DAE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E45DAE" w:rsidRDefault="00E45DAE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</w:p>
    <w:p w:rsidR="00E45DAE" w:rsidRDefault="00E45DAE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bookmarkStart w:id="0" w:name="_GoBack"/>
      <w:bookmarkEnd w:id="0"/>
    </w:p>
    <w:p w:rsidR="00E45DAE" w:rsidRDefault="00E45DAE" w:rsidP="00581789">
      <w:pPr>
        <w:spacing w:after="120"/>
        <w:jc w:val="both"/>
        <w:rPr>
          <w:rStyle w:val="Hypertextovodkaz"/>
          <w:rFonts w:cstheme="minorHAnsi"/>
          <w:color w:val="auto"/>
          <w:u w:val="none"/>
        </w:rPr>
      </w:pPr>
      <w:r w:rsidRPr="002B5055">
        <w:rPr>
          <w:rStyle w:val="Hypertextovodkaz"/>
          <w:rFonts w:cstheme="minorHAnsi"/>
          <w:color w:val="auto"/>
        </w:rPr>
        <w:t xml:space="preserve">Příloha č. </w:t>
      </w:r>
      <w:proofErr w:type="gramStart"/>
      <w:r>
        <w:rPr>
          <w:rStyle w:val="Hypertextovodkaz"/>
          <w:rFonts w:cstheme="minorHAnsi"/>
          <w:color w:val="auto"/>
        </w:rPr>
        <w:t>5</w:t>
      </w:r>
      <w:r w:rsidRPr="002B5055">
        <w:rPr>
          <w:rStyle w:val="Hypertextovodkaz"/>
          <w:rFonts w:cstheme="minorHAnsi"/>
          <w:color w:val="auto"/>
        </w:rPr>
        <w:t xml:space="preserve">: </w:t>
      </w:r>
      <w:r>
        <w:rPr>
          <w:rStyle w:val="Hypertextovodkaz"/>
          <w:rFonts w:cstheme="minorHAnsi"/>
          <w:color w:val="auto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Srovnání</w:t>
      </w:r>
      <w:proofErr w:type="gramEnd"/>
      <w:r>
        <w:rPr>
          <w:rStyle w:val="Hypertextovodkaz"/>
          <w:rFonts w:cstheme="minorHAnsi"/>
          <w:color w:val="auto"/>
          <w:u w:val="none"/>
        </w:rPr>
        <w:t xml:space="preserve"> benefit/risk</w:t>
      </w:r>
      <w:r>
        <w:rPr>
          <w:rStyle w:val="Hypertextovodkaz"/>
          <w:rFonts w:cstheme="minorHAnsi"/>
          <w:color w:val="auto"/>
          <w:u w:val="none"/>
        </w:rPr>
        <w:t xml:space="preserve"> GAVRETO </w:t>
      </w:r>
      <w:proofErr w:type="spellStart"/>
      <w:r>
        <w:rPr>
          <w:rStyle w:val="Hypertextovodkaz"/>
          <w:rFonts w:cstheme="minorHAnsi"/>
          <w:color w:val="auto"/>
          <w:u w:val="none"/>
        </w:rPr>
        <w:t>vs</w:t>
      </w:r>
      <w:proofErr w:type="spellEnd"/>
      <w:r>
        <w:rPr>
          <w:rStyle w:val="Hypertextovodkaz"/>
          <w:rFonts w:cstheme="minorHAnsi"/>
          <w:color w:val="auto"/>
          <w:u w:val="none"/>
        </w:rPr>
        <w:t xml:space="preserve"> </w:t>
      </w:r>
      <w:r>
        <w:rPr>
          <w:rStyle w:val="Hypertextovodkaz"/>
          <w:rFonts w:cstheme="minorHAnsi"/>
          <w:color w:val="auto"/>
          <w:u w:val="none"/>
        </w:rPr>
        <w:t>RETSEVMO</w:t>
      </w:r>
    </w:p>
    <w:p w:rsidR="006F63B1" w:rsidRPr="00143A50" w:rsidRDefault="006F63B1" w:rsidP="00143A50">
      <w:pPr>
        <w:spacing w:after="0"/>
        <w:jc w:val="both"/>
        <w:rPr>
          <w:rStyle w:val="Hypertextovodkaz"/>
          <w:rFonts w:cstheme="minorHAnsi"/>
          <w:b/>
          <w:color w:val="auto"/>
          <w:sz w:val="24"/>
          <w:szCs w:val="24"/>
        </w:rPr>
      </w:pPr>
      <w:r>
        <w:rPr>
          <w:rStyle w:val="Hypertextovodkaz"/>
          <w:rFonts w:cstheme="minorHAnsi"/>
          <w:b/>
          <w:noProof/>
          <w:color w:val="auto"/>
          <w:sz w:val="24"/>
          <w:szCs w:val="24"/>
        </w:rPr>
        <w:drawing>
          <wp:inline distT="0" distB="0" distL="0" distR="0">
            <wp:extent cx="6837045" cy="2094865"/>
            <wp:effectExtent l="0" t="0" r="1905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04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3B1" w:rsidRPr="00143A50" w:rsidSect="00CB665F">
      <w:footerReference w:type="default" r:id="rId1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C21" w:rsidRDefault="00024C21" w:rsidP="001312F1">
      <w:pPr>
        <w:spacing w:after="0" w:line="240" w:lineRule="auto"/>
      </w:pPr>
      <w:r>
        <w:separator/>
      </w:r>
    </w:p>
  </w:endnote>
  <w:endnote w:type="continuationSeparator" w:id="0">
    <w:p w:rsidR="00024C21" w:rsidRDefault="00024C21" w:rsidP="00131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174363"/>
      <w:docPartObj>
        <w:docPartGallery w:val="Page Numbers (Bottom of Page)"/>
        <w:docPartUnique/>
      </w:docPartObj>
    </w:sdtPr>
    <w:sdtEndPr/>
    <w:sdtContent>
      <w:p w:rsidR="00D921CC" w:rsidRDefault="00D921C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1" name="Vývojový diagram: alternativní postup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21CC" w:rsidRDefault="00D921C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6FCF" w:rsidRPr="00A86FCF">
                                <w:rPr>
                                  <w:noProof/>
                                  <w:sz w:val="28"/>
                                  <w:szCs w:val="28"/>
                                </w:rPr>
                                <w:t>6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1" o:spid="_x0000_s1027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R3pdgt8CAADlBQAADgAAAAAAAAAAAAAAAAAuAgAA&#10;ZHJzL2Uyb0RvYy54bWxQSwECLQAUAAYACAAAACEAGuRMndkAAAADAQAADwAAAAAAAAAAAAAAAAA5&#10;BQAAZHJzL2Rvd25yZXYueG1sUEsFBgAAAAAEAAQA8wAAAD8GAAAAAA==&#10;" filled="f" fillcolor="#5c83b4" stroked="f" strokecolor="#737373">
                  <v:textbox>
                    <w:txbxContent>
                      <w:p w:rsidR="00D921CC" w:rsidRDefault="00D921C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86FCF" w:rsidRPr="00A86FCF"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C21" w:rsidRDefault="00024C21" w:rsidP="001312F1">
      <w:pPr>
        <w:spacing w:after="0" w:line="240" w:lineRule="auto"/>
      </w:pPr>
      <w:r>
        <w:separator/>
      </w:r>
    </w:p>
  </w:footnote>
  <w:footnote w:type="continuationSeparator" w:id="0">
    <w:p w:rsidR="00024C21" w:rsidRDefault="00024C21" w:rsidP="00131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13E"/>
    <w:multiLevelType w:val="hybridMultilevel"/>
    <w:tmpl w:val="8C029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14085"/>
    <w:multiLevelType w:val="hybridMultilevel"/>
    <w:tmpl w:val="8FA89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DE9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553D9"/>
    <w:multiLevelType w:val="hybridMultilevel"/>
    <w:tmpl w:val="915E3F54"/>
    <w:lvl w:ilvl="0" w:tplc="630C55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2EBB"/>
    <w:multiLevelType w:val="hybridMultilevel"/>
    <w:tmpl w:val="F2BA5234"/>
    <w:lvl w:ilvl="0" w:tplc="3256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1"/>
    <w:rsid w:val="00006D6C"/>
    <w:rsid w:val="000075A7"/>
    <w:rsid w:val="00011482"/>
    <w:rsid w:val="00011B5F"/>
    <w:rsid w:val="00015003"/>
    <w:rsid w:val="00020689"/>
    <w:rsid w:val="000229D9"/>
    <w:rsid w:val="00024574"/>
    <w:rsid w:val="00024C21"/>
    <w:rsid w:val="0002621C"/>
    <w:rsid w:val="00032017"/>
    <w:rsid w:val="00034420"/>
    <w:rsid w:val="00034794"/>
    <w:rsid w:val="000355D8"/>
    <w:rsid w:val="00040559"/>
    <w:rsid w:val="00045C44"/>
    <w:rsid w:val="00046E64"/>
    <w:rsid w:val="00051675"/>
    <w:rsid w:val="00054923"/>
    <w:rsid w:val="00061346"/>
    <w:rsid w:val="00065DB7"/>
    <w:rsid w:val="0007421A"/>
    <w:rsid w:val="00082844"/>
    <w:rsid w:val="000838C2"/>
    <w:rsid w:val="00086747"/>
    <w:rsid w:val="00090E52"/>
    <w:rsid w:val="000942B5"/>
    <w:rsid w:val="000968BF"/>
    <w:rsid w:val="000A2C2F"/>
    <w:rsid w:val="000A36F7"/>
    <w:rsid w:val="000A763E"/>
    <w:rsid w:val="000A7EF0"/>
    <w:rsid w:val="000D2A12"/>
    <w:rsid w:val="000D5F0B"/>
    <w:rsid w:val="000E0B46"/>
    <w:rsid w:val="000E0BDE"/>
    <w:rsid w:val="000E66A0"/>
    <w:rsid w:val="000F0CBB"/>
    <w:rsid w:val="000F1E0D"/>
    <w:rsid w:val="0010021B"/>
    <w:rsid w:val="00105ED5"/>
    <w:rsid w:val="00106B9A"/>
    <w:rsid w:val="001070F2"/>
    <w:rsid w:val="00112756"/>
    <w:rsid w:val="00116B5A"/>
    <w:rsid w:val="00116FDA"/>
    <w:rsid w:val="001205AE"/>
    <w:rsid w:val="001214D8"/>
    <w:rsid w:val="00122B94"/>
    <w:rsid w:val="001245EE"/>
    <w:rsid w:val="001312F1"/>
    <w:rsid w:val="00135489"/>
    <w:rsid w:val="0013698D"/>
    <w:rsid w:val="0013740D"/>
    <w:rsid w:val="00137D82"/>
    <w:rsid w:val="00143A50"/>
    <w:rsid w:val="00143DC5"/>
    <w:rsid w:val="00147CCB"/>
    <w:rsid w:val="00150AE1"/>
    <w:rsid w:val="00162EB6"/>
    <w:rsid w:val="001653E8"/>
    <w:rsid w:val="0017179D"/>
    <w:rsid w:val="00174D05"/>
    <w:rsid w:val="0017631E"/>
    <w:rsid w:val="00181019"/>
    <w:rsid w:val="00181B68"/>
    <w:rsid w:val="00183EB4"/>
    <w:rsid w:val="001903EE"/>
    <w:rsid w:val="00190B90"/>
    <w:rsid w:val="0019270B"/>
    <w:rsid w:val="001976FA"/>
    <w:rsid w:val="00197C50"/>
    <w:rsid w:val="001A2CEC"/>
    <w:rsid w:val="001A2E10"/>
    <w:rsid w:val="001C0A2D"/>
    <w:rsid w:val="001C30AA"/>
    <w:rsid w:val="001C5114"/>
    <w:rsid w:val="001C7672"/>
    <w:rsid w:val="001C7C71"/>
    <w:rsid w:val="001D0332"/>
    <w:rsid w:val="001D1E3D"/>
    <w:rsid w:val="001D1F5D"/>
    <w:rsid w:val="001D31CF"/>
    <w:rsid w:val="001D4D9A"/>
    <w:rsid w:val="001E1790"/>
    <w:rsid w:val="001E3B7E"/>
    <w:rsid w:val="001F103C"/>
    <w:rsid w:val="00202820"/>
    <w:rsid w:val="002043D1"/>
    <w:rsid w:val="00205789"/>
    <w:rsid w:val="00221177"/>
    <w:rsid w:val="0023021C"/>
    <w:rsid w:val="00233241"/>
    <w:rsid w:val="0023684C"/>
    <w:rsid w:val="00242F48"/>
    <w:rsid w:val="00244EFF"/>
    <w:rsid w:val="00247906"/>
    <w:rsid w:val="0025183E"/>
    <w:rsid w:val="002528F8"/>
    <w:rsid w:val="002541F9"/>
    <w:rsid w:val="00254E91"/>
    <w:rsid w:val="0025725E"/>
    <w:rsid w:val="00266F65"/>
    <w:rsid w:val="00272E4D"/>
    <w:rsid w:val="0027515A"/>
    <w:rsid w:val="00276189"/>
    <w:rsid w:val="00277198"/>
    <w:rsid w:val="0028133D"/>
    <w:rsid w:val="002900C4"/>
    <w:rsid w:val="0029077A"/>
    <w:rsid w:val="00292218"/>
    <w:rsid w:val="00294B7E"/>
    <w:rsid w:val="00295012"/>
    <w:rsid w:val="002950F6"/>
    <w:rsid w:val="002A3DB9"/>
    <w:rsid w:val="002A7B5D"/>
    <w:rsid w:val="002A7CD2"/>
    <w:rsid w:val="002B091A"/>
    <w:rsid w:val="002B1816"/>
    <w:rsid w:val="002B2964"/>
    <w:rsid w:val="002B31E8"/>
    <w:rsid w:val="002B3A44"/>
    <w:rsid w:val="002B5055"/>
    <w:rsid w:val="002B5329"/>
    <w:rsid w:val="002C4487"/>
    <w:rsid w:val="002D1F31"/>
    <w:rsid w:val="002E0407"/>
    <w:rsid w:val="002E18C6"/>
    <w:rsid w:val="002E31CD"/>
    <w:rsid w:val="002E4C94"/>
    <w:rsid w:val="002E4D24"/>
    <w:rsid w:val="002E5659"/>
    <w:rsid w:val="002F47CE"/>
    <w:rsid w:val="002F5DAA"/>
    <w:rsid w:val="00300C6E"/>
    <w:rsid w:val="00302D82"/>
    <w:rsid w:val="00310A67"/>
    <w:rsid w:val="00312BF3"/>
    <w:rsid w:val="00317567"/>
    <w:rsid w:val="003207B0"/>
    <w:rsid w:val="00321079"/>
    <w:rsid w:val="0032772A"/>
    <w:rsid w:val="00332119"/>
    <w:rsid w:val="00334272"/>
    <w:rsid w:val="003344D0"/>
    <w:rsid w:val="00336914"/>
    <w:rsid w:val="003415A5"/>
    <w:rsid w:val="00352A01"/>
    <w:rsid w:val="00356BA2"/>
    <w:rsid w:val="00357970"/>
    <w:rsid w:val="003763F3"/>
    <w:rsid w:val="00383434"/>
    <w:rsid w:val="003A2242"/>
    <w:rsid w:val="003A370A"/>
    <w:rsid w:val="003A4E65"/>
    <w:rsid w:val="003A6968"/>
    <w:rsid w:val="003C0993"/>
    <w:rsid w:val="003C2293"/>
    <w:rsid w:val="003C3EB0"/>
    <w:rsid w:val="003C536E"/>
    <w:rsid w:val="003C5401"/>
    <w:rsid w:val="003D47FA"/>
    <w:rsid w:val="003D4FCA"/>
    <w:rsid w:val="003D59FD"/>
    <w:rsid w:val="003D6912"/>
    <w:rsid w:val="003E127A"/>
    <w:rsid w:val="003E1DFE"/>
    <w:rsid w:val="003E2628"/>
    <w:rsid w:val="003E371A"/>
    <w:rsid w:val="003E3F0A"/>
    <w:rsid w:val="003F204B"/>
    <w:rsid w:val="003F3419"/>
    <w:rsid w:val="004022CC"/>
    <w:rsid w:val="00402505"/>
    <w:rsid w:val="00403521"/>
    <w:rsid w:val="0040520B"/>
    <w:rsid w:val="0040525B"/>
    <w:rsid w:val="00421600"/>
    <w:rsid w:val="00421667"/>
    <w:rsid w:val="00421FDC"/>
    <w:rsid w:val="0043067D"/>
    <w:rsid w:val="00430FC0"/>
    <w:rsid w:val="004319A4"/>
    <w:rsid w:val="00433914"/>
    <w:rsid w:val="00436FEC"/>
    <w:rsid w:val="00443771"/>
    <w:rsid w:val="004471DB"/>
    <w:rsid w:val="004619A2"/>
    <w:rsid w:val="00461BCB"/>
    <w:rsid w:val="00463EBC"/>
    <w:rsid w:val="00465303"/>
    <w:rsid w:val="00467274"/>
    <w:rsid w:val="00470502"/>
    <w:rsid w:val="00471996"/>
    <w:rsid w:val="00483432"/>
    <w:rsid w:val="004839B0"/>
    <w:rsid w:val="00492317"/>
    <w:rsid w:val="00494D07"/>
    <w:rsid w:val="0049615E"/>
    <w:rsid w:val="00496A68"/>
    <w:rsid w:val="004A22EC"/>
    <w:rsid w:val="004A4F7B"/>
    <w:rsid w:val="004A53D6"/>
    <w:rsid w:val="004A5CBC"/>
    <w:rsid w:val="004B189A"/>
    <w:rsid w:val="004B50D7"/>
    <w:rsid w:val="004B7F5D"/>
    <w:rsid w:val="004C3404"/>
    <w:rsid w:val="004D2579"/>
    <w:rsid w:val="004E4CAC"/>
    <w:rsid w:val="004E4E1A"/>
    <w:rsid w:val="004E6B14"/>
    <w:rsid w:val="004E6BB9"/>
    <w:rsid w:val="004E7601"/>
    <w:rsid w:val="004F0622"/>
    <w:rsid w:val="004F31F4"/>
    <w:rsid w:val="004F3618"/>
    <w:rsid w:val="004F3F5F"/>
    <w:rsid w:val="004F5FD6"/>
    <w:rsid w:val="00501D09"/>
    <w:rsid w:val="005043E2"/>
    <w:rsid w:val="00505B12"/>
    <w:rsid w:val="00506EF0"/>
    <w:rsid w:val="00517375"/>
    <w:rsid w:val="00526BED"/>
    <w:rsid w:val="00527216"/>
    <w:rsid w:val="00531C36"/>
    <w:rsid w:val="00537CC9"/>
    <w:rsid w:val="005456DC"/>
    <w:rsid w:val="00546B6C"/>
    <w:rsid w:val="00560697"/>
    <w:rsid w:val="0056152F"/>
    <w:rsid w:val="0056478B"/>
    <w:rsid w:val="00576348"/>
    <w:rsid w:val="005776B1"/>
    <w:rsid w:val="005803E1"/>
    <w:rsid w:val="00581789"/>
    <w:rsid w:val="00583E44"/>
    <w:rsid w:val="00590A4E"/>
    <w:rsid w:val="005965EA"/>
    <w:rsid w:val="005A0D45"/>
    <w:rsid w:val="005B0E93"/>
    <w:rsid w:val="005B2DB9"/>
    <w:rsid w:val="005B5472"/>
    <w:rsid w:val="005B5695"/>
    <w:rsid w:val="005B59E9"/>
    <w:rsid w:val="005C1757"/>
    <w:rsid w:val="005C2078"/>
    <w:rsid w:val="005C5C01"/>
    <w:rsid w:val="005C6F10"/>
    <w:rsid w:val="005D1EC7"/>
    <w:rsid w:val="005D276E"/>
    <w:rsid w:val="005D3366"/>
    <w:rsid w:val="005E60F7"/>
    <w:rsid w:val="005E635D"/>
    <w:rsid w:val="005E665A"/>
    <w:rsid w:val="005F1B9D"/>
    <w:rsid w:val="005F6CB8"/>
    <w:rsid w:val="006062F8"/>
    <w:rsid w:val="006076A7"/>
    <w:rsid w:val="006204AD"/>
    <w:rsid w:val="00626E83"/>
    <w:rsid w:val="0063135B"/>
    <w:rsid w:val="00633EC5"/>
    <w:rsid w:val="00634F96"/>
    <w:rsid w:val="00640086"/>
    <w:rsid w:val="00643BF7"/>
    <w:rsid w:val="006632AA"/>
    <w:rsid w:val="00663DD2"/>
    <w:rsid w:val="0066575F"/>
    <w:rsid w:val="00666105"/>
    <w:rsid w:val="00666258"/>
    <w:rsid w:val="00666EE0"/>
    <w:rsid w:val="00673614"/>
    <w:rsid w:val="00674109"/>
    <w:rsid w:val="006758E8"/>
    <w:rsid w:val="00675E90"/>
    <w:rsid w:val="00680AFF"/>
    <w:rsid w:val="006810B7"/>
    <w:rsid w:val="00684A18"/>
    <w:rsid w:val="006869A6"/>
    <w:rsid w:val="006906F9"/>
    <w:rsid w:val="0069372A"/>
    <w:rsid w:val="006A652F"/>
    <w:rsid w:val="006A702B"/>
    <w:rsid w:val="006B0472"/>
    <w:rsid w:val="006B05BF"/>
    <w:rsid w:val="006B1775"/>
    <w:rsid w:val="006B2DBA"/>
    <w:rsid w:val="006B524B"/>
    <w:rsid w:val="006C4812"/>
    <w:rsid w:val="006C6B59"/>
    <w:rsid w:val="006D162C"/>
    <w:rsid w:val="006D6A6F"/>
    <w:rsid w:val="006E6657"/>
    <w:rsid w:val="006F19F8"/>
    <w:rsid w:val="006F2ADA"/>
    <w:rsid w:val="006F3B77"/>
    <w:rsid w:val="006F55AE"/>
    <w:rsid w:val="006F634D"/>
    <w:rsid w:val="006F63B1"/>
    <w:rsid w:val="00700C9B"/>
    <w:rsid w:val="00703B19"/>
    <w:rsid w:val="00715FE5"/>
    <w:rsid w:val="007168F1"/>
    <w:rsid w:val="00730594"/>
    <w:rsid w:val="00732928"/>
    <w:rsid w:val="00732ADB"/>
    <w:rsid w:val="00732C39"/>
    <w:rsid w:val="00735E49"/>
    <w:rsid w:val="00736235"/>
    <w:rsid w:val="00737E92"/>
    <w:rsid w:val="00737ECB"/>
    <w:rsid w:val="007415C1"/>
    <w:rsid w:val="00743512"/>
    <w:rsid w:val="00757A7F"/>
    <w:rsid w:val="00757EA2"/>
    <w:rsid w:val="0076676E"/>
    <w:rsid w:val="00773A3A"/>
    <w:rsid w:val="0077475D"/>
    <w:rsid w:val="00780E7C"/>
    <w:rsid w:val="00781FC4"/>
    <w:rsid w:val="007830F2"/>
    <w:rsid w:val="0079522D"/>
    <w:rsid w:val="007957B0"/>
    <w:rsid w:val="007957B7"/>
    <w:rsid w:val="007959F2"/>
    <w:rsid w:val="007A02CE"/>
    <w:rsid w:val="007B1410"/>
    <w:rsid w:val="007B1958"/>
    <w:rsid w:val="007B2798"/>
    <w:rsid w:val="007B3E7E"/>
    <w:rsid w:val="007B73F7"/>
    <w:rsid w:val="007B77CE"/>
    <w:rsid w:val="007C6148"/>
    <w:rsid w:val="007C6637"/>
    <w:rsid w:val="007C6ED9"/>
    <w:rsid w:val="007C79C2"/>
    <w:rsid w:val="007D25C4"/>
    <w:rsid w:val="007D59A8"/>
    <w:rsid w:val="007E0BE0"/>
    <w:rsid w:val="007E7C21"/>
    <w:rsid w:val="007F086D"/>
    <w:rsid w:val="007F6982"/>
    <w:rsid w:val="00802B2A"/>
    <w:rsid w:val="0080451D"/>
    <w:rsid w:val="008051C7"/>
    <w:rsid w:val="008101C8"/>
    <w:rsid w:val="00810F14"/>
    <w:rsid w:val="0081208E"/>
    <w:rsid w:val="00812133"/>
    <w:rsid w:val="00812AB2"/>
    <w:rsid w:val="0081327F"/>
    <w:rsid w:val="008154DA"/>
    <w:rsid w:val="00815826"/>
    <w:rsid w:val="00817A3E"/>
    <w:rsid w:val="008201F1"/>
    <w:rsid w:val="00821A8B"/>
    <w:rsid w:val="0082503B"/>
    <w:rsid w:val="00825A59"/>
    <w:rsid w:val="00832981"/>
    <w:rsid w:val="0083311D"/>
    <w:rsid w:val="00835503"/>
    <w:rsid w:val="00835AA6"/>
    <w:rsid w:val="008372F9"/>
    <w:rsid w:val="00852708"/>
    <w:rsid w:val="008553A8"/>
    <w:rsid w:val="00855407"/>
    <w:rsid w:val="008613B4"/>
    <w:rsid w:val="00861772"/>
    <w:rsid w:val="008774BA"/>
    <w:rsid w:val="0088030A"/>
    <w:rsid w:val="0088376F"/>
    <w:rsid w:val="00886014"/>
    <w:rsid w:val="00886978"/>
    <w:rsid w:val="00890A50"/>
    <w:rsid w:val="00896055"/>
    <w:rsid w:val="008A2014"/>
    <w:rsid w:val="008A3E12"/>
    <w:rsid w:val="008A670F"/>
    <w:rsid w:val="008B4AC2"/>
    <w:rsid w:val="008B608E"/>
    <w:rsid w:val="008B669C"/>
    <w:rsid w:val="008C1C4D"/>
    <w:rsid w:val="008C2490"/>
    <w:rsid w:val="008C7E35"/>
    <w:rsid w:val="008C7FE6"/>
    <w:rsid w:val="008D1057"/>
    <w:rsid w:val="008D2996"/>
    <w:rsid w:val="008D2E48"/>
    <w:rsid w:val="008D4199"/>
    <w:rsid w:val="008D7C48"/>
    <w:rsid w:val="008E033A"/>
    <w:rsid w:val="008E1C77"/>
    <w:rsid w:val="008E7269"/>
    <w:rsid w:val="008E74F0"/>
    <w:rsid w:val="00902E62"/>
    <w:rsid w:val="00903177"/>
    <w:rsid w:val="009110A0"/>
    <w:rsid w:val="00920DC7"/>
    <w:rsid w:val="009236BD"/>
    <w:rsid w:val="00924C37"/>
    <w:rsid w:val="009275DF"/>
    <w:rsid w:val="00933499"/>
    <w:rsid w:val="00935324"/>
    <w:rsid w:val="00935D8C"/>
    <w:rsid w:val="00936693"/>
    <w:rsid w:val="00944658"/>
    <w:rsid w:val="0094735C"/>
    <w:rsid w:val="009626B3"/>
    <w:rsid w:val="00970474"/>
    <w:rsid w:val="00971317"/>
    <w:rsid w:val="00973B2F"/>
    <w:rsid w:val="00973C01"/>
    <w:rsid w:val="00974B6A"/>
    <w:rsid w:val="00977D7C"/>
    <w:rsid w:val="0098009E"/>
    <w:rsid w:val="0098182A"/>
    <w:rsid w:val="00981D18"/>
    <w:rsid w:val="009821E9"/>
    <w:rsid w:val="00983948"/>
    <w:rsid w:val="00984A69"/>
    <w:rsid w:val="00985954"/>
    <w:rsid w:val="0098743A"/>
    <w:rsid w:val="00990F1F"/>
    <w:rsid w:val="00992383"/>
    <w:rsid w:val="00996B7B"/>
    <w:rsid w:val="009A09A2"/>
    <w:rsid w:val="009A187F"/>
    <w:rsid w:val="009A1F9F"/>
    <w:rsid w:val="009A54D5"/>
    <w:rsid w:val="009A7B34"/>
    <w:rsid w:val="009B17B8"/>
    <w:rsid w:val="009C02B4"/>
    <w:rsid w:val="009C4119"/>
    <w:rsid w:val="009D036D"/>
    <w:rsid w:val="009D1794"/>
    <w:rsid w:val="009D1B0A"/>
    <w:rsid w:val="009D56FD"/>
    <w:rsid w:val="009E0BEB"/>
    <w:rsid w:val="009E385A"/>
    <w:rsid w:val="009E5039"/>
    <w:rsid w:val="009E670F"/>
    <w:rsid w:val="009E688B"/>
    <w:rsid w:val="009F3D54"/>
    <w:rsid w:val="009F74AA"/>
    <w:rsid w:val="00A0136E"/>
    <w:rsid w:val="00A025A5"/>
    <w:rsid w:val="00A04F13"/>
    <w:rsid w:val="00A05E79"/>
    <w:rsid w:val="00A11415"/>
    <w:rsid w:val="00A126E4"/>
    <w:rsid w:val="00A22DA1"/>
    <w:rsid w:val="00A237D5"/>
    <w:rsid w:val="00A23CEB"/>
    <w:rsid w:val="00A2725A"/>
    <w:rsid w:val="00A27CFE"/>
    <w:rsid w:val="00A30D4E"/>
    <w:rsid w:val="00A31143"/>
    <w:rsid w:val="00A321E9"/>
    <w:rsid w:val="00A41834"/>
    <w:rsid w:val="00A42151"/>
    <w:rsid w:val="00A426B5"/>
    <w:rsid w:val="00A42BE4"/>
    <w:rsid w:val="00A56D53"/>
    <w:rsid w:val="00A57B7C"/>
    <w:rsid w:val="00A64D36"/>
    <w:rsid w:val="00A7147D"/>
    <w:rsid w:val="00A74467"/>
    <w:rsid w:val="00A80247"/>
    <w:rsid w:val="00A83CF2"/>
    <w:rsid w:val="00A847DF"/>
    <w:rsid w:val="00A86FCF"/>
    <w:rsid w:val="00A90CAF"/>
    <w:rsid w:val="00A93AA9"/>
    <w:rsid w:val="00A96076"/>
    <w:rsid w:val="00A9671C"/>
    <w:rsid w:val="00AA0F3D"/>
    <w:rsid w:val="00AC41B2"/>
    <w:rsid w:val="00AC6F6F"/>
    <w:rsid w:val="00AD1BFB"/>
    <w:rsid w:val="00AD7C74"/>
    <w:rsid w:val="00AE0125"/>
    <w:rsid w:val="00AF72BF"/>
    <w:rsid w:val="00AF744E"/>
    <w:rsid w:val="00AF7F56"/>
    <w:rsid w:val="00B002C1"/>
    <w:rsid w:val="00B04A7E"/>
    <w:rsid w:val="00B07C39"/>
    <w:rsid w:val="00B135DE"/>
    <w:rsid w:val="00B13E5C"/>
    <w:rsid w:val="00B171C8"/>
    <w:rsid w:val="00B21177"/>
    <w:rsid w:val="00B26F30"/>
    <w:rsid w:val="00B405F4"/>
    <w:rsid w:val="00B40C98"/>
    <w:rsid w:val="00B45155"/>
    <w:rsid w:val="00B46499"/>
    <w:rsid w:val="00B50334"/>
    <w:rsid w:val="00B5239A"/>
    <w:rsid w:val="00B53339"/>
    <w:rsid w:val="00B5479B"/>
    <w:rsid w:val="00B56767"/>
    <w:rsid w:val="00B61FCA"/>
    <w:rsid w:val="00B67B3E"/>
    <w:rsid w:val="00B726CA"/>
    <w:rsid w:val="00B74672"/>
    <w:rsid w:val="00B91F00"/>
    <w:rsid w:val="00BA144D"/>
    <w:rsid w:val="00BA249F"/>
    <w:rsid w:val="00BA44A5"/>
    <w:rsid w:val="00BA5B3E"/>
    <w:rsid w:val="00BB6FAC"/>
    <w:rsid w:val="00BC2A0C"/>
    <w:rsid w:val="00BD0FEB"/>
    <w:rsid w:val="00BD180A"/>
    <w:rsid w:val="00BD1ED9"/>
    <w:rsid w:val="00BD250B"/>
    <w:rsid w:val="00BD3CA4"/>
    <w:rsid w:val="00BD4451"/>
    <w:rsid w:val="00BE007B"/>
    <w:rsid w:val="00BE00A0"/>
    <w:rsid w:val="00BE44D2"/>
    <w:rsid w:val="00BF2E30"/>
    <w:rsid w:val="00BF308D"/>
    <w:rsid w:val="00BF4D8A"/>
    <w:rsid w:val="00BF5449"/>
    <w:rsid w:val="00C0083E"/>
    <w:rsid w:val="00C029C7"/>
    <w:rsid w:val="00C03C56"/>
    <w:rsid w:val="00C06D79"/>
    <w:rsid w:val="00C136E4"/>
    <w:rsid w:val="00C1421B"/>
    <w:rsid w:val="00C143A1"/>
    <w:rsid w:val="00C17F31"/>
    <w:rsid w:val="00C2147C"/>
    <w:rsid w:val="00C22BDD"/>
    <w:rsid w:val="00C24604"/>
    <w:rsid w:val="00C24D55"/>
    <w:rsid w:val="00C25BE6"/>
    <w:rsid w:val="00C25E7D"/>
    <w:rsid w:val="00C2647C"/>
    <w:rsid w:val="00C268AF"/>
    <w:rsid w:val="00C27EAD"/>
    <w:rsid w:val="00C34169"/>
    <w:rsid w:val="00C37BF4"/>
    <w:rsid w:val="00C41313"/>
    <w:rsid w:val="00C42B43"/>
    <w:rsid w:val="00C5614D"/>
    <w:rsid w:val="00C61EB9"/>
    <w:rsid w:val="00C62028"/>
    <w:rsid w:val="00C62C02"/>
    <w:rsid w:val="00C660D0"/>
    <w:rsid w:val="00C70813"/>
    <w:rsid w:val="00C70A6E"/>
    <w:rsid w:val="00C715B0"/>
    <w:rsid w:val="00C71FEA"/>
    <w:rsid w:val="00C8045D"/>
    <w:rsid w:val="00C808B9"/>
    <w:rsid w:val="00C817CE"/>
    <w:rsid w:val="00C8258A"/>
    <w:rsid w:val="00C83395"/>
    <w:rsid w:val="00C84051"/>
    <w:rsid w:val="00C864DF"/>
    <w:rsid w:val="00C87883"/>
    <w:rsid w:val="00C912E4"/>
    <w:rsid w:val="00C95474"/>
    <w:rsid w:val="00CA06AD"/>
    <w:rsid w:val="00CA3BDF"/>
    <w:rsid w:val="00CA612C"/>
    <w:rsid w:val="00CB0F07"/>
    <w:rsid w:val="00CB5359"/>
    <w:rsid w:val="00CB5670"/>
    <w:rsid w:val="00CB665F"/>
    <w:rsid w:val="00CB7129"/>
    <w:rsid w:val="00CC4B39"/>
    <w:rsid w:val="00CC5B18"/>
    <w:rsid w:val="00CD21F4"/>
    <w:rsid w:val="00CD3746"/>
    <w:rsid w:val="00CE1F98"/>
    <w:rsid w:val="00CE262A"/>
    <w:rsid w:val="00CE75A9"/>
    <w:rsid w:val="00CF4083"/>
    <w:rsid w:val="00CF5AAC"/>
    <w:rsid w:val="00D02C99"/>
    <w:rsid w:val="00D1231C"/>
    <w:rsid w:val="00D1362F"/>
    <w:rsid w:val="00D15E15"/>
    <w:rsid w:val="00D212F2"/>
    <w:rsid w:val="00D30316"/>
    <w:rsid w:val="00D309CD"/>
    <w:rsid w:val="00D36ACF"/>
    <w:rsid w:val="00D41F5B"/>
    <w:rsid w:val="00D51F4C"/>
    <w:rsid w:val="00D54076"/>
    <w:rsid w:val="00D55D18"/>
    <w:rsid w:val="00D742F0"/>
    <w:rsid w:val="00D755D1"/>
    <w:rsid w:val="00D90280"/>
    <w:rsid w:val="00D921CC"/>
    <w:rsid w:val="00D924E1"/>
    <w:rsid w:val="00D9474E"/>
    <w:rsid w:val="00DA486B"/>
    <w:rsid w:val="00DB05FB"/>
    <w:rsid w:val="00DB2002"/>
    <w:rsid w:val="00DB3E12"/>
    <w:rsid w:val="00DB7EDC"/>
    <w:rsid w:val="00DC0A0C"/>
    <w:rsid w:val="00DE5C1E"/>
    <w:rsid w:val="00DE5C55"/>
    <w:rsid w:val="00DE6983"/>
    <w:rsid w:val="00DF404A"/>
    <w:rsid w:val="00DF4964"/>
    <w:rsid w:val="00E04C2A"/>
    <w:rsid w:val="00E1342C"/>
    <w:rsid w:val="00E15C4D"/>
    <w:rsid w:val="00E160C4"/>
    <w:rsid w:val="00E16E69"/>
    <w:rsid w:val="00E17EAD"/>
    <w:rsid w:val="00E20471"/>
    <w:rsid w:val="00E2529F"/>
    <w:rsid w:val="00E30075"/>
    <w:rsid w:val="00E3167E"/>
    <w:rsid w:val="00E31C42"/>
    <w:rsid w:val="00E325E0"/>
    <w:rsid w:val="00E3389D"/>
    <w:rsid w:val="00E36A47"/>
    <w:rsid w:val="00E37918"/>
    <w:rsid w:val="00E4052A"/>
    <w:rsid w:val="00E42CAD"/>
    <w:rsid w:val="00E44E7F"/>
    <w:rsid w:val="00E45DAE"/>
    <w:rsid w:val="00E504FA"/>
    <w:rsid w:val="00E5181A"/>
    <w:rsid w:val="00E56341"/>
    <w:rsid w:val="00E56EBE"/>
    <w:rsid w:val="00E57BF9"/>
    <w:rsid w:val="00E57CA4"/>
    <w:rsid w:val="00E6150A"/>
    <w:rsid w:val="00E7043D"/>
    <w:rsid w:val="00E72020"/>
    <w:rsid w:val="00E806F6"/>
    <w:rsid w:val="00E828D3"/>
    <w:rsid w:val="00E84E62"/>
    <w:rsid w:val="00E8563E"/>
    <w:rsid w:val="00E86860"/>
    <w:rsid w:val="00E87488"/>
    <w:rsid w:val="00E9133D"/>
    <w:rsid w:val="00E9737F"/>
    <w:rsid w:val="00EA549D"/>
    <w:rsid w:val="00EB0A02"/>
    <w:rsid w:val="00EB1E18"/>
    <w:rsid w:val="00EB7B2D"/>
    <w:rsid w:val="00EC0356"/>
    <w:rsid w:val="00EC0C2E"/>
    <w:rsid w:val="00EC4F6F"/>
    <w:rsid w:val="00ED142F"/>
    <w:rsid w:val="00ED5512"/>
    <w:rsid w:val="00ED5AD9"/>
    <w:rsid w:val="00ED678F"/>
    <w:rsid w:val="00EE078C"/>
    <w:rsid w:val="00EE0D6C"/>
    <w:rsid w:val="00EE3F73"/>
    <w:rsid w:val="00EE4982"/>
    <w:rsid w:val="00EF29F4"/>
    <w:rsid w:val="00EF3E9E"/>
    <w:rsid w:val="00EF57B9"/>
    <w:rsid w:val="00F02C82"/>
    <w:rsid w:val="00F0681D"/>
    <w:rsid w:val="00F12E02"/>
    <w:rsid w:val="00F17A61"/>
    <w:rsid w:val="00F25373"/>
    <w:rsid w:val="00F27355"/>
    <w:rsid w:val="00F36FBD"/>
    <w:rsid w:val="00F42BA8"/>
    <w:rsid w:val="00F42C95"/>
    <w:rsid w:val="00F46B2E"/>
    <w:rsid w:val="00F47E05"/>
    <w:rsid w:val="00F5278E"/>
    <w:rsid w:val="00F55484"/>
    <w:rsid w:val="00F561E0"/>
    <w:rsid w:val="00F608C1"/>
    <w:rsid w:val="00F703A1"/>
    <w:rsid w:val="00F721CC"/>
    <w:rsid w:val="00F75624"/>
    <w:rsid w:val="00F77893"/>
    <w:rsid w:val="00F80052"/>
    <w:rsid w:val="00F80B60"/>
    <w:rsid w:val="00F93615"/>
    <w:rsid w:val="00F9509E"/>
    <w:rsid w:val="00FA128D"/>
    <w:rsid w:val="00FA13CC"/>
    <w:rsid w:val="00FA504C"/>
    <w:rsid w:val="00FA76C0"/>
    <w:rsid w:val="00FA77A8"/>
    <w:rsid w:val="00FB073F"/>
    <w:rsid w:val="00FB56CD"/>
    <w:rsid w:val="00FB5A7B"/>
    <w:rsid w:val="00FB64F3"/>
    <w:rsid w:val="00FC15E9"/>
    <w:rsid w:val="00FD0B1A"/>
    <w:rsid w:val="00FD1768"/>
    <w:rsid w:val="00FD491A"/>
    <w:rsid w:val="00FE4DEB"/>
    <w:rsid w:val="00FE61D0"/>
    <w:rsid w:val="00FF274F"/>
    <w:rsid w:val="00FF337C"/>
    <w:rsid w:val="00FF598F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C0E13"/>
  <w15:docId w15:val="{6A64269F-C879-486B-BA45-6DFD30A7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890A50"/>
  </w:style>
  <w:style w:type="paragraph" w:styleId="Odstavecseseznamem">
    <w:name w:val="List Paragraph"/>
    <w:basedOn w:val="Normln"/>
    <w:uiPriority w:val="34"/>
    <w:qFormat/>
    <w:rsid w:val="00F561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A3E1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A3E12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E1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5A0D4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48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1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12F1"/>
  </w:style>
  <w:style w:type="paragraph" w:styleId="Zpat">
    <w:name w:val="footer"/>
    <w:basedOn w:val="Normln"/>
    <w:link w:val="ZpatChar"/>
    <w:uiPriority w:val="99"/>
    <w:unhideWhenUsed/>
    <w:rsid w:val="00131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2F1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3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0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7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www.esmo.org/guidelines/esmo-mcbs/esmo-mcbs-scorecard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ukl.cz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6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Jaroslav, Mgr.</dc:creator>
  <cp:keywords/>
  <dc:description/>
  <cp:lastModifiedBy>Duda Jaroslav, Mgr.</cp:lastModifiedBy>
  <cp:revision>90</cp:revision>
  <dcterms:created xsi:type="dcterms:W3CDTF">2022-09-21T13:54:00Z</dcterms:created>
  <dcterms:modified xsi:type="dcterms:W3CDTF">2022-09-22T21:09:00Z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492c23bfb30de9d3d0a76badc6cbbe91d5ffa9aca1fde406e817679b826315ac</vt:lpwstr>
  </property>
</Properties>
</file>