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1968" w:rsidRPr="001C450C" w:rsidRDefault="00EB3966" w:rsidP="00757259">
      <w:pPr>
        <w:pStyle w:val="Default"/>
        <w:jc w:val="both"/>
        <w:rPr>
          <w:rFonts w:asciiTheme="minorHAnsi" w:hAnsiTheme="minorHAnsi"/>
        </w:rPr>
      </w:pPr>
      <w:r w:rsidRPr="001C450C">
        <w:rPr>
          <w:rFonts w:asciiTheme="minorHAnsi" w:hAnsiTheme="minorHAnsi"/>
          <w:b/>
        </w:rPr>
        <w:t>Cystická fibróza</w:t>
      </w:r>
      <w:r w:rsidR="00E76CEB" w:rsidRPr="001C450C">
        <w:rPr>
          <w:rFonts w:asciiTheme="minorHAnsi" w:hAnsiTheme="minorHAnsi"/>
        </w:rPr>
        <w:t xml:space="preserve"> (</w:t>
      </w:r>
      <w:proofErr w:type="spellStart"/>
      <w:r w:rsidR="00E76CEB" w:rsidRPr="001C450C">
        <w:rPr>
          <w:rFonts w:asciiTheme="minorHAnsi" w:hAnsiTheme="minorHAnsi"/>
        </w:rPr>
        <w:t>cystic</w:t>
      </w:r>
      <w:proofErr w:type="spellEnd"/>
      <w:r w:rsidR="00E76CEB" w:rsidRPr="001C450C">
        <w:rPr>
          <w:rFonts w:asciiTheme="minorHAnsi" w:hAnsiTheme="minorHAnsi"/>
        </w:rPr>
        <w:t xml:space="preserve"> </w:t>
      </w:r>
      <w:proofErr w:type="spellStart"/>
      <w:r w:rsidR="00E76CEB" w:rsidRPr="001C450C">
        <w:rPr>
          <w:rFonts w:asciiTheme="minorHAnsi" w:hAnsiTheme="minorHAnsi"/>
        </w:rPr>
        <w:t>fibrosis</w:t>
      </w:r>
      <w:proofErr w:type="spellEnd"/>
      <w:r w:rsidR="00E76CEB" w:rsidRPr="001C450C">
        <w:rPr>
          <w:rFonts w:asciiTheme="minorHAnsi" w:hAnsiTheme="minorHAnsi"/>
        </w:rPr>
        <w:t xml:space="preserve">, </w:t>
      </w:r>
      <w:r w:rsidR="00F325A0">
        <w:rPr>
          <w:rFonts w:asciiTheme="minorHAnsi" w:hAnsiTheme="minorHAnsi"/>
        </w:rPr>
        <w:t>dále jen „</w:t>
      </w:r>
      <w:r w:rsidR="00E76CEB" w:rsidRPr="001C450C">
        <w:rPr>
          <w:rFonts w:asciiTheme="minorHAnsi" w:hAnsiTheme="minorHAnsi"/>
        </w:rPr>
        <w:t>CF</w:t>
      </w:r>
      <w:r w:rsidR="00F325A0">
        <w:rPr>
          <w:rFonts w:asciiTheme="minorHAnsi" w:hAnsiTheme="minorHAnsi"/>
        </w:rPr>
        <w:t>“</w:t>
      </w:r>
      <w:r w:rsidR="00E76CEB" w:rsidRPr="001C450C">
        <w:rPr>
          <w:rFonts w:asciiTheme="minorHAnsi" w:hAnsiTheme="minorHAnsi"/>
        </w:rPr>
        <w:t xml:space="preserve">) je vrozené onemocnění vyvolané mutacemi genu pro </w:t>
      </w:r>
      <w:proofErr w:type="spellStart"/>
      <w:r w:rsidR="00E76CEB" w:rsidRPr="001C450C">
        <w:rPr>
          <w:rFonts w:asciiTheme="minorHAnsi" w:hAnsiTheme="minorHAnsi"/>
        </w:rPr>
        <w:t>transmembránový</w:t>
      </w:r>
      <w:proofErr w:type="spellEnd"/>
      <w:r w:rsidR="00E76CEB" w:rsidRPr="001C450C">
        <w:rPr>
          <w:rFonts w:asciiTheme="minorHAnsi" w:hAnsiTheme="minorHAnsi"/>
        </w:rPr>
        <w:t xml:space="preserve"> regulátor vodivosti (</w:t>
      </w:r>
      <w:proofErr w:type="spellStart"/>
      <w:r w:rsidR="00E76CEB" w:rsidRPr="001C450C">
        <w:rPr>
          <w:rFonts w:asciiTheme="minorHAnsi" w:hAnsiTheme="minorHAnsi"/>
        </w:rPr>
        <w:t>cystic</w:t>
      </w:r>
      <w:proofErr w:type="spellEnd"/>
      <w:r w:rsidR="00E76CEB" w:rsidRPr="001C450C">
        <w:rPr>
          <w:rFonts w:asciiTheme="minorHAnsi" w:hAnsiTheme="minorHAnsi"/>
        </w:rPr>
        <w:t xml:space="preserve"> </w:t>
      </w:r>
      <w:proofErr w:type="spellStart"/>
      <w:r w:rsidR="00E76CEB" w:rsidRPr="001C450C">
        <w:rPr>
          <w:rFonts w:asciiTheme="minorHAnsi" w:hAnsiTheme="minorHAnsi"/>
        </w:rPr>
        <w:t>fibrosis</w:t>
      </w:r>
      <w:proofErr w:type="spellEnd"/>
      <w:r w:rsidR="00E76CEB" w:rsidRPr="001C450C">
        <w:rPr>
          <w:rFonts w:asciiTheme="minorHAnsi" w:hAnsiTheme="minorHAnsi"/>
        </w:rPr>
        <w:t xml:space="preserve"> </w:t>
      </w:r>
      <w:proofErr w:type="spellStart"/>
      <w:r w:rsidR="00E76CEB" w:rsidRPr="001C450C">
        <w:rPr>
          <w:rFonts w:asciiTheme="minorHAnsi" w:hAnsiTheme="minorHAnsi"/>
        </w:rPr>
        <w:t>transmembrane</w:t>
      </w:r>
      <w:proofErr w:type="spellEnd"/>
      <w:r w:rsidR="00E76CEB" w:rsidRPr="001C450C">
        <w:rPr>
          <w:rFonts w:asciiTheme="minorHAnsi" w:hAnsiTheme="minorHAnsi"/>
        </w:rPr>
        <w:t xml:space="preserve"> </w:t>
      </w:r>
      <w:proofErr w:type="spellStart"/>
      <w:r w:rsidR="00E76CEB" w:rsidRPr="001C450C">
        <w:rPr>
          <w:rFonts w:asciiTheme="minorHAnsi" w:hAnsiTheme="minorHAnsi"/>
        </w:rPr>
        <w:t>conductance</w:t>
      </w:r>
      <w:proofErr w:type="spellEnd"/>
      <w:r w:rsidR="00E76CEB" w:rsidRPr="001C450C">
        <w:rPr>
          <w:rFonts w:asciiTheme="minorHAnsi" w:hAnsiTheme="minorHAnsi"/>
        </w:rPr>
        <w:t xml:space="preserve"> </w:t>
      </w:r>
      <w:proofErr w:type="spellStart"/>
      <w:r w:rsidR="00E76CEB" w:rsidRPr="001C450C">
        <w:rPr>
          <w:rFonts w:asciiTheme="minorHAnsi" w:hAnsiTheme="minorHAnsi"/>
        </w:rPr>
        <w:t>regulator</w:t>
      </w:r>
      <w:proofErr w:type="spellEnd"/>
      <w:r w:rsidR="00E76CEB" w:rsidRPr="001C450C">
        <w:rPr>
          <w:rFonts w:asciiTheme="minorHAnsi" w:hAnsiTheme="minorHAnsi"/>
        </w:rPr>
        <w:t xml:space="preserve">, </w:t>
      </w:r>
      <w:r w:rsidR="00F325A0">
        <w:rPr>
          <w:rFonts w:asciiTheme="minorHAnsi" w:hAnsiTheme="minorHAnsi"/>
        </w:rPr>
        <w:t>dále jen „</w:t>
      </w:r>
      <w:r w:rsidR="00E76CEB" w:rsidRPr="001C450C">
        <w:rPr>
          <w:rFonts w:asciiTheme="minorHAnsi" w:hAnsiTheme="minorHAnsi"/>
        </w:rPr>
        <w:t>CFTR</w:t>
      </w:r>
      <w:r w:rsidR="00F325A0">
        <w:rPr>
          <w:rFonts w:asciiTheme="minorHAnsi" w:hAnsiTheme="minorHAnsi"/>
        </w:rPr>
        <w:t>“</w:t>
      </w:r>
      <w:r w:rsidR="00E76CEB" w:rsidRPr="001C450C">
        <w:rPr>
          <w:rFonts w:asciiTheme="minorHAnsi" w:hAnsiTheme="minorHAnsi"/>
        </w:rPr>
        <w:t xml:space="preserve">) projevující se především chronickým </w:t>
      </w:r>
      <w:proofErr w:type="spellStart"/>
      <w:r w:rsidR="00E76CEB" w:rsidRPr="001C450C">
        <w:rPr>
          <w:rFonts w:asciiTheme="minorHAnsi" w:hAnsiTheme="minorHAnsi"/>
        </w:rPr>
        <w:t>sinopulmonálním</w:t>
      </w:r>
      <w:proofErr w:type="spellEnd"/>
      <w:r w:rsidR="00E76CEB" w:rsidRPr="001C450C">
        <w:rPr>
          <w:rFonts w:asciiTheme="minorHAnsi" w:hAnsiTheme="minorHAnsi"/>
        </w:rPr>
        <w:t xml:space="preserve"> onemocněním, postižením trávicího ústrojí s poruchou stavu výživy, vysokou  koncentrací chloridů v potu a obstruktivní</w:t>
      </w:r>
      <w:r w:rsidR="00F325A0">
        <w:rPr>
          <w:rFonts w:asciiTheme="minorHAnsi" w:hAnsiTheme="minorHAnsi"/>
        </w:rPr>
        <w:t xml:space="preserve"> </w:t>
      </w:r>
      <w:r w:rsidR="00E76CEB" w:rsidRPr="001C450C">
        <w:rPr>
          <w:rFonts w:asciiTheme="minorHAnsi" w:hAnsiTheme="minorHAnsi"/>
        </w:rPr>
        <w:t>azoospermií.</w:t>
      </w:r>
      <w:r w:rsidR="00E76CEB" w:rsidRPr="001C450C">
        <w:rPr>
          <w:rFonts w:asciiTheme="minorHAnsi" w:hAnsiTheme="minorHAnsi"/>
          <w:vertAlign w:val="superscript"/>
        </w:rPr>
        <w:t>20</w:t>
      </w:r>
      <w:r w:rsidR="00E76CEB" w:rsidRPr="001C450C">
        <w:rPr>
          <w:rFonts w:asciiTheme="minorHAnsi" w:hAnsiTheme="minorHAnsi"/>
        </w:rPr>
        <w:t xml:space="preserve">  </w:t>
      </w:r>
      <w:r w:rsidR="00E76CEB" w:rsidRPr="008609B0">
        <w:rPr>
          <w:rFonts w:asciiTheme="minorHAnsi" w:hAnsiTheme="minorHAnsi"/>
          <w:b/>
          <w:u w:val="single"/>
        </w:rPr>
        <w:t xml:space="preserve">Mutace CFTR se obvykle rozdělují do šesti tříd (I – VI) </w:t>
      </w:r>
      <w:r w:rsidR="00E76CEB" w:rsidRPr="001C450C">
        <w:rPr>
          <w:rFonts w:asciiTheme="minorHAnsi" w:hAnsiTheme="minorHAnsi"/>
        </w:rPr>
        <w:t>podle druhu defektu, druh defektu také přibližně určuje míru klinického postižení</w:t>
      </w:r>
      <w:r w:rsidR="00F325A0">
        <w:rPr>
          <w:rFonts w:asciiTheme="minorHAnsi" w:hAnsiTheme="minorHAnsi"/>
        </w:rPr>
        <w:t xml:space="preserve"> nemocného</w:t>
      </w:r>
      <w:r w:rsidR="00E76CEB" w:rsidRPr="001C450C">
        <w:rPr>
          <w:rFonts w:asciiTheme="minorHAnsi" w:hAnsiTheme="minorHAnsi"/>
        </w:rPr>
        <w:t xml:space="preserve"> – viz níže </w:t>
      </w:r>
      <w:proofErr w:type="spellStart"/>
      <w:r w:rsidR="00E76CEB" w:rsidRPr="001C450C">
        <w:rPr>
          <w:rFonts w:asciiTheme="minorHAnsi" w:hAnsiTheme="minorHAnsi"/>
        </w:rPr>
        <w:t>Figure</w:t>
      </w:r>
      <w:proofErr w:type="spellEnd"/>
      <w:r w:rsidR="00E76CEB" w:rsidRPr="001C450C">
        <w:rPr>
          <w:rFonts w:asciiTheme="minorHAnsi" w:hAnsiTheme="minorHAnsi"/>
        </w:rPr>
        <w:t xml:space="preserve"> 4</w:t>
      </w:r>
      <w:r w:rsidR="00F325A0">
        <w:rPr>
          <w:rFonts w:asciiTheme="minorHAnsi" w:hAnsiTheme="minorHAnsi"/>
        </w:rPr>
        <w:t xml:space="preserve"> dle</w:t>
      </w:r>
      <w:r w:rsidR="00E76CEB" w:rsidRPr="001C450C">
        <w:rPr>
          <w:rFonts w:asciiTheme="minorHAnsi" w:hAnsiTheme="minorHAnsi"/>
          <w:vertAlign w:val="superscript"/>
        </w:rPr>
        <w:t>21</w:t>
      </w:r>
      <w:r w:rsidR="00E76CEB" w:rsidRPr="001C450C">
        <w:rPr>
          <w:rFonts w:asciiTheme="minorHAnsi" w:hAnsiTheme="minorHAnsi"/>
        </w:rPr>
        <w:t>.</w:t>
      </w:r>
    </w:p>
    <w:p w:rsidR="00175FF9" w:rsidRPr="00E76CEB" w:rsidRDefault="006D5A22" w:rsidP="00757259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9607138" cy="52845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249" cy="528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0C" w:rsidRDefault="001C450C" w:rsidP="00175FF9">
      <w:pPr>
        <w:spacing w:after="0"/>
        <w:rPr>
          <w:sz w:val="24"/>
          <w:szCs w:val="24"/>
        </w:rPr>
      </w:pPr>
    </w:p>
    <w:p w:rsidR="005C4C30" w:rsidRDefault="005C4C30" w:rsidP="00735F4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Bylo popsáno více než 2000 variant genu CFTR, z nichž nejméně 360 způsobuje onemocnění CF</w:t>
      </w:r>
      <w:r w:rsidR="0073273A">
        <w:rPr>
          <w:sz w:val="24"/>
          <w:szCs w:val="24"/>
        </w:rPr>
        <w:t xml:space="preserve"> </w:t>
      </w:r>
      <w:r w:rsidR="00857077" w:rsidRPr="00857077">
        <w:rPr>
          <w:sz w:val="24"/>
          <w:szCs w:val="24"/>
          <w:vertAlign w:val="superscript"/>
        </w:rPr>
        <w:t>24</w:t>
      </w:r>
      <w:r w:rsidR="00857077">
        <w:rPr>
          <w:sz w:val="24"/>
          <w:szCs w:val="24"/>
        </w:rPr>
        <w:t>.</w:t>
      </w:r>
    </w:p>
    <w:p w:rsidR="00A81B77" w:rsidRDefault="00A81B77" w:rsidP="00735F4F">
      <w:pPr>
        <w:spacing w:after="0"/>
        <w:jc w:val="both"/>
        <w:rPr>
          <w:sz w:val="24"/>
          <w:szCs w:val="24"/>
        </w:rPr>
      </w:pPr>
    </w:p>
    <w:p w:rsidR="001C450C" w:rsidRDefault="001C450C" w:rsidP="00735F4F">
      <w:pPr>
        <w:spacing w:after="0"/>
        <w:jc w:val="both"/>
        <w:rPr>
          <w:rFonts w:eastAsia="CIDFont+F1" w:cs="CIDFont+F1"/>
          <w:sz w:val="24"/>
          <w:szCs w:val="24"/>
        </w:rPr>
      </w:pPr>
      <w:r w:rsidRPr="001C450C">
        <w:rPr>
          <w:sz w:val="24"/>
          <w:szCs w:val="24"/>
        </w:rPr>
        <w:t xml:space="preserve">K 1.9.2020 </w:t>
      </w:r>
      <w:r w:rsidRPr="001C450C">
        <w:rPr>
          <w:rFonts w:eastAsia="CIDFont+F1" w:cs="CIDFont+F1"/>
          <w:sz w:val="24"/>
          <w:szCs w:val="24"/>
        </w:rPr>
        <w:t>bylo v národním registru</w:t>
      </w:r>
      <w:r w:rsidR="0073273A">
        <w:rPr>
          <w:rFonts w:eastAsia="CIDFont+F1" w:cs="CIDFont+F1"/>
          <w:sz w:val="24"/>
          <w:szCs w:val="24"/>
        </w:rPr>
        <w:t xml:space="preserve"> ČR</w:t>
      </w:r>
      <w:r w:rsidRPr="001C450C">
        <w:rPr>
          <w:rFonts w:eastAsia="CIDFont+F1" w:cs="CIDFont+F1"/>
          <w:sz w:val="24"/>
          <w:szCs w:val="24"/>
        </w:rPr>
        <w:t xml:space="preserve"> cystické fibrózy evidováno </w:t>
      </w:r>
      <w:r w:rsidRPr="005D19D6">
        <w:rPr>
          <w:rFonts w:eastAsia="CIDFont+F1" w:cs="CIDFont+F1"/>
          <w:b/>
          <w:sz w:val="24"/>
          <w:szCs w:val="24"/>
        </w:rPr>
        <w:t>672 pacientů</w:t>
      </w:r>
      <w:r w:rsidR="0073273A">
        <w:rPr>
          <w:rFonts w:eastAsia="CIDFont+F1" w:cs="CIDFont+F1"/>
          <w:b/>
          <w:sz w:val="24"/>
          <w:szCs w:val="24"/>
        </w:rPr>
        <w:t xml:space="preserve"> </w:t>
      </w:r>
      <w:r w:rsidRPr="001C450C">
        <w:rPr>
          <w:rFonts w:eastAsia="CIDFont+F1" w:cs="CIDFont+F1"/>
          <w:sz w:val="24"/>
          <w:szCs w:val="24"/>
          <w:vertAlign w:val="superscript"/>
        </w:rPr>
        <w:t>22</w:t>
      </w:r>
      <w:r>
        <w:rPr>
          <w:rFonts w:eastAsia="CIDFont+F1" w:cs="CIDFont+F1"/>
          <w:sz w:val="24"/>
          <w:szCs w:val="24"/>
        </w:rPr>
        <w:t>.</w:t>
      </w:r>
      <w:r w:rsidR="005D19D6">
        <w:rPr>
          <w:rFonts w:eastAsia="CIDFont+F1" w:cs="CIDFont+F1"/>
          <w:sz w:val="24"/>
          <w:szCs w:val="24"/>
        </w:rPr>
        <w:t xml:space="preserve">  Dle evropského registru ECFSPR </w:t>
      </w:r>
      <w:r w:rsidR="005D19D6" w:rsidRPr="005D19D6">
        <w:rPr>
          <w:rFonts w:eastAsia="CIDFont+F1" w:cs="CIDFont+F1"/>
          <w:b/>
          <w:sz w:val="24"/>
          <w:szCs w:val="24"/>
        </w:rPr>
        <w:t xml:space="preserve">za rok 2018 mělo v ČR </w:t>
      </w:r>
      <w:proofErr w:type="gramStart"/>
      <w:r w:rsidR="005D19D6" w:rsidRPr="005D19D6">
        <w:rPr>
          <w:rFonts w:eastAsia="CIDFont+F1" w:cs="CIDFont+F1"/>
          <w:b/>
          <w:sz w:val="24"/>
          <w:szCs w:val="24"/>
        </w:rPr>
        <w:t>85%</w:t>
      </w:r>
      <w:proofErr w:type="gramEnd"/>
      <w:r w:rsidR="005D19D6" w:rsidRPr="005D19D6">
        <w:rPr>
          <w:rFonts w:eastAsia="CIDFont+F1" w:cs="CIDFont+F1"/>
          <w:b/>
          <w:sz w:val="24"/>
          <w:szCs w:val="24"/>
        </w:rPr>
        <w:t xml:space="preserve"> pacientů mutaci v F508del (třída II), z toho cca polovina byli homoz</w:t>
      </w:r>
      <w:r w:rsidR="008609B0">
        <w:rPr>
          <w:rFonts w:eastAsia="CIDFont+F1" w:cs="CIDFont+F1"/>
          <w:b/>
          <w:sz w:val="24"/>
          <w:szCs w:val="24"/>
        </w:rPr>
        <w:t>y</w:t>
      </w:r>
      <w:r w:rsidR="005D19D6" w:rsidRPr="005D19D6">
        <w:rPr>
          <w:rFonts w:eastAsia="CIDFont+F1" w:cs="CIDFont+F1"/>
          <w:b/>
          <w:sz w:val="24"/>
          <w:szCs w:val="24"/>
        </w:rPr>
        <w:t>goti</w:t>
      </w:r>
      <w:r w:rsidR="0073273A">
        <w:rPr>
          <w:rFonts w:eastAsia="CIDFont+F1" w:cs="CIDFont+F1"/>
          <w:b/>
          <w:sz w:val="24"/>
          <w:szCs w:val="24"/>
        </w:rPr>
        <w:t xml:space="preserve"> </w:t>
      </w:r>
      <w:r w:rsidR="005D19D6" w:rsidRPr="005D19D6">
        <w:rPr>
          <w:rFonts w:eastAsia="CIDFont+F1" w:cs="CIDFont+F1"/>
          <w:sz w:val="24"/>
          <w:szCs w:val="24"/>
          <w:vertAlign w:val="superscript"/>
        </w:rPr>
        <w:t>23</w:t>
      </w:r>
      <w:r w:rsidR="005D19D6">
        <w:rPr>
          <w:rFonts w:eastAsia="CIDFont+F1" w:cs="CIDFont+F1"/>
          <w:sz w:val="24"/>
          <w:szCs w:val="24"/>
        </w:rPr>
        <w:t>.</w:t>
      </w:r>
    </w:p>
    <w:p w:rsidR="00FE2FD6" w:rsidRDefault="00FE2FD6" w:rsidP="00735F4F">
      <w:pPr>
        <w:pStyle w:val="Default"/>
        <w:jc w:val="both"/>
        <w:rPr>
          <w:rFonts w:asciiTheme="minorHAnsi" w:hAnsiTheme="minorHAnsi"/>
        </w:rPr>
      </w:pPr>
      <w:r w:rsidRPr="00FE2FD6">
        <w:rPr>
          <w:rFonts w:asciiTheme="minorHAnsi" w:hAnsiTheme="minorHAnsi"/>
        </w:rPr>
        <w:t xml:space="preserve">Od roku 2012 jsou k dispozici pro klinické využití tzv. modulátory CFTR proteinu. </w:t>
      </w:r>
      <w:r w:rsidRPr="000B6246">
        <w:rPr>
          <w:rFonts w:asciiTheme="minorHAnsi" w:hAnsiTheme="minorHAnsi"/>
          <w:b/>
        </w:rPr>
        <w:t>Modulátory CFTR proteinu</w:t>
      </w:r>
      <w:r w:rsidRPr="00FE2FD6">
        <w:rPr>
          <w:rFonts w:asciiTheme="minorHAnsi" w:hAnsiTheme="minorHAnsi"/>
        </w:rPr>
        <w:t xml:space="preserve"> lze obecně dělit na korektory a </w:t>
      </w:r>
      <w:proofErr w:type="spellStart"/>
      <w:r w:rsidRPr="00FE2FD6">
        <w:rPr>
          <w:rFonts w:asciiTheme="minorHAnsi" w:hAnsiTheme="minorHAnsi"/>
        </w:rPr>
        <w:t>potenciátory</w:t>
      </w:r>
      <w:proofErr w:type="spellEnd"/>
      <w:r w:rsidRPr="00FE2FD6">
        <w:rPr>
          <w:rFonts w:asciiTheme="minorHAnsi" w:hAnsiTheme="minorHAnsi"/>
        </w:rPr>
        <w:t>. Korektory jsou látky, které zvyšují množství CFTR</w:t>
      </w:r>
      <w:r w:rsidR="00735F4F">
        <w:rPr>
          <w:rFonts w:asciiTheme="minorHAnsi" w:hAnsiTheme="minorHAnsi"/>
        </w:rPr>
        <w:t xml:space="preserve"> </w:t>
      </w:r>
      <w:r w:rsidRPr="00FE2FD6">
        <w:rPr>
          <w:rFonts w:asciiTheme="minorHAnsi" w:hAnsiTheme="minorHAnsi"/>
        </w:rPr>
        <w:t xml:space="preserve">proteinu v buněčné membráně, kdežto jako </w:t>
      </w:r>
      <w:proofErr w:type="spellStart"/>
      <w:r w:rsidRPr="00FE2FD6">
        <w:rPr>
          <w:rFonts w:asciiTheme="minorHAnsi" w:hAnsiTheme="minorHAnsi"/>
        </w:rPr>
        <w:t>potenciátory</w:t>
      </w:r>
      <w:proofErr w:type="spellEnd"/>
      <w:r w:rsidRPr="00FE2FD6">
        <w:rPr>
          <w:rFonts w:asciiTheme="minorHAnsi" w:hAnsiTheme="minorHAnsi"/>
        </w:rPr>
        <w:t xml:space="preserve"> označujeme látky, které napravují porušenou funkci CFTR proteinu. Mezi korektory lze řadit látky účinné u mutací tříd I, II, V</w:t>
      </w:r>
      <w:r>
        <w:rPr>
          <w:rFonts w:asciiTheme="minorHAnsi" w:hAnsiTheme="minorHAnsi"/>
        </w:rPr>
        <w:t> </w:t>
      </w:r>
      <w:r w:rsidRPr="00FE2FD6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r w:rsidRPr="00FE2FD6">
        <w:rPr>
          <w:rFonts w:asciiTheme="minorHAnsi" w:hAnsiTheme="minorHAnsi"/>
        </w:rPr>
        <w:t xml:space="preserve">VI, kdežto </w:t>
      </w:r>
      <w:proofErr w:type="spellStart"/>
      <w:r w:rsidRPr="00FE2FD6">
        <w:rPr>
          <w:rFonts w:asciiTheme="minorHAnsi" w:hAnsiTheme="minorHAnsi"/>
        </w:rPr>
        <w:t>potenciátory</w:t>
      </w:r>
      <w:proofErr w:type="spellEnd"/>
      <w:r w:rsidR="008609B0">
        <w:rPr>
          <w:rFonts w:asciiTheme="minorHAnsi" w:hAnsiTheme="minorHAnsi"/>
        </w:rPr>
        <w:t xml:space="preserve"> (</w:t>
      </w:r>
      <w:proofErr w:type="spellStart"/>
      <w:r w:rsidR="008609B0">
        <w:rPr>
          <w:rFonts w:asciiTheme="minorHAnsi" w:hAnsiTheme="minorHAnsi"/>
        </w:rPr>
        <w:t>ivacaftor</w:t>
      </w:r>
      <w:proofErr w:type="spellEnd"/>
      <w:r w:rsidR="008609B0">
        <w:rPr>
          <w:rFonts w:asciiTheme="minorHAnsi" w:hAnsiTheme="minorHAnsi"/>
        </w:rPr>
        <w:t>)</w:t>
      </w:r>
      <w:r w:rsidRPr="00FE2FD6">
        <w:rPr>
          <w:rFonts w:asciiTheme="minorHAnsi" w:hAnsiTheme="minorHAnsi"/>
        </w:rPr>
        <w:t xml:space="preserve"> užíváme u mutací tříd III a IV.</w:t>
      </w:r>
      <w:r w:rsidR="0073273A">
        <w:rPr>
          <w:rFonts w:asciiTheme="minorHAnsi" w:hAnsiTheme="minorHAnsi"/>
        </w:rPr>
        <w:t xml:space="preserve"> </w:t>
      </w:r>
      <w:r w:rsidR="007D26AB" w:rsidRPr="007D26AB">
        <w:rPr>
          <w:rFonts w:asciiTheme="minorHAnsi" w:hAnsiTheme="minorHAnsi"/>
          <w:vertAlign w:val="superscript"/>
        </w:rPr>
        <w:t>20</w:t>
      </w:r>
    </w:p>
    <w:p w:rsidR="007D26AB" w:rsidRPr="00FE2FD6" w:rsidRDefault="008609B0" w:rsidP="00735F4F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Znázornění různých </w:t>
      </w:r>
      <w:r w:rsidRPr="008609B0">
        <w:rPr>
          <w:rFonts w:asciiTheme="minorHAnsi" w:hAnsiTheme="minorHAnsi"/>
          <w:b/>
          <w:u w:val="single"/>
        </w:rPr>
        <w:t>léčebných strategií obnovujících funkci CFTR</w:t>
      </w:r>
      <w:r>
        <w:rPr>
          <w:rFonts w:asciiTheme="minorHAnsi" w:hAnsiTheme="minorHAnsi"/>
        </w:rPr>
        <w:t xml:space="preserve"> </w:t>
      </w:r>
      <w:r w:rsidR="0073273A">
        <w:rPr>
          <w:rFonts w:asciiTheme="minorHAnsi" w:hAnsiTheme="minorHAnsi"/>
        </w:rPr>
        <w:t>ukazuje</w:t>
      </w:r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Figure</w:t>
      </w:r>
      <w:proofErr w:type="spellEnd"/>
      <w:r>
        <w:rPr>
          <w:rFonts w:asciiTheme="minorHAnsi" w:hAnsiTheme="minorHAnsi"/>
        </w:rPr>
        <w:t xml:space="preserve"> 3 dle</w:t>
      </w:r>
      <w:r w:rsidRPr="008609B0">
        <w:rPr>
          <w:rFonts w:asciiTheme="minorHAnsi" w:hAnsiTheme="minorHAnsi"/>
          <w:vertAlign w:val="superscript"/>
        </w:rPr>
        <w:t>24</w:t>
      </w:r>
      <w:r>
        <w:rPr>
          <w:rFonts w:asciiTheme="minorHAnsi" w:hAnsiTheme="minorHAnsi"/>
        </w:rPr>
        <w:t>.</w:t>
      </w:r>
    </w:p>
    <w:p w:rsidR="00270EE9" w:rsidRDefault="008609B0" w:rsidP="00175FF9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6269912" cy="4263241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426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B0" w:rsidRPr="001C450C" w:rsidRDefault="008609B0" w:rsidP="00175FF9">
      <w:pPr>
        <w:spacing w:after="0"/>
        <w:rPr>
          <w:sz w:val="24"/>
          <w:szCs w:val="24"/>
        </w:rPr>
      </w:pPr>
    </w:p>
    <w:p w:rsidR="00270EE9" w:rsidRDefault="00270EE9" w:rsidP="00175FF9">
      <w:pPr>
        <w:spacing w:after="0"/>
      </w:pPr>
    </w:p>
    <w:p w:rsidR="00127DF1" w:rsidRDefault="00127DF1" w:rsidP="00175FF9">
      <w:pPr>
        <w:spacing w:after="0"/>
      </w:pPr>
    </w:p>
    <w:p w:rsidR="00127DF1" w:rsidRDefault="00127DF1" w:rsidP="00175FF9">
      <w:pPr>
        <w:spacing w:after="0"/>
      </w:pPr>
      <w:r w:rsidRPr="00C11888">
        <w:rPr>
          <w:b/>
          <w:u w:val="single"/>
        </w:rPr>
        <w:lastRenderedPageBreak/>
        <w:t>Aktuálně k 13.6.2021 jsou v ČR registrovány 4 přípravky pro léčbu CF. Jejich přehled, včetně schválených indikací (k 13.6.2021</w:t>
      </w:r>
      <w:proofErr w:type="gramStart"/>
      <w:r w:rsidRPr="00C11888">
        <w:rPr>
          <w:b/>
          <w:u w:val="single"/>
        </w:rPr>
        <w:t xml:space="preserve">) </w:t>
      </w:r>
      <w:r w:rsidR="003F6E5A">
        <w:rPr>
          <w:b/>
          <w:u w:val="single"/>
        </w:rPr>
        <w:t>,</w:t>
      </w:r>
      <w:proofErr w:type="gramEnd"/>
      <w:r w:rsidRPr="00C11888">
        <w:rPr>
          <w:b/>
          <w:u w:val="single"/>
        </w:rPr>
        <w:t xml:space="preserve"> jejich dávkování </w:t>
      </w:r>
      <w:r w:rsidR="003F6E5A">
        <w:rPr>
          <w:b/>
          <w:u w:val="single"/>
        </w:rPr>
        <w:t xml:space="preserve"> a farmakokinetického srovná</w:t>
      </w:r>
      <w:r w:rsidR="007C79E1">
        <w:rPr>
          <w:b/>
          <w:u w:val="single"/>
        </w:rPr>
        <w:t>ní</w:t>
      </w:r>
      <w:r w:rsidR="003F6E5A">
        <w:rPr>
          <w:b/>
          <w:u w:val="single"/>
        </w:rPr>
        <w:t xml:space="preserve"> </w:t>
      </w:r>
      <w:r w:rsidRPr="00C11888">
        <w:rPr>
          <w:b/>
          <w:u w:val="single"/>
        </w:rPr>
        <w:t>ukazuje tabulka</w:t>
      </w:r>
      <w:r w:rsidR="003F6E5A">
        <w:rPr>
          <w:b/>
          <w:u w:val="single"/>
        </w:rPr>
        <w:t xml:space="preserve"> níže</w:t>
      </w:r>
      <w:r>
        <w:t>:</w:t>
      </w:r>
    </w:p>
    <w:p w:rsidR="00127DF1" w:rsidRDefault="00C11888" w:rsidP="00175FF9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8977630" cy="450088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E9" w:rsidRDefault="00270EE9" w:rsidP="00175FF9">
      <w:pPr>
        <w:spacing w:after="0"/>
      </w:pPr>
    </w:p>
    <w:p w:rsidR="00B20370" w:rsidRDefault="00B20370" w:rsidP="00175FF9">
      <w:pPr>
        <w:spacing w:after="0"/>
      </w:pPr>
      <w:r>
        <w:t xml:space="preserve">Aktuálně používané látky jsou: </w:t>
      </w:r>
      <w:proofErr w:type="spellStart"/>
      <w:r>
        <w:t>potenciátor</w:t>
      </w:r>
      <w:proofErr w:type="spellEnd"/>
      <w:r>
        <w:t xml:space="preserve"> (</w:t>
      </w:r>
      <w:proofErr w:type="spellStart"/>
      <w:r>
        <w:t>ivacaftor</w:t>
      </w:r>
      <w:proofErr w:type="spellEnd"/>
      <w:r>
        <w:t>), korektory (</w:t>
      </w:r>
      <w:proofErr w:type="spellStart"/>
      <w:r>
        <w:t>lumacaftor</w:t>
      </w:r>
      <w:proofErr w:type="spellEnd"/>
      <w:r>
        <w:t xml:space="preserve">, </w:t>
      </w:r>
      <w:proofErr w:type="spellStart"/>
      <w:r>
        <w:t>tezacaftor</w:t>
      </w:r>
      <w:proofErr w:type="spellEnd"/>
      <w:r>
        <w:t xml:space="preserve"> a </w:t>
      </w:r>
      <w:proofErr w:type="spellStart"/>
      <w:r>
        <w:t>elexacaftor</w:t>
      </w:r>
      <w:proofErr w:type="spellEnd"/>
      <w:r>
        <w:t>).</w:t>
      </w:r>
    </w:p>
    <w:p w:rsidR="007C79E1" w:rsidRPr="007C79E1" w:rsidRDefault="007C79E1" w:rsidP="00175FF9">
      <w:pPr>
        <w:spacing w:after="0"/>
        <w:rPr>
          <w:sz w:val="10"/>
          <w:szCs w:val="10"/>
        </w:rPr>
      </w:pPr>
    </w:p>
    <w:p w:rsidR="00B20370" w:rsidRPr="00735F4F" w:rsidRDefault="00B20370" w:rsidP="00735F4F">
      <w:pPr>
        <w:spacing w:after="0"/>
        <w:jc w:val="both"/>
        <w:rPr>
          <w:sz w:val="24"/>
          <w:szCs w:val="24"/>
        </w:rPr>
      </w:pPr>
      <w:proofErr w:type="spellStart"/>
      <w:r w:rsidRPr="00735F4F">
        <w:rPr>
          <w:b/>
          <w:sz w:val="24"/>
          <w:szCs w:val="24"/>
          <w:u w:val="single"/>
        </w:rPr>
        <w:t>Kaftrio</w:t>
      </w:r>
      <w:proofErr w:type="spellEnd"/>
      <w:r w:rsidRPr="00735F4F">
        <w:rPr>
          <w:b/>
          <w:sz w:val="24"/>
          <w:szCs w:val="24"/>
        </w:rPr>
        <w:t xml:space="preserve"> je zatím nejnověji registrovaný přípravek s nejširším spektrem indikací (viz výše), jedná se o kombinaci </w:t>
      </w:r>
      <w:proofErr w:type="spellStart"/>
      <w:r w:rsidRPr="00735F4F">
        <w:rPr>
          <w:b/>
          <w:sz w:val="24"/>
          <w:szCs w:val="24"/>
        </w:rPr>
        <w:t>potenciátoru</w:t>
      </w:r>
      <w:proofErr w:type="spellEnd"/>
      <w:r w:rsidRPr="00735F4F">
        <w:rPr>
          <w:b/>
          <w:sz w:val="24"/>
          <w:szCs w:val="24"/>
        </w:rPr>
        <w:t xml:space="preserve"> </w:t>
      </w:r>
      <w:proofErr w:type="spellStart"/>
      <w:r w:rsidRPr="00735F4F">
        <w:rPr>
          <w:b/>
          <w:sz w:val="24"/>
          <w:szCs w:val="24"/>
        </w:rPr>
        <w:t>ivacaftoru</w:t>
      </w:r>
      <w:proofErr w:type="spellEnd"/>
      <w:r w:rsidRPr="00735F4F">
        <w:rPr>
          <w:b/>
          <w:sz w:val="24"/>
          <w:szCs w:val="24"/>
        </w:rPr>
        <w:t xml:space="preserve"> se dvěma korektory</w:t>
      </w:r>
      <w:r w:rsidR="00666C83" w:rsidRPr="00735F4F">
        <w:rPr>
          <w:b/>
          <w:sz w:val="24"/>
          <w:szCs w:val="24"/>
        </w:rPr>
        <w:t xml:space="preserve"> (ty ochraňují „špatně složený“ protein před degradací </w:t>
      </w:r>
      <w:proofErr w:type="spellStart"/>
      <w:r w:rsidR="00666C83" w:rsidRPr="00735F4F">
        <w:rPr>
          <w:b/>
          <w:sz w:val="24"/>
          <w:szCs w:val="24"/>
        </w:rPr>
        <w:t>proteozomem</w:t>
      </w:r>
      <w:proofErr w:type="spellEnd"/>
      <w:r w:rsidR="00735F4F">
        <w:rPr>
          <w:b/>
          <w:sz w:val="24"/>
          <w:szCs w:val="24"/>
        </w:rPr>
        <w:t xml:space="preserve">) - </w:t>
      </w:r>
      <w:proofErr w:type="spellStart"/>
      <w:r w:rsidR="00735F4F">
        <w:rPr>
          <w:b/>
          <w:sz w:val="24"/>
          <w:szCs w:val="24"/>
        </w:rPr>
        <w:t>t</w:t>
      </w:r>
      <w:r w:rsidR="00666C83" w:rsidRPr="00735F4F">
        <w:rPr>
          <w:b/>
          <w:sz w:val="24"/>
          <w:szCs w:val="24"/>
        </w:rPr>
        <w:t>ezacaftor</w:t>
      </w:r>
      <w:proofErr w:type="spellEnd"/>
      <w:r w:rsidR="00666C83" w:rsidRPr="00735F4F">
        <w:rPr>
          <w:b/>
          <w:sz w:val="24"/>
          <w:szCs w:val="24"/>
        </w:rPr>
        <w:t xml:space="preserve"> je korektor třídy I (viz výše </w:t>
      </w:r>
      <w:proofErr w:type="spellStart"/>
      <w:r w:rsidR="00666C83" w:rsidRPr="00735F4F">
        <w:rPr>
          <w:b/>
          <w:sz w:val="24"/>
          <w:szCs w:val="24"/>
        </w:rPr>
        <w:t>Figure</w:t>
      </w:r>
      <w:proofErr w:type="spellEnd"/>
      <w:r w:rsidR="00666C83" w:rsidRPr="00735F4F">
        <w:rPr>
          <w:b/>
          <w:sz w:val="24"/>
          <w:szCs w:val="24"/>
        </w:rPr>
        <w:t xml:space="preserve"> 3), který stabilizuje rozhraní mezi NBD1 CFTR proteinu a membránu </w:t>
      </w:r>
      <w:proofErr w:type="spellStart"/>
      <w:r w:rsidR="00666C83" w:rsidRPr="00735F4F">
        <w:rPr>
          <w:b/>
          <w:sz w:val="24"/>
          <w:szCs w:val="24"/>
        </w:rPr>
        <w:t>překlenujícími</w:t>
      </w:r>
      <w:proofErr w:type="spellEnd"/>
      <w:r w:rsidR="00666C83" w:rsidRPr="00735F4F">
        <w:rPr>
          <w:b/>
          <w:sz w:val="24"/>
          <w:szCs w:val="24"/>
        </w:rPr>
        <w:t xml:space="preserve"> doménami 1 a 2 (tzv. NBD1 – MSD1/2</w:t>
      </w:r>
      <w:r w:rsidR="007C79E1">
        <w:rPr>
          <w:b/>
          <w:sz w:val="24"/>
          <w:szCs w:val="24"/>
        </w:rPr>
        <w:t xml:space="preserve"> korektor</w:t>
      </w:r>
      <w:r w:rsidR="00666C83" w:rsidRPr="00735F4F">
        <w:rPr>
          <w:b/>
          <w:sz w:val="24"/>
          <w:szCs w:val="24"/>
        </w:rPr>
        <w:t xml:space="preserve">), </w:t>
      </w:r>
      <w:r w:rsidR="00735F4F">
        <w:rPr>
          <w:b/>
          <w:sz w:val="24"/>
          <w:szCs w:val="24"/>
        </w:rPr>
        <w:t xml:space="preserve"> </w:t>
      </w:r>
      <w:proofErr w:type="spellStart"/>
      <w:r w:rsidR="00666C83" w:rsidRPr="00735F4F">
        <w:rPr>
          <w:b/>
          <w:sz w:val="24"/>
          <w:szCs w:val="24"/>
        </w:rPr>
        <w:t>elexacaftor</w:t>
      </w:r>
      <w:proofErr w:type="spellEnd"/>
      <w:r w:rsidR="00666C83" w:rsidRPr="00735F4F">
        <w:rPr>
          <w:b/>
          <w:sz w:val="24"/>
          <w:szCs w:val="24"/>
        </w:rPr>
        <w:t xml:space="preserve"> je korektor třídy III, který stabilizuje F508del – NBD1 a tím ovlivňuje „rozbalovací“ proces NBD1</w:t>
      </w:r>
      <w:r w:rsidR="00D15A09" w:rsidRPr="00735F4F">
        <w:rPr>
          <w:b/>
          <w:sz w:val="24"/>
          <w:szCs w:val="24"/>
        </w:rPr>
        <w:t xml:space="preserve"> (</w:t>
      </w:r>
      <w:proofErr w:type="spellStart"/>
      <w:r w:rsidR="00D15A09" w:rsidRPr="00735F4F">
        <w:rPr>
          <w:b/>
          <w:sz w:val="24"/>
          <w:szCs w:val="24"/>
        </w:rPr>
        <w:t>elexacaf</w:t>
      </w:r>
      <w:r w:rsidR="00735F4F">
        <w:rPr>
          <w:b/>
          <w:sz w:val="24"/>
          <w:szCs w:val="24"/>
        </w:rPr>
        <w:t>t</w:t>
      </w:r>
      <w:r w:rsidR="00D15A09" w:rsidRPr="00735F4F">
        <w:rPr>
          <w:b/>
          <w:sz w:val="24"/>
          <w:szCs w:val="24"/>
        </w:rPr>
        <w:t>or</w:t>
      </w:r>
      <w:proofErr w:type="spellEnd"/>
      <w:r w:rsidR="00735F4F">
        <w:rPr>
          <w:b/>
          <w:sz w:val="24"/>
          <w:szCs w:val="24"/>
        </w:rPr>
        <w:t xml:space="preserve"> </w:t>
      </w:r>
      <w:r w:rsidR="00D15A09" w:rsidRPr="00735F4F">
        <w:rPr>
          <w:b/>
          <w:sz w:val="24"/>
          <w:szCs w:val="24"/>
        </w:rPr>
        <w:t xml:space="preserve">má aditivní „korigující“ efekt v přítomnosti třidy I korektoru </w:t>
      </w:r>
      <w:proofErr w:type="spellStart"/>
      <w:r w:rsidR="00D15A09" w:rsidRPr="00735F4F">
        <w:rPr>
          <w:b/>
          <w:sz w:val="24"/>
          <w:szCs w:val="24"/>
        </w:rPr>
        <w:t>tezacaftoru</w:t>
      </w:r>
      <w:proofErr w:type="spellEnd"/>
      <w:r w:rsidR="00D15A09" w:rsidRPr="00735F4F">
        <w:rPr>
          <w:b/>
          <w:sz w:val="24"/>
          <w:szCs w:val="24"/>
        </w:rPr>
        <w:t>)</w:t>
      </w:r>
      <w:r w:rsidR="00666C83" w:rsidRPr="00735F4F">
        <w:rPr>
          <w:b/>
          <w:sz w:val="24"/>
          <w:szCs w:val="24"/>
        </w:rPr>
        <w:t>.</w:t>
      </w:r>
      <w:r w:rsidR="00735F4F" w:rsidRPr="00735F4F">
        <w:rPr>
          <w:sz w:val="24"/>
          <w:szCs w:val="24"/>
          <w:vertAlign w:val="superscript"/>
        </w:rPr>
        <w:t>24</w:t>
      </w:r>
    </w:p>
    <w:p w:rsidR="005374BA" w:rsidRDefault="005374BA" w:rsidP="005374BA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Klinické</w:t>
      </w:r>
      <w:r w:rsidR="009F0324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porovnání </w:t>
      </w:r>
      <w:r w:rsidR="000B6246">
        <w:rPr>
          <w:b/>
          <w:sz w:val="28"/>
          <w:szCs w:val="28"/>
          <w:u w:val="single"/>
        </w:rPr>
        <w:t>modulátorů CFTR proteinu</w:t>
      </w:r>
      <w:r>
        <w:rPr>
          <w:b/>
          <w:sz w:val="28"/>
          <w:szCs w:val="28"/>
          <w:u w:val="single"/>
        </w:rPr>
        <w:t>:</w:t>
      </w:r>
    </w:p>
    <w:p w:rsidR="00735F4F" w:rsidRDefault="00EE081C" w:rsidP="00175FF9">
      <w:pPr>
        <w:spacing w:after="0"/>
      </w:pPr>
      <w:r>
        <w:t xml:space="preserve">Vzhledem k výše uvedeným rozdílným indikacím </w:t>
      </w:r>
      <w:r w:rsidR="007C79E1">
        <w:t xml:space="preserve">přípravků </w:t>
      </w:r>
      <w:r>
        <w:t>modulátorů CFTR proteinu lze pacienty s CF rozdělit na 4 skupiny</w:t>
      </w:r>
      <w:r w:rsidR="00DF5D3B">
        <w:t xml:space="preserve"> (včetně uvedení možných komparátorů – </w:t>
      </w:r>
      <w:r w:rsidR="007C79E1">
        <w:t xml:space="preserve">přípravek </w:t>
      </w:r>
      <w:proofErr w:type="spellStart"/>
      <w:r w:rsidR="00DF5D3B" w:rsidRPr="00DF5D3B">
        <w:rPr>
          <w:b/>
        </w:rPr>
        <w:t>Kaftrio</w:t>
      </w:r>
      <w:proofErr w:type="spellEnd"/>
      <w:r w:rsidR="00DF5D3B" w:rsidRPr="00DF5D3B">
        <w:rPr>
          <w:b/>
        </w:rPr>
        <w:t xml:space="preserve"> lze použít u všech 4 podskupin</w:t>
      </w:r>
      <w:r w:rsidR="007C79E1">
        <w:rPr>
          <w:b/>
        </w:rPr>
        <w:t xml:space="preserve"> pacientů</w:t>
      </w:r>
      <w:r w:rsidR="00DF5D3B">
        <w:t>)</w:t>
      </w:r>
      <w:r>
        <w:t>:</w:t>
      </w:r>
    </w:p>
    <w:p w:rsidR="00EE081C" w:rsidRDefault="00EE081C" w:rsidP="00EE081C">
      <w:pPr>
        <w:pStyle w:val="Odstavecseseznamem"/>
        <w:numPr>
          <w:ilvl w:val="0"/>
          <w:numId w:val="2"/>
        </w:numPr>
        <w:spacing w:after="0"/>
      </w:pPr>
      <w:r w:rsidRPr="00EE081C">
        <w:t>pacien</w:t>
      </w:r>
      <w:r>
        <w:t>ti</w:t>
      </w:r>
      <w:r w:rsidRPr="00EE081C">
        <w:t xml:space="preserve"> homozygotní pro F508del mutaci</w:t>
      </w:r>
      <w:r w:rsidR="00DF5D3B">
        <w:t xml:space="preserve"> (</w:t>
      </w:r>
      <w:proofErr w:type="spellStart"/>
      <w:r w:rsidR="00DF5D3B">
        <w:t>Symkevi</w:t>
      </w:r>
      <w:proofErr w:type="spellEnd"/>
      <w:r w:rsidR="00DF5D3B">
        <w:t xml:space="preserve">, </w:t>
      </w:r>
      <w:proofErr w:type="spellStart"/>
      <w:r w:rsidR="00DF5D3B">
        <w:t>Orkambi</w:t>
      </w:r>
      <w:proofErr w:type="spellEnd"/>
      <w:r w:rsidR="00DF5D3B">
        <w:t>)</w:t>
      </w:r>
      <w:r>
        <w:t>,</w:t>
      </w:r>
    </w:p>
    <w:p w:rsidR="00EE081C" w:rsidRDefault="00EE081C" w:rsidP="00EE081C">
      <w:pPr>
        <w:pStyle w:val="Odstavecseseznamem"/>
        <w:numPr>
          <w:ilvl w:val="0"/>
          <w:numId w:val="2"/>
        </w:numPr>
        <w:spacing w:after="0"/>
      </w:pPr>
      <w:r>
        <w:t xml:space="preserve">pacienti </w:t>
      </w:r>
      <w:r w:rsidRPr="00EE081C">
        <w:t>heterozygotní pro F508del mutaci s G mutací</w:t>
      </w:r>
      <w:r w:rsidRPr="00EE081C">
        <w:rPr>
          <w:vertAlign w:val="superscript"/>
        </w:rPr>
        <w:t>1</w:t>
      </w:r>
      <w:r>
        <w:rPr>
          <w:vertAlign w:val="superscript"/>
        </w:rPr>
        <w:t>2</w:t>
      </w:r>
      <w:r w:rsidR="00DF5D3B">
        <w:t xml:space="preserve"> (</w:t>
      </w:r>
      <w:proofErr w:type="spellStart"/>
      <w:r w:rsidR="00DF5D3B">
        <w:t>Kalydeco</w:t>
      </w:r>
      <w:proofErr w:type="spellEnd"/>
      <w:r w:rsidR="00DF5D3B">
        <w:t>),</w:t>
      </w:r>
    </w:p>
    <w:p w:rsidR="00EE081C" w:rsidRDefault="00EE081C" w:rsidP="00EE081C">
      <w:pPr>
        <w:pStyle w:val="Odstavecseseznamem"/>
        <w:numPr>
          <w:ilvl w:val="0"/>
          <w:numId w:val="2"/>
        </w:numPr>
        <w:spacing w:after="0"/>
      </w:pPr>
      <w:r>
        <w:t xml:space="preserve">pacienti </w:t>
      </w:r>
      <w:r w:rsidRPr="00EE081C">
        <w:t>heterozygotní pro F508del mutaci s RF mutací</w:t>
      </w:r>
      <w:r w:rsidRPr="00EE081C">
        <w:rPr>
          <w:vertAlign w:val="superscript"/>
        </w:rPr>
        <w:t>16</w:t>
      </w:r>
      <w:r w:rsidR="00DF5D3B">
        <w:t xml:space="preserve"> (</w:t>
      </w:r>
      <w:proofErr w:type="spellStart"/>
      <w:r w:rsidR="00DF5D3B">
        <w:t>Symkevi</w:t>
      </w:r>
      <w:proofErr w:type="spellEnd"/>
      <w:r w:rsidR="00DF5D3B">
        <w:t>),</w:t>
      </w:r>
    </w:p>
    <w:p w:rsidR="00EE081C" w:rsidRDefault="00EE081C" w:rsidP="00EE081C">
      <w:pPr>
        <w:pStyle w:val="Odstavecseseznamem"/>
        <w:numPr>
          <w:ilvl w:val="0"/>
          <w:numId w:val="2"/>
        </w:numPr>
        <w:spacing w:after="0"/>
      </w:pPr>
      <w:r>
        <w:t xml:space="preserve">pacienti </w:t>
      </w:r>
      <w:r w:rsidRPr="00EE081C">
        <w:t xml:space="preserve">heterozygotní pro F508del mutaci s </w:t>
      </w:r>
      <w:r>
        <w:t>M</w:t>
      </w:r>
      <w:r w:rsidRPr="00EE081C">
        <w:t>F mutací</w:t>
      </w:r>
      <w:r>
        <w:rPr>
          <w:vertAlign w:val="superscript"/>
        </w:rPr>
        <w:t>3,25</w:t>
      </w:r>
      <w:r w:rsidR="00DF5D3B">
        <w:rPr>
          <w:vertAlign w:val="superscript"/>
        </w:rPr>
        <w:t xml:space="preserve"> </w:t>
      </w:r>
      <w:r w:rsidR="00DF5D3B" w:rsidRPr="00DF5D3B">
        <w:t>(tady je použitelné jen</w:t>
      </w:r>
      <w:r w:rsidR="007C79E1">
        <w:t xml:space="preserve"> samotné</w:t>
      </w:r>
      <w:r w:rsidR="00DF5D3B" w:rsidRPr="00DF5D3B">
        <w:t xml:space="preserve"> </w:t>
      </w:r>
      <w:proofErr w:type="spellStart"/>
      <w:r w:rsidR="00DF5D3B" w:rsidRPr="00DF5D3B">
        <w:t>Kaftrio</w:t>
      </w:r>
      <w:proofErr w:type="spellEnd"/>
      <w:r w:rsidR="00DF5D3B" w:rsidRPr="00DF5D3B">
        <w:t>).</w:t>
      </w:r>
    </w:p>
    <w:p w:rsidR="004E1C99" w:rsidRPr="00E6284E" w:rsidRDefault="004E1C99" w:rsidP="00A33839">
      <w:pPr>
        <w:spacing w:after="0"/>
        <w:jc w:val="both"/>
        <w:rPr>
          <w:b/>
        </w:rPr>
      </w:pPr>
      <w:r w:rsidRPr="00E6284E">
        <w:rPr>
          <w:b/>
        </w:rPr>
        <w:t xml:space="preserve">V Evropě jsou </w:t>
      </w:r>
      <w:proofErr w:type="spellStart"/>
      <w:r w:rsidRPr="00E6284E">
        <w:rPr>
          <w:b/>
        </w:rPr>
        <w:t>Orkambi</w:t>
      </w:r>
      <w:proofErr w:type="spellEnd"/>
      <w:r w:rsidRPr="00E6284E">
        <w:rPr>
          <w:b/>
        </w:rPr>
        <w:t xml:space="preserve">, </w:t>
      </w:r>
      <w:proofErr w:type="spellStart"/>
      <w:r w:rsidRPr="00E6284E">
        <w:rPr>
          <w:b/>
        </w:rPr>
        <w:t>Symkevi</w:t>
      </w:r>
      <w:proofErr w:type="spellEnd"/>
      <w:r w:rsidRPr="00E6284E">
        <w:rPr>
          <w:b/>
        </w:rPr>
        <w:t xml:space="preserve"> a </w:t>
      </w:r>
      <w:proofErr w:type="spellStart"/>
      <w:r w:rsidRPr="00E6284E">
        <w:rPr>
          <w:b/>
        </w:rPr>
        <w:t>Kalydeco</w:t>
      </w:r>
      <w:proofErr w:type="spellEnd"/>
      <w:r w:rsidRPr="00E6284E">
        <w:rPr>
          <w:b/>
        </w:rPr>
        <w:t xml:space="preserve"> použitelné od 6 let věku, </w:t>
      </w:r>
      <w:proofErr w:type="spellStart"/>
      <w:r w:rsidRPr="00E6284E">
        <w:rPr>
          <w:b/>
        </w:rPr>
        <w:t>Kaftrio</w:t>
      </w:r>
      <w:proofErr w:type="spellEnd"/>
      <w:r w:rsidRPr="00E6284E">
        <w:rPr>
          <w:b/>
        </w:rPr>
        <w:t xml:space="preserve"> až od 12 let věku. </w:t>
      </w:r>
      <w:r w:rsidR="00A33839">
        <w:rPr>
          <w:b/>
        </w:rPr>
        <w:t xml:space="preserve"> </w:t>
      </w:r>
      <w:r w:rsidRPr="00E6284E">
        <w:rPr>
          <w:b/>
        </w:rPr>
        <w:t xml:space="preserve">Americká FDA umožňuje </w:t>
      </w:r>
      <w:proofErr w:type="spellStart"/>
      <w:r w:rsidRPr="00E6284E">
        <w:rPr>
          <w:b/>
        </w:rPr>
        <w:t>Kalydeco</w:t>
      </w:r>
      <w:proofErr w:type="spellEnd"/>
      <w:r w:rsidRPr="00E6284E">
        <w:rPr>
          <w:b/>
        </w:rPr>
        <w:t xml:space="preserve"> už od 6 měsíců věku, </w:t>
      </w:r>
      <w:proofErr w:type="spellStart"/>
      <w:r w:rsidRPr="00E6284E">
        <w:rPr>
          <w:b/>
        </w:rPr>
        <w:t>Orkambi</w:t>
      </w:r>
      <w:proofErr w:type="spellEnd"/>
      <w:r w:rsidRPr="00E6284E">
        <w:rPr>
          <w:b/>
        </w:rPr>
        <w:t xml:space="preserve"> od 2 let věku a </w:t>
      </w:r>
      <w:proofErr w:type="spellStart"/>
      <w:r w:rsidRPr="00E6284E">
        <w:rPr>
          <w:b/>
        </w:rPr>
        <w:t>Symdeko</w:t>
      </w:r>
      <w:proofErr w:type="spellEnd"/>
      <w:r w:rsidRPr="00E6284E">
        <w:rPr>
          <w:b/>
        </w:rPr>
        <w:t xml:space="preserve"> od 6 let (jako v Evropě)</w:t>
      </w:r>
      <w:r w:rsidRPr="00E6284E">
        <w:rPr>
          <w:b/>
          <w:vertAlign w:val="superscript"/>
        </w:rPr>
        <w:t>4</w:t>
      </w:r>
      <w:r w:rsidRPr="00E6284E">
        <w:rPr>
          <w:b/>
        </w:rPr>
        <w:t>.</w:t>
      </w:r>
      <w:r w:rsidR="00397002" w:rsidRPr="00E6284E">
        <w:rPr>
          <w:b/>
        </w:rPr>
        <w:t xml:space="preserve"> Dle FDA je </w:t>
      </w:r>
      <w:proofErr w:type="spellStart"/>
      <w:r w:rsidR="00397002" w:rsidRPr="00E6284E">
        <w:rPr>
          <w:b/>
        </w:rPr>
        <w:t>Kaftrio</w:t>
      </w:r>
      <w:proofErr w:type="spellEnd"/>
      <w:r w:rsidR="00397002" w:rsidRPr="00E6284E">
        <w:rPr>
          <w:b/>
        </w:rPr>
        <w:t xml:space="preserve"> od 9.6.2021</w:t>
      </w:r>
      <w:r w:rsidR="00E6284E">
        <w:rPr>
          <w:b/>
        </w:rPr>
        <w:t xml:space="preserve"> </w:t>
      </w:r>
      <w:r w:rsidR="00397002" w:rsidRPr="00E6284E">
        <w:rPr>
          <w:b/>
        </w:rPr>
        <w:t xml:space="preserve">možno </w:t>
      </w:r>
      <w:r w:rsidR="00A33839">
        <w:rPr>
          <w:b/>
        </w:rPr>
        <w:t xml:space="preserve">nově </w:t>
      </w:r>
      <w:r w:rsidR="00397002" w:rsidRPr="00E6284E">
        <w:rPr>
          <w:b/>
        </w:rPr>
        <w:t>podávat už od 6 let věku</w:t>
      </w:r>
      <w:r w:rsidR="00397002" w:rsidRPr="00E6284E">
        <w:rPr>
          <w:b/>
          <w:vertAlign w:val="superscript"/>
        </w:rPr>
        <w:t>27</w:t>
      </w:r>
      <w:r w:rsidR="00397002" w:rsidRPr="00E6284E">
        <w:rPr>
          <w:b/>
        </w:rPr>
        <w:t>.</w:t>
      </w:r>
    </w:p>
    <w:p w:rsidR="004E1C99" w:rsidRPr="00E6284E" w:rsidRDefault="004E1C99" w:rsidP="00A33839">
      <w:pPr>
        <w:spacing w:after="0"/>
        <w:jc w:val="both"/>
        <w:rPr>
          <w:b/>
        </w:rPr>
      </w:pPr>
      <w:r w:rsidRPr="00E6284E">
        <w:rPr>
          <w:b/>
        </w:rPr>
        <w:t xml:space="preserve">Americká FDA </w:t>
      </w:r>
      <w:r w:rsidR="00A33839">
        <w:rPr>
          <w:b/>
        </w:rPr>
        <w:t xml:space="preserve">také </w:t>
      </w:r>
      <w:r w:rsidR="00080463" w:rsidRPr="00E6284E">
        <w:rPr>
          <w:b/>
        </w:rPr>
        <w:t>umožňuje podávat všechny přípravky modulátorů CFTR proteinu na mutace CFTR genu i na základě odpovědi založené na datech in vitro</w:t>
      </w:r>
      <w:r w:rsidR="00080463" w:rsidRPr="00E6284E">
        <w:rPr>
          <w:b/>
          <w:vertAlign w:val="superscript"/>
        </w:rPr>
        <w:t>28,29</w:t>
      </w:r>
      <w:r w:rsidR="00A33839">
        <w:rPr>
          <w:b/>
          <w:vertAlign w:val="superscript"/>
        </w:rPr>
        <w:t xml:space="preserve"> </w:t>
      </w:r>
      <w:r w:rsidR="006238D0">
        <w:rPr>
          <w:b/>
        </w:rPr>
        <w:t xml:space="preserve">(konkrétně se testuje míra chloridového transportu v buňkách štítné žlázy krys Fischer </w:t>
      </w:r>
      <w:proofErr w:type="spellStart"/>
      <w:r w:rsidR="006238D0">
        <w:rPr>
          <w:b/>
        </w:rPr>
        <w:t>exprimujících</w:t>
      </w:r>
      <w:proofErr w:type="spellEnd"/>
      <w:r w:rsidR="006238D0">
        <w:rPr>
          <w:b/>
        </w:rPr>
        <w:t xml:space="preserve"> mutantní CFTR protein), </w:t>
      </w:r>
      <w:r w:rsidR="00080463" w:rsidRPr="00E6284E">
        <w:rPr>
          <w:b/>
        </w:rPr>
        <w:t xml:space="preserve">nejen </w:t>
      </w:r>
      <w:r w:rsidR="00A33839">
        <w:rPr>
          <w:b/>
        </w:rPr>
        <w:t xml:space="preserve">tedy </w:t>
      </w:r>
      <w:r w:rsidR="00080463" w:rsidRPr="00E6284E">
        <w:rPr>
          <w:b/>
        </w:rPr>
        <w:t xml:space="preserve">na základě výsledků klinických studií, jako má EMA -  tak lze </w:t>
      </w:r>
      <w:proofErr w:type="spellStart"/>
      <w:r w:rsidR="00080463" w:rsidRPr="00E6284E">
        <w:rPr>
          <w:b/>
        </w:rPr>
        <w:t>Kaftrio</w:t>
      </w:r>
      <w:proofErr w:type="spellEnd"/>
      <w:r w:rsidR="00080463" w:rsidRPr="00E6284E">
        <w:rPr>
          <w:b/>
        </w:rPr>
        <w:t xml:space="preserve"> použít v USA i na mutace CFTR neobsahující F508del mutaci</w:t>
      </w:r>
      <w:r w:rsidR="009A7BD2" w:rsidRPr="00E6284E">
        <w:rPr>
          <w:b/>
        </w:rPr>
        <w:t>, pokud je účinný dle in vitro dat</w:t>
      </w:r>
      <w:r w:rsidR="009A7BD2" w:rsidRPr="00E6284E">
        <w:rPr>
          <w:b/>
          <w:vertAlign w:val="superscript"/>
        </w:rPr>
        <w:t>30</w:t>
      </w:r>
      <w:r w:rsidR="009A7BD2" w:rsidRPr="00E6284E">
        <w:rPr>
          <w:b/>
        </w:rPr>
        <w:t>.</w:t>
      </w:r>
    </w:p>
    <w:p w:rsidR="00270EE9" w:rsidRPr="00583184" w:rsidRDefault="00270EE9" w:rsidP="00A33839">
      <w:pPr>
        <w:spacing w:after="0"/>
        <w:jc w:val="both"/>
        <w:rPr>
          <w:sz w:val="10"/>
          <w:szCs w:val="10"/>
        </w:rPr>
      </w:pPr>
    </w:p>
    <w:p w:rsidR="00583184" w:rsidRDefault="00F85DEC" w:rsidP="00175FF9">
      <w:pPr>
        <w:spacing w:after="0"/>
      </w:pPr>
      <w:r w:rsidRPr="00F85DEC">
        <w:t xml:space="preserve">      </w:t>
      </w:r>
      <w:r>
        <w:rPr>
          <w:u w:val="single"/>
        </w:rPr>
        <w:t xml:space="preserve"> </w:t>
      </w:r>
      <w:r w:rsidR="00583184" w:rsidRPr="00A80691">
        <w:rPr>
          <w:u w:val="single"/>
        </w:rPr>
        <w:t xml:space="preserve">Společné srovnání bezpečnosti všech </w:t>
      </w:r>
      <w:r w:rsidR="000C79DF">
        <w:rPr>
          <w:u w:val="single"/>
        </w:rPr>
        <w:t xml:space="preserve">přípravků </w:t>
      </w:r>
      <w:r w:rsidR="00583184" w:rsidRPr="00A80691">
        <w:rPr>
          <w:u w:val="single"/>
        </w:rPr>
        <w:t>modulátorů CFTR proteinu</w:t>
      </w:r>
      <w:r w:rsidR="00A80691" w:rsidRPr="00A80691">
        <w:rPr>
          <w:u w:val="single"/>
        </w:rPr>
        <w:t xml:space="preserve"> dle zdroje pod poznámkou</w:t>
      </w:r>
      <w:r w:rsidR="00A80691" w:rsidRPr="00A80691">
        <w:rPr>
          <w:u w:val="single"/>
          <w:vertAlign w:val="superscript"/>
        </w:rPr>
        <w:t>4</w:t>
      </w:r>
      <w:r w:rsidR="00A80691">
        <w:rPr>
          <w:u w:val="single"/>
          <w:vertAlign w:val="superscript"/>
        </w:rPr>
        <w:t xml:space="preserve"> </w:t>
      </w:r>
      <w:r w:rsidR="00A80691" w:rsidRPr="00A80691">
        <w:rPr>
          <w:u w:val="single"/>
        </w:rPr>
        <w:t>podle míry vysazení léčby pro NÚ</w:t>
      </w:r>
      <w:r w:rsidR="00A80691">
        <w:t>:</w:t>
      </w:r>
    </w:p>
    <w:p w:rsidR="00A80691" w:rsidRDefault="00F85DEC" w:rsidP="00175FF9">
      <w:pPr>
        <w:spacing w:after="0"/>
      </w:pPr>
      <w:r w:rsidRPr="00F85DE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BD2EE1" wp14:editId="0CBC61F5">
                <wp:simplePos x="0" y="0"/>
                <wp:positionH relativeFrom="column">
                  <wp:posOffset>268605</wp:posOffset>
                </wp:positionH>
                <wp:positionV relativeFrom="paragraph">
                  <wp:posOffset>41910</wp:posOffset>
                </wp:positionV>
                <wp:extent cx="5847715" cy="1403985"/>
                <wp:effectExtent l="0" t="0" r="19685" b="2413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968" w:rsidRDefault="001E1968" w:rsidP="00A80691">
                            <w:pPr>
                              <w:spacing w:after="0"/>
                            </w:pPr>
                            <w:proofErr w:type="spellStart"/>
                            <w:r>
                              <w:t>Kalydeco</w:t>
                            </w:r>
                            <w:proofErr w:type="spellEnd"/>
                            <w:r>
                              <w:t xml:space="preserve">         1,2%  (95%CI 0.3 až 2,5)</w:t>
                            </w:r>
                          </w:p>
                          <w:p w:rsidR="001E1968" w:rsidRDefault="001E1968" w:rsidP="00A80691">
                            <w:pPr>
                              <w:spacing w:after="0"/>
                            </w:pPr>
                            <w:proofErr w:type="spellStart"/>
                            <w:r>
                              <w:t>Orkambi</w:t>
                            </w:r>
                            <w:proofErr w:type="spellEnd"/>
                            <w:r>
                              <w:t xml:space="preserve">          6,3%  (95%CI 3.7 až 9.6)</w:t>
                            </w:r>
                          </w:p>
                          <w:p w:rsidR="001E1968" w:rsidRDefault="001E1968" w:rsidP="00A80691">
                            <w:pPr>
                              <w:spacing w:after="0"/>
                            </w:pPr>
                            <w:proofErr w:type="spellStart"/>
                            <w:r>
                              <w:t>Symkevi</w:t>
                            </w:r>
                            <w:proofErr w:type="spellEnd"/>
                            <w:r>
                              <w:t xml:space="preserve">           2,5%  (95%CI 0.1 až 8.3)</w:t>
                            </w:r>
                          </w:p>
                          <w:p w:rsidR="001E1968" w:rsidRDefault="001E1968" w:rsidP="00A80691">
                            <w:pPr>
                              <w:spacing w:after="0"/>
                            </w:pPr>
                            <w:r>
                              <w:t>Placebo            2,1%  (95%CI 1.1 až 3.4)</w:t>
                            </w:r>
                          </w:p>
                          <w:p w:rsidR="001E1968" w:rsidRDefault="001E1968" w:rsidP="00A80691">
                            <w:pPr>
                              <w:spacing w:after="0"/>
                            </w:pPr>
                            <w:r>
                              <w:t xml:space="preserve">Podle dvou studií u </w:t>
                            </w:r>
                            <w:proofErr w:type="spellStart"/>
                            <w:r>
                              <w:t>Trikafty</w:t>
                            </w:r>
                            <w:proofErr w:type="spellEnd"/>
                            <w:r>
                              <w:t xml:space="preserve"> byla míra 1,0 % (2/202 během 24 týdnů) a 0% (0/55 během 4 týdnů)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BD2EE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1.15pt;margin-top:3.3pt;width:460.4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">
                <v:textbox style="mso-fit-shape-to-text:t">
                  <w:txbxContent>
                    <w:p w:rsidR="001E1968" w:rsidRDefault="001E1968" w:rsidP="00A80691">
                      <w:pPr>
                        <w:spacing w:after="0"/>
                      </w:pPr>
                      <w:proofErr w:type="spellStart"/>
                      <w:r>
                        <w:t>Kalydeco</w:t>
                      </w:r>
                      <w:proofErr w:type="spellEnd"/>
                      <w:r>
                        <w:t xml:space="preserve">         1,2%  (95%CI 0.3 až 2,5)</w:t>
                      </w:r>
                    </w:p>
                    <w:p w:rsidR="001E1968" w:rsidRDefault="001E1968" w:rsidP="00A80691">
                      <w:pPr>
                        <w:spacing w:after="0"/>
                      </w:pPr>
                      <w:proofErr w:type="spellStart"/>
                      <w:r>
                        <w:t>Orkambi</w:t>
                      </w:r>
                      <w:proofErr w:type="spellEnd"/>
                      <w:r>
                        <w:t xml:space="preserve">          6,3%  (95%CI 3.7 až 9.6)</w:t>
                      </w:r>
                    </w:p>
                    <w:p w:rsidR="001E1968" w:rsidRDefault="001E1968" w:rsidP="00A80691">
                      <w:pPr>
                        <w:spacing w:after="0"/>
                      </w:pPr>
                      <w:proofErr w:type="spellStart"/>
                      <w:r>
                        <w:t>Symkevi</w:t>
                      </w:r>
                      <w:proofErr w:type="spellEnd"/>
                      <w:r>
                        <w:t xml:space="preserve">           2,5%  (95%CI 0.1 až 8.3)</w:t>
                      </w:r>
                    </w:p>
                    <w:p w:rsidR="001E1968" w:rsidRDefault="001E1968" w:rsidP="00A80691">
                      <w:pPr>
                        <w:spacing w:after="0"/>
                      </w:pPr>
                      <w:r>
                        <w:t>Placebo            2,1%  (95%CI 1.1 až 3.4)</w:t>
                      </w:r>
                    </w:p>
                    <w:p w:rsidR="001E1968" w:rsidRDefault="001E1968" w:rsidP="00A80691">
                      <w:pPr>
                        <w:spacing w:after="0"/>
                      </w:pPr>
                      <w:r>
                        <w:t xml:space="preserve">Podle dvou studií u </w:t>
                      </w:r>
                      <w:proofErr w:type="spellStart"/>
                      <w:r>
                        <w:t>Trikafty</w:t>
                      </w:r>
                      <w:proofErr w:type="spellEnd"/>
                      <w:r>
                        <w:t xml:space="preserve"> byla míra 1,0 % (2/202 během 24 týdnů) a 0% (0/55 během 4 týdnů) </w:t>
                      </w:r>
                    </w:p>
                  </w:txbxContent>
                </v:textbox>
              </v:shape>
            </w:pict>
          </mc:Fallback>
        </mc:AlternateContent>
      </w:r>
    </w:p>
    <w:p w:rsidR="00A80691" w:rsidRDefault="00A80691" w:rsidP="00175FF9">
      <w:pPr>
        <w:spacing w:after="0"/>
      </w:pPr>
    </w:p>
    <w:p w:rsidR="00A80691" w:rsidRDefault="00A80691" w:rsidP="00175FF9">
      <w:pPr>
        <w:spacing w:after="0"/>
      </w:pPr>
      <w:r>
        <w:t xml:space="preserve">   </w:t>
      </w:r>
    </w:p>
    <w:p w:rsidR="00A80691" w:rsidRDefault="00A80691" w:rsidP="00175FF9">
      <w:pPr>
        <w:spacing w:after="0"/>
      </w:pPr>
    </w:p>
    <w:p w:rsidR="00A80691" w:rsidRDefault="00A80691" w:rsidP="00175FF9">
      <w:pPr>
        <w:spacing w:after="0"/>
      </w:pPr>
    </w:p>
    <w:p w:rsidR="00A80691" w:rsidRDefault="00A80691" w:rsidP="00175FF9">
      <w:pPr>
        <w:spacing w:after="0"/>
      </w:pPr>
    </w:p>
    <w:p w:rsidR="008F7A44" w:rsidRDefault="008F7A44" w:rsidP="00175FF9">
      <w:pPr>
        <w:spacing w:after="0"/>
      </w:pPr>
    </w:p>
    <w:p w:rsidR="008F7A44" w:rsidRPr="00F85DEC" w:rsidRDefault="00F85DEC" w:rsidP="00175FF9">
      <w:pPr>
        <w:spacing w:after="0"/>
        <w:rPr>
          <w:u w:val="single"/>
        </w:rPr>
      </w:pPr>
      <w:r>
        <w:t xml:space="preserve">       </w:t>
      </w:r>
      <w:r w:rsidR="008F7A44" w:rsidRPr="00F85DEC">
        <w:rPr>
          <w:u w:val="single"/>
        </w:rPr>
        <w:t xml:space="preserve">Srovnání účinnosti přípravků </w:t>
      </w:r>
      <w:r w:rsidR="000C79DF">
        <w:rPr>
          <w:u w:val="single"/>
        </w:rPr>
        <w:t xml:space="preserve">jen </w:t>
      </w:r>
      <w:r w:rsidR="008F7A44" w:rsidRPr="00F85DEC">
        <w:rPr>
          <w:u w:val="single"/>
        </w:rPr>
        <w:t>u pacientů homozygotních pro F508del mutaci</w:t>
      </w:r>
      <w:r w:rsidRPr="00F85DEC">
        <w:rPr>
          <w:u w:val="single"/>
        </w:rPr>
        <w:t xml:space="preserve"> dle zdroje v pozn.</w:t>
      </w:r>
      <w:r w:rsidRPr="00F85DEC">
        <w:rPr>
          <w:u w:val="single"/>
          <w:vertAlign w:val="superscript"/>
        </w:rPr>
        <w:t>4</w:t>
      </w:r>
      <w:r>
        <w:rPr>
          <w:u w:val="single"/>
          <w:vertAlign w:val="superscript"/>
        </w:rPr>
        <w:t xml:space="preserve"> </w:t>
      </w:r>
      <w:r>
        <w:rPr>
          <w:u w:val="single"/>
        </w:rPr>
        <w:t xml:space="preserve">v </w:t>
      </w:r>
      <w:proofErr w:type="gramStart"/>
      <w:r>
        <w:rPr>
          <w:u w:val="single"/>
        </w:rPr>
        <w:t xml:space="preserve">parametru </w:t>
      </w:r>
      <w:r w:rsidR="0036482D">
        <w:rPr>
          <w:u w:val="single"/>
        </w:rPr>
        <w:t xml:space="preserve"> </w:t>
      </w:r>
      <w:r>
        <w:rPr>
          <w:u w:val="single"/>
        </w:rPr>
        <w:t>ppFEV</w:t>
      </w:r>
      <w:proofErr w:type="gramEnd"/>
      <w:r>
        <w:rPr>
          <w:u w:val="single"/>
        </w:rPr>
        <w:t>1</w:t>
      </w:r>
      <w:r w:rsidRPr="00F85DEC">
        <w:rPr>
          <w:u w:val="single"/>
          <w:vertAlign w:val="superscript"/>
        </w:rPr>
        <w:t>5</w:t>
      </w:r>
      <w:r>
        <w:rPr>
          <w:u w:val="single"/>
        </w:rPr>
        <w:t>:</w:t>
      </w:r>
    </w:p>
    <w:p w:rsidR="008F7A44" w:rsidRDefault="00F85DEC" w:rsidP="00175FF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4526916</wp:posOffset>
                </wp:positionH>
                <wp:positionV relativeFrom="paragraph">
                  <wp:posOffset>776605</wp:posOffset>
                </wp:positionV>
                <wp:extent cx="1352550" cy="1403985"/>
                <wp:effectExtent l="0" t="0" r="19050" b="21590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968" w:rsidRDefault="001E1968" w:rsidP="00F85DEC">
                            <w:pPr>
                              <w:spacing w:after="0"/>
                            </w:pPr>
                            <w:proofErr w:type="spellStart"/>
                            <w:r>
                              <w:t>Trikafta</w:t>
                            </w:r>
                            <w:proofErr w:type="spellEnd"/>
                            <w:r>
                              <w:t xml:space="preserve"> = </w:t>
                            </w:r>
                            <w:proofErr w:type="spellStart"/>
                            <w:r>
                              <w:t>Kaftrio</w:t>
                            </w:r>
                            <w:proofErr w:type="spellEnd"/>
                          </w:p>
                          <w:p w:rsidR="001E1968" w:rsidRDefault="001E1968" w:rsidP="00F85DEC">
                            <w:pPr>
                              <w:spacing w:after="0"/>
                            </w:pPr>
                            <w:proofErr w:type="spellStart"/>
                            <w:r>
                              <w:t>Symdeko</w:t>
                            </w:r>
                            <w:proofErr w:type="spellEnd"/>
                            <w:r>
                              <w:t xml:space="preserve"> = </w:t>
                            </w:r>
                            <w:proofErr w:type="spellStart"/>
                            <w:r>
                              <w:t>Symkevi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56.45pt;margin-top:61.15pt;width:106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">
                <v:textbox style="mso-fit-shape-to-text:t">
                  <w:txbxContent>
                    <w:p w:rsidR="001E1968" w:rsidRDefault="001E1968" w:rsidP="00F85DEC">
                      <w:pPr>
                        <w:spacing w:after="0"/>
                      </w:pPr>
                      <w:proofErr w:type="spellStart"/>
                      <w:r>
                        <w:t>Trikafta</w:t>
                      </w:r>
                      <w:proofErr w:type="spellEnd"/>
                      <w:r>
                        <w:t xml:space="preserve"> = </w:t>
                      </w:r>
                      <w:proofErr w:type="spellStart"/>
                      <w:r>
                        <w:t>Kaftrio</w:t>
                      </w:r>
                      <w:proofErr w:type="spellEnd"/>
                    </w:p>
                    <w:p w:rsidR="001E1968" w:rsidRDefault="001E1968" w:rsidP="00F85DEC">
                      <w:pPr>
                        <w:spacing w:after="0"/>
                      </w:pPr>
                      <w:proofErr w:type="spellStart"/>
                      <w:r>
                        <w:t>Symdeko</w:t>
                      </w:r>
                      <w:proofErr w:type="spellEnd"/>
                      <w:r>
                        <w:t xml:space="preserve"> = </w:t>
                      </w:r>
                      <w:proofErr w:type="spellStart"/>
                      <w:r>
                        <w:t>Symkevi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7A44">
        <w:rPr>
          <w:noProof/>
          <w:lang w:eastAsia="cs-CZ"/>
        </w:rPr>
        <w:drawing>
          <wp:inline distT="0" distB="0" distL="0" distR="0" wp14:anchorId="3C0832AF" wp14:editId="0B4DC843">
            <wp:extent cx="7248525" cy="2105025"/>
            <wp:effectExtent l="0" t="0" r="9525" b="9525"/>
            <wp:docPr id="7" name="Obrázek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6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>
                      <a:extLst>
                        <a:ext uri="{FF2B5EF4-FFF2-40B4-BE49-F238E27FC236}">
                          <a16:creationId xmlns:a16="http://schemas.microsoft.com/office/drawing/2014/main" id="{00000000-0008-0000-0100-000006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458" cy="2108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F7A44" w:rsidRDefault="008F7A44" w:rsidP="00175FF9">
      <w:pPr>
        <w:spacing w:after="0"/>
      </w:pPr>
    </w:p>
    <w:p w:rsidR="00583184" w:rsidRPr="008F7A44" w:rsidRDefault="00DF5D3B" w:rsidP="00175FF9">
      <w:pPr>
        <w:spacing w:after="0"/>
        <w:rPr>
          <w:u w:val="single"/>
        </w:rPr>
      </w:pPr>
      <w:r w:rsidRPr="008F7A44">
        <w:rPr>
          <w:u w:val="single"/>
        </w:rPr>
        <w:t xml:space="preserve">Srovnání účinnosti </w:t>
      </w:r>
      <w:r w:rsidR="000C79DF">
        <w:rPr>
          <w:u w:val="single"/>
        </w:rPr>
        <w:t xml:space="preserve">přípravků </w:t>
      </w:r>
      <w:r w:rsidRPr="008F7A44">
        <w:rPr>
          <w:u w:val="single"/>
        </w:rPr>
        <w:t xml:space="preserve">modulátorů CFTR proteinu </w:t>
      </w:r>
      <w:r w:rsidR="008F7A44" w:rsidRPr="008F7A44">
        <w:rPr>
          <w:u w:val="single"/>
        </w:rPr>
        <w:t>dle jednotlivých populací v různých parametrech dle zdroje v pozn.</w:t>
      </w:r>
      <w:r w:rsidR="008F7A44" w:rsidRPr="008F7A44">
        <w:rPr>
          <w:u w:val="single"/>
          <w:vertAlign w:val="superscript"/>
        </w:rPr>
        <w:t>10</w:t>
      </w:r>
      <w:r w:rsidR="008F7A44" w:rsidRPr="008F7A44">
        <w:rPr>
          <w:u w:val="single"/>
        </w:rPr>
        <w:t>:</w:t>
      </w:r>
    </w:p>
    <w:p w:rsidR="008F7A44" w:rsidRDefault="00BE67AE" w:rsidP="00175FF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2986405</wp:posOffset>
                </wp:positionH>
                <wp:positionV relativeFrom="paragraph">
                  <wp:posOffset>47625</wp:posOffset>
                </wp:positionV>
                <wp:extent cx="1057275" cy="276225"/>
                <wp:effectExtent l="0" t="0" r="28575" b="28575"/>
                <wp:wrapNone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968" w:rsidRPr="00BE67AE" w:rsidRDefault="001E1968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</w:t>
                            </w:r>
                            <w:r w:rsidRPr="00BE67AE">
                              <w:rPr>
                                <w:b/>
                              </w:rPr>
                              <w:t>Tabulka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5.15pt;margin-top:3.75pt;width:83.2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">
                <v:textbox>
                  <w:txbxContent>
                    <w:p w:rsidR="001E1968" w:rsidRPr="00BE67AE" w:rsidRDefault="001E1968">
                      <w:pPr>
                        <w:rPr>
                          <w:b/>
                        </w:rPr>
                      </w:pPr>
                      <w:r>
                        <w:t xml:space="preserve">   </w:t>
                      </w:r>
                      <w:r w:rsidRPr="00BE67AE">
                        <w:rPr>
                          <w:b/>
                        </w:rPr>
                        <w:t>Tabulka 10</w:t>
                      </w:r>
                    </w:p>
                  </w:txbxContent>
                </v:textbox>
              </v:shape>
            </w:pict>
          </mc:Fallback>
        </mc:AlternateContent>
      </w:r>
      <w:r w:rsidR="008F7A44">
        <w:rPr>
          <w:noProof/>
          <w:lang w:eastAsia="cs-CZ"/>
        </w:rPr>
        <w:drawing>
          <wp:inline distT="0" distB="0" distL="0" distR="0">
            <wp:extent cx="8543925" cy="5083612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396" cy="508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53" w:rsidRDefault="00BE67AE" w:rsidP="00175FF9">
      <w:pPr>
        <w:spacing w:after="0"/>
      </w:pPr>
      <w:r>
        <w:rPr>
          <w:noProof/>
          <w:lang w:eastAsia="cs-CZ"/>
        </w:rPr>
        <w:drawing>
          <wp:inline distT="0" distB="0" distL="0" distR="0" wp14:anchorId="00EA7AA6" wp14:editId="3E6FD299">
            <wp:extent cx="8728442" cy="6191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612" cy="61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53" w:rsidRDefault="00484953" w:rsidP="00175FF9">
      <w:pPr>
        <w:spacing w:after="0"/>
      </w:pPr>
    </w:p>
    <w:p w:rsidR="00BE67AE" w:rsidRDefault="00BE67AE" w:rsidP="00175FF9">
      <w:pPr>
        <w:spacing w:after="0"/>
      </w:pPr>
    </w:p>
    <w:p w:rsidR="000C79DF" w:rsidRDefault="00E6284E" w:rsidP="00175FF9">
      <w:pPr>
        <w:spacing w:after="0"/>
        <w:rPr>
          <w:u w:val="single"/>
        </w:rPr>
      </w:pPr>
      <w:r w:rsidRPr="00E6284E">
        <w:t xml:space="preserve">      </w:t>
      </w:r>
      <w:r w:rsidR="007B0EA2" w:rsidRPr="00E6284E">
        <w:rPr>
          <w:u w:val="single"/>
        </w:rPr>
        <w:t>Srovnání</w:t>
      </w:r>
      <w:r w:rsidRPr="00E6284E">
        <w:rPr>
          <w:u w:val="single"/>
        </w:rPr>
        <w:t xml:space="preserve"> </w:t>
      </w:r>
      <w:r>
        <w:rPr>
          <w:u w:val="single"/>
        </w:rPr>
        <w:t xml:space="preserve">účinnosti </w:t>
      </w:r>
      <w:proofErr w:type="gramStart"/>
      <w:r w:rsidR="000C79DF">
        <w:rPr>
          <w:u w:val="single"/>
        </w:rPr>
        <w:t xml:space="preserve">přípravků  </w:t>
      </w:r>
      <w:r w:rsidRPr="008F7A44">
        <w:rPr>
          <w:u w:val="single"/>
        </w:rPr>
        <w:t>modulátorů</w:t>
      </w:r>
      <w:proofErr w:type="gramEnd"/>
      <w:r w:rsidRPr="008F7A44">
        <w:rPr>
          <w:u w:val="single"/>
        </w:rPr>
        <w:t xml:space="preserve"> CFTR proteinu dle jednotlivých populací v</w:t>
      </w:r>
      <w:r>
        <w:rPr>
          <w:u w:val="single"/>
        </w:rPr>
        <w:t> parametrech  získaných roků života a QALY</w:t>
      </w:r>
      <w:r w:rsidR="0036482D">
        <w:rPr>
          <w:u w:val="single"/>
        </w:rPr>
        <w:t xml:space="preserve"> (roky života v plné kvalitě)</w:t>
      </w:r>
      <w:r>
        <w:rPr>
          <w:u w:val="single"/>
        </w:rPr>
        <w:t xml:space="preserve"> </w:t>
      </w:r>
      <w:r w:rsidR="000C79DF">
        <w:rPr>
          <w:u w:val="single"/>
        </w:rPr>
        <w:t xml:space="preserve">vůči </w:t>
      </w:r>
    </w:p>
    <w:p w:rsidR="007B0EA2" w:rsidRDefault="000C79DF" w:rsidP="00175FF9">
      <w:pPr>
        <w:spacing w:after="0"/>
      </w:pPr>
      <w:r w:rsidRPr="000C79DF">
        <w:t xml:space="preserve">      </w:t>
      </w:r>
      <w:r>
        <w:rPr>
          <w:u w:val="single"/>
        </w:rPr>
        <w:t xml:space="preserve">podpůrné léčbě </w:t>
      </w:r>
      <w:r w:rsidR="00E6284E" w:rsidRPr="008F7A44">
        <w:rPr>
          <w:u w:val="single"/>
        </w:rPr>
        <w:t>dle</w:t>
      </w:r>
      <w:r>
        <w:rPr>
          <w:u w:val="single"/>
        </w:rPr>
        <w:t xml:space="preserve"> modelace </w:t>
      </w:r>
      <w:proofErr w:type="gramStart"/>
      <w:r>
        <w:rPr>
          <w:u w:val="single"/>
        </w:rPr>
        <w:t xml:space="preserve">podle </w:t>
      </w:r>
      <w:r w:rsidR="00E6284E" w:rsidRPr="008F7A44">
        <w:rPr>
          <w:u w:val="single"/>
        </w:rPr>
        <w:t xml:space="preserve"> zdroje</w:t>
      </w:r>
      <w:proofErr w:type="gramEnd"/>
      <w:r w:rsidR="00E6284E" w:rsidRPr="008F7A44">
        <w:rPr>
          <w:u w:val="single"/>
        </w:rPr>
        <w:t xml:space="preserve"> v pozn.</w:t>
      </w:r>
      <w:r w:rsidR="00E6284E">
        <w:rPr>
          <w:u w:val="single"/>
          <w:vertAlign w:val="superscript"/>
        </w:rPr>
        <w:t>4</w:t>
      </w:r>
      <w:r w:rsidR="00E6284E" w:rsidRPr="008F7A44">
        <w:rPr>
          <w:u w:val="single"/>
        </w:rPr>
        <w:t>:</w:t>
      </w:r>
    </w:p>
    <w:p w:rsidR="00BE67AE" w:rsidRDefault="00CB3801" w:rsidP="00175FF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B11C9B">
                <wp:simplePos x="0" y="0"/>
                <wp:positionH relativeFrom="column">
                  <wp:posOffset>6863080</wp:posOffset>
                </wp:positionH>
                <wp:positionV relativeFrom="paragraph">
                  <wp:posOffset>942975</wp:posOffset>
                </wp:positionV>
                <wp:extent cx="1400175" cy="542925"/>
                <wp:effectExtent l="0" t="0" r="28575" b="28575"/>
                <wp:wrapNone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968" w:rsidRDefault="001E1968" w:rsidP="00CB3801">
                            <w:pPr>
                              <w:spacing w:after="0"/>
                            </w:pPr>
                            <w:proofErr w:type="spellStart"/>
                            <w:r>
                              <w:t>Trikafta</w:t>
                            </w:r>
                            <w:proofErr w:type="spellEnd"/>
                            <w:r>
                              <w:t xml:space="preserve"> = </w:t>
                            </w:r>
                            <w:proofErr w:type="spellStart"/>
                            <w:r>
                              <w:t>Kaftrio</w:t>
                            </w:r>
                            <w:proofErr w:type="spellEnd"/>
                          </w:p>
                          <w:p w:rsidR="001E1968" w:rsidRDefault="001E1968" w:rsidP="00CB3801">
                            <w:pPr>
                              <w:spacing w:after="0"/>
                            </w:pPr>
                            <w:proofErr w:type="spellStart"/>
                            <w:r>
                              <w:t>Symdeko</w:t>
                            </w:r>
                            <w:proofErr w:type="spellEnd"/>
                            <w:r>
                              <w:t xml:space="preserve"> = </w:t>
                            </w:r>
                            <w:proofErr w:type="spellStart"/>
                            <w:r>
                              <w:t>Symkevi</w:t>
                            </w:r>
                            <w:proofErr w:type="spellEnd"/>
                          </w:p>
                          <w:p w:rsidR="001E1968" w:rsidRDefault="001E1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40.4pt;margin-top:74.25pt;width:110.25pt;height:4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">
                <v:textbox>
                  <w:txbxContent>
                    <w:p w:rsidR="001E1968" w:rsidRDefault="001E1968" w:rsidP="00CB3801">
                      <w:pPr>
                        <w:spacing w:after="0"/>
                      </w:pPr>
                      <w:proofErr w:type="spellStart"/>
                      <w:r>
                        <w:t>Trikafta</w:t>
                      </w:r>
                      <w:proofErr w:type="spellEnd"/>
                      <w:r>
                        <w:t xml:space="preserve"> = </w:t>
                      </w:r>
                      <w:proofErr w:type="spellStart"/>
                      <w:r>
                        <w:t>Kaftrio</w:t>
                      </w:r>
                      <w:proofErr w:type="spellEnd"/>
                    </w:p>
                    <w:p w:rsidR="001E1968" w:rsidRDefault="001E1968" w:rsidP="00CB3801">
                      <w:pPr>
                        <w:spacing w:after="0"/>
                      </w:pPr>
                      <w:proofErr w:type="spellStart"/>
                      <w:r>
                        <w:t>Symdeko</w:t>
                      </w:r>
                      <w:proofErr w:type="spellEnd"/>
                      <w:r>
                        <w:t xml:space="preserve"> = </w:t>
                      </w:r>
                      <w:proofErr w:type="spellStart"/>
                      <w:r>
                        <w:t>Symkevi</w:t>
                      </w:r>
                      <w:proofErr w:type="spellEnd"/>
                    </w:p>
                    <w:p w:rsidR="001E1968" w:rsidRDefault="001E1968"/>
                  </w:txbxContent>
                </v:textbox>
              </v:shape>
            </w:pict>
          </mc:Fallback>
        </mc:AlternateContent>
      </w:r>
      <w:r w:rsidR="007B0EA2">
        <w:rPr>
          <w:noProof/>
          <w:lang w:eastAsia="cs-CZ"/>
        </w:rPr>
        <w:drawing>
          <wp:inline distT="0" distB="0" distL="0" distR="0" wp14:anchorId="143FADE0" wp14:editId="69FE1741">
            <wp:extent cx="7553325" cy="360045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AE" w:rsidRDefault="00E6284E" w:rsidP="00175FF9">
      <w:pPr>
        <w:spacing w:after="0"/>
      </w:pPr>
      <w:r>
        <w:t>Dle</w:t>
      </w:r>
      <w:r w:rsidR="00FC2721">
        <w:t xml:space="preserve"> droje</w:t>
      </w:r>
      <w:r w:rsidRPr="00E6284E">
        <w:rPr>
          <w:vertAlign w:val="superscript"/>
        </w:rPr>
        <w:t>4</w:t>
      </w:r>
      <w:r>
        <w:t xml:space="preserve"> při modelaci použití </w:t>
      </w:r>
      <w:proofErr w:type="spellStart"/>
      <w:r>
        <w:t>Kaftria</w:t>
      </w:r>
      <w:proofErr w:type="spellEnd"/>
      <w:r>
        <w:t xml:space="preserve"> už od 6 let věku (v populaci </w:t>
      </w:r>
      <w:r w:rsidRPr="00EE081C">
        <w:t>heterozygotní</w:t>
      </w:r>
      <w:r>
        <w:t xml:space="preserve">ch </w:t>
      </w:r>
      <w:r w:rsidRPr="00EE081C">
        <w:t xml:space="preserve">pro F508del mutaci s </w:t>
      </w:r>
      <w:r>
        <w:t>M</w:t>
      </w:r>
      <w:r w:rsidRPr="00EE081C">
        <w:t>F mutací</w:t>
      </w:r>
      <w:r>
        <w:t xml:space="preserve">) přinese </w:t>
      </w:r>
      <w:proofErr w:type="spellStart"/>
      <w:r>
        <w:t>Kaftrio</w:t>
      </w:r>
      <w:proofErr w:type="spellEnd"/>
      <w:r>
        <w:t xml:space="preserve"> oproti výše uvedenému QALY</w:t>
      </w:r>
      <w:r w:rsidR="00FC2721">
        <w:t xml:space="preserve"> (které bylo modelováno pro pacienty od 12 let)</w:t>
      </w:r>
      <w:r>
        <w:t xml:space="preserve"> dalších 2,8 QALY navíc. </w:t>
      </w:r>
    </w:p>
    <w:p w:rsidR="0036482D" w:rsidRPr="009336A9" w:rsidRDefault="0036482D" w:rsidP="00175FF9">
      <w:pPr>
        <w:spacing w:after="0"/>
        <w:rPr>
          <w:sz w:val="12"/>
          <w:szCs w:val="12"/>
        </w:rPr>
      </w:pPr>
    </w:p>
    <w:p w:rsidR="008F1E4F" w:rsidRPr="0036482D" w:rsidRDefault="008F1E4F" w:rsidP="00175FF9">
      <w:pPr>
        <w:spacing w:after="0"/>
        <w:rPr>
          <w:b/>
          <w:u w:val="single"/>
        </w:rPr>
      </w:pPr>
      <w:r w:rsidRPr="0036482D">
        <w:rPr>
          <w:b/>
          <w:u w:val="single"/>
        </w:rPr>
        <w:t>S</w:t>
      </w:r>
      <w:r w:rsidR="0036482D" w:rsidRPr="0036482D">
        <w:rPr>
          <w:b/>
          <w:u w:val="single"/>
        </w:rPr>
        <w:t>hrnutí klinického porovnání:</w:t>
      </w:r>
    </w:p>
    <w:p w:rsidR="008F1E4F" w:rsidRDefault="008F1E4F" w:rsidP="00175FF9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817604" wp14:editId="68993112">
                <wp:simplePos x="0" y="0"/>
                <wp:positionH relativeFrom="column">
                  <wp:posOffset>2540</wp:posOffset>
                </wp:positionH>
                <wp:positionV relativeFrom="paragraph">
                  <wp:posOffset>58420</wp:posOffset>
                </wp:positionV>
                <wp:extent cx="9431020" cy="1323975"/>
                <wp:effectExtent l="0" t="0" r="17780" b="28575"/>
                <wp:wrapNone/>
                <wp:docPr id="12" name="Textové po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102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968" w:rsidRPr="003C3E4D" w:rsidRDefault="001E1968" w:rsidP="00CB0F89">
                            <w:pPr>
                              <w:spacing w:after="0"/>
                              <w:jc w:val="both"/>
                              <w:rPr>
                                <w:b/>
                              </w:rPr>
                            </w:pPr>
                            <w:proofErr w:type="spellStart"/>
                            <w:r w:rsidRPr="003C3E4D">
                              <w:rPr>
                                <w:b/>
                              </w:rPr>
                              <w:t>Kaftrio</w:t>
                            </w:r>
                            <w:proofErr w:type="spellEnd"/>
                            <w:r w:rsidRPr="003C3E4D">
                              <w:rPr>
                                <w:b/>
                              </w:rPr>
                              <w:t xml:space="preserve"> je jedinou v současnosti použitelnou účinnou terapií u pacientů heterozygotních pro F508del mutaci s MF mutací</w:t>
                            </w:r>
                            <w:r w:rsidRPr="003C3E4D">
                              <w:rPr>
                                <w:b/>
                                <w:vertAlign w:val="superscript"/>
                              </w:rPr>
                              <w:t>3,25</w:t>
                            </w:r>
                            <w:r w:rsidRPr="003C3E4D">
                              <w:rPr>
                                <w:b/>
                              </w:rPr>
                              <w:t xml:space="preserve">, ve všech ostatních populacích pacientů, kteří mají alespoň jednu mutaci F508del je </w:t>
                            </w:r>
                            <w:proofErr w:type="spellStart"/>
                            <w:r w:rsidRPr="003C3E4D">
                              <w:rPr>
                                <w:b/>
                              </w:rPr>
                              <w:t>Kaftrio</w:t>
                            </w:r>
                            <w:proofErr w:type="spellEnd"/>
                            <w:r w:rsidRPr="003C3E4D">
                              <w:rPr>
                                <w:b/>
                              </w:rPr>
                              <w:t xml:space="preserve"> prokazatelně účinnější než porovnávané komparátory </w:t>
                            </w:r>
                            <w:proofErr w:type="spellStart"/>
                            <w:r w:rsidRPr="003C3E4D">
                              <w:rPr>
                                <w:b/>
                              </w:rPr>
                              <w:t>Kalydeco</w:t>
                            </w:r>
                            <w:proofErr w:type="spellEnd"/>
                            <w:r w:rsidRPr="003C3E4D">
                              <w:rPr>
                                <w:b/>
                              </w:rPr>
                              <w:t xml:space="preserve">, </w:t>
                            </w:r>
                            <w:proofErr w:type="spellStart"/>
                            <w:r w:rsidRPr="003C3E4D">
                              <w:rPr>
                                <w:b/>
                              </w:rPr>
                              <w:t>Orkambi</w:t>
                            </w:r>
                            <w:proofErr w:type="spellEnd"/>
                            <w:r w:rsidRPr="003C3E4D">
                              <w:rPr>
                                <w:b/>
                              </w:rPr>
                              <w:t xml:space="preserve">, </w:t>
                            </w:r>
                            <w:proofErr w:type="spellStart"/>
                            <w:r w:rsidRPr="003C3E4D">
                              <w:rPr>
                                <w:b/>
                              </w:rPr>
                              <w:t>Symkevi</w:t>
                            </w:r>
                            <w:proofErr w:type="spellEnd"/>
                            <w:r w:rsidRPr="003C3E4D">
                              <w:rPr>
                                <w:b/>
                              </w:rPr>
                              <w:t xml:space="preserve"> – např. v parametru QALY přináší (dle modelace) </w:t>
                            </w:r>
                            <w:proofErr w:type="spellStart"/>
                            <w:r w:rsidRPr="003C3E4D">
                              <w:rPr>
                                <w:b/>
                              </w:rPr>
                              <w:t>Kaftrio</w:t>
                            </w:r>
                            <w:proofErr w:type="spellEnd"/>
                            <w:r w:rsidRPr="003C3E4D"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3C3E4D">
                              <w:rPr>
                                <w:b/>
                              </w:rPr>
                              <w:t>přínos  4</w:t>
                            </w:r>
                            <w:proofErr w:type="gramEnd"/>
                            <w:r w:rsidRPr="003C3E4D">
                              <w:rPr>
                                <w:b/>
                              </w:rPr>
                              <w:t xml:space="preserve"> – 7,5 roků života v plně kvalitě navíc oproti komparátorům z celoživotní perspektivy.</w:t>
                            </w:r>
                          </w:p>
                          <w:p w:rsidR="001E1968" w:rsidRPr="003C3E4D" w:rsidRDefault="001E1968" w:rsidP="008F1E4F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3C3E4D">
                              <w:rPr>
                                <w:b/>
                              </w:rPr>
                              <w:t xml:space="preserve">Z hlediska bezpečnosti je </w:t>
                            </w:r>
                            <w:proofErr w:type="spellStart"/>
                            <w:r w:rsidRPr="003C3E4D">
                              <w:rPr>
                                <w:b/>
                              </w:rPr>
                              <w:t>Orkambi</w:t>
                            </w:r>
                            <w:proofErr w:type="spellEnd"/>
                            <w:r w:rsidRPr="003C3E4D">
                              <w:rPr>
                                <w:b/>
                              </w:rPr>
                              <w:t xml:space="preserve"> aktuálně jediným přípravkem (oproti ostatním</w:t>
                            </w:r>
                            <w:r w:rsidR="003C3E4D" w:rsidRPr="003C3E4D">
                              <w:rPr>
                                <w:b/>
                              </w:rPr>
                              <w:t xml:space="preserve"> přípravkům</w:t>
                            </w:r>
                            <w:r w:rsidRPr="003C3E4D">
                              <w:rPr>
                                <w:b/>
                              </w:rPr>
                              <w:t xml:space="preserve"> CFTR modulátorů), který je statisticky významně horší než placebo. Bezpečnost </w:t>
                            </w:r>
                            <w:proofErr w:type="spellStart"/>
                            <w:r w:rsidRPr="003C3E4D">
                              <w:rPr>
                                <w:b/>
                              </w:rPr>
                              <w:t>Kaftria</w:t>
                            </w:r>
                            <w:proofErr w:type="spellEnd"/>
                            <w:r w:rsidRPr="003C3E4D">
                              <w:rPr>
                                <w:b/>
                              </w:rPr>
                              <w:t xml:space="preserve"> bude velmi pravděpodobně srovnatelná se </w:t>
                            </w:r>
                            <w:proofErr w:type="spellStart"/>
                            <w:r w:rsidRPr="003C3E4D">
                              <w:rPr>
                                <w:b/>
                              </w:rPr>
                              <w:t>Symkevi</w:t>
                            </w:r>
                            <w:proofErr w:type="spellEnd"/>
                            <w:r w:rsidRPr="003C3E4D">
                              <w:rPr>
                                <w:b/>
                              </w:rPr>
                              <w:t xml:space="preserve"> a </w:t>
                            </w:r>
                            <w:proofErr w:type="spellStart"/>
                            <w:r w:rsidRPr="003C3E4D">
                              <w:rPr>
                                <w:b/>
                              </w:rPr>
                              <w:t>Kalydecem</w:t>
                            </w:r>
                            <w:proofErr w:type="spellEnd"/>
                            <w:r w:rsidRPr="003C3E4D">
                              <w:rPr>
                                <w:b/>
                              </w:rPr>
                              <w:t xml:space="preserve">. </w:t>
                            </w:r>
                            <w:proofErr w:type="spellStart"/>
                            <w:r w:rsidRPr="003C3E4D">
                              <w:rPr>
                                <w:b/>
                              </w:rPr>
                              <w:t>Orkambi</w:t>
                            </w:r>
                            <w:proofErr w:type="spellEnd"/>
                            <w:r w:rsidRPr="003C3E4D">
                              <w:rPr>
                                <w:b/>
                              </w:rPr>
                              <w:t xml:space="preserve"> má také nejvyšší interakční potenciál – jako jediný CFTR modulátor je silným induktorem či inhibitorem metabolizujících enzymů (konkrétně je silným induktorem CYP3A).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17604" id="Textové pole 12" o:spid="_x0000_s1030" type="#_x0000_t202" style="position:absolute;margin-left:.2pt;margin-top:4.6pt;width:742.6pt;height:10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" strokeweight="1.25pt">
                <v:textbox>
                  <w:txbxContent>
                    <w:p w:rsidR="001E1968" w:rsidRPr="003C3E4D" w:rsidRDefault="001E1968" w:rsidP="00CB0F89">
                      <w:pPr>
                        <w:spacing w:after="0"/>
                        <w:jc w:val="both"/>
                        <w:rPr>
                          <w:b/>
                        </w:rPr>
                      </w:pPr>
                      <w:proofErr w:type="spellStart"/>
                      <w:r w:rsidRPr="003C3E4D">
                        <w:rPr>
                          <w:b/>
                        </w:rPr>
                        <w:t>Kaftrio</w:t>
                      </w:r>
                      <w:proofErr w:type="spellEnd"/>
                      <w:r w:rsidRPr="003C3E4D">
                        <w:rPr>
                          <w:b/>
                        </w:rPr>
                        <w:t xml:space="preserve"> je jedinou v současnosti použitelnou účinnou terapií u pacientů heterozygotních pro F508del mutaci s MF mutací</w:t>
                      </w:r>
                      <w:r w:rsidRPr="003C3E4D">
                        <w:rPr>
                          <w:b/>
                          <w:vertAlign w:val="superscript"/>
                        </w:rPr>
                        <w:t>3,25</w:t>
                      </w:r>
                      <w:r w:rsidRPr="003C3E4D">
                        <w:rPr>
                          <w:b/>
                        </w:rPr>
                        <w:t xml:space="preserve">, ve všech ostatních populacích pacientů, kteří mají alespoň jednu mutaci F508del je </w:t>
                      </w:r>
                      <w:proofErr w:type="spellStart"/>
                      <w:r w:rsidRPr="003C3E4D">
                        <w:rPr>
                          <w:b/>
                        </w:rPr>
                        <w:t>Kaftrio</w:t>
                      </w:r>
                      <w:proofErr w:type="spellEnd"/>
                      <w:r w:rsidRPr="003C3E4D">
                        <w:rPr>
                          <w:b/>
                        </w:rPr>
                        <w:t xml:space="preserve"> prokazatelně účinnější než porovnávané komparátory </w:t>
                      </w:r>
                      <w:proofErr w:type="spellStart"/>
                      <w:r w:rsidRPr="003C3E4D">
                        <w:rPr>
                          <w:b/>
                        </w:rPr>
                        <w:t>Kalydeco</w:t>
                      </w:r>
                      <w:proofErr w:type="spellEnd"/>
                      <w:r w:rsidRPr="003C3E4D">
                        <w:rPr>
                          <w:b/>
                        </w:rPr>
                        <w:t xml:space="preserve">, </w:t>
                      </w:r>
                      <w:proofErr w:type="spellStart"/>
                      <w:r w:rsidRPr="003C3E4D">
                        <w:rPr>
                          <w:b/>
                        </w:rPr>
                        <w:t>Orkambi</w:t>
                      </w:r>
                      <w:proofErr w:type="spellEnd"/>
                      <w:r w:rsidRPr="003C3E4D">
                        <w:rPr>
                          <w:b/>
                        </w:rPr>
                        <w:t xml:space="preserve">, </w:t>
                      </w:r>
                      <w:proofErr w:type="spellStart"/>
                      <w:r w:rsidRPr="003C3E4D">
                        <w:rPr>
                          <w:b/>
                        </w:rPr>
                        <w:t>Symkevi</w:t>
                      </w:r>
                      <w:proofErr w:type="spellEnd"/>
                      <w:r w:rsidRPr="003C3E4D">
                        <w:rPr>
                          <w:b/>
                        </w:rPr>
                        <w:t xml:space="preserve"> – např. v parametru QALY přináší (dle modelace) </w:t>
                      </w:r>
                      <w:proofErr w:type="spellStart"/>
                      <w:r w:rsidRPr="003C3E4D">
                        <w:rPr>
                          <w:b/>
                        </w:rPr>
                        <w:t>Kaftrio</w:t>
                      </w:r>
                      <w:proofErr w:type="spellEnd"/>
                      <w:r w:rsidRPr="003C3E4D">
                        <w:rPr>
                          <w:b/>
                        </w:rPr>
                        <w:t xml:space="preserve"> </w:t>
                      </w:r>
                      <w:proofErr w:type="gramStart"/>
                      <w:r w:rsidRPr="003C3E4D">
                        <w:rPr>
                          <w:b/>
                        </w:rPr>
                        <w:t>přínos  4</w:t>
                      </w:r>
                      <w:proofErr w:type="gramEnd"/>
                      <w:r w:rsidRPr="003C3E4D">
                        <w:rPr>
                          <w:b/>
                        </w:rPr>
                        <w:t xml:space="preserve"> – 7,5 roků života v plně kvalitě navíc oproti komparátorům z celoživotní perspektivy.</w:t>
                      </w:r>
                    </w:p>
                    <w:p w:rsidR="001E1968" w:rsidRPr="003C3E4D" w:rsidRDefault="001E1968" w:rsidP="008F1E4F">
                      <w:pPr>
                        <w:jc w:val="both"/>
                        <w:rPr>
                          <w:b/>
                        </w:rPr>
                      </w:pPr>
                      <w:r w:rsidRPr="003C3E4D">
                        <w:rPr>
                          <w:b/>
                        </w:rPr>
                        <w:t xml:space="preserve">Z hlediska bezpečnosti je </w:t>
                      </w:r>
                      <w:proofErr w:type="spellStart"/>
                      <w:r w:rsidRPr="003C3E4D">
                        <w:rPr>
                          <w:b/>
                        </w:rPr>
                        <w:t>Orkambi</w:t>
                      </w:r>
                      <w:proofErr w:type="spellEnd"/>
                      <w:r w:rsidRPr="003C3E4D">
                        <w:rPr>
                          <w:b/>
                        </w:rPr>
                        <w:t xml:space="preserve"> aktuálně jediným přípravkem (oproti ostatním</w:t>
                      </w:r>
                      <w:r w:rsidR="003C3E4D" w:rsidRPr="003C3E4D">
                        <w:rPr>
                          <w:b/>
                        </w:rPr>
                        <w:t xml:space="preserve"> přípravkům</w:t>
                      </w:r>
                      <w:r w:rsidRPr="003C3E4D">
                        <w:rPr>
                          <w:b/>
                        </w:rPr>
                        <w:t xml:space="preserve"> CFTR modulátorů), který je statisticky významně horší než placebo. Bezpečnost </w:t>
                      </w:r>
                      <w:proofErr w:type="spellStart"/>
                      <w:r w:rsidRPr="003C3E4D">
                        <w:rPr>
                          <w:b/>
                        </w:rPr>
                        <w:t>Kaftria</w:t>
                      </w:r>
                      <w:proofErr w:type="spellEnd"/>
                      <w:r w:rsidRPr="003C3E4D">
                        <w:rPr>
                          <w:b/>
                        </w:rPr>
                        <w:t xml:space="preserve"> bude velmi pravděpodobně srovnatelná se </w:t>
                      </w:r>
                      <w:proofErr w:type="spellStart"/>
                      <w:r w:rsidRPr="003C3E4D">
                        <w:rPr>
                          <w:b/>
                        </w:rPr>
                        <w:t>Symkevi</w:t>
                      </w:r>
                      <w:proofErr w:type="spellEnd"/>
                      <w:r w:rsidRPr="003C3E4D">
                        <w:rPr>
                          <w:b/>
                        </w:rPr>
                        <w:t xml:space="preserve"> a </w:t>
                      </w:r>
                      <w:proofErr w:type="spellStart"/>
                      <w:r w:rsidRPr="003C3E4D">
                        <w:rPr>
                          <w:b/>
                        </w:rPr>
                        <w:t>Kalydecem</w:t>
                      </w:r>
                      <w:proofErr w:type="spellEnd"/>
                      <w:r w:rsidRPr="003C3E4D">
                        <w:rPr>
                          <w:b/>
                        </w:rPr>
                        <w:t xml:space="preserve">. </w:t>
                      </w:r>
                      <w:proofErr w:type="spellStart"/>
                      <w:r w:rsidRPr="003C3E4D">
                        <w:rPr>
                          <w:b/>
                        </w:rPr>
                        <w:t>Orkambi</w:t>
                      </w:r>
                      <w:proofErr w:type="spellEnd"/>
                      <w:r w:rsidRPr="003C3E4D">
                        <w:rPr>
                          <w:b/>
                        </w:rPr>
                        <w:t xml:space="preserve"> má také nejvyšší interakční potenciál – jako jediný CFTR modulátor je silným induktorem či inhibitorem metabolizujících enzymů (konkrétně je silným induktorem CYP3A).</w:t>
                      </w:r>
                    </w:p>
                  </w:txbxContent>
                </v:textbox>
              </v:shape>
            </w:pict>
          </mc:Fallback>
        </mc:AlternateContent>
      </w:r>
    </w:p>
    <w:p w:rsidR="008F1E4F" w:rsidRDefault="008F1E4F" w:rsidP="00175FF9">
      <w:pPr>
        <w:spacing w:after="0"/>
      </w:pPr>
    </w:p>
    <w:p w:rsidR="008F1E4F" w:rsidRDefault="008F1E4F" w:rsidP="00175FF9">
      <w:pPr>
        <w:spacing w:after="0"/>
      </w:pPr>
    </w:p>
    <w:p w:rsidR="008F1E4F" w:rsidRDefault="008F1E4F" w:rsidP="00175FF9">
      <w:pPr>
        <w:spacing w:after="0"/>
      </w:pPr>
    </w:p>
    <w:p w:rsidR="008F1E4F" w:rsidRDefault="008F1E4F" w:rsidP="00175FF9">
      <w:pPr>
        <w:spacing w:after="0"/>
      </w:pPr>
    </w:p>
    <w:p w:rsidR="008F1E4F" w:rsidRDefault="008F1E4F" w:rsidP="00175FF9">
      <w:pPr>
        <w:spacing w:after="0"/>
      </w:pPr>
    </w:p>
    <w:p w:rsidR="008F1E4F" w:rsidRDefault="008F1E4F" w:rsidP="00175FF9">
      <w:pPr>
        <w:spacing w:after="0"/>
      </w:pPr>
    </w:p>
    <w:p w:rsidR="00BE67AE" w:rsidRDefault="00BE67AE" w:rsidP="00175FF9">
      <w:pPr>
        <w:spacing w:after="0"/>
      </w:pPr>
    </w:p>
    <w:p w:rsidR="005374BA" w:rsidRDefault="005374BA" w:rsidP="005374BA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Farmakoekonomická analýza:</w:t>
      </w:r>
    </w:p>
    <w:p w:rsidR="005374BA" w:rsidRPr="001A3DF9" w:rsidRDefault="005374BA" w:rsidP="00B17EE0">
      <w:pPr>
        <w:spacing w:after="0"/>
        <w:jc w:val="both"/>
        <w:rPr>
          <w:sz w:val="19"/>
          <w:szCs w:val="19"/>
          <w:vertAlign w:val="superscript"/>
        </w:rPr>
      </w:pPr>
      <w:r w:rsidRPr="001A3DF9">
        <w:rPr>
          <w:sz w:val="19"/>
          <w:szCs w:val="19"/>
          <w:u w:val="single"/>
        </w:rPr>
        <w:t>Použitý model</w:t>
      </w:r>
      <w:r w:rsidRPr="001A3DF9">
        <w:rPr>
          <w:sz w:val="19"/>
          <w:szCs w:val="19"/>
        </w:rPr>
        <w:t xml:space="preserve"> – CMA (poměr cen za </w:t>
      </w:r>
      <w:r w:rsidR="003C3E4D">
        <w:rPr>
          <w:sz w:val="19"/>
          <w:szCs w:val="19"/>
        </w:rPr>
        <w:t>jedno</w:t>
      </w:r>
      <w:r w:rsidR="00EB3A83" w:rsidRPr="001A3DF9">
        <w:rPr>
          <w:sz w:val="19"/>
          <w:szCs w:val="19"/>
        </w:rPr>
        <w:t>roční</w:t>
      </w:r>
      <w:r w:rsidRPr="001A3DF9">
        <w:rPr>
          <w:sz w:val="19"/>
          <w:szCs w:val="19"/>
        </w:rPr>
        <w:t xml:space="preserve"> léčbu daným přípravkem vůči </w:t>
      </w:r>
      <w:proofErr w:type="spellStart"/>
      <w:r w:rsidR="003C3E4D">
        <w:rPr>
          <w:sz w:val="19"/>
          <w:szCs w:val="19"/>
        </w:rPr>
        <w:t>Orkambi</w:t>
      </w:r>
      <w:proofErr w:type="spellEnd"/>
      <w:r w:rsidR="003C3E4D">
        <w:rPr>
          <w:sz w:val="19"/>
          <w:szCs w:val="19"/>
        </w:rPr>
        <w:t xml:space="preserve"> </w:t>
      </w:r>
      <w:r w:rsidRPr="001A3DF9">
        <w:rPr>
          <w:sz w:val="19"/>
          <w:szCs w:val="19"/>
        </w:rPr>
        <w:t>z jednotkových cen s DPH při zohlednění o</w:t>
      </w:r>
      <w:r w:rsidR="00EB3A83" w:rsidRPr="001A3DF9">
        <w:rPr>
          <w:sz w:val="19"/>
          <w:szCs w:val="19"/>
        </w:rPr>
        <w:t>bratových bonusů v FN Olomouc), CEA</w:t>
      </w:r>
      <w:r w:rsidR="00B17EE0" w:rsidRPr="001A3DF9">
        <w:rPr>
          <w:sz w:val="19"/>
          <w:szCs w:val="19"/>
        </w:rPr>
        <w:t xml:space="preserve"> (</w:t>
      </w:r>
      <w:r w:rsidR="00EB3A83" w:rsidRPr="001A3DF9">
        <w:rPr>
          <w:sz w:val="19"/>
          <w:szCs w:val="19"/>
        </w:rPr>
        <w:t>ICER (</w:t>
      </w:r>
      <w:r w:rsidR="003C3E4D">
        <w:rPr>
          <w:sz w:val="19"/>
          <w:szCs w:val="19"/>
        </w:rPr>
        <w:t xml:space="preserve">tj. </w:t>
      </w:r>
      <w:r w:rsidR="00EB3A83" w:rsidRPr="001A3DF9">
        <w:rPr>
          <w:sz w:val="19"/>
          <w:szCs w:val="19"/>
        </w:rPr>
        <w:t>cena za 1% změnu ppFEV1</w:t>
      </w:r>
      <w:r w:rsidR="00EB3A83" w:rsidRPr="001A3DF9">
        <w:rPr>
          <w:sz w:val="19"/>
          <w:szCs w:val="19"/>
          <w:vertAlign w:val="superscript"/>
        </w:rPr>
        <w:t>5</w:t>
      </w:r>
      <w:r w:rsidR="00EB3A83" w:rsidRPr="001A3DF9">
        <w:rPr>
          <w:sz w:val="19"/>
          <w:szCs w:val="19"/>
        </w:rPr>
        <w:t xml:space="preserve"> navíc při použití </w:t>
      </w:r>
      <w:proofErr w:type="spellStart"/>
      <w:r w:rsidR="00EB3A83" w:rsidRPr="001A3DF9">
        <w:rPr>
          <w:sz w:val="19"/>
          <w:szCs w:val="19"/>
        </w:rPr>
        <w:t>Kaftria</w:t>
      </w:r>
      <w:proofErr w:type="spellEnd"/>
      <w:r w:rsidR="00EB3A83" w:rsidRPr="001A3DF9">
        <w:rPr>
          <w:sz w:val="19"/>
          <w:szCs w:val="19"/>
        </w:rPr>
        <w:t xml:space="preserve"> oproti komparátoru za 8 týdnů léčby</w:t>
      </w:r>
      <w:r w:rsidR="00EB3A83" w:rsidRPr="001A3DF9">
        <w:rPr>
          <w:sz w:val="19"/>
          <w:szCs w:val="19"/>
          <w:vertAlign w:val="superscript"/>
        </w:rPr>
        <w:t>7</w:t>
      </w:r>
      <w:r w:rsidR="00EB3A83" w:rsidRPr="001A3DF9">
        <w:rPr>
          <w:sz w:val="19"/>
          <w:szCs w:val="19"/>
        </w:rPr>
        <w:t>)</w:t>
      </w:r>
      <w:r w:rsidRPr="001A3DF9">
        <w:rPr>
          <w:sz w:val="19"/>
          <w:szCs w:val="19"/>
        </w:rPr>
        <w:t>, včetně 95% CI</w:t>
      </w:r>
      <w:r w:rsidR="00B17EE0" w:rsidRPr="001A3DF9">
        <w:rPr>
          <w:sz w:val="19"/>
          <w:szCs w:val="19"/>
        </w:rPr>
        <w:t>)</w:t>
      </w:r>
      <w:r w:rsidR="00EB3A83" w:rsidRPr="001A3DF9">
        <w:rPr>
          <w:sz w:val="19"/>
          <w:szCs w:val="19"/>
        </w:rPr>
        <w:t>, CUA</w:t>
      </w:r>
      <w:r w:rsidR="00B17EE0" w:rsidRPr="001A3DF9">
        <w:rPr>
          <w:sz w:val="19"/>
          <w:szCs w:val="19"/>
        </w:rPr>
        <w:t xml:space="preserve"> (</w:t>
      </w:r>
      <w:r w:rsidR="00EB3A83" w:rsidRPr="001A3DF9">
        <w:rPr>
          <w:sz w:val="19"/>
          <w:szCs w:val="19"/>
        </w:rPr>
        <w:t>konkrétně RR CUR pro QALY (</w:t>
      </w:r>
      <w:r w:rsidR="003C3E4D">
        <w:rPr>
          <w:sz w:val="19"/>
          <w:szCs w:val="19"/>
        </w:rPr>
        <w:t xml:space="preserve">QALY </w:t>
      </w:r>
      <w:r w:rsidR="00EB3A83" w:rsidRPr="001A3DF9">
        <w:rPr>
          <w:sz w:val="19"/>
          <w:szCs w:val="19"/>
        </w:rPr>
        <w:t xml:space="preserve">přednostně nediskontované – je to přesnější parametr </w:t>
      </w:r>
      <w:r w:rsidR="00B17EE0" w:rsidRPr="001A3DF9">
        <w:rPr>
          <w:sz w:val="19"/>
          <w:szCs w:val="19"/>
        </w:rPr>
        <w:t xml:space="preserve">přínosu </w:t>
      </w:r>
      <w:r w:rsidR="00EB3A83" w:rsidRPr="001A3DF9">
        <w:rPr>
          <w:sz w:val="19"/>
          <w:szCs w:val="19"/>
        </w:rPr>
        <w:t>než diskontované QALY</w:t>
      </w:r>
      <w:r w:rsidR="00B17EE0" w:rsidRPr="001A3DF9">
        <w:rPr>
          <w:sz w:val="19"/>
          <w:szCs w:val="19"/>
        </w:rPr>
        <w:t>)</w:t>
      </w:r>
      <w:r w:rsidR="001A3DF9">
        <w:rPr>
          <w:sz w:val="19"/>
          <w:szCs w:val="19"/>
        </w:rPr>
        <w:t xml:space="preserve">, CAVE!  CUA zjednodušeně předpokládá, že během léčby </w:t>
      </w:r>
      <w:proofErr w:type="spellStart"/>
      <w:r w:rsidR="001A3DF9">
        <w:rPr>
          <w:sz w:val="19"/>
          <w:szCs w:val="19"/>
        </w:rPr>
        <w:t>Kaftriem</w:t>
      </w:r>
      <w:proofErr w:type="spellEnd"/>
      <w:r w:rsidR="001A3DF9">
        <w:rPr>
          <w:sz w:val="19"/>
          <w:szCs w:val="19"/>
        </w:rPr>
        <w:t xml:space="preserve"> </w:t>
      </w:r>
      <w:proofErr w:type="spellStart"/>
      <w:r w:rsidR="001A3DF9">
        <w:rPr>
          <w:sz w:val="19"/>
          <w:szCs w:val="19"/>
        </w:rPr>
        <w:t>vs</w:t>
      </w:r>
      <w:proofErr w:type="spellEnd"/>
      <w:r w:rsidR="001A3DF9">
        <w:rPr>
          <w:sz w:val="19"/>
          <w:szCs w:val="19"/>
        </w:rPr>
        <w:t xml:space="preserve"> komparátorem bude v každém okamžiku stejná průměrná hodnota RR QALY mezi pří</w:t>
      </w:r>
      <w:r w:rsidR="003C3E4D">
        <w:rPr>
          <w:sz w:val="19"/>
          <w:szCs w:val="19"/>
        </w:rPr>
        <w:t>p</w:t>
      </w:r>
      <w:r w:rsidR="001A3DF9">
        <w:rPr>
          <w:sz w:val="19"/>
          <w:szCs w:val="19"/>
        </w:rPr>
        <w:t>ravky</w:t>
      </w:r>
      <w:r w:rsidR="00EB3A83" w:rsidRPr="001A3DF9">
        <w:rPr>
          <w:sz w:val="19"/>
          <w:szCs w:val="19"/>
        </w:rPr>
        <w:t>)</w:t>
      </w:r>
      <w:r w:rsidRPr="001A3DF9">
        <w:rPr>
          <w:sz w:val="19"/>
          <w:szCs w:val="19"/>
        </w:rPr>
        <w:t xml:space="preserve">, </w:t>
      </w:r>
      <w:proofErr w:type="spellStart"/>
      <w:r w:rsidRPr="001A3DF9">
        <w:rPr>
          <w:sz w:val="19"/>
          <w:szCs w:val="19"/>
          <w:u w:val="single"/>
        </w:rPr>
        <w:t>Diskontace</w:t>
      </w:r>
      <w:proofErr w:type="spellEnd"/>
      <w:r w:rsidRPr="001A3DF9">
        <w:rPr>
          <w:sz w:val="19"/>
          <w:szCs w:val="19"/>
        </w:rPr>
        <w:t xml:space="preserve"> – </w:t>
      </w:r>
      <w:r w:rsidR="00B17EE0" w:rsidRPr="001A3DF9">
        <w:rPr>
          <w:sz w:val="19"/>
          <w:szCs w:val="19"/>
        </w:rPr>
        <w:t>3% za rok (použito pro zjištění rozmezí RR CUR, které bylo počítáno dle rozmezí hodnot QALY z probabilistické analýzy sensitivity (dle zdroje z pozn. 4)), nediskontované QALY</w:t>
      </w:r>
      <w:r w:rsidR="003C3E4D">
        <w:rPr>
          <w:sz w:val="19"/>
          <w:szCs w:val="19"/>
        </w:rPr>
        <w:t xml:space="preserve"> bylo použito</w:t>
      </w:r>
      <w:r w:rsidR="00B17EE0" w:rsidRPr="001A3DF9">
        <w:rPr>
          <w:sz w:val="19"/>
          <w:szCs w:val="19"/>
        </w:rPr>
        <w:t xml:space="preserve"> pro bodové hodnoty RR CUR pro QALY </w:t>
      </w:r>
      <w:r w:rsidR="003C3E4D">
        <w:rPr>
          <w:sz w:val="19"/>
          <w:szCs w:val="19"/>
        </w:rPr>
        <w:t xml:space="preserve">a </w:t>
      </w:r>
      <w:r w:rsidR="00B17EE0" w:rsidRPr="001A3DF9">
        <w:rPr>
          <w:sz w:val="19"/>
          <w:szCs w:val="19"/>
        </w:rPr>
        <w:t>bylo počítáno z Table E2 (ze zdroje v pozn. 4)</w:t>
      </w:r>
      <w:r w:rsidRPr="001A3DF9">
        <w:rPr>
          <w:sz w:val="19"/>
          <w:szCs w:val="19"/>
        </w:rPr>
        <w:t xml:space="preserve">, </w:t>
      </w:r>
      <w:r w:rsidRPr="001A3DF9">
        <w:rPr>
          <w:sz w:val="19"/>
          <w:szCs w:val="19"/>
          <w:u w:val="single"/>
        </w:rPr>
        <w:t>Analýza senzitivity</w:t>
      </w:r>
      <w:r w:rsidRPr="001A3DF9">
        <w:rPr>
          <w:sz w:val="19"/>
          <w:szCs w:val="19"/>
        </w:rPr>
        <w:t xml:space="preserve"> – </w:t>
      </w:r>
      <w:r w:rsidR="00B17EE0" w:rsidRPr="001A3DF9">
        <w:rPr>
          <w:sz w:val="19"/>
          <w:szCs w:val="19"/>
        </w:rPr>
        <w:t>byly</w:t>
      </w:r>
      <w:r w:rsidRPr="001A3DF9">
        <w:rPr>
          <w:sz w:val="19"/>
          <w:szCs w:val="19"/>
        </w:rPr>
        <w:t xml:space="preserve"> použit</w:t>
      </w:r>
      <w:r w:rsidR="00B17EE0" w:rsidRPr="001A3DF9">
        <w:rPr>
          <w:sz w:val="19"/>
          <w:szCs w:val="19"/>
        </w:rPr>
        <w:t xml:space="preserve">y hodnoty QALY z probabilistické analýzy sensitivity (dle zdroje z pozn. 4) pro </w:t>
      </w:r>
      <w:r w:rsidR="003C3E4D">
        <w:rPr>
          <w:sz w:val="19"/>
          <w:szCs w:val="19"/>
        </w:rPr>
        <w:t xml:space="preserve">potřeby </w:t>
      </w:r>
      <w:r w:rsidR="00B17EE0" w:rsidRPr="001A3DF9">
        <w:rPr>
          <w:sz w:val="19"/>
          <w:szCs w:val="19"/>
        </w:rPr>
        <w:t>zjištění rozmezí RR CUR</w:t>
      </w:r>
      <w:r w:rsidRPr="001A3DF9">
        <w:rPr>
          <w:sz w:val="19"/>
          <w:szCs w:val="19"/>
        </w:rPr>
        <w:t xml:space="preserve">, </w:t>
      </w:r>
      <w:r w:rsidRPr="001A3DF9">
        <w:rPr>
          <w:sz w:val="19"/>
          <w:szCs w:val="19"/>
          <w:u w:val="single"/>
        </w:rPr>
        <w:t>Použité dávkování přípravků</w:t>
      </w:r>
      <w:r w:rsidRPr="001A3DF9">
        <w:rPr>
          <w:sz w:val="19"/>
          <w:szCs w:val="19"/>
        </w:rPr>
        <w:t xml:space="preserve"> – dle SPC</w:t>
      </w:r>
      <w:r w:rsidR="00B17EE0" w:rsidRPr="001A3DF9">
        <w:rPr>
          <w:sz w:val="19"/>
          <w:szCs w:val="19"/>
          <w:vertAlign w:val="superscript"/>
        </w:rPr>
        <w:t>1</w:t>
      </w:r>
    </w:p>
    <w:p w:rsidR="004C263E" w:rsidRPr="001A3DF9" w:rsidRDefault="004C263E" w:rsidP="005374BA">
      <w:pPr>
        <w:spacing w:after="0"/>
        <w:rPr>
          <w:sz w:val="6"/>
          <w:szCs w:val="6"/>
        </w:rPr>
      </w:pPr>
    </w:p>
    <w:p w:rsidR="004C263E" w:rsidRDefault="004C263E" w:rsidP="005374BA">
      <w:pPr>
        <w:spacing w:after="0"/>
      </w:pPr>
      <w:r w:rsidRPr="004C263E">
        <w:rPr>
          <w:u w:val="single"/>
        </w:rPr>
        <w:t>Výsledky CMA</w:t>
      </w:r>
      <w:r>
        <w:t>:</w:t>
      </w:r>
      <w:r w:rsidR="00BA7655">
        <w:t xml:space="preserve">                                                                                                                                   </w:t>
      </w:r>
      <w:r w:rsidR="00BA7655" w:rsidRPr="00BA7655">
        <w:rPr>
          <w:u w:val="single"/>
        </w:rPr>
        <w:t>Výsledky CEA</w:t>
      </w:r>
      <w:r w:rsidR="00BA7655">
        <w:t>:</w:t>
      </w:r>
    </w:p>
    <w:p w:rsidR="004C263E" w:rsidRPr="004C263E" w:rsidRDefault="00BA7655" w:rsidP="005374B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74726B" wp14:editId="30561AE2">
                <wp:simplePos x="0" y="0"/>
                <wp:positionH relativeFrom="column">
                  <wp:posOffset>4841240</wp:posOffset>
                </wp:positionH>
                <wp:positionV relativeFrom="paragraph">
                  <wp:posOffset>13335</wp:posOffset>
                </wp:positionV>
                <wp:extent cx="4686300" cy="3000375"/>
                <wp:effectExtent l="0" t="0" r="17145" b="13970"/>
                <wp:wrapNone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968" w:rsidRDefault="001E1968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4495800" cy="2552700"/>
                                  <wp:effectExtent l="0" t="0" r="0" b="0"/>
                                  <wp:docPr id="16" name="Obráze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0" cy="2552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4726B" id="_x0000_s1031" type="#_x0000_t202" style="position:absolute;margin-left:381.2pt;margin-top:1.05pt;width:369pt;height:236.2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" strokecolor="white [3212]">
                <v:textbox style="mso-fit-shape-to-text:t">
                  <w:txbxContent>
                    <w:p w:rsidR="001E1968" w:rsidRDefault="001E1968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4495800" cy="2552700"/>
                            <wp:effectExtent l="0" t="0" r="0" b="0"/>
                            <wp:docPr id="16" name="Obráze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0" cy="255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4F70">
        <w:rPr>
          <w:noProof/>
          <w:lang w:eastAsia="cs-CZ"/>
        </w:rPr>
        <w:drawing>
          <wp:inline distT="0" distB="0" distL="0" distR="0">
            <wp:extent cx="4686300" cy="26098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A9" w:rsidRPr="001A3DF9" w:rsidRDefault="009336A9" w:rsidP="005374BA">
      <w:pPr>
        <w:spacing w:after="0"/>
        <w:rPr>
          <w:sz w:val="8"/>
          <w:szCs w:val="8"/>
        </w:rPr>
      </w:pPr>
    </w:p>
    <w:p w:rsidR="00BA7655" w:rsidRPr="009336A9" w:rsidRDefault="009336A9" w:rsidP="005374BA">
      <w:pPr>
        <w:spacing w:after="0"/>
        <w:rPr>
          <w:u w:val="single"/>
        </w:rPr>
      </w:pPr>
      <w:r w:rsidRPr="009336A9">
        <w:t xml:space="preserve">         </w:t>
      </w:r>
      <w:r w:rsidRPr="009336A9">
        <w:rPr>
          <w:u w:val="single"/>
        </w:rPr>
        <w:t>Výsledky CUA:</w:t>
      </w:r>
    </w:p>
    <w:p w:rsidR="00BA7655" w:rsidRDefault="009336A9" w:rsidP="005374BA">
      <w:pPr>
        <w:spacing w:after="0"/>
        <w:rPr>
          <w:sz w:val="20"/>
          <w:szCs w:val="20"/>
          <w:vertAlign w:val="superscript"/>
        </w:rPr>
      </w:pPr>
      <w:r>
        <w:rPr>
          <w:noProof/>
          <w:sz w:val="20"/>
          <w:szCs w:val="20"/>
          <w:vertAlign w:val="superscript"/>
          <w:lang w:eastAsia="cs-CZ"/>
        </w:rPr>
        <w:drawing>
          <wp:inline distT="0" distB="0" distL="0" distR="0">
            <wp:extent cx="7543800" cy="2028825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6" cy="203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655" w:rsidRDefault="00751B00" w:rsidP="005374BA">
      <w:pPr>
        <w:spacing w:after="0"/>
        <w:rPr>
          <w:u w:val="single"/>
        </w:rPr>
      </w:pPr>
      <w:r w:rsidRPr="00751B00">
        <w:lastRenderedPageBreak/>
        <w:t xml:space="preserve">        </w:t>
      </w:r>
      <w:r>
        <w:rPr>
          <w:u w:val="single"/>
        </w:rPr>
        <w:t xml:space="preserve"> </w:t>
      </w:r>
      <w:r w:rsidR="005D4BFE" w:rsidRPr="009336A9">
        <w:rPr>
          <w:u w:val="single"/>
        </w:rPr>
        <w:t>Výsledky CUA:</w:t>
      </w:r>
    </w:p>
    <w:p w:rsidR="005D4BFE" w:rsidRDefault="00751B00" w:rsidP="005374BA">
      <w:pPr>
        <w:spacing w:after="0"/>
        <w:rPr>
          <w:sz w:val="20"/>
          <w:szCs w:val="20"/>
          <w:vertAlign w:val="superscript"/>
        </w:rPr>
      </w:pPr>
      <w:r>
        <w:rPr>
          <w:noProof/>
          <w:sz w:val="20"/>
          <w:szCs w:val="20"/>
          <w:vertAlign w:val="superscript"/>
          <w:lang w:eastAsia="cs-CZ"/>
        </w:rPr>
        <w:drawing>
          <wp:inline distT="0" distB="0" distL="0" distR="0">
            <wp:extent cx="7602280" cy="1786270"/>
            <wp:effectExtent l="0" t="0" r="0" b="444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78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655" w:rsidRPr="006238D0" w:rsidRDefault="00BA7655" w:rsidP="005374BA">
      <w:pPr>
        <w:spacing w:after="0"/>
        <w:rPr>
          <w:sz w:val="10"/>
          <w:szCs w:val="10"/>
          <w:vertAlign w:val="superscript"/>
        </w:rPr>
      </w:pPr>
    </w:p>
    <w:p w:rsidR="00751B00" w:rsidRDefault="005A77EE" w:rsidP="005374BA">
      <w:pPr>
        <w:spacing w:after="0"/>
        <w:rPr>
          <w:sz w:val="20"/>
          <w:szCs w:val="20"/>
          <w:vertAlign w:val="superscript"/>
        </w:rPr>
      </w:pPr>
      <w:r>
        <w:rPr>
          <w:noProof/>
          <w:sz w:val="20"/>
          <w:szCs w:val="20"/>
          <w:vertAlign w:val="superscript"/>
          <w:lang w:eastAsia="cs-CZ"/>
        </w:rPr>
        <w:drawing>
          <wp:inline distT="0" distB="0" distL="0" distR="0">
            <wp:extent cx="7559749" cy="1892596"/>
            <wp:effectExtent l="0" t="0" r="317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89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655" w:rsidRDefault="00BA7655" w:rsidP="005374BA">
      <w:pPr>
        <w:spacing w:after="0"/>
        <w:rPr>
          <w:sz w:val="10"/>
          <w:szCs w:val="10"/>
          <w:vertAlign w:val="superscript"/>
        </w:rPr>
      </w:pPr>
    </w:p>
    <w:p w:rsidR="00DE5E77" w:rsidRPr="00C26F16" w:rsidRDefault="00DE5E77" w:rsidP="005374BA">
      <w:pPr>
        <w:spacing w:after="0"/>
        <w:rPr>
          <w:sz w:val="10"/>
          <w:szCs w:val="10"/>
          <w:vertAlign w:val="superscript"/>
        </w:rPr>
      </w:pPr>
    </w:p>
    <w:p w:rsidR="005374BA" w:rsidRDefault="005374BA" w:rsidP="005374BA">
      <w:pPr>
        <w:spacing w:after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Závěr:</w:t>
      </w:r>
    </w:p>
    <w:p w:rsidR="005374BA" w:rsidRDefault="005374BA" w:rsidP="005374BA">
      <w:pPr>
        <w:spacing w:after="0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8890</wp:posOffset>
                </wp:positionV>
                <wp:extent cx="9431080" cy="2105025"/>
                <wp:effectExtent l="0" t="0" r="17780" b="28575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108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968" w:rsidRPr="00794858" w:rsidRDefault="001E1968" w:rsidP="005374BA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794858">
                              <w:rPr>
                                <w:b/>
                              </w:rPr>
                              <w:t>Oproti závěrům klin</w:t>
                            </w:r>
                            <w:r w:rsidR="00AE5809">
                              <w:rPr>
                                <w:b/>
                              </w:rPr>
                              <w:t>.</w:t>
                            </w:r>
                            <w:r w:rsidRPr="00794858">
                              <w:rPr>
                                <w:b/>
                              </w:rPr>
                              <w:t xml:space="preserve"> porovnání (viz výše) je léčba </w:t>
                            </w:r>
                            <w:proofErr w:type="spellStart"/>
                            <w:r w:rsidRPr="00794858">
                              <w:rPr>
                                <w:b/>
                              </w:rPr>
                              <w:t>Kaftriem</w:t>
                            </w:r>
                            <w:proofErr w:type="spellEnd"/>
                            <w:r w:rsidRPr="00794858">
                              <w:rPr>
                                <w:b/>
                              </w:rPr>
                              <w:t xml:space="preserve"> o 29% </w:t>
                            </w:r>
                            <w:r w:rsidR="00AE5809">
                              <w:rPr>
                                <w:b/>
                              </w:rPr>
                              <w:t>nákladnější</w:t>
                            </w:r>
                            <w:r w:rsidRPr="00794858">
                              <w:rPr>
                                <w:b/>
                              </w:rPr>
                              <w:t xml:space="preserve"> než </w:t>
                            </w:r>
                            <w:r w:rsidR="00AE5809">
                              <w:rPr>
                                <w:b/>
                              </w:rPr>
                              <w:t xml:space="preserve">léčba </w:t>
                            </w:r>
                            <w:proofErr w:type="spellStart"/>
                            <w:r w:rsidRPr="00794858">
                              <w:rPr>
                                <w:b/>
                              </w:rPr>
                              <w:t>Orkambi</w:t>
                            </w:r>
                            <w:proofErr w:type="spellEnd"/>
                            <w:r w:rsidRPr="00794858">
                              <w:rPr>
                                <w:b/>
                              </w:rPr>
                              <w:t xml:space="preserve"> </w:t>
                            </w:r>
                            <w:r w:rsidR="00AE5809">
                              <w:rPr>
                                <w:b/>
                              </w:rPr>
                              <w:t>či</w:t>
                            </w:r>
                            <w:r w:rsidRPr="0079485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794858">
                              <w:rPr>
                                <w:b/>
                              </w:rPr>
                              <w:t>Symkevi</w:t>
                            </w:r>
                            <w:proofErr w:type="spellEnd"/>
                            <w:r w:rsidRPr="00794858">
                              <w:rPr>
                                <w:b/>
                              </w:rPr>
                              <w:t xml:space="preserve"> (za rok činí tento rozdíl cca 920.000 Kč) a o zhruba 40% dražší než </w:t>
                            </w:r>
                            <w:proofErr w:type="spellStart"/>
                            <w:r w:rsidRPr="00794858">
                              <w:rPr>
                                <w:b/>
                              </w:rPr>
                              <w:t>Kalydecem</w:t>
                            </w:r>
                            <w:proofErr w:type="spellEnd"/>
                            <w:r w:rsidRPr="00794858">
                              <w:rPr>
                                <w:b/>
                              </w:rPr>
                              <w:t xml:space="preserve"> (za rok činí tento rozdíl cca 1.300.000 Kč). </w:t>
                            </w:r>
                            <w:proofErr w:type="spellStart"/>
                            <w:r w:rsidRPr="00794858">
                              <w:rPr>
                                <w:b/>
                              </w:rPr>
                              <w:t>Kaftrio</w:t>
                            </w:r>
                            <w:proofErr w:type="spellEnd"/>
                            <w:r w:rsidRPr="00794858">
                              <w:rPr>
                                <w:b/>
                              </w:rPr>
                              <w:t xml:space="preserve"> je jedinou v současnosti použitelnou účinnou terapií u pacientů heterozygotních pro F508del mutaci s MF mutací</w:t>
                            </w:r>
                            <w:r w:rsidRPr="00794858">
                              <w:rPr>
                                <w:b/>
                                <w:vertAlign w:val="superscript"/>
                              </w:rPr>
                              <w:t>3,25</w:t>
                            </w:r>
                            <w:r w:rsidRPr="00794858">
                              <w:rPr>
                                <w:b/>
                              </w:rPr>
                              <w:t xml:space="preserve">, ve všech ostatních populacích pacientů, kteří mají alespoň jednu mutaci F508del je </w:t>
                            </w:r>
                            <w:proofErr w:type="spellStart"/>
                            <w:r w:rsidRPr="00794858">
                              <w:rPr>
                                <w:b/>
                              </w:rPr>
                              <w:t>Kaftrio</w:t>
                            </w:r>
                            <w:proofErr w:type="spellEnd"/>
                            <w:r w:rsidRPr="00794858">
                              <w:rPr>
                                <w:b/>
                              </w:rPr>
                              <w:t xml:space="preserve"> velmi pravděpodobně lehce nákladově nepřínosnější než komparátory, i když je prokazatelně účinnější – průměrný rok života prožitý v plné kvalitě vychází při terapii </w:t>
                            </w:r>
                            <w:proofErr w:type="spellStart"/>
                            <w:r w:rsidRPr="00794858">
                              <w:rPr>
                                <w:b/>
                              </w:rPr>
                              <w:t>Kaftriem</w:t>
                            </w:r>
                            <w:proofErr w:type="spellEnd"/>
                            <w:r w:rsidRPr="00794858">
                              <w:rPr>
                                <w:b/>
                              </w:rPr>
                              <w:t xml:space="preserve"> o 15 – 21% dráž než léčba </w:t>
                            </w:r>
                            <w:proofErr w:type="spellStart"/>
                            <w:r w:rsidRPr="00794858">
                              <w:rPr>
                                <w:b/>
                              </w:rPr>
                              <w:t>komparáterem</w:t>
                            </w:r>
                            <w:proofErr w:type="spellEnd"/>
                            <w:r w:rsidRPr="00794858">
                              <w:rPr>
                                <w:b/>
                              </w:rPr>
                              <w:t xml:space="preserve"> (viz výsledky CUA výše) u příslušných podskupin pacientů.  Z těchto podskupin vychází (dle CEA a CUA) </w:t>
                            </w:r>
                            <w:proofErr w:type="spellStart"/>
                            <w:r w:rsidRPr="00794858">
                              <w:rPr>
                                <w:b/>
                              </w:rPr>
                              <w:t>Kaftrio</w:t>
                            </w:r>
                            <w:proofErr w:type="spellEnd"/>
                            <w:r w:rsidRPr="00794858">
                              <w:rPr>
                                <w:b/>
                              </w:rPr>
                              <w:t xml:space="preserve"> nákladově nejefektivnější u pacientů homozygotních pro F508del mutaci. U pacientů heterozygotních pro F508del mutaci s G mutací</w:t>
                            </w:r>
                            <w:r w:rsidRPr="00794858">
                              <w:rPr>
                                <w:b/>
                                <w:vertAlign w:val="superscript"/>
                              </w:rPr>
                              <w:t xml:space="preserve">12 </w:t>
                            </w:r>
                            <w:r w:rsidRPr="00794858">
                              <w:rPr>
                                <w:b/>
                              </w:rPr>
                              <w:t>či heterozygotních pro F508del mutaci s RF mutací</w:t>
                            </w:r>
                            <w:r w:rsidRPr="00794858">
                              <w:rPr>
                                <w:b/>
                                <w:vertAlign w:val="superscript"/>
                              </w:rPr>
                              <w:t>16</w:t>
                            </w:r>
                            <w:r w:rsidRPr="00794858">
                              <w:rPr>
                                <w:b/>
                              </w:rPr>
                              <w:t xml:space="preserve"> je třeba (vzhledem k výrazně nižším ročním nákladům komparátorů) zvážit v 1. linii léčbu </w:t>
                            </w:r>
                            <w:proofErr w:type="spellStart"/>
                            <w:r w:rsidRPr="00794858">
                              <w:rPr>
                                <w:b/>
                              </w:rPr>
                              <w:t>Kalydecem</w:t>
                            </w:r>
                            <w:proofErr w:type="spellEnd"/>
                            <w:r w:rsidRPr="00794858">
                              <w:rPr>
                                <w:b/>
                              </w:rPr>
                              <w:t xml:space="preserve"> resp. </w:t>
                            </w:r>
                            <w:proofErr w:type="spellStart"/>
                            <w:r w:rsidRPr="00794858">
                              <w:rPr>
                                <w:b/>
                              </w:rPr>
                              <w:t>Symkevi</w:t>
                            </w:r>
                            <w:proofErr w:type="spellEnd"/>
                            <w:r w:rsidRPr="00794858">
                              <w:rPr>
                                <w:b/>
                              </w:rPr>
                              <w:t xml:space="preserve">. Je ale nutno počítat s určitou mírou nejistoty při odhadu dlouhodobého přínosu léčby, pro prozatímní nedostatek dlouhodobých </w:t>
                            </w:r>
                            <w:proofErr w:type="spellStart"/>
                            <w:r w:rsidRPr="00794858">
                              <w:rPr>
                                <w:b/>
                              </w:rPr>
                              <w:t>účinnostních</w:t>
                            </w:r>
                            <w:proofErr w:type="spellEnd"/>
                            <w:r w:rsidRPr="00794858">
                              <w:rPr>
                                <w:b/>
                              </w:rPr>
                              <w:t xml:space="preserve"> dat. Nelze nepřipomenout doporučení ze Společného stanoviska VZP ČR a MPSCF ČLS JEP k použití Kaftria</w:t>
                            </w:r>
                            <w:r w:rsidRPr="00794858">
                              <w:rPr>
                                <w:b/>
                                <w:vertAlign w:val="superscript"/>
                              </w:rPr>
                              <w:t>31</w:t>
                            </w:r>
                            <w:r w:rsidRPr="00794858">
                              <w:rPr>
                                <w:b/>
                              </w:rPr>
                              <w:t xml:space="preserve"> ze dne 15.6.2021</w:t>
                            </w:r>
                            <w:r w:rsidR="00DE5E77">
                              <w:rPr>
                                <w:b/>
                              </w:rPr>
                              <w:t>: c</w:t>
                            </w:r>
                            <w:r w:rsidR="00C26F16" w:rsidRPr="00794858">
                              <w:rPr>
                                <w:b/>
                              </w:rPr>
                              <w:t xml:space="preserve">elkový počet pacientů indikovaných ke </w:t>
                            </w:r>
                            <w:proofErr w:type="spellStart"/>
                            <w:r w:rsidR="00C26F16" w:rsidRPr="00794858">
                              <w:rPr>
                                <w:b/>
                              </w:rPr>
                              <w:t>Kaftriu</w:t>
                            </w:r>
                            <w:proofErr w:type="spellEnd"/>
                            <w:r w:rsidR="00C26F16" w:rsidRPr="00794858">
                              <w:rPr>
                                <w:b/>
                              </w:rPr>
                              <w:t xml:space="preserve"> za VZP ČR by měl být 225</w:t>
                            </w:r>
                            <w:r w:rsidR="00DA69C3">
                              <w:rPr>
                                <w:b/>
                              </w:rPr>
                              <w:t xml:space="preserve"> – jen pacienti </w:t>
                            </w:r>
                            <w:r w:rsidR="00DE5E77">
                              <w:rPr>
                                <w:b/>
                              </w:rPr>
                              <w:t xml:space="preserve">s </w:t>
                            </w:r>
                            <w:r w:rsidR="00DA69C3">
                              <w:rPr>
                                <w:b/>
                              </w:rPr>
                              <w:t>F508del/</w:t>
                            </w:r>
                            <w:proofErr w:type="gramStart"/>
                            <w:r w:rsidR="00DA69C3">
                              <w:rPr>
                                <w:b/>
                              </w:rPr>
                              <w:t>MF ?</w:t>
                            </w:r>
                            <w:proofErr w:type="gramEnd"/>
                            <w:r w:rsidR="00C26F16" w:rsidRPr="00794858">
                              <w:rPr>
                                <w:b/>
                              </w:rPr>
                              <w:t xml:space="preserve"> (FN Olomouc je v seznamu indikujících special</w:t>
                            </w:r>
                            <w:r w:rsidR="00DE5E77">
                              <w:rPr>
                                <w:b/>
                              </w:rPr>
                              <w:t>izovaných</w:t>
                            </w:r>
                            <w:r w:rsidR="00C26F16" w:rsidRPr="00794858">
                              <w:rPr>
                                <w:b/>
                              </w:rPr>
                              <w:t xml:space="preserve"> </w:t>
                            </w:r>
                            <w:r w:rsidR="00DE5E77">
                              <w:rPr>
                                <w:b/>
                              </w:rPr>
                              <w:t>c</w:t>
                            </w:r>
                            <w:r w:rsidR="00C26F16" w:rsidRPr="00794858">
                              <w:rPr>
                                <w:b/>
                              </w:rPr>
                              <w:t>enter</w:t>
                            </w:r>
                            <w:r w:rsidR="00AE5809">
                              <w:rPr>
                                <w:b/>
                              </w:rPr>
                              <w:t>)</w:t>
                            </w:r>
                            <w:r w:rsidR="00C26F16" w:rsidRPr="00794858">
                              <w:rPr>
                                <w:b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" o:spid="_x0000_s1032" type="#_x0000_t202" style="position:absolute;left:0;text-align:left;margin-left:.2pt;margin-top:.7pt;width:742.6pt;height:16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" strokeweight="2pt">
                <v:textbox>
                  <w:txbxContent>
                    <w:p w:rsidR="001E1968" w:rsidRPr="00794858" w:rsidRDefault="001E1968" w:rsidP="005374BA">
                      <w:pPr>
                        <w:jc w:val="both"/>
                        <w:rPr>
                          <w:b/>
                        </w:rPr>
                      </w:pPr>
                      <w:r w:rsidRPr="00794858">
                        <w:rPr>
                          <w:b/>
                        </w:rPr>
                        <w:t>Oproti závěrům klin</w:t>
                      </w:r>
                      <w:r w:rsidR="00AE5809">
                        <w:rPr>
                          <w:b/>
                        </w:rPr>
                        <w:t>.</w:t>
                      </w:r>
                      <w:r w:rsidRPr="00794858">
                        <w:rPr>
                          <w:b/>
                        </w:rPr>
                        <w:t xml:space="preserve"> porovnání (viz výše) je léčba </w:t>
                      </w:r>
                      <w:proofErr w:type="spellStart"/>
                      <w:r w:rsidRPr="00794858">
                        <w:rPr>
                          <w:b/>
                        </w:rPr>
                        <w:t>Kaftriem</w:t>
                      </w:r>
                      <w:proofErr w:type="spellEnd"/>
                      <w:r w:rsidRPr="00794858">
                        <w:rPr>
                          <w:b/>
                        </w:rPr>
                        <w:t xml:space="preserve"> o 29% </w:t>
                      </w:r>
                      <w:r w:rsidR="00AE5809">
                        <w:rPr>
                          <w:b/>
                        </w:rPr>
                        <w:t>nákladnější</w:t>
                      </w:r>
                      <w:r w:rsidRPr="00794858">
                        <w:rPr>
                          <w:b/>
                        </w:rPr>
                        <w:t xml:space="preserve"> než </w:t>
                      </w:r>
                      <w:r w:rsidR="00AE5809">
                        <w:rPr>
                          <w:b/>
                        </w:rPr>
                        <w:t xml:space="preserve">léčba </w:t>
                      </w:r>
                      <w:proofErr w:type="spellStart"/>
                      <w:r w:rsidRPr="00794858">
                        <w:rPr>
                          <w:b/>
                        </w:rPr>
                        <w:t>Orkambi</w:t>
                      </w:r>
                      <w:proofErr w:type="spellEnd"/>
                      <w:r w:rsidRPr="00794858">
                        <w:rPr>
                          <w:b/>
                        </w:rPr>
                        <w:t xml:space="preserve"> </w:t>
                      </w:r>
                      <w:r w:rsidR="00AE5809">
                        <w:rPr>
                          <w:b/>
                        </w:rPr>
                        <w:t>či</w:t>
                      </w:r>
                      <w:r w:rsidRPr="00794858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794858">
                        <w:rPr>
                          <w:b/>
                        </w:rPr>
                        <w:t>Symkevi</w:t>
                      </w:r>
                      <w:proofErr w:type="spellEnd"/>
                      <w:r w:rsidRPr="00794858">
                        <w:rPr>
                          <w:b/>
                        </w:rPr>
                        <w:t xml:space="preserve"> (za rok činí tento rozdíl cca 920.000 Kč) a o zhruba 40% dražší než </w:t>
                      </w:r>
                      <w:proofErr w:type="spellStart"/>
                      <w:r w:rsidRPr="00794858">
                        <w:rPr>
                          <w:b/>
                        </w:rPr>
                        <w:t>Kalydecem</w:t>
                      </w:r>
                      <w:proofErr w:type="spellEnd"/>
                      <w:r w:rsidRPr="00794858">
                        <w:rPr>
                          <w:b/>
                        </w:rPr>
                        <w:t xml:space="preserve"> (za rok činí tento rozdíl cca 1.300.000 Kč). </w:t>
                      </w:r>
                      <w:proofErr w:type="spellStart"/>
                      <w:r w:rsidRPr="00794858">
                        <w:rPr>
                          <w:b/>
                        </w:rPr>
                        <w:t>Kaftrio</w:t>
                      </w:r>
                      <w:proofErr w:type="spellEnd"/>
                      <w:r w:rsidRPr="00794858">
                        <w:rPr>
                          <w:b/>
                        </w:rPr>
                        <w:t xml:space="preserve"> je jedinou v současnosti použitelnou účinnou terapií u pacientů heterozygotních pro F508del mutaci s MF mutací</w:t>
                      </w:r>
                      <w:r w:rsidRPr="00794858">
                        <w:rPr>
                          <w:b/>
                          <w:vertAlign w:val="superscript"/>
                        </w:rPr>
                        <w:t>3,25</w:t>
                      </w:r>
                      <w:r w:rsidRPr="00794858">
                        <w:rPr>
                          <w:b/>
                        </w:rPr>
                        <w:t xml:space="preserve">, ve všech ostatních populacích pacientů, kteří mají alespoň jednu mutaci F508del je </w:t>
                      </w:r>
                      <w:proofErr w:type="spellStart"/>
                      <w:r w:rsidRPr="00794858">
                        <w:rPr>
                          <w:b/>
                        </w:rPr>
                        <w:t>Kaftrio</w:t>
                      </w:r>
                      <w:proofErr w:type="spellEnd"/>
                      <w:r w:rsidRPr="00794858">
                        <w:rPr>
                          <w:b/>
                        </w:rPr>
                        <w:t xml:space="preserve"> velmi pravděpodobně lehce nákladově nepřínosnější než komparátory, i když je prokazatelně účinnější – průměrný rok života prožitý v plné kvalitě vychází při terapii </w:t>
                      </w:r>
                      <w:proofErr w:type="spellStart"/>
                      <w:r w:rsidRPr="00794858">
                        <w:rPr>
                          <w:b/>
                        </w:rPr>
                        <w:t>Kaftriem</w:t>
                      </w:r>
                      <w:proofErr w:type="spellEnd"/>
                      <w:r w:rsidRPr="00794858">
                        <w:rPr>
                          <w:b/>
                        </w:rPr>
                        <w:t xml:space="preserve"> o 15 – 21% dráž než léčba </w:t>
                      </w:r>
                      <w:proofErr w:type="spellStart"/>
                      <w:r w:rsidRPr="00794858">
                        <w:rPr>
                          <w:b/>
                        </w:rPr>
                        <w:t>komparáterem</w:t>
                      </w:r>
                      <w:proofErr w:type="spellEnd"/>
                      <w:r w:rsidRPr="00794858">
                        <w:rPr>
                          <w:b/>
                        </w:rPr>
                        <w:t xml:space="preserve"> (viz výsledky CUA výše) u příslušných podskupin pacientů.  Z těchto podskupin vychází (dle CEA a CUA) </w:t>
                      </w:r>
                      <w:proofErr w:type="spellStart"/>
                      <w:r w:rsidRPr="00794858">
                        <w:rPr>
                          <w:b/>
                        </w:rPr>
                        <w:t>Kaftrio</w:t>
                      </w:r>
                      <w:proofErr w:type="spellEnd"/>
                      <w:r w:rsidRPr="00794858">
                        <w:rPr>
                          <w:b/>
                        </w:rPr>
                        <w:t xml:space="preserve"> nákladově nejefektivnější u pacientů homozygotních pro F508del mutaci. U pacientů heterozygotních pro F508del mutaci s G mutací</w:t>
                      </w:r>
                      <w:r w:rsidRPr="00794858">
                        <w:rPr>
                          <w:b/>
                          <w:vertAlign w:val="superscript"/>
                        </w:rPr>
                        <w:t xml:space="preserve">12 </w:t>
                      </w:r>
                      <w:r w:rsidRPr="00794858">
                        <w:rPr>
                          <w:b/>
                        </w:rPr>
                        <w:t>či heterozygotních pro F508del mutaci s RF mutací</w:t>
                      </w:r>
                      <w:r w:rsidRPr="00794858">
                        <w:rPr>
                          <w:b/>
                          <w:vertAlign w:val="superscript"/>
                        </w:rPr>
                        <w:t>16</w:t>
                      </w:r>
                      <w:r w:rsidRPr="00794858">
                        <w:rPr>
                          <w:b/>
                        </w:rPr>
                        <w:t xml:space="preserve"> je třeba (vzhledem k výrazně nižším ročním nákladům komparátorů) zvážit v 1. linii léčbu </w:t>
                      </w:r>
                      <w:proofErr w:type="spellStart"/>
                      <w:r w:rsidRPr="00794858">
                        <w:rPr>
                          <w:b/>
                        </w:rPr>
                        <w:t>Kalydecem</w:t>
                      </w:r>
                      <w:proofErr w:type="spellEnd"/>
                      <w:r w:rsidRPr="00794858">
                        <w:rPr>
                          <w:b/>
                        </w:rPr>
                        <w:t xml:space="preserve"> resp. </w:t>
                      </w:r>
                      <w:proofErr w:type="spellStart"/>
                      <w:r w:rsidRPr="00794858">
                        <w:rPr>
                          <w:b/>
                        </w:rPr>
                        <w:t>Symkevi</w:t>
                      </w:r>
                      <w:proofErr w:type="spellEnd"/>
                      <w:r w:rsidRPr="00794858">
                        <w:rPr>
                          <w:b/>
                        </w:rPr>
                        <w:t xml:space="preserve">. Je ale nutno počítat s určitou mírou nejistoty při odhadu dlouhodobého přínosu léčby, pro prozatímní nedostatek dlouhodobých </w:t>
                      </w:r>
                      <w:proofErr w:type="spellStart"/>
                      <w:r w:rsidRPr="00794858">
                        <w:rPr>
                          <w:b/>
                        </w:rPr>
                        <w:t>účinnostních</w:t>
                      </w:r>
                      <w:proofErr w:type="spellEnd"/>
                      <w:r w:rsidRPr="00794858">
                        <w:rPr>
                          <w:b/>
                        </w:rPr>
                        <w:t xml:space="preserve"> dat. Nelze nepřipomenout doporučení ze Společného stanoviska VZP ČR a MPSCF ČLS JEP k použití Kaftria</w:t>
                      </w:r>
                      <w:r w:rsidRPr="00794858">
                        <w:rPr>
                          <w:b/>
                          <w:vertAlign w:val="superscript"/>
                        </w:rPr>
                        <w:t>31</w:t>
                      </w:r>
                      <w:r w:rsidRPr="00794858">
                        <w:rPr>
                          <w:b/>
                        </w:rPr>
                        <w:t xml:space="preserve"> ze dne 15.6.2021</w:t>
                      </w:r>
                      <w:r w:rsidR="00DE5E77">
                        <w:rPr>
                          <w:b/>
                        </w:rPr>
                        <w:t>: c</w:t>
                      </w:r>
                      <w:r w:rsidR="00C26F16" w:rsidRPr="00794858">
                        <w:rPr>
                          <w:b/>
                        </w:rPr>
                        <w:t xml:space="preserve">elkový počet pacientů indikovaných ke </w:t>
                      </w:r>
                      <w:proofErr w:type="spellStart"/>
                      <w:r w:rsidR="00C26F16" w:rsidRPr="00794858">
                        <w:rPr>
                          <w:b/>
                        </w:rPr>
                        <w:t>Kaftriu</w:t>
                      </w:r>
                      <w:proofErr w:type="spellEnd"/>
                      <w:r w:rsidR="00C26F16" w:rsidRPr="00794858">
                        <w:rPr>
                          <w:b/>
                        </w:rPr>
                        <w:t xml:space="preserve"> za VZP ČR by měl být 225</w:t>
                      </w:r>
                      <w:r w:rsidR="00DA69C3">
                        <w:rPr>
                          <w:b/>
                        </w:rPr>
                        <w:t xml:space="preserve"> – jen pacienti </w:t>
                      </w:r>
                      <w:r w:rsidR="00DE5E77">
                        <w:rPr>
                          <w:b/>
                        </w:rPr>
                        <w:t xml:space="preserve">s </w:t>
                      </w:r>
                      <w:r w:rsidR="00DA69C3">
                        <w:rPr>
                          <w:b/>
                        </w:rPr>
                        <w:t>F508del/</w:t>
                      </w:r>
                      <w:proofErr w:type="gramStart"/>
                      <w:r w:rsidR="00DA69C3">
                        <w:rPr>
                          <w:b/>
                        </w:rPr>
                        <w:t>MF ?</w:t>
                      </w:r>
                      <w:proofErr w:type="gramEnd"/>
                      <w:r w:rsidR="00C26F16" w:rsidRPr="00794858">
                        <w:rPr>
                          <w:b/>
                        </w:rPr>
                        <w:t xml:space="preserve"> (FN Olomouc je v seznamu indikujících special</w:t>
                      </w:r>
                      <w:r w:rsidR="00DE5E77">
                        <w:rPr>
                          <w:b/>
                        </w:rPr>
                        <w:t>izovaných</w:t>
                      </w:r>
                      <w:r w:rsidR="00C26F16" w:rsidRPr="00794858">
                        <w:rPr>
                          <w:b/>
                        </w:rPr>
                        <w:t xml:space="preserve"> </w:t>
                      </w:r>
                      <w:r w:rsidR="00DE5E77">
                        <w:rPr>
                          <w:b/>
                        </w:rPr>
                        <w:t>c</w:t>
                      </w:r>
                      <w:r w:rsidR="00C26F16" w:rsidRPr="00794858">
                        <w:rPr>
                          <w:b/>
                        </w:rPr>
                        <w:t>enter</w:t>
                      </w:r>
                      <w:r w:rsidR="00AE5809">
                        <w:rPr>
                          <w:b/>
                        </w:rPr>
                        <w:t>)</w:t>
                      </w:r>
                      <w:r w:rsidR="00C26F16" w:rsidRPr="00794858">
                        <w:rPr>
                          <w:b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5374BA" w:rsidRDefault="005374BA" w:rsidP="005374BA">
      <w:pPr>
        <w:spacing w:after="0"/>
        <w:jc w:val="both"/>
      </w:pPr>
    </w:p>
    <w:p w:rsidR="005374BA" w:rsidRDefault="005374BA" w:rsidP="005374BA">
      <w:pPr>
        <w:spacing w:after="0"/>
        <w:jc w:val="both"/>
      </w:pPr>
    </w:p>
    <w:p w:rsidR="005374BA" w:rsidRDefault="005374BA" w:rsidP="005374BA">
      <w:pPr>
        <w:spacing w:after="0"/>
        <w:jc w:val="both"/>
      </w:pPr>
    </w:p>
    <w:p w:rsidR="005374BA" w:rsidRDefault="005374BA" w:rsidP="005374BA">
      <w:pPr>
        <w:spacing w:after="0"/>
        <w:jc w:val="both"/>
      </w:pPr>
    </w:p>
    <w:p w:rsidR="005374BA" w:rsidRDefault="005374BA" w:rsidP="005374BA">
      <w:pPr>
        <w:spacing w:after="0"/>
        <w:jc w:val="both"/>
      </w:pPr>
    </w:p>
    <w:p w:rsidR="005374BA" w:rsidRDefault="005374BA" w:rsidP="005374BA">
      <w:pPr>
        <w:spacing w:after="0"/>
        <w:jc w:val="both"/>
      </w:pPr>
    </w:p>
    <w:p w:rsidR="005374BA" w:rsidRDefault="005374BA" w:rsidP="005374BA">
      <w:pPr>
        <w:spacing w:after="0"/>
        <w:jc w:val="both"/>
      </w:pPr>
    </w:p>
    <w:p w:rsidR="005374BA" w:rsidRDefault="005374BA" w:rsidP="005374BA">
      <w:pPr>
        <w:spacing w:after="0"/>
        <w:jc w:val="both"/>
      </w:pPr>
    </w:p>
    <w:p w:rsidR="005374BA" w:rsidRDefault="005374BA" w:rsidP="005374BA">
      <w:pPr>
        <w:spacing w:after="0"/>
        <w:jc w:val="both"/>
      </w:pPr>
      <w:proofErr w:type="gramStart"/>
      <w:r>
        <w:t>Zpracoval:  Mgr.</w:t>
      </w:r>
      <w:proofErr w:type="gramEnd"/>
      <w:r>
        <w:t xml:space="preserve"> Jaroslav Duda    </w:t>
      </w:r>
      <w:r w:rsidR="00141874">
        <w:t>1</w:t>
      </w:r>
      <w:r>
        <w:t>7.6.2021</w:t>
      </w:r>
    </w:p>
    <w:p w:rsidR="005374BA" w:rsidRDefault="005374BA" w:rsidP="005374BA">
      <w:pPr>
        <w:spacing w:after="0"/>
      </w:pPr>
    </w:p>
    <w:p w:rsidR="00270EE9" w:rsidRDefault="00270EE9" w:rsidP="00175FF9">
      <w:pPr>
        <w:spacing w:after="0"/>
      </w:pPr>
      <w:r w:rsidRPr="00270EE9">
        <w:rPr>
          <w:u w:val="single"/>
        </w:rPr>
        <w:t>Použité zdroje a poznámky</w:t>
      </w:r>
      <w:r>
        <w:t>:</w:t>
      </w:r>
    </w:p>
    <w:p w:rsidR="00270EE9" w:rsidRPr="00270EE9" w:rsidRDefault="00270EE9" w:rsidP="00270EE9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270EE9">
        <w:rPr>
          <w:sz w:val="20"/>
          <w:szCs w:val="20"/>
        </w:rPr>
        <w:t>AISLP - 2021.2k, stav k 1.5.2021</w:t>
      </w:r>
    </w:p>
    <w:p w:rsidR="00270EE9" w:rsidRPr="00270EE9" w:rsidRDefault="00270EE9" w:rsidP="00270EE9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270EE9">
        <w:rPr>
          <w:sz w:val="20"/>
          <w:szCs w:val="20"/>
        </w:rPr>
        <w:t>Dle interakčního softwaru na www.youscript.com ze dne 12.6.2021</w:t>
      </w:r>
    </w:p>
    <w:p w:rsidR="00270EE9" w:rsidRPr="00270EE9" w:rsidRDefault="00270EE9" w:rsidP="00270EE9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270EE9">
        <w:rPr>
          <w:sz w:val="20"/>
          <w:szCs w:val="20"/>
        </w:rPr>
        <w:t xml:space="preserve">MF </w:t>
      </w:r>
      <w:r w:rsidR="00381C4C" w:rsidRPr="00385A28">
        <w:rPr>
          <w:sz w:val="20"/>
          <w:szCs w:val="20"/>
        </w:rPr>
        <w:t>(</w:t>
      </w:r>
      <w:proofErr w:type="spellStart"/>
      <w:r w:rsidR="00381C4C">
        <w:rPr>
          <w:sz w:val="20"/>
          <w:szCs w:val="20"/>
        </w:rPr>
        <w:t>minimal</w:t>
      </w:r>
      <w:proofErr w:type="spellEnd"/>
      <w:r w:rsidR="00381C4C" w:rsidRPr="00385A28">
        <w:rPr>
          <w:sz w:val="20"/>
          <w:szCs w:val="20"/>
        </w:rPr>
        <w:t xml:space="preserve"> </w:t>
      </w:r>
      <w:proofErr w:type="spellStart"/>
      <w:r w:rsidR="00381C4C" w:rsidRPr="00385A28">
        <w:rPr>
          <w:sz w:val="20"/>
          <w:szCs w:val="20"/>
        </w:rPr>
        <w:t>function</w:t>
      </w:r>
      <w:proofErr w:type="spellEnd"/>
      <w:r w:rsidR="00381C4C" w:rsidRPr="00385A28">
        <w:rPr>
          <w:sz w:val="20"/>
          <w:szCs w:val="20"/>
        </w:rPr>
        <w:t xml:space="preserve"> - tj. mutace s </w:t>
      </w:r>
      <w:r w:rsidR="00381C4C">
        <w:rPr>
          <w:sz w:val="20"/>
          <w:szCs w:val="20"/>
        </w:rPr>
        <w:t>minimální</w:t>
      </w:r>
      <w:r w:rsidR="00381C4C" w:rsidRPr="00385A28">
        <w:rPr>
          <w:sz w:val="20"/>
          <w:szCs w:val="20"/>
        </w:rPr>
        <w:t xml:space="preserve"> funkcí</w:t>
      </w:r>
      <w:r w:rsidR="00381C4C">
        <w:rPr>
          <w:sz w:val="20"/>
          <w:szCs w:val="20"/>
        </w:rPr>
        <w:t xml:space="preserve">) </w:t>
      </w:r>
      <w:r w:rsidRPr="00270EE9">
        <w:rPr>
          <w:sz w:val="20"/>
          <w:szCs w:val="20"/>
        </w:rPr>
        <w:t>mutace je definována (dle 1) tak, že buď nevede k žádné produkci CFTR proteinu (např. mutace třídy I) nebo vede k produkci CFTR proteinu, který je nefunkční z hlediska transportu chloridových iontů a je nepravděpodobné, že bude odpovídat na jiné modulátory CFTR (TEZ, IVA nebo TEZ/IVA).</w:t>
      </w:r>
    </w:p>
    <w:p w:rsidR="00270EE9" w:rsidRDefault="00806643" w:rsidP="00806643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proofErr w:type="spellStart"/>
      <w:r w:rsidRPr="00806643">
        <w:rPr>
          <w:sz w:val="20"/>
          <w:szCs w:val="20"/>
        </w:rPr>
        <w:t>Tice</w:t>
      </w:r>
      <w:proofErr w:type="spellEnd"/>
      <w:r w:rsidRPr="00806643">
        <w:rPr>
          <w:sz w:val="20"/>
          <w:szCs w:val="20"/>
        </w:rPr>
        <w:t xml:space="preserve"> JA et al. </w:t>
      </w:r>
      <w:proofErr w:type="spellStart"/>
      <w:r w:rsidRPr="00806643">
        <w:rPr>
          <w:sz w:val="20"/>
          <w:szCs w:val="20"/>
        </w:rPr>
        <w:t>Modulator</w:t>
      </w:r>
      <w:proofErr w:type="spellEnd"/>
      <w:r w:rsidRPr="00806643">
        <w:rPr>
          <w:sz w:val="20"/>
          <w:szCs w:val="20"/>
        </w:rPr>
        <w:t xml:space="preserve"> </w:t>
      </w:r>
      <w:proofErr w:type="spellStart"/>
      <w:r w:rsidRPr="00806643">
        <w:rPr>
          <w:sz w:val="20"/>
          <w:szCs w:val="20"/>
        </w:rPr>
        <w:t>Treatments</w:t>
      </w:r>
      <w:proofErr w:type="spellEnd"/>
      <w:r w:rsidRPr="00806643">
        <w:rPr>
          <w:sz w:val="20"/>
          <w:szCs w:val="20"/>
        </w:rPr>
        <w:t xml:space="preserve"> </w:t>
      </w:r>
      <w:proofErr w:type="spellStart"/>
      <w:r w:rsidRPr="00806643">
        <w:rPr>
          <w:sz w:val="20"/>
          <w:szCs w:val="20"/>
        </w:rPr>
        <w:t>for</w:t>
      </w:r>
      <w:proofErr w:type="spellEnd"/>
      <w:r w:rsidRPr="00806643">
        <w:rPr>
          <w:sz w:val="20"/>
          <w:szCs w:val="20"/>
        </w:rPr>
        <w:t xml:space="preserve"> </w:t>
      </w:r>
      <w:proofErr w:type="spellStart"/>
      <w:r w:rsidRPr="00806643">
        <w:rPr>
          <w:sz w:val="20"/>
          <w:szCs w:val="20"/>
        </w:rPr>
        <w:t>Cystic</w:t>
      </w:r>
      <w:proofErr w:type="spellEnd"/>
      <w:r w:rsidRPr="00806643">
        <w:rPr>
          <w:sz w:val="20"/>
          <w:szCs w:val="20"/>
        </w:rPr>
        <w:t xml:space="preserve"> </w:t>
      </w:r>
      <w:proofErr w:type="spellStart"/>
      <w:r w:rsidRPr="00806643">
        <w:rPr>
          <w:sz w:val="20"/>
          <w:szCs w:val="20"/>
        </w:rPr>
        <w:t>Fibrosis</w:t>
      </w:r>
      <w:proofErr w:type="spellEnd"/>
      <w:r w:rsidRPr="00806643">
        <w:rPr>
          <w:sz w:val="20"/>
          <w:szCs w:val="20"/>
        </w:rPr>
        <w:t xml:space="preserve">: </w:t>
      </w:r>
      <w:proofErr w:type="spellStart"/>
      <w:r w:rsidRPr="00806643">
        <w:rPr>
          <w:sz w:val="20"/>
          <w:szCs w:val="20"/>
        </w:rPr>
        <w:t>Effectiveness</w:t>
      </w:r>
      <w:proofErr w:type="spellEnd"/>
      <w:r w:rsidRPr="00806643">
        <w:rPr>
          <w:sz w:val="20"/>
          <w:szCs w:val="20"/>
        </w:rPr>
        <w:t xml:space="preserve"> and </w:t>
      </w:r>
      <w:proofErr w:type="spellStart"/>
      <w:r w:rsidRPr="00806643">
        <w:rPr>
          <w:sz w:val="20"/>
          <w:szCs w:val="20"/>
        </w:rPr>
        <w:t>Value</w:t>
      </w:r>
      <w:proofErr w:type="spellEnd"/>
      <w:r w:rsidRPr="00806643">
        <w:rPr>
          <w:sz w:val="20"/>
          <w:szCs w:val="20"/>
        </w:rPr>
        <w:t xml:space="preserve">; </w:t>
      </w:r>
      <w:proofErr w:type="spellStart"/>
      <w:r w:rsidRPr="00806643">
        <w:rPr>
          <w:sz w:val="20"/>
          <w:szCs w:val="20"/>
        </w:rPr>
        <w:t>Final</w:t>
      </w:r>
      <w:proofErr w:type="spellEnd"/>
      <w:r w:rsidRPr="00806643">
        <w:rPr>
          <w:sz w:val="20"/>
          <w:szCs w:val="20"/>
        </w:rPr>
        <w:t xml:space="preserve"> Evidence Report and Meeting </w:t>
      </w:r>
      <w:proofErr w:type="spellStart"/>
      <w:r w:rsidRPr="00806643">
        <w:rPr>
          <w:sz w:val="20"/>
          <w:szCs w:val="20"/>
        </w:rPr>
        <w:t>Summary</w:t>
      </w:r>
      <w:proofErr w:type="spellEnd"/>
      <w:r w:rsidRPr="00806643">
        <w:rPr>
          <w:sz w:val="20"/>
          <w:szCs w:val="20"/>
        </w:rPr>
        <w:t xml:space="preserve">. Institute </w:t>
      </w:r>
      <w:proofErr w:type="spellStart"/>
      <w:r w:rsidRPr="00806643">
        <w:rPr>
          <w:sz w:val="20"/>
          <w:szCs w:val="20"/>
        </w:rPr>
        <w:t>for</w:t>
      </w:r>
      <w:proofErr w:type="spellEnd"/>
      <w:r w:rsidRPr="00806643">
        <w:rPr>
          <w:sz w:val="20"/>
          <w:szCs w:val="20"/>
        </w:rPr>
        <w:t xml:space="preserve"> </w:t>
      </w:r>
      <w:proofErr w:type="spellStart"/>
      <w:r w:rsidRPr="00806643">
        <w:rPr>
          <w:sz w:val="20"/>
          <w:szCs w:val="20"/>
        </w:rPr>
        <w:t>Clinical</w:t>
      </w:r>
      <w:proofErr w:type="spellEnd"/>
      <w:r w:rsidRPr="00806643">
        <w:rPr>
          <w:sz w:val="20"/>
          <w:szCs w:val="20"/>
        </w:rPr>
        <w:t xml:space="preserve"> and </w:t>
      </w:r>
      <w:proofErr w:type="spellStart"/>
      <w:r w:rsidRPr="00806643">
        <w:rPr>
          <w:sz w:val="20"/>
          <w:szCs w:val="20"/>
        </w:rPr>
        <w:t>Economic</w:t>
      </w:r>
      <w:proofErr w:type="spellEnd"/>
      <w:r w:rsidRPr="00806643">
        <w:rPr>
          <w:sz w:val="20"/>
          <w:szCs w:val="20"/>
        </w:rPr>
        <w:t xml:space="preserve"> </w:t>
      </w:r>
      <w:proofErr w:type="spellStart"/>
      <w:r w:rsidRPr="00806643">
        <w:rPr>
          <w:sz w:val="20"/>
          <w:szCs w:val="20"/>
        </w:rPr>
        <w:t>Review</w:t>
      </w:r>
      <w:proofErr w:type="spellEnd"/>
      <w:r w:rsidRPr="00806643">
        <w:rPr>
          <w:sz w:val="20"/>
          <w:szCs w:val="20"/>
        </w:rPr>
        <w:t xml:space="preserve">, </w:t>
      </w:r>
      <w:proofErr w:type="spellStart"/>
      <w:r w:rsidRPr="00806643">
        <w:rPr>
          <w:sz w:val="20"/>
          <w:szCs w:val="20"/>
        </w:rPr>
        <w:t>September</w:t>
      </w:r>
      <w:proofErr w:type="spellEnd"/>
      <w:r>
        <w:rPr>
          <w:sz w:val="20"/>
          <w:szCs w:val="20"/>
        </w:rPr>
        <w:t xml:space="preserve"> 23, 2020 </w:t>
      </w:r>
    </w:p>
    <w:p w:rsidR="00806643" w:rsidRDefault="00806643" w:rsidP="00806643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806643">
        <w:rPr>
          <w:sz w:val="20"/>
          <w:szCs w:val="20"/>
        </w:rPr>
        <w:t>ppFEV1 (</w:t>
      </w:r>
      <w:proofErr w:type="spellStart"/>
      <w:r w:rsidRPr="00806643">
        <w:rPr>
          <w:sz w:val="20"/>
          <w:szCs w:val="20"/>
        </w:rPr>
        <w:t>percent</w:t>
      </w:r>
      <w:proofErr w:type="spellEnd"/>
      <w:r w:rsidRPr="00806643">
        <w:rPr>
          <w:sz w:val="20"/>
          <w:szCs w:val="20"/>
        </w:rPr>
        <w:t xml:space="preserve"> </w:t>
      </w:r>
      <w:proofErr w:type="spellStart"/>
      <w:r w:rsidRPr="00806643">
        <w:rPr>
          <w:sz w:val="20"/>
          <w:szCs w:val="20"/>
        </w:rPr>
        <w:t>predicted</w:t>
      </w:r>
      <w:proofErr w:type="spellEnd"/>
      <w:r w:rsidRPr="00806643">
        <w:rPr>
          <w:sz w:val="20"/>
          <w:szCs w:val="20"/>
        </w:rPr>
        <w:t xml:space="preserve"> </w:t>
      </w:r>
      <w:proofErr w:type="spellStart"/>
      <w:r w:rsidRPr="00806643">
        <w:rPr>
          <w:sz w:val="20"/>
          <w:szCs w:val="20"/>
        </w:rPr>
        <w:t>forced</w:t>
      </w:r>
      <w:proofErr w:type="spellEnd"/>
      <w:r w:rsidRPr="00806643">
        <w:rPr>
          <w:sz w:val="20"/>
          <w:szCs w:val="20"/>
        </w:rPr>
        <w:t xml:space="preserve"> </w:t>
      </w:r>
      <w:proofErr w:type="spellStart"/>
      <w:r w:rsidRPr="00806643">
        <w:rPr>
          <w:sz w:val="20"/>
          <w:szCs w:val="20"/>
        </w:rPr>
        <w:t>expiratory</w:t>
      </w:r>
      <w:proofErr w:type="spellEnd"/>
      <w:r w:rsidRPr="00806643">
        <w:rPr>
          <w:sz w:val="20"/>
          <w:szCs w:val="20"/>
        </w:rPr>
        <w:t xml:space="preserve"> </w:t>
      </w:r>
      <w:proofErr w:type="spellStart"/>
      <w:r w:rsidRPr="00806643">
        <w:rPr>
          <w:sz w:val="20"/>
          <w:szCs w:val="20"/>
        </w:rPr>
        <w:t>volume</w:t>
      </w:r>
      <w:proofErr w:type="spellEnd"/>
      <w:r w:rsidRPr="00806643">
        <w:rPr>
          <w:sz w:val="20"/>
          <w:szCs w:val="20"/>
        </w:rPr>
        <w:t xml:space="preserve"> in 1 second) - jedná se o procenta předpokládaného usilovného výdechového objemu za 1 sekundu - dle zdroje z pozn. 4</w:t>
      </w:r>
    </w:p>
    <w:p w:rsidR="00385A28" w:rsidRDefault="00385A28" w:rsidP="00385A28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proofErr w:type="spellStart"/>
      <w:r w:rsidRPr="00385A28">
        <w:rPr>
          <w:sz w:val="20"/>
          <w:szCs w:val="20"/>
        </w:rPr>
        <w:t>For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patients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who</w:t>
      </w:r>
      <w:proofErr w:type="spellEnd"/>
      <w:r w:rsidRPr="00385A28">
        <w:rPr>
          <w:sz w:val="20"/>
          <w:szCs w:val="20"/>
        </w:rPr>
        <w:t xml:space="preserve"> are </w:t>
      </w:r>
      <w:proofErr w:type="spellStart"/>
      <w:r w:rsidRPr="00385A28">
        <w:rPr>
          <w:sz w:val="20"/>
          <w:szCs w:val="20"/>
        </w:rPr>
        <w:t>heterozygous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for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the</w:t>
      </w:r>
      <w:proofErr w:type="spellEnd"/>
      <w:r w:rsidRPr="00385A28">
        <w:rPr>
          <w:sz w:val="20"/>
          <w:szCs w:val="20"/>
        </w:rPr>
        <w:t xml:space="preserve"> F508del </w:t>
      </w:r>
      <w:proofErr w:type="spellStart"/>
      <w:r w:rsidRPr="00385A28">
        <w:rPr>
          <w:sz w:val="20"/>
          <w:szCs w:val="20"/>
        </w:rPr>
        <w:t>mutation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with</w:t>
      </w:r>
      <w:proofErr w:type="spellEnd"/>
      <w:r w:rsidRPr="00385A28">
        <w:rPr>
          <w:sz w:val="20"/>
          <w:szCs w:val="20"/>
        </w:rPr>
        <w:t xml:space="preserve"> a </w:t>
      </w:r>
      <w:proofErr w:type="spellStart"/>
      <w:r w:rsidRPr="00385A28">
        <w:rPr>
          <w:sz w:val="20"/>
          <w:szCs w:val="20"/>
        </w:rPr>
        <w:t>residual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function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mutation</w:t>
      </w:r>
      <w:proofErr w:type="spellEnd"/>
      <w:r w:rsidRPr="00385A28">
        <w:rPr>
          <w:sz w:val="20"/>
          <w:szCs w:val="20"/>
        </w:rPr>
        <w:t xml:space="preserve">, </w:t>
      </w:r>
      <w:proofErr w:type="spellStart"/>
      <w:r w:rsidRPr="00385A28">
        <w:rPr>
          <w:sz w:val="20"/>
          <w:szCs w:val="20"/>
        </w:rPr>
        <w:t>we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used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the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efficacy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for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Trikafta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from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the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population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who</w:t>
      </w:r>
      <w:proofErr w:type="spellEnd"/>
      <w:r w:rsidRPr="00385A28">
        <w:rPr>
          <w:sz w:val="20"/>
          <w:szCs w:val="20"/>
        </w:rPr>
        <w:t xml:space="preserve"> are </w:t>
      </w:r>
      <w:proofErr w:type="spellStart"/>
      <w:r w:rsidRPr="00385A28">
        <w:rPr>
          <w:sz w:val="20"/>
          <w:szCs w:val="20"/>
        </w:rPr>
        <w:t>heterozygous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for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the</w:t>
      </w:r>
      <w:proofErr w:type="spellEnd"/>
      <w:r w:rsidRPr="00385A28">
        <w:rPr>
          <w:sz w:val="20"/>
          <w:szCs w:val="20"/>
        </w:rPr>
        <w:t xml:space="preserve"> F508del </w:t>
      </w:r>
      <w:proofErr w:type="spellStart"/>
      <w:r w:rsidRPr="00385A28">
        <w:rPr>
          <w:sz w:val="20"/>
          <w:szCs w:val="20"/>
        </w:rPr>
        <w:t>mutation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with</w:t>
      </w:r>
      <w:proofErr w:type="spellEnd"/>
      <w:r w:rsidRPr="00385A28">
        <w:rPr>
          <w:sz w:val="20"/>
          <w:szCs w:val="20"/>
        </w:rPr>
        <w:t xml:space="preserve"> a </w:t>
      </w:r>
      <w:proofErr w:type="spellStart"/>
      <w:r w:rsidRPr="00385A28">
        <w:rPr>
          <w:sz w:val="20"/>
          <w:szCs w:val="20"/>
        </w:rPr>
        <w:t>minimal</w:t>
      </w:r>
      <w:proofErr w:type="spellEnd"/>
    </w:p>
    <w:p w:rsidR="00385A28" w:rsidRDefault="00385A28" w:rsidP="00385A28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385A28">
        <w:rPr>
          <w:sz w:val="20"/>
          <w:szCs w:val="20"/>
        </w:rPr>
        <w:t xml:space="preserve">Předpoklady modelu </w:t>
      </w:r>
      <w:r w:rsidR="0094133E">
        <w:rPr>
          <w:sz w:val="20"/>
          <w:szCs w:val="20"/>
        </w:rPr>
        <w:t xml:space="preserve">ve zdroji uvedeném </w:t>
      </w:r>
      <w:proofErr w:type="gramStart"/>
      <w:r w:rsidR="0094133E">
        <w:rPr>
          <w:sz w:val="20"/>
          <w:szCs w:val="20"/>
        </w:rPr>
        <w:t xml:space="preserve">pod </w:t>
      </w:r>
      <w:r w:rsidRPr="00385A28">
        <w:rPr>
          <w:sz w:val="20"/>
          <w:szCs w:val="20"/>
        </w:rPr>
        <w:t xml:space="preserve"> pozn.</w:t>
      </w:r>
      <w:proofErr w:type="gramEnd"/>
      <w:r w:rsidRPr="00385A28">
        <w:rPr>
          <w:sz w:val="20"/>
          <w:szCs w:val="20"/>
        </w:rPr>
        <w:t xml:space="preserve"> 4: * no ppFEV1 </w:t>
      </w:r>
      <w:proofErr w:type="spellStart"/>
      <w:r w:rsidRPr="00385A28">
        <w:rPr>
          <w:sz w:val="20"/>
          <w:szCs w:val="20"/>
        </w:rPr>
        <w:t>decline</w:t>
      </w:r>
      <w:proofErr w:type="spellEnd"/>
      <w:r w:rsidRPr="00385A28">
        <w:rPr>
          <w:sz w:val="20"/>
          <w:szCs w:val="20"/>
        </w:rPr>
        <w:t xml:space="preserve"> on </w:t>
      </w:r>
      <w:proofErr w:type="spellStart"/>
      <w:r w:rsidRPr="00385A28">
        <w:rPr>
          <w:sz w:val="20"/>
          <w:szCs w:val="20"/>
        </w:rPr>
        <w:t>drug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for</w:t>
      </w:r>
      <w:proofErr w:type="spellEnd"/>
      <w:r w:rsidRPr="00385A28">
        <w:rPr>
          <w:sz w:val="20"/>
          <w:szCs w:val="20"/>
        </w:rPr>
        <w:t xml:space="preserve"> 2 </w:t>
      </w:r>
      <w:proofErr w:type="spellStart"/>
      <w:r w:rsidRPr="00385A28">
        <w:rPr>
          <w:sz w:val="20"/>
          <w:szCs w:val="20"/>
        </w:rPr>
        <w:t>years</w:t>
      </w:r>
      <w:proofErr w:type="spellEnd"/>
      <w:r w:rsidRPr="00385A28">
        <w:rPr>
          <w:sz w:val="20"/>
          <w:szCs w:val="20"/>
        </w:rPr>
        <w:t xml:space="preserve"> and </w:t>
      </w:r>
      <w:proofErr w:type="spellStart"/>
      <w:r w:rsidRPr="00385A28">
        <w:rPr>
          <w:sz w:val="20"/>
          <w:szCs w:val="20"/>
        </w:rPr>
        <w:t>then</w:t>
      </w:r>
      <w:proofErr w:type="spellEnd"/>
      <w:r w:rsidRPr="00385A28">
        <w:rPr>
          <w:sz w:val="20"/>
          <w:szCs w:val="20"/>
        </w:rPr>
        <w:t xml:space="preserve"> a </w:t>
      </w:r>
      <w:proofErr w:type="spellStart"/>
      <w:r w:rsidRPr="00385A28">
        <w:rPr>
          <w:sz w:val="20"/>
          <w:szCs w:val="20"/>
        </w:rPr>
        <w:t>decline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that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is</w:t>
      </w:r>
      <w:proofErr w:type="spellEnd"/>
      <w:r w:rsidRPr="00385A28">
        <w:rPr>
          <w:sz w:val="20"/>
          <w:szCs w:val="20"/>
        </w:rPr>
        <w:t xml:space="preserve"> 50% </w:t>
      </w:r>
      <w:proofErr w:type="spellStart"/>
      <w:r w:rsidRPr="00385A28">
        <w:rPr>
          <w:sz w:val="20"/>
          <w:szCs w:val="20"/>
        </w:rPr>
        <w:t>of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the</w:t>
      </w:r>
      <w:proofErr w:type="spellEnd"/>
      <w:r w:rsidRPr="00385A28">
        <w:rPr>
          <w:sz w:val="20"/>
          <w:szCs w:val="20"/>
        </w:rPr>
        <w:t xml:space="preserve"> standard care </w:t>
      </w:r>
      <w:proofErr w:type="spellStart"/>
      <w:r w:rsidRPr="00385A28">
        <w:rPr>
          <w:sz w:val="20"/>
          <w:szCs w:val="20"/>
        </w:rPr>
        <w:t>rate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thereafter</w:t>
      </w:r>
      <w:proofErr w:type="spellEnd"/>
      <w:r w:rsidRPr="00385A28">
        <w:rPr>
          <w:sz w:val="20"/>
          <w:szCs w:val="20"/>
        </w:rPr>
        <w:t xml:space="preserve"> (viz např. </w:t>
      </w:r>
      <w:proofErr w:type="spellStart"/>
      <w:r w:rsidRPr="00385A28">
        <w:rPr>
          <w:sz w:val="20"/>
          <w:szCs w:val="20"/>
        </w:rPr>
        <w:t>Figure</w:t>
      </w:r>
      <w:proofErr w:type="spellEnd"/>
      <w:r w:rsidRPr="00385A28">
        <w:rPr>
          <w:sz w:val="20"/>
          <w:szCs w:val="20"/>
        </w:rPr>
        <w:t xml:space="preserve"> 2</w:t>
      </w:r>
      <w:r w:rsidR="007620B2">
        <w:rPr>
          <w:sz w:val="20"/>
          <w:szCs w:val="20"/>
        </w:rPr>
        <w:t xml:space="preserve"> v příloze</w:t>
      </w:r>
      <w:r w:rsidRPr="00385A28">
        <w:rPr>
          <w:sz w:val="20"/>
          <w:szCs w:val="20"/>
        </w:rPr>
        <w:t xml:space="preserve">), * </w:t>
      </w:r>
      <w:proofErr w:type="spellStart"/>
      <w:r w:rsidRPr="00385A28">
        <w:rPr>
          <w:sz w:val="20"/>
          <w:szCs w:val="20"/>
        </w:rPr>
        <w:t>same</w:t>
      </w:r>
      <w:proofErr w:type="spellEnd"/>
      <w:r w:rsidRPr="00385A28">
        <w:rPr>
          <w:sz w:val="20"/>
          <w:szCs w:val="20"/>
        </w:rPr>
        <w:t xml:space="preserve"> long-term </w:t>
      </w:r>
      <w:proofErr w:type="spellStart"/>
      <w:r w:rsidRPr="00385A28">
        <w:rPr>
          <w:sz w:val="20"/>
          <w:szCs w:val="20"/>
        </w:rPr>
        <w:t>effect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for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all</w:t>
      </w:r>
      <w:proofErr w:type="spellEnd"/>
      <w:r w:rsidRPr="00385A28">
        <w:rPr>
          <w:sz w:val="20"/>
          <w:szCs w:val="20"/>
        </w:rPr>
        <w:t xml:space="preserve"> CFTR </w:t>
      </w:r>
      <w:proofErr w:type="spellStart"/>
      <w:r w:rsidRPr="00385A28">
        <w:rPr>
          <w:sz w:val="20"/>
          <w:szCs w:val="20"/>
        </w:rPr>
        <w:t>modulator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drugs</w:t>
      </w:r>
      <w:proofErr w:type="spellEnd"/>
      <w:r w:rsidRPr="00385A28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even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though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they</w:t>
      </w:r>
      <w:proofErr w:type="spellEnd"/>
      <w:r w:rsidRPr="00385A28">
        <w:rPr>
          <w:sz w:val="20"/>
          <w:szCs w:val="20"/>
        </w:rPr>
        <w:t xml:space="preserve"> had </w:t>
      </w:r>
      <w:proofErr w:type="spellStart"/>
      <w:r w:rsidRPr="00385A28">
        <w:rPr>
          <w:sz w:val="20"/>
          <w:szCs w:val="20"/>
        </w:rPr>
        <w:t>different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initial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effects</w:t>
      </w:r>
      <w:proofErr w:type="spellEnd"/>
      <w:r w:rsidRPr="00385A28">
        <w:rPr>
          <w:sz w:val="20"/>
          <w:szCs w:val="20"/>
        </w:rPr>
        <w:t xml:space="preserve"> on ppFEV1</w:t>
      </w:r>
    </w:p>
    <w:p w:rsidR="00385A28" w:rsidRDefault="00385A28" w:rsidP="00385A28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385A28">
        <w:rPr>
          <w:sz w:val="20"/>
          <w:szCs w:val="20"/>
        </w:rPr>
        <w:t>Volkova</w:t>
      </w:r>
      <w:r>
        <w:rPr>
          <w:sz w:val="20"/>
          <w:szCs w:val="20"/>
        </w:rPr>
        <w:t xml:space="preserve"> N.</w:t>
      </w:r>
      <w:r w:rsidRPr="00385A28">
        <w:rPr>
          <w:sz w:val="20"/>
          <w:szCs w:val="20"/>
        </w:rPr>
        <w:t xml:space="preserve"> et al. </w:t>
      </w:r>
      <w:proofErr w:type="spellStart"/>
      <w:r w:rsidRPr="00385A28">
        <w:rPr>
          <w:sz w:val="20"/>
          <w:szCs w:val="20"/>
        </w:rPr>
        <w:t>Disease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progression</w:t>
      </w:r>
      <w:proofErr w:type="spellEnd"/>
      <w:r w:rsidRPr="00385A28">
        <w:rPr>
          <w:sz w:val="20"/>
          <w:szCs w:val="20"/>
        </w:rPr>
        <w:t xml:space="preserve"> in </w:t>
      </w:r>
      <w:proofErr w:type="spellStart"/>
      <w:r w:rsidRPr="00385A28">
        <w:rPr>
          <w:sz w:val="20"/>
          <w:szCs w:val="20"/>
        </w:rPr>
        <w:t>patients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with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cystic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fibrosis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treated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with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ivacaftor</w:t>
      </w:r>
      <w:proofErr w:type="spellEnd"/>
      <w:r w:rsidRPr="00385A28">
        <w:rPr>
          <w:sz w:val="20"/>
          <w:szCs w:val="20"/>
        </w:rPr>
        <w:t xml:space="preserve">: Data </w:t>
      </w:r>
      <w:proofErr w:type="spellStart"/>
      <w:r w:rsidRPr="00385A28">
        <w:rPr>
          <w:sz w:val="20"/>
          <w:szCs w:val="20"/>
        </w:rPr>
        <w:t>from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national</w:t>
      </w:r>
      <w:proofErr w:type="spellEnd"/>
      <w:r w:rsidRPr="00385A28">
        <w:rPr>
          <w:sz w:val="20"/>
          <w:szCs w:val="20"/>
        </w:rPr>
        <w:t xml:space="preserve"> US and UK </w:t>
      </w:r>
      <w:proofErr w:type="spellStart"/>
      <w:r w:rsidRPr="00385A28">
        <w:rPr>
          <w:sz w:val="20"/>
          <w:szCs w:val="20"/>
        </w:rPr>
        <w:t>registries</w:t>
      </w:r>
      <w:proofErr w:type="spellEnd"/>
      <w:r w:rsidRPr="00385A28">
        <w:rPr>
          <w:sz w:val="20"/>
          <w:szCs w:val="20"/>
        </w:rPr>
        <w:t xml:space="preserve">. </w:t>
      </w:r>
      <w:proofErr w:type="spellStart"/>
      <w:r w:rsidRPr="00385A28">
        <w:rPr>
          <w:i/>
          <w:sz w:val="20"/>
          <w:szCs w:val="20"/>
        </w:rPr>
        <w:t>Journal</w:t>
      </w:r>
      <w:proofErr w:type="spellEnd"/>
      <w:r w:rsidRPr="00385A28">
        <w:rPr>
          <w:i/>
          <w:sz w:val="20"/>
          <w:szCs w:val="20"/>
        </w:rPr>
        <w:t xml:space="preserve"> </w:t>
      </w:r>
      <w:proofErr w:type="spellStart"/>
      <w:r w:rsidRPr="00385A28">
        <w:rPr>
          <w:i/>
          <w:sz w:val="20"/>
          <w:szCs w:val="20"/>
        </w:rPr>
        <w:t>of</w:t>
      </w:r>
      <w:proofErr w:type="spellEnd"/>
      <w:r w:rsidRPr="00385A28">
        <w:rPr>
          <w:i/>
          <w:sz w:val="20"/>
          <w:szCs w:val="20"/>
        </w:rPr>
        <w:t xml:space="preserve"> </w:t>
      </w:r>
      <w:proofErr w:type="spellStart"/>
      <w:r w:rsidRPr="00385A28">
        <w:rPr>
          <w:i/>
          <w:sz w:val="20"/>
          <w:szCs w:val="20"/>
        </w:rPr>
        <w:t>Cystic</w:t>
      </w:r>
      <w:proofErr w:type="spellEnd"/>
      <w:r w:rsidRPr="00385A28">
        <w:rPr>
          <w:i/>
          <w:sz w:val="20"/>
          <w:szCs w:val="20"/>
        </w:rPr>
        <w:t xml:space="preserve"> </w:t>
      </w:r>
      <w:proofErr w:type="spellStart"/>
      <w:r w:rsidRPr="00385A28">
        <w:rPr>
          <w:i/>
          <w:sz w:val="20"/>
          <w:szCs w:val="20"/>
        </w:rPr>
        <w:t>Fibrosis</w:t>
      </w:r>
      <w:proofErr w:type="spellEnd"/>
      <w:r w:rsidRPr="00385A28">
        <w:rPr>
          <w:sz w:val="20"/>
          <w:szCs w:val="20"/>
        </w:rPr>
        <w:t xml:space="preserve"> 19 (2020) 68–79</w:t>
      </w:r>
    </w:p>
    <w:p w:rsidR="00385A28" w:rsidRDefault="00385A28" w:rsidP="00385A28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385A28">
        <w:rPr>
          <w:sz w:val="20"/>
          <w:szCs w:val="20"/>
        </w:rPr>
        <w:t>Databáze léků na www.sukl.cz ze dne 13.6.2021</w:t>
      </w:r>
    </w:p>
    <w:p w:rsidR="00385A28" w:rsidRDefault="00385A28" w:rsidP="00385A28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proofErr w:type="spellStart"/>
      <w:r w:rsidRPr="00385A28">
        <w:rPr>
          <w:sz w:val="20"/>
          <w:szCs w:val="20"/>
        </w:rPr>
        <w:t>Europea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Medicines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Agency</w:t>
      </w:r>
      <w:proofErr w:type="spellEnd"/>
      <w:r w:rsidRPr="00385A28">
        <w:rPr>
          <w:sz w:val="20"/>
          <w:szCs w:val="20"/>
        </w:rPr>
        <w:t xml:space="preserve">. </w:t>
      </w:r>
      <w:proofErr w:type="spellStart"/>
      <w:r w:rsidRPr="00385A28">
        <w:rPr>
          <w:sz w:val="20"/>
          <w:szCs w:val="20"/>
        </w:rPr>
        <w:t>Committee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for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Medicinal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Products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for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Human</w:t>
      </w:r>
      <w:proofErr w:type="spellEnd"/>
      <w:r w:rsidRPr="00385A28">
        <w:rPr>
          <w:sz w:val="20"/>
          <w:szCs w:val="20"/>
        </w:rPr>
        <w:t xml:space="preserve"> Use. </w:t>
      </w:r>
      <w:proofErr w:type="spellStart"/>
      <w:r w:rsidRPr="00385A28">
        <w:rPr>
          <w:sz w:val="20"/>
          <w:szCs w:val="20"/>
        </w:rPr>
        <w:t>Assessment</w:t>
      </w:r>
      <w:proofErr w:type="spellEnd"/>
      <w:r w:rsidRPr="00385A28">
        <w:rPr>
          <w:sz w:val="20"/>
          <w:szCs w:val="20"/>
        </w:rPr>
        <w:t xml:space="preserve"> report </w:t>
      </w:r>
      <w:proofErr w:type="spellStart"/>
      <w:r w:rsidRPr="00385A28">
        <w:rPr>
          <w:sz w:val="20"/>
          <w:szCs w:val="20"/>
        </w:rPr>
        <w:t>Kaftrio</w:t>
      </w:r>
      <w:proofErr w:type="spellEnd"/>
      <w:r w:rsidRPr="00385A28">
        <w:rPr>
          <w:sz w:val="20"/>
          <w:szCs w:val="20"/>
        </w:rPr>
        <w:t xml:space="preserve">. 25 </w:t>
      </w:r>
      <w:proofErr w:type="spellStart"/>
      <w:r w:rsidRPr="00385A28">
        <w:rPr>
          <w:sz w:val="20"/>
          <w:szCs w:val="20"/>
        </w:rPr>
        <w:t>March</w:t>
      </w:r>
      <w:proofErr w:type="spellEnd"/>
      <w:r w:rsidRPr="00385A28">
        <w:rPr>
          <w:sz w:val="20"/>
          <w:szCs w:val="20"/>
        </w:rPr>
        <w:t xml:space="preserve"> 2021</w:t>
      </w:r>
    </w:p>
    <w:p w:rsidR="00385A28" w:rsidRDefault="00385A28" w:rsidP="00385A28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385A28">
        <w:rPr>
          <w:sz w:val="20"/>
          <w:szCs w:val="20"/>
        </w:rPr>
        <w:t xml:space="preserve">V </w:t>
      </w:r>
      <w:proofErr w:type="spellStart"/>
      <w:r w:rsidRPr="00385A28">
        <w:rPr>
          <w:sz w:val="20"/>
          <w:szCs w:val="20"/>
        </w:rPr>
        <w:t>komparátorové</w:t>
      </w:r>
      <w:proofErr w:type="spellEnd"/>
      <w:r w:rsidRPr="00385A28">
        <w:rPr>
          <w:sz w:val="20"/>
          <w:szCs w:val="20"/>
        </w:rPr>
        <w:t xml:space="preserve"> i intervenční větvi bylo zastoupeno cca 18% pacientů s mutací R117H, která patří mezi mutace s reziduální funkcí (RF) patřící do mutační třídy IV.  Ostatní pacienti měli "</w:t>
      </w:r>
      <w:proofErr w:type="spellStart"/>
      <w:r w:rsidRPr="00385A28">
        <w:rPr>
          <w:sz w:val="20"/>
          <w:szCs w:val="20"/>
        </w:rPr>
        <w:t>gating</w:t>
      </w:r>
      <w:proofErr w:type="spellEnd"/>
      <w:r w:rsidRPr="00385A28">
        <w:rPr>
          <w:sz w:val="20"/>
          <w:szCs w:val="20"/>
        </w:rPr>
        <w:t xml:space="preserve"> mutace" (G</w:t>
      </w:r>
      <w:r w:rsidR="00795565">
        <w:rPr>
          <w:sz w:val="20"/>
          <w:szCs w:val="20"/>
        </w:rPr>
        <w:t xml:space="preserve"> – viz níže pozn. </w:t>
      </w:r>
      <w:r w:rsidRPr="00385A28">
        <w:rPr>
          <w:sz w:val="20"/>
          <w:szCs w:val="20"/>
        </w:rPr>
        <w:t>12</w:t>
      </w:r>
      <w:r w:rsidR="00795565">
        <w:rPr>
          <w:sz w:val="20"/>
          <w:szCs w:val="20"/>
        </w:rPr>
        <w:t>)</w:t>
      </w:r>
      <w:r w:rsidRPr="00385A28">
        <w:rPr>
          <w:sz w:val="20"/>
          <w:szCs w:val="20"/>
        </w:rPr>
        <w:t>, které patří do mutační třídy III. Všichni měli 12 let a výše.</w:t>
      </w:r>
    </w:p>
    <w:p w:rsidR="00385A28" w:rsidRDefault="00385A28" w:rsidP="00385A28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385A28">
        <w:rPr>
          <w:sz w:val="20"/>
          <w:szCs w:val="20"/>
        </w:rPr>
        <w:t xml:space="preserve">Pacienti měli následující G mutace (v souladu s SPC </w:t>
      </w:r>
      <w:proofErr w:type="spellStart"/>
      <w:r w:rsidRPr="00385A28">
        <w:rPr>
          <w:sz w:val="20"/>
          <w:szCs w:val="20"/>
        </w:rPr>
        <w:t>Kalydeca</w:t>
      </w:r>
      <w:proofErr w:type="spellEnd"/>
      <w:r w:rsidRPr="00385A28">
        <w:rPr>
          <w:sz w:val="20"/>
          <w:szCs w:val="20"/>
        </w:rPr>
        <w:t>): G551D, G1244E, G1349D, G178R, G551S, S1251N, S1255P, S549N a S549R.</w:t>
      </w:r>
    </w:p>
    <w:p w:rsidR="00385A28" w:rsidRDefault="00385A28" w:rsidP="00385A28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385A28">
        <w:rPr>
          <w:sz w:val="20"/>
          <w:szCs w:val="20"/>
        </w:rPr>
        <w:t xml:space="preserve">Pacienti ve studii měli 6 let a </w:t>
      </w:r>
      <w:proofErr w:type="gramStart"/>
      <w:r w:rsidRPr="00385A28">
        <w:rPr>
          <w:sz w:val="20"/>
          <w:szCs w:val="20"/>
        </w:rPr>
        <w:t>výše !</w:t>
      </w:r>
      <w:proofErr w:type="gramEnd"/>
    </w:p>
    <w:p w:rsidR="00385A28" w:rsidRDefault="00385A28" w:rsidP="00385A28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385A28">
        <w:rPr>
          <w:sz w:val="20"/>
          <w:szCs w:val="20"/>
        </w:rPr>
        <w:t xml:space="preserve">Pro </w:t>
      </w:r>
      <w:proofErr w:type="spellStart"/>
      <w:r w:rsidRPr="00385A28">
        <w:rPr>
          <w:sz w:val="20"/>
          <w:szCs w:val="20"/>
        </w:rPr>
        <w:t>Kalydeco</w:t>
      </w:r>
      <w:proofErr w:type="spellEnd"/>
      <w:r w:rsidRPr="00385A28">
        <w:rPr>
          <w:sz w:val="20"/>
          <w:szCs w:val="20"/>
        </w:rPr>
        <w:t xml:space="preserve"> jsem vzal pro modelaci populaci 1 z </w:t>
      </w:r>
      <w:proofErr w:type="spellStart"/>
      <w:r w:rsidRPr="00385A28">
        <w:rPr>
          <w:sz w:val="20"/>
          <w:szCs w:val="20"/>
        </w:rPr>
        <w:t>Figure</w:t>
      </w:r>
      <w:proofErr w:type="spellEnd"/>
      <w:r w:rsidRPr="00385A28">
        <w:rPr>
          <w:sz w:val="20"/>
          <w:szCs w:val="20"/>
        </w:rPr>
        <w:t xml:space="preserve"> 5.2</w:t>
      </w:r>
      <w:r w:rsidR="007620B2">
        <w:rPr>
          <w:sz w:val="20"/>
          <w:szCs w:val="20"/>
        </w:rPr>
        <w:t xml:space="preserve"> (viz příloha) </w:t>
      </w:r>
      <w:bookmarkStart w:id="0" w:name="_GoBack"/>
      <w:bookmarkEnd w:id="0"/>
      <w:r w:rsidRPr="00385A28">
        <w:rPr>
          <w:sz w:val="20"/>
          <w:szCs w:val="20"/>
        </w:rPr>
        <w:t xml:space="preserve"> (ppFEV1 pro </w:t>
      </w:r>
      <w:proofErr w:type="spellStart"/>
      <w:r w:rsidRPr="00385A28">
        <w:rPr>
          <w:sz w:val="20"/>
          <w:szCs w:val="20"/>
        </w:rPr>
        <w:t>ivacaftor</w:t>
      </w:r>
      <w:proofErr w:type="spellEnd"/>
      <w:r w:rsidRPr="00385A28">
        <w:rPr>
          <w:sz w:val="20"/>
          <w:szCs w:val="20"/>
        </w:rPr>
        <w:t xml:space="preserve"> je předpokládáno 10,0), pro </w:t>
      </w:r>
      <w:proofErr w:type="spellStart"/>
      <w:r w:rsidRPr="00385A28">
        <w:rPr>
          <w:sz w:val="20"/>
          <w:szCs w:val="20"/>
        </w:rPr>
        <w:t>Kaftrio</w:t>
      </w:r>
      <w:proofErr w:type="spellEnd"/>
      <w:r w:rsidRPr="00385A28">
        <w:rPr>
          <w:sz w:val="20"/>
          <w:szCs w:val="20"/>
        </w:rPr>
        <w:t xml:space="preserve"> jsem vzal pro modelaci  populaci 3 z </w:t>
      </w:r>
      <w:proofErr w:type="spellStart"/>
      <w:r w:rsidRPr="00385A28">
        <w:rPr>
          <w:sz w:val="20"/>
          <w:szCs w:val="20"/>
        </w:rPr>
        <w:t>Figure</w:t>
      </w:r>
      <w:proofErr w:type="spellEnd"/>
      <w:r w:rsidRPr="00385A28">
        <w:rPr>
          <w:sz w:val="20"/>
          <w:szCs w:val="20"/>
        </w:rPr>
        <w:t xml:space="preserve"> 5.2 (ppFEV1 pro </w:t>
      </w:r>
      <w:proofErr w:type="spellStart"/>
      <w:r w:rsidRPr="00385A28">
        <w:rPr>
          <w:sz w:val="20"/>
          <w:szCs w:val="20"/>
        </w:rPr>
        <w:t>Kaftrio</w:t>
      </w:r>
      <w:proofErr w:type="spellEnd"/>
      <w:r w:rsidRPr="00385A28">
        <w:rPr>
          <w:sz w:val="20"/>
          <w:szCs w:val="20"/>
        </w:rPr>
        <w:t xml:space="preserve"> je předpokládáno 13,8, ppFEV1 pro </w:t>
      </w:r>
      <w:proofErr w:type="spellStart"/>
      <w:r w:rsidRPr="00385A28">
        <w:rPr>
          <w:sz w:val="20"/>
          <w:szCs w:val="20"/>
        </w:rPr>
        <w:t>ivacaftor</w:t>
      </w:r>
      <w:proofErr w:type="spellEnd"/>
      <w:r w:rsidRPr="00385A28">
        <w:rPr>
          <w:sz w:val="20"/>
          <w:szCs w:val="20"/>
        </w:rPr>
        <w:t xml:space="preserve"> je předpokládáno 4,7 ,  ppFEV1 pro </w:t>
      </w:r>
      <w:proofErr w:type="spellStart"/>
      <w:r w:rsidRPr="00385A28">
        <w:rPr>
          <w:sz w:val="20"/>
          <w:szCs w:val="20"/>
        </w:rPr>
        <w:t>Symkevi</w:t>
      </w:r>
      <w:proofErr w:type="spellEnd"/>
      <w:r w:rsidRPr="00385A28">
        <w:rPr>
          <w:sz w:val="20"/>
          <w:szCs w:val="20"/>
        </w:rPr>
        <w:t xml:space="preserve"> je předpokládáno 6,8) - rozdíl v </w:t>
      </w:r>
      <w:proofErr w:type="spellStart"/>
      <w:r w:rsidRPr="00385A28">
        <w:rPr>
          <w:sz w:val="20"/>
          <w:szCs w:val="20"/>
        </w:rPr>
        <w:t>celk.QALY</w:t>
      </w:r>
      <w:proofErr w:type="spellEnd"/>
      <w:r w:rsidRPr="00385A28">
        <w:rPr>
          <w:sz w:val="20"/>
          <w:szCs w:val="20"/>
        </w:rPr>
        <w:t xml:space="preserve"> mezi </w:t>
      </w:r>
      <w:proofErr w:type="spellStart"/>
      <w:r w:rsidRPr="00385A28">
        <w:rPr>
          <w:sz w:val="20"/>
          <w:szCs w:val="20"/>
        </w:rPr>
        <w:t>Kalydeco</w:t>
      </w:r>
      <w:proofErr w:type="spellEnd"/>
      <w:r w:rsidRPr="00385A28">
        <w:rPr>
          <w:sz w:val="20"/>
          <w:szCs w:val="20"/>
        </w:rPr>
        <w:t xml:space="preserve"> (populace 1) a </w:t>
      </w:r>
      <w:proofErr w:type="spellStart"/>
      <w:r w:rsidRPr="00385A28">
        <w:rPr>
          <w:sz w:val="20"/>
          <w:szCs w:val="20"/>
        </w:rPr>
        <w:t>Kalydeco+pak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Symkevi</w:t>
      </w:r>
      <w:proofErr w:type="spellEnd"/>
      <w:r w:rsidRPr="00385A28">
        <w:rPr>
          <w:sz w:val="20"/>
          <w:szCs w:val="20"/>
        </w:rPr>
        <w:t xml:space="preserve"> (v populaci 3) je minimální (20,54 </w:t>
      </w:r>
      <w:proofErr w:type="spellStart"/>
      <w:r w:rsidRPr="00385A28">
        <w:rPr>
          <w:sz w:val="20"/>
          <w:szCs w:val="20"/>
        </w:rPr>
        <w:t>vs</w:t>
      </w:r>
      <w:proofErr w:type="spellEnd"/>
      <w:r w:rsidRPr="00385A28">
        <w:rPr>
          <w:sz w:val="20"/>
          <w:szCs w:val="20"/>
        </w:rPr>
        <w:t xml:space="preserve"> 20,93)</w:t>
      </w:r>
      <w:r>
        <w:rPr>
          <w:sz w:val="20"/>
          <w:szCs w:val="20"/>
        </w:rPr>
        <w:t xml:space="preserve"> </w:t>
      </w:r>
      <w:r w:rsidRPr="00385A28">
        <w:rPr>
          <w:sz w:val="20"/>
          <w:szCs w:val="20"/>
        </w:rPr>
        <w:t xml:space="preserve">i když jsou poměrně výrazné rozdíly v předpokládaných účinnostech </w:t>
      </w:r>
      <w:proofErr w:type="spellStart"/>
      <w:r w:rsidRPr="00385A28">
        <w:rPr>
          <w:sz w:val="20"/>
          <w:szCs w:val="20"/>
        </w:rPr>
        <w:t>ivacaftoru</w:t>
      </w:r>
      <w:proofErr w:type="spellEnd"/>
      <w:r w:rsidRPr="00385A28">
        <w:rPr>
          <w:sz w:val="20"/>
          <w:szCs w:val="20"/>
        </w:rPr>
        <w:t xml:space="preserve"> v obou populacích (tzn. tento rozdíl v účinnostech </w:t>
      </w:r>
      <w:proofErr w:type="spellStart"/>
      <w:r w:rsidRPr="00385A28">
        <w:rPr>
          <w:sz w:val="20"/>
          <w:szCs w:val="20"/>
        </w:rPr>
        <w:t>ivacaftoru</w:t>
      </w:r>
      <w:proofErr w:type="spellEnd"/>
      <w:r w:rsidRPr="00385A28">
        <w:rPr>
          <w:sz w:val="20"/>
          <w:szCs w:val="20"/>
        </w:rPr>
        <w:t xml:space="preserve"> nemá vliv na </w:t>
      </w:r>
      <w:proofErr w:type="spellStart"/>
      <w:r w:rsidRPr="00385A28">
        <w:rPr>
          <w:sz w:val="20"/>
          <w:szCs w:val="20"/>
        </w:rPr>
        <w:t>celk.QALY</w:t>
      </w:r>
      <w:proofErr w:type="spellEnd"/>
      <w:r w:rsidRPr="00385A28">
        <w:rPr>
          <w:sz w:val="20"/>
          <w:szCs w:val="20"/>
        </w:rPr>
        <w:t xml:space="preserve"> v modelu!, vzhledem k podobně předpokládané účinnosti </w:t>
      </w:r>
      <w:proofErr w:type="spellStart"/>
      <w:r w:rsidRPr="00385A28">
        <w:rPr>
          <w:sz w:val="20"/>
          <w:szCs w:val="20"/>
        </w:rPr>
        <w:t>Symkavi</w:t>
      </w:r>
      <w:proofErr w:type="spellEnd"/>
      <w:r w:rsidRPr="00385A28">
        <w:rPr>
          <w:sz w:val="20"/>
          <w:szCs w:val="20"/>
        </w:rPr>
        <w:t xml:space="preserve"> a </w:t>
      </w:r>
      <w:proofErr w:type="spellStart"/>
      <w:r w:rsidRPr="00385A28">
        <w:rPr>
          <w:sz w:val="20"/>
          <w:szCs w:val="20"/>
        </w:rPr>
        <w:t>Kalydeca</w:t>
      </w:r>
      <w:proofErr w:type="spellEnd"/>
      <w:r w:rsidRPr="00385A28">
        <w:rPr>
          <w:sz w:val="20"/>
          <w:szCs w:val="20"/>
        </w:rPr>
        <w:t xml:space="preserve"> v populaci 3 je možno výsledek modelace předpokládat téměř stejný při následné posloupnosti léčby v populaci 3:  </w:t>
      </w:r>
      <w:proofErr w:type="spellStart"/>
      <w:r w:rsidRPr="00385A28">
        <w:rPr>
          <w:sz w:val="20"/>
          <w:szCs w:val="20"/>
        </w:rPr>
        <w:t>Kalydeco</w:t>
      </w:r>
      <w:proofErr w:type="spellEnd"/>
      <w:r w:rsidRPr="00385A28">
        <w:rPr>
          <w:sz w:val="20"/>
          <w:szCs w:val="20"/>
        </w:rPr>
        <w:t xml:space="preserve"> (od 6 </w:t>
      </w:r>
      <w:proofErr w:type="spellStart"/>
      <w:r w:rsidRPr="00385A28">
        <w:rPr>
          <w:sz w:val="20"/>
          <w:szCs w:val="20"/>
        </w:rPr>
        <w:t>měs</w:t>
      </w:r>
      <w:proofErr w:type="spellEnd"/>
      <w:r w:rsidRPr="00385A28">
        <w:rPr>
          <w:sz w:val="20"/>
          <w:szCs w:val="20"/>
        </w:rPr>
        <w:t xml:space="preserve">. do 12 let), pak </w:t>
      </w:r>
      <w:proofErr w:type="spellStart"/>
      <w:r w:rsidRPr="00385A28">
        <w:rPr>
          <w:sz w:val="20"/>
          <w:szCs w:val="20"/>
        </w:rPr>
        <w:t>Kaftrio</w:t>
      </w:r>
      <w:proofErr w:type="spellEnd"/>
      <w:r w:rsidRPr="00385A28">
        <w:rPr>
          <w:sz w:val="20"/>
          <w:szCs w:val="20"/>
        </w:rPr>
        <w:t xml:space="preserve">. Předpokládaná účinnost </w:t>
      </w:r>
      <w:proofErr w:type="spellStart"/>
      <w:r w:rsidRPr="00385A28">
        <w:rPr>
          <w:sz w:val="20"/>
          <w:szCs w:val="20"/>
        </w:rPr>
        <w:t>Kaftria</w:t>
      </w:r>
      <w:proofErr w:type="spellEnd"/>
      <w:r w:rsidRPr="00385A28">
        <w:rPr>
          <w:sz w:val="20"/>
          <w:szCs w:val="20"/>
        </w:rPr>
        <w:t xml:space="preserve"> v modelaci </w:t>
      </w:r>
      <w:proofErr w:type="spellStart"/>
      <w:r w:rsidRPr="00385A28">
        <w:rPr>
          <w:sz w:val="20"/>
          <w:szCs w:val="20"/>
        </w:rPr>
        <w:t>popul</w:t>
      </w:r>
      <w:proofErr w:type="spellEnd"/>
      <w:r w:rsidRPr="00385A28">
        <w:rPr>
          <w:sz w:val="20"/>
          <w:szCs w:val="20"/>
        </w:rPr>
        <w:t xml:space="preserve">. 3 (tj. ppFEV1 = 13,8) zhruba odpovídá prostému součtu hodnot ppFEV1 z tabulky 10 vzhledem k určité nejistotě odhadů (tj. 10,6 z </w:t>
      </w:r>
      <w:proofErr w:type="spellStart"/>
      <w:r w:rsidRPr="00385A28">
        <w:rPr>
          <w:sz w:val="20"/>
          <w:szCs w:val="20"/>
        </w:rPr>
        <w:t>Kalydeca</w:t>
      </w:r>
      <w:proofErr w:type="spellEnd"/>
      <w:r w:rsidRPr="00385A28">
        <w:rPr>
          <w:sz w:val="20"/>
          <w:szCs w:val="20"/>
        </w:rPr>
        <w:t xml:space="preserve"> (ovšem pro věk od 6) a 5,8 z </w:t>
      </w:r>
      <w:proofErr w:type="spellStart"/>
      <w:r w:rsidRPr="00385A28">
        <w:rPr>
          <w:sz w:val="20"/>
          <w:szCs w:val="20"/>
        </w:rPr>
        <w:t>Trikafty</w:t>
      </w:r>
      <w:proofErr w:type="spellEnd"/>
      <w:r w:rsidRPr="00385A28">
        <w:rPr>
          <w:sz w:val="20"/>
          <w:szCs w:val="20"/>
        </w:rPr>
        <w:t>)</w:t>
      </w:r>
      <w:r>
        <w:rPr>
          <w:sz w:val="20"/>
          <w:szCs w:val="20"/>
        </w:rPr>
        <w:t>.</w:t>
      </w:r>
    </w:p>
    <w:p w:rsidR="00385A28" w:rsidRDefault="00385A28" w:rsidP="00385A28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385A28">
        <w:rPr>
          <w:sz w:val="20"/>
          <w:szCs w:val="20"/>
        </w:rPr>
        <w:t xml:space="preserve">Pro modelaci byla vzata populace 3 s </w:t>
      </w:r>
      <w:proofErr w:type="spellStart"/>
      <w:r w:rsidRPr="00385A28">
        <w:rPr>
          <w:sz w:val="20"/>
          <w:szCs w:val="20"/>
        </w:rPr>
        <w:t>účínností</w:t>
      </w:r>
      <w:proofErr w:type="spellEnd"/>
      <w:r w:rsidRPr="00385A28">
        <w:rPr>
          <w:sz w:val="20"/>
          <w:szCs w:val="20"/>
        </w:rPr>
        <w:t xml:space="preserve"> ppFEV1 6,8 pro </w:t>
      </w:r>
      <w:proofErr w:type="spellStart"/>
      <w:r w:rsidRPr="00385A28">
        <w:rPr>
          <w:sz w:val="20"/>
          <w:szCs w:val="20"/>
        </w:rPr>
        <w:t>Symkevi</w:t>
      </w:r>
      <w:proofErr w:type="spellEnd"/>
      <w:r w:rsidRPr="00385A28">
        <w:rPr>
          <w:sz w:val="20"/>
          <w:szCs w:val="20"/>
        </w:rPr>
        <w:t xml:space="preserve"> a předpokládanou účinností ppFEV1 13,8 pro </w:t>
      </w:r>
      <w:proofErr w:type="spellStart"/>
      <w:r w:rsidRPr="00385A28">
        <w:rPr>
          <w:sz w:val="20"/>
          <w:szCs w:val="20"/>
        </w:rPr>
        <w:t>Kaftrio</w:t>
      </w:r>
      <w:proofErr w:type="spellEnd"/>
      <w:r w:rsidRPr="00385A28">
        <w:rPr>
          <w:sz w:val="20"/>
          <w:szCs w:val="20"/>
        </w:rPr>
        <w:t xml:space="preserve"> - dle výsledků </w:t>
      </w:r>
      <w:proofErr w:type="spellStart"/>
      <w:r w:rsidRPr="00385A28">
        <w:rPr>
          <w:sz w:val="20"/>
          <w:szCs w:val="20"/>
        </w:rPr>
        <w:t>head</w:t>
      </w:r>
      <w:proofErr w:type="spellEnd"/>
      <w:r w:rsidRPr="00385A28">
        <w:rPr>
          <w:sz w:val="20"/>
          <w:szCs w:val="20"/>
        </w:rPr>
        <w:t xml:space="preserve"> to </w:t>
      </w:r>
      <w:proofErr w:type="spellStart"/>
      <w:r w:rsidRPr="00385A28">
        <w:rPr>
          <w:sz w:val="20"/>
          <w:szCs w:val="20"/>
        </w:rPr>
        <w:t>head</w:t>
      </w:r>
      <w:proofErr w:type="spellEnd"/>
      <w:r w:rsidRPr="00385A28">
        <w:rPr>
          <w:sz w:val="20"/>
          <w:szCs w:val="20"/>
        </w:rPr>
        <w:t xml:space="preserve"> studie 445-104 (viz Tabulka 10 dle zdroje v pozn. 10)</w:t>
      </w:r>
      <w:r>
        <w:rPr>
          <w:sz w:val="20"/>
          <w:szCs w:val="20"/>
        </w:rPr>
        <w:t xml:space="preserve"> </w:t>
      </w:r>
      <w:r w:rsidRPr="00385A28">
        <w:rPr>
          <w:sz w:val="20"/>
          <w:szCs w:val="20"/>
        </w:rPr>
        <w:t xml:space="preserve">bylo </w:t>
      </w:r>
      <w:proofErr w:type="spellStart"/>
      <w:r w:rsidRPr="00385A28">
        <w:rPr>
          <w:sz w:val="20"/>
          <w:szCs w:val="20"/>
        </w:rPr>
        <w:t>Kaftrio</w:t>
      </w:r>
      <w:proofErr w:type="spellEnd"/>
      <w:r w:rsidRPr="00385A28">
        <w:rPr>
          <w:sz w:val="20"/>
          <w:szCs w:val="20"/>
        </w:rPr>
        <w:t xml:space="preserve"> oproti </w:t>
      </w:r>
      <w:proofErr w:type="spellStart"/>
      <w:r w:rsidRPr="00385A28">
        <w:rPr>
          <w:sz w:val="20"/>
          <w:szCs w:val="20"/>
        </w:rPr>
        <w:t>Symkevi</w:t>
      </w:r>
      <w:proofErr w:type="spellEnd"/>
      <w:r w:rsidRPr="00385A28">
        <w:rPr>
          <w:sz w:val="20"/>
          <w:szCs w:val="20"/>
        </w:rPr>
        <w:t xml:space="preserve"> účinnější jen o 2,0 ppFEV1, tzn. prostý součet (2,0 + 6,8) je cca 8,8 ppFEV1 </w:t>
      </w:r>
      <w:proofErr w:type="spellStart"/>
      <w:r w:rsidRPr="00385A28">
        <w:rPr>
          <w:sz w:val="20"/>
          <w:szCs w:val="20"/>
        </w:rPr>
        <w:t>Kaftrio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vs</w:t>
      </w:r>
      <w:proofErr w:type="spellEnd"/>
      <w:r w:rsidRPr="00385A28">
        <w:rPr>
          <w:sz w:val="20"/>
          <w:szCs w:val="20"/>
        </w:rPr>
        <w:t xml:space="preserve"> placebo, což je méně než předpokládaných 13,8 - tzn. výsledný RR CUR pro </w:t>
      </w:r>
      <w:proofErr w:type="spellStart"/>
      <w:r w:rsidRPr="00385A28">
        <w:rPr>
          <w:sz w:val="20"/>
          <w:szCs w:val="20"/>
        </w:rPr>
        <w:t>Kaftrio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vs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Symkevi</w:t>
      </w:r>
      <w:proofErr w:type="spellEnd"/>
      <w:r w:rsidRPr="00385A28">
        <w:rPr>
          <w:sz w:val="20"/>
          <w:szCs w:val="20"/>
        </w:rPr>
        <w:t xml:space="preserve"> bude pravděpodobně ještě o něco vyšší</w:t>
      </w:r>
      <w:r>
        <w:rPr>
          <w:sz w:val="20"/>
          <w:szCs w:val="20"/>
        </w:rPr>
        <w:t>.</w:t>
      </w:r>
    </w:p>
    <w:p w:rsidR="00385A28" w:rsidRDefault="00385A28" w:rsidP="00385A28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385A28">
        <w:rPr>
          <w:sz w:val="20"/>
          <w:szCs w:val="20"/>
        </w:rPr>
        <w:t>RF (</w:t>
      </w:r>
      <w:proofErr w:type="spellStart"/>
      <w:r w:rsidRPr="00385A28">
        <w:rPr>
          <w:sz w:val="20"/>
          <w:szCs w:val="20"/>
        </w:rPr>
        <w:t>rezidual</w:t>
      </w:r>
      <w:proofErr w:type="spellEnd"/>
      <w:r w:rsidRPr="00385A28">
        <w:rPr>
          <w:sz w:val="20"/>
          <w:szCs w:val="20"/>
        </w:rPr>
        <w:t xml:space="preserve"> </w:t>
      </w:r>
      <w:proofErr w:type="spellStart"/>
      <w:r w:rsidRPr="00385A28">
        <w:rPr>
          <w:sz w:val="20"/>
          <w:szCs w:val="20"/>
        </w:rPr>
        <w:t>function</w:t>
      </w:r>
      <w:proofErr w:type="spellEnd"/>
      <w:r w:rsidRPr="00385A28">
        <w:rPr>
          <w:sz w:val="20"/>
          <w:szCs w:val="20"/>
        </w:rPr>
        <w:t xml:space="preserve"> - tj. mutace s reziduální </w:t>
      </w:r>
      <w:proofErr w:type="gramStart"/>
      <w:r w:rsidRPr="00385A28">
        <w:rPr>
          <w:sz w:val="20"/>
          <w:szCs w:val="20"/>
        </w:rPr>
        <w:t>funkcí )</w:t>
      </w:r>
      <w:proofErr w:type="gramEnd"/>
      <w:r w:rsidRPr="00385A28">
        <w:rPr>
          <w:sz w:val="20"/>
          <w:szCs w:val="20"/>
        </w:rPr>
        <w:t>:  P67L, R117C, L206W, R352Q, A455E, D579G, 711+3A-&gt;G, S945L, S977F, R1070W, D1152H, 2789+5G-&gt;A, 3272-26A-&gt;G nebo 3849+10kbC-&gt;T</w:t>
      </w:r>
    </w:p>
    <w:p w:rsidR="00385A28" w:rsidRDefault="00CF4EFC" w:rsidP="00385A28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Data (ze zdroje v pozn. 4</w:t>
      </w:r>
      <w:proofErr w:type="gramStart"/>
      <w:r>
        <w:rPr>
          <w:sz w:val="20"/>
          <w:szCs w:val="20"/>
        </w:rPr>
        <w:t>)</w:t>
      </w:r>
      <w:r w:rsidR="00666C8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čerpána</w:t>
      </w:r>
      <w:proofErr w:type="gramEnd"/>
      <w:r>
        <w:rPr>
          <w:sz w:val="20"/>
          <w:szCs w:val="20"/>
        </w:rPr>
        <w:t xml:space="preserve"> ze studie trvající jen 4 týdny, pro 8 týdnů jsem předpokládal stejnou diferenci v ppFEV1  </w:t>
      </w:r>
      <w:proofErr w:type="spellStart"/>
      <w:r>
        <w:rPr>
          <w:sz w:val="20"/>
          <w:szCs w:val="20"/>
        </w:rPr>
        <w:t>Kaftrio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Symkevi</w:t>
      </w:r>
      <w:proofErr w:type="spellEnd"/>
      <w:r w:rsidR="00385A28" w:rsidRPr="00385A28">
        <w:rPr>
          <w:sz w:val="20"/>
          <w:szCs w:val="20"/>
        </w:rPr>
        <w:t xml:space="preserve"> </w:t>
      </w:r>
      <w:r>
        <w:rPr>
          <w:sz w:val="20"/>
          <w:szCs w:val="20"/>
        </w:rPr>
        <w:t>za 8 týdnů jako za 4 týdny.</w:t>
      </w:r>
    </w:p>
    <w:p w:rsidR="00CF4EFC" w:rsidRPr="00820DF5" w:rsidRDefault="00820DF5" w:rsidP="00385A28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bCs/>
          <w:sz w:val="20"/>
          <w:szCs w:val="20"/>
        </w:rPr>
        <w:t xml:space="preserve">Dle zdroje pod pozn. 10.  </w:t>
      </w:r>
      <w:r w:rsidRPr="00820DF5">
        <w:rPr>
          <w:bCs/>
          <w:sz w:val="20"/>
          <w:szCs w:val="20"/>
        </w:rPr>
        <w:t xml:space="preserve">ICER </w:t>
      </w:r>
      <w:proofErr w:type="spellStart"/>
      <w:r w:rsidRPr="00820DF5">
        <w:rPr>
          <w:bCs/>
          <w:sz w:val="20"/>
          <w:szCs w:val="20"/>
        </w:rPr>
        <w:t>Kaftria</w:t>
      </w:r>
      <w:proofErr w:type="spellEnd"/>
      <w:r w:rsidRPr="00820DF5">
        <w:rPr>
          <w:bCs/>
          <w:sz w:val="20"/>
          <w:szCs w:val="20"/>
        </w:rPr>
        <w:t xml:space="preserve"> (1% změna ppFEV1 navíc) oproti </w:t>
      </w:r>
      <w:proofErr w:type="spellStart"/>
      <w:r w:rsidRPr="00820DF5">
        <w:rPr>
          <w:bCs/>
          <w:sz w:val="20"/>
          <w:szCs w:val="20"/>
        </w:rPr>
        <w:t>Kalydecu</w:t>
      </w:r>
      <w:proofErr w:type="spellEnd"/>
      <w:r w:rsidRPr="00820DF5">
        <w:rPr>
          <w:bCs/>
          <w:sz w:val="20"/>
          <w:szCs w:val="20"/>
        </w:rPr>
        <w:t xml:space="preserve"> bude pravděpodobně nižší u pacientů s mutací R117H (viz Tabulka 10</w:t>
      </w:r>
      <w:r>
        <w:rPr>
          <w:bCs/>
          <w:sz w:val="20"/>
          <w:szCs w:val="20"/>
        </w:rPr>
        <w:t>)</w:t>
      </w:r>
    </w:p>
    <w:p w:rsidR="00820DF5" w:rsidRPr="00135D73" w:rsidRDefault="00135D73" w:rsidP="00385A28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bCs/>
          <w:sz w:val="20"/>
          <w:szCs w:val="20"/>
        </w:rPr>
        <w:t xml:space="preserve">Dle zdroje pod pozn. 10.  </w:t>
      </w:r>
    </w:p>
    <w:p w:rsidR="00135D73" w:rsidRDefault="000D62A3" w:rsidP="00385A28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Fila L. Modulátory CFTR proteinu. </w:t>
      </w:r>
      <w:r w:rsidRPr="009E1DED">
        <w:rPr>
          <w:i/>
          <w:sz w:val="20"/>
          <w:szCs w:val="20"/>
        </w:rPr>
        <w:t>Farmakoterapeutická revue</w:t>
      </w:r>
      <w:r>
        <w:rPr>
          <w:sz w:val="20"/>
          <w:szCs w:val="20"/>
        </w:rPr>
        <w:t>. 2019. 06</w:t>
      </w:r>
    </w:p>
    <w:p w:rsidR="000D62A3" w:rsidRDefault="000D62A3" w:rsidP="00385A28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proofErr w:type="spellStart"/>
      <w:r>
        <w:rPr>
          <w:sz w:val="20"/>
          <w:szCs w:val="20"/>
        </w:rPr>
        <w:t>Lopes-Pacheco</w:t>
      </w:r>
      <w:proofErr w:type="spellEnd"/>
      <w:r>
        <w:rPr>
          <w:sz w:val="20"/>
          <w:szCs w:val="20"/>
        </w:rPr>
        <w:t xml:space="preserve"> M. </w:t>
      </w:r>
      <w:r w:rsidR="009E1DED">
        <w:rPr>
          <w:sz w:val="20"/>
          <w:szCs w:val="20"/>
        </w:rPr>
        <w:t xml:space="preserve">CFTR </w:t>
      </w:r>
      <w:proofErr w:type="spellStart"/>
      <w:r w:rsidR="009E1DED">
        <w:rPr>
          <w:sz w:val="20"/>
          <w:szCs w:val="20"/>
        </w:rPr>
        <w:t>Modulators</w:t>
      </w:r>
      <w:proofErr w:type="spellEnd"/>
      <w:r w:rsidR="009E1DED">
        <w:rPr>
          <w:sz w:val="20"/>
          <w:szCs w:val="20"/>
        </w:rPr>
        <w:t xml:space="preserve">: </w:t>
      </w:r>
      <w:proofErr w:type="spellStart"/>
      <w:r w:rsidR="009E1DED">
        <w:rPr>
          <w:sz w:val="20"/>
          <w:szCs w:val="20"/>
        </w:rPr>
        <w:t>The</w:t>
      </w:r>
      <w:proofErr w:type="spellEnd"/>
      <w:r w:rsidR="009E1DED">
        <w:rPr>
          <w:sz w:val="20"/>
          <w:szCs w:val="20"/>
        </w:rPr>
        <w:t xml:space="preserve"> </w:t>
      </w:r>
      <w:proofErr w:type="spellStart"/>
      <w:r w:rsidR="009E1DED">
        <w:rPr>
          <w:sz w:val="20"/>
          <w:szCs w:val="20"/>
        </w:rPr>
        <w:t>Changing</w:t>
      </w:r>
      <w:proofErr w:type="spellEnd"/>
      <w:r w:rsidR="009E1DED">
        <w:rPr>
          <w:sz w:val="20"/>
          <w:szCs w:val="20"/>
        </w:rPr>
        <w:t xml:space="preserve"> Face </w:t>
      </w:r>
      <w:proofErr w:type="spellStart"/>
      <w:r w:rsidR="009E1DED">
        <w:rPr>
          <w:sz w:val="20"/>
          <w:szCs w:val="20"/>
        </w:rPr>
        <w:t>of</w:t>
      </w:r>
      <w:proofErr w:type="spellEnd"/>
      <w:r w:rsidR="009E1DED">
        <w:rPr>
          <w:sz w:val="20"/>
          <w:szCs w:val="20"/>
        </w:rPr>
        <w:t xml:space="preserve"> </w:t>
      </w:r>
      <w:proofErr w:type="spellStart"/>
      <w:r w:rsidR="009E1DED">
        <w:rPr>
          <w:sz w:val="20"/>
          <w:szCs w:val="20"/>
        </w:rPr>
        <w:t>Cystic</w:t>
      </w:r>
      <w:proofErr w:type="spellEnd"/>
      <w:r w:rsidR="009E1DED">
        <w:rPr>
          <w:sz w:val="20"/>
          <w:szCs w:val="20"/>
        </w:rPr>
        <w:t xml:space="preserve"> </w:t>
      </w:r>
      <w:proofErr w:type="spellStart"/>
      <w:r w:rsidR="009E1DED">
        <w:rPr>
          <w:sz w:val="20"/>
          <w:szCs w:val="20"/>
        </w:rPr>
        <w:t>Fibrosis</w:t>
      </w:r>
      <w:proofErr w:type="spellEnd"/>
      <w:r w:rsidR="009E1DED">
        <w:rPr>
          <w:sz w:val="20"/>
          <w:szCs w:val="20"/>
        </w:rPr>
        <w:t xml:space="preserve"> in </w:t>
      </w:r>
      <w:proofErr w:type="spellStart"/>
      <w:r w:rsidR="009E1DED">
        <w:rPr>
          <w:sz w:val="20"/>
          <w:szCs w:val="20"/>
        </w:rPr>
        <w:t>the</w:t>
      </w:r>
      <w:proofErr w:type="spellEnd"/>
      <w:r w:rsidR="009E1DED">
        <w:rPr>
          <w:sz w:val="20"/>
          <w:szCs w:val="20"/>
        </w:rPr>
        <w:t xml:space="preserve"> Era </w:t>
      </w:r>
      <w:proofErr w:type="spellStart"/>
      <w:r w:rsidR="009E1DED">
        <w:rPr>
          <w:sz w:val="20"/>
          <w:szCs w:val="20"/>
        </w:rPr>
        <w:t>of</w:t>
      </w:r>
      <w:proofErr w:type="spellEnd"/>
      <w:r w:rsidR="009E1DED">
        <w:rPr>
          <w:sz w:val="20"/>
          <w:szCs w:val="20"/>
        </w:rPr>
        <w:t xml:space="preserve"> </w:t>
      </w:r>
      <w:proofErr w:type="spellStart"/>
      <w:r w:rsidR="009E1DED">
        <w:rPr>
          <w:sz w:val="20"/>
          <w:szCs w:val="20"/>
        </w:rPr>
        <w:t>Precisio</w:t>
      </w:r>
      <w:proofErr w:type="spellEnd"/>
      <w:r w:rsidR="009E1DED">
        <w:rPr>
          <w:sz w:val="20"/>
          <w:szCs w:val="20"/>
        </w:rPr>
        <w:t xml:space="preserve"> </w:t>
      </w:r>
      <w:proofErr w:type="spellStart"/>
      <w:r w:rsidR="009E1DED">
        <w:rPr>
          <w:sz w:val="20"/>
          <w:szCs w:val="20"/>
        </w:rPr>
        <w:t>Medicine</w:t>
      </w:r>
      <w:proofErr w:type="spellEnd"/>
      <w:r w:rsidR="009E1DED">
        <w:rPr>
          <w:sz w:val="20"/>
          <w:szCs w:val="20"/>
        </w:rPr>
        <w:t xml:space="preserve">. </w:t>
      </w:r>
      <w:proofErr w:type="spellStart"/>
      <w:r w:rsidR="009E1DED" w:rsidRPr="009E1DED">
        <w:rPr>
          <w:i/>
          <w:sz w:val="20"/>
          <w:szCs w:val="20"/>
        </w:rPr>
        <w:t>Frontiers</w:t>
      </w:r>
      <w:proofErr w:type="spellEnd"/>
      <w:r w:rsidR="009E1DED" w:rsidRPr="009E1DED">
        <w:rPr>
          <w:i/>
          <w:sz w:val="20"/>
          <w:szCs w:val="20"/>
        </w:rPr>
        <w:t xml:space="preserve"> in </w:t>
      </w:r>
      <w:proofErr w:type="spellStart"/>
      <w:r w:rsidR="009E1DED" w:rsidRPr="009E1DED">
        <w:rPr>
          <w:i/>
          <w:sz w:val="20"/>
          <w:szCs w:val="20"/>
        </w:rPr>
        <w:t>Pharmacology</w:t>
      </w:r>
      <w:proofErr w:type="spellEnd"/>
      <w:r w:rsidR="009E1DED">
        <w:rPr>
          <w:sz w:val="20"/>
          <w:szCs w:val="20"/>
        </w:rPr>
        <w:t xml:space="preserve">. 2020, </w:t>
      </w:r>
      <w:proofErr w:type="spellStart"/>
      <w:r w:rsidR="009E1DED">
        <w:rPr>
          <w:sz w:val="20"/>
          <w:szCs w:val="20"/>
        </w:rPr>
        <w:t>February</w:t>
      </w:r>
      <w:proofErr w:type="spellEnd"/>
      <w:r w:rsidR="009E1DED">
        <w:rPr>
          <w:sz w:val="20"/>
          <w:szCs w:val="20"/>
        </w:rPr>
        <w:t xml:space="preserve"> . Vol.10</w:t>
      </w:r>
    </w:p>
    <w:p w:rsidR="009E1DED" w:rsidRPr="00F116AC" w:rsidRDefault="001C450C" w:rsidP="00385A28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proofErr w:type="spellStart"/>
      <w:r>
        <w:rPr>
          <w:sz w:val="20"/>
          <w:szCs w:val="20"/>
        </w:rPr>
        <w:lastRenderedPageBreak/>
        <w:t>Dřevínek</w:t>
      </w:r>
      <w:proofErr w:type="spellEnd"/>
      <w:r>
        <w:rPr>
          <w:sz w:val="20"/>
          <w:szCs w:val="20"/>
        </w:rPr>
        <w:t xml:space="preserve"> P. et al. Doporučení pro léčbu cystické fibrózy přípravkem </w:t>
      </w:r>
      <w:proofErr w:type="spellStart"/>
      <w:r>
        <w:rPr>
          <w:sz w:val="20"/>
          <w:szCs w:val="20"/>
        </w:rPr>
        <w:t>Ivakaftor-</w:t>
      </w:r>
      <w:r w:rsidRPr="001C450C">
        <w:rPr>
          <w:sz w:val="20"/>
          <w:szCs w:val="20"/>
        </w:rPr>
        <w:t>Tezakaftor.Elexakaftor</w:t>
      </w:r>
      <w:proofErr w:type="spellEnd"/>
      <w:r w:rsidRPr="001C450C">
        <w:rPr>
          <w:sz w:val="20"/>
          <w:szCs w:val="20"/>
        </w:rPr>
        <w:t xml:space="preserve"> (</w:t>
      </w:r>
      <w:proofErr w:type="spellStart"/>
      <w:r w:rsidRPr="001C450C">
        <w:rPr>
          <w:rFonts w:cs="CIDFont+F2"/>
          <w:sz w:val="20"/>
          <w:szCs w:val="20"/>
        </w:rPr>
        <w:t>Kaftrio</w:t>
      </w:r>
      <w:proofErr w:type="spellEnd"/>
      <w:r w:rsidRPr="001C450C">
        <w:rPr>
          <w:rFonts w:cs="CIDFont+F2"/>
          <w:sz w:val="20"/>
          <w:szCs w:val="20"/>
        </w:rPr>
        <w:t>®)</w:t>
      </w:r>
      <w:r w:rsidR="00C71474">
        <w:rPr>
          <w:rFonts w:cs="CIDFont+F2"/>
          <w:sz w:val="20"/>
          <w:szCs w:val="20"/>
        </w:rPr>
        <w:t>. MPSCF ČLSJEP. 8.prosince 2020</w:t>
      </w:r>
      <w:r w:rsidR="00F116AC">
        <w:rPr>
          <w:rFonts w:cs="CIDFont+F2"/>
          <w:sz w:val="20"/>
          <w:szCs w:val="20"/>
        </w:rPr>
        <w:t>.</w:t>
      </w:r>
    </w:p>
    <w:p w:rsidR="00F116AC" w:rsidRDefault="005D19D6" w:rsidP="00385A28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ECFS </w:t>
      </w:r>
      <w:proofErr w:type="spellStart"/>
      <w:r>
        <w:rPr>
          <w:sz w:val="20"/>
          <w:szCs w:val="20"/>
        </w:rPr>
        <w:t>Patient</w:t>
      </w:r>
      <w:proofErr w:type="spellEnd"/>
      <w:r>
        <w:rPr>
          <w:sz w:val="20"/>
          <w:szCs w:val="20"/>
        </w:rPr>
        <w:t xml:space="preserve"> Registry. </w:t>
      </w:r>
      <w:proofErr w:type="spellStart"/>
      <w:r>
        <w:rPr>
          <w:sz w:val="20"/>
          <w:szCs w:val="20"/>
        </w:rPr>
        <w:t>Annual</w:t>
      </w:r>
      <w:proofErr w:type="spellEnd"/>
      <w:r>
        <w:rPr>
          <w:sz w:val="20"/>
          <w:szCs w:val="20"/>
        </w:rPr>
        <w:t xml:space="preserve"> Data Report. 2018</w:t>
      </w:r>
    </w:p>
    <w:p w:rsidR="008366CC" w:rsidRDefault="008366CC" w:rsidP="00385A28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proofErr w:type="spellStart"/>
      <w:r>
        <w:rPr>
          <w:sz w:val="20"/>
          <w:szCs w:val="20"/>
        </w:rPr>
        <w:t>Bergeron</w:t>
      </w:r>
      <w:proofErr w:type="spellEnd"/>
      <w:r>
        <w:rPr>
          <w:sz w:val="20"/>
          <w:szCs w:val="20"/>
        </w:rPr>
        <w:t xml:space="preserve"> C. et al. New </w:t>
      </w:r>
      <w:proofErr w:type="spellStart"/>
      <w:r>
        <w:rPr>
          <w:sz w:val="20"/>
          <w:szCs w:val="20"/>
        </w:rPr>
        <w:t>Therapie</w:t>
      </w:r>
      <w:proofErr w:type="spellEnd"/>
      <w:r>
        <w:rPr>
          <w:sz w:val="20"/>
          <w:szCs w:val="20"/>
        </w:rPr>
        <w:t xml:space="preserve"> to </w:t>
      </w:r>
      <w:proofErr w:type="spellStart"/>
      <w:r>
        <w:rPr>
          <w:sz w:val="20"/>
          <w:szCs w:val="20"/>
        </w:rPr>
        <w:t>Correct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Cystic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Fibrosis</w:t>
      </w:r>
      <w:proofErr w:type="spellEnd"/>
      <w:r>
        <w:rPr>
          <w:sz w:val="20"/>
          <w:szCs w:val="20"/>
        </w:rPr>
        <w:t xml:space="preserve"> Basic </w:t>
      </w:r>
      <w:proofErr w:type="spellStart"/>
      <w:r>
        <w:rPr>
          <w:sz w:val="20"/>
          <w:szCs w:val="20"/>
        </w:rPr>
        <w:t>Defect</w:t>
      </w:r>
      <w:proofErr w:type="spellEnd"/>
      <w:r>
        <w:rPr>
          <w:sz w:val="20"/>
          <w:szCs w:val="20"/>
        </w:rPr>
        <w:t xml:space="preserve">. </w:t>
      </w:r>
      <w:r w:rsidRPr="008366CC">
        <w:rPr>
          <w:i/>
          <w:sz w:val="20"/>
          <w:szCs w:val="20"/>
        </w:rPr>
        <w:t xml:space="preserve">International </w:t>
      </w:r>
      <w:proofErr w:type="spellStart"/>
      <w:r w:rsidRPr="008366CC">
        <w:rPr>
          <w:i/>
          <w:sz w:val="20"/>
          <w:szCs w:val="20"/>
        </w:rPr>
        <w:t>Journal</w:t>
      </w:r>
      <w:proofErr w:type="spellEnd"/>
      <w:r w:rsidRPr="008366CC">
        <w:rPr>
          <w:i/>
          <w:sz w:val="20"/>
          <w:szCs w:val="20"/>
        </w:rPr>
        <w:t xml:space="preserve"> </w:t>
      </w:r>
      <w:proofErr w:type="spellStart"/>
      <w:r w:rsidRPr="008366CC">
        <w:rPr>
          <w:i/>
          <w:sz w:val="20"/>
          <w:szCs w:val="20"/>
        </w:rPr>
        <w:t>of</w:t>
      </w:r>
      <w:proofErr w:type="spellEnd"/>
      <w:r w:rsidRPr="008366CC">
        <w:rPr>
          <w:i/>
          <w:sz w:val="20"/>
          <w:szCs w:val="20"/>
        </w:rPr>
        <w:t xml:space="preserve"> </w:t>
      </w:r>
      <w:proofErr w:type="spellStart"/>
      <w:r w:rsidRPr="008366CC">
        <w:rPr>
          <w:i/>
          <w:sz w:val="20"/>
          <w:szCs w:val="20"/>
        </w:rPr>
        <w:t>Molecular</w:t>
      </w:r>
      <w:proofErr w:type="spellEnd"/>
      <w:r w:rsidRPr="008366CC">
        <w:rPr>
          <w:i/>
          <w:sz w:val="20"/>
          <w:szCs w:val="20"/>
        </w:rPr>
        <w:t xml:space="preserve"> </w:t>
      </w:r>
      <w:proofErr w:type="spellStart"/>
      <w:r w:rsidRPr="008366CC">
        <w:rPr>
          <w:i/>
          <w:sz w:val="20"/>
          <w:szCs w:val="20"/>
        </w:rPr>
        <w:t>Sciences</w:t>
      </w:r>
      <w:proofErr w:type="spellEnd"/>
      <w:r>
        <w:rPr>
          <w:sz w:val="20"/>
          <w:szCs w:val="20"/>
        </w:rPr>
        <w:t xml:space="preserve"> 2021, 22, 6193.</w:t>
      </w:r>
    </w:p>
    <w:p w:rsidR="008C7A7A" w:rsidRPr="008C7A7A" w:rsidRDefault="008C7A7A" w:rsidP="00385A28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MF (mutace s minimální funkcí) mutací, na které účinkuje </w:t>
      </w:r>
      <w:proofErr w:type="spellStart"/>
      <w:r>
        <w:rPr>
          <w:sz w:val="20"/>
          <w:szCs w:val="20"/>
        </w:rPr>
        <w:t>Kaftrio</w:t>
      </w:r>
      <w:proofErr w:type="spellEnd"/>
      <w:r>
        <w:rPr>
          <w:sz w:val="20"/>
          <w:szCs w:val="20"/>
        </w:rPr>
        <w:t xml:space="preserve"> je celá řada. Nejčastější alely s MF hodnocené ve studii s </w:t>
      </w:r>
      <w:proofErr w:type="spellStart"/>
      <w:r>
        <w:rPr>
          <w:sz w:val="20"/>
          <w:szCs w:val="20"/>
        </w:rPr>
        <w:t>Kaftriem</w:t>
      </w:r>
      <w:proofErr w:type="spellEnd"/>
      <w:r>
        <w:rPr>
          <w:sz w:val="20"/>
          <w:szCs w:val="20"/>
        </w:rPr>
        <w:t xml:space="preserve"> byly: </w:t>
      </w:r>
      <w:r w:rsidRPr="008C7A7A">
        <w:rPr>
          <w:rFonts w:eastAsia="TimesNewRomanPS-ItalicMT" w:cs="TimesNewRomanPS-ItalicMT"/>
          <w:iCs/>
          <w:sz w:val="20"/>
          <w:szCs w:val="20"/>
        </w:rPr>
        <w:t>G542X</w:t>
      </w:r>
      <w:r w:rsidRPr="008C7A7A">
        <w:rPr>
          <w:rFonts w:eastAsia="TimesNewRomanPSMT" w:cs="TimesNewRomanPSMT"/>
          <w:sz w:val="20"/>
          <w:szCs w:val="20"/>
        </w:rPr>
        <w:t xml:space="preserve">, </w:t>
      </w:r>
      <w:r w:rsidRPr="008C7A7A">
        <w:rPr>
          <w:rFonts w:eastAsia="TimesNewRomanPS-ItalicMT" w:cs="TimesNewRomanPS-ItalicMT"/>
          <w:iCs/>
          <w:sz w:val="20"/>
          <w:szCs w:val="20"/>
        </w:rPr>
        <w:t>W1282X</w:t>
      </w:r>
      <w:r w:rsidRPr="008C7A7A">
        <w:rPr>
          <w:rFonts w:eastAsia="TimesNewRomanPSMT" w:cs="TimesNewRomanPSMT"/>
          <w:sz w:val="20"/>
          <w:szCs w:val="20"/>
        </w:rPr>
        <w:t xml:space="preserve">, </w:t>
      </w:r>
      <w:r w:rsidRPr="008C7A7A">
        <w:rPr>
          <w:rFonts w:eastAsia="TimesNewRomanPS-ItalicMT" w:cs="TimesNewRomanPS-ItalicMT"/>
          <w:iCs/>
          <w:sz w:val="20"/>
          <w:szCs w:val="20"/>
        </w:rPr>
        <w:t xml:space="preserve">R553X </w:t>
      </w:r>
      <w:r w:rsidRPr="008C7A7A">
        <w:rPr>
          <w:rFonts w:eastAsia="TimesNewRomanPSMT" w:cs="TimesNewRomanPSMT"/>
          <w:sz w:val="20"/>
          <w:szCs w:val="20"/>
        </w:rPr>
        <w:t xml:space="preserve">a </w:t>
      </w:r>
      <w:r w:rsidRPr="008C7A7A">
        <w:rPr>
          <w:rFonts w:eastAsia="TimesNewRomanPS-ItalicMT" w:cs="TimesNewRomanPS-ItalicMT"/>
          <w:iCs/>
          <w:sz w:val="20"/>
          <w:szCs w:val="20"/>
        </w:rPr>
        <w:t>R1162X</w:t>
      </w:r>
      <w:r w:rsidRPr="008C7A7A">
        <w:rPr>
          <w:rFonts w:eastAsia="TimesNewRomanPSMT" w:cs="TimesNewRomanPSMT"/>
          <w:sz w:val="20"/>
          <w:szCs w:val="20"/>
        </w:rPr>
        <w:t xml:space="preserve">; </w:t>
      </w:r>
      <w:r w:rsidRPr="008C7A7A">
        <w:rPr>
          <w:rFonts w:eastAsia="TimesNewRomanPS-ItalicMT" w:cs="TimesNewRomanPS-ItalicMT"/>
          <w:iCs/>
          <w:sz w:val="20"/>
          <w:szCs w:val="20"/>
        </w:rPr>
        <w:t>621+1G→T</w:t>
      </w:r>
      <w:r w:rsidRPr="008C7A7A">
        <w:rPr>
          <w:rFonts w:eastAsia="TimesNewRomanPSMT" w:cs="TimesNewRomanPSMT"/>
          <w:sz w:val="20"/>
          <w:szCs w:val="20"/>
        </w:rPr>
        <w:t xml:space="preserve">, </w:t>
      </w:r>
      <w:r w:rsidRPr="008C7A7A">
        <w:rPr>
          <w:rFonts w:eastAsia="TimesNewRomanPS-ItalicMT" w:cs="TimesNewRomanPS-ItalicMT"/>
          <w:iCs/>
          <w:sz w:val="20"/>
          <w:szCs w:val="20"/>
        </w:rPr>
        <w:t>1717-1G→A a 1898+1G→A</w:t>
      </w:r>
      <w:r w:rsidRPr="008C7A7A">
        <w:rPr>
          <w:rFonts w:eastAsia="TimesNewRomanPSMT" w:cs="TimesNewRomanPSMT"/>
          <w:sz w:val="20"/>
          <w:szCs w:val="20"/>
        </w:rPr>
        <w:t xml:space="preserve">; </w:t>
      </w:r>
      <w:r w:rsidRPr="008C7A7A">
        <w:rPr>
          <w:rFonts w:eastAsia="TimesNewRomanPS-ItalicMT" w:cs="TimesNewRomanPS-ItalicMT"/>
          <w:iCs/>
          <w:sz w:val="20"/>
          <w:szCs w:val="20"/>
        </w:rPr>
        <w:t xml:space="preserve">3659delC </w:t>
      </w:r>
      <w:r w:rsidRPr="008C7A7A">
        <w:rPr>
          <w:rFonts w:eastAsia="TimesNewRomanPSMT" w:cs="TimesNewRomanPSMT"/>
          <w:sz w:val="20"/>
          <w:szCs w:val="20"/>
        </w:rPr>
        <w:t xml:space="preserve">a </w:t>
      </w:r>
      <w:r w:rsidRPr="008C7A7A">
        <w:rPr>
          <w:rFonts w:eastAsia="TimesNewRomanPS-ItalicMT" w:cs="TimesNewRomanPS-ItalicMT"/>
          <w:iCs/>
          <w:sz w:val="20"/>
          <w:szCs w:val="20"/>
        </w:rPr>
        <w:t>394delTT</w:t>
      </w:r>
      <w:r w:rsidRPr="008C7A7A">
        <w:rPr>
          <w:rFonts w:eastAsia="TimesNewRomanPSMT" w:cs="TimesNewRomanPSMT"/>
          <w:sz w:val="20"/>
          <w:szCs w:val="20"/>
        </w:rPr>
        <w:t xml:space="preserve">; </w:t>
      </w:r>
      <w:r w:rsidRPr="008C7A7A">
        <w:rPr>
          <w:rFonts w:eastAsia="TimesNewRomanPS-ItalicMT" w:cs="TimesNewRomanPS-ItalicMT"/>
          <w:iCs/>
          <w:sz w:val="20"/>
          <w:szCs w:val="20"/>
        </w:rPr>
        <w:t>CFTRdele2,3</w:t>
      </w:r>
      <w:r w:rsidRPr="008C7A7A">
        <w:rPr>
          <w:rFonts w:eastAsia="TimesNewRomanPSMT" w:cs="TimesNewRomanPSMT"/>
          <w:sz w:val="20"/>
          <w:szCs w:val="20"/>
        </w:rPr>
        <w:t xml:space="preserve">; a </w:t>
      </w:r>
      <w:r w:rsidRPr="008C7A7A">
        <w:rPr>
          <w:rFonts w:eastAsia="TimesNewRomanPS-ItalicMT" w:cs="TimesNewRomanPS-ItalicMT"/>
          <w:iCs/>
          <w:sz w:val="20"/>
          <w:szCs w:val="20"/>
        </w:rPr>
        <w:t>N1303K</w:t>
      </w:r>
      <w:r w:rsidRPr="008C7A7A">
        <w:rPr>
          <w:rFonts w:eastAsia="TimesNewRomanPSMT" w:cs="TimesNewRomanPSMT"/>
          <w:sz w:val="20"/>
          <w:szCs w:val="20"/>
        </w:rPr>
        <w:t xml:space="preserve">, </w:t>
      </w:r>
      <w:r w:rsidRPr="008C7A7A">
        <w:rPr>
          <w:rFonts w:eastAsia="TimesNewRomanPS-ItalicMT" w:cs="TimesNewRomanPS-ItalicMT"/>
          <w:iCs/>
          <w:sz w:val="20"/>
          <w:szCs w:val="20"/>
        </w:rPr>
        <w:t>I507del</w:t>
      </w:r>
      <w:r w:rsidRPr="008C7A7A">
        <w:rPr>
          <w:rFonts w:eastAsia="TimesNewRomanPSMT" w:cs="TimesNewRomanPSMT"/>
          <w:sz w:val="20"/>
          <w:szCs w:val="20"/>
        </w:rPr>
        <w:t xml:space="preserve">, </w:t>
      </w:r>
      <w:r w:rsidRPr="008C7A7A">
        <w:rPr>
          <w:rFonts w:eastAsia="TimesNewRomanPS-ItalicMT" w:cs="TimesNewRomanPS-ItalicMT"/>
          <w:iCs/>
          <w:sz w:val="20"/>
          <w:szCs w:val="20"/>
        </w:rPr>
        <w:t>G85E</w:t>
      </w:r>
      <w:r w:rsidRPr="008C7A7A">
        <w:rPr>
          <w:rFonts w:eastAsia="TimesNewRomanPSMT" w:cs="TimesNewRomanPSMT"/>
          <w:sz w:val="20"/>
          <w:szCs w:val="20"/>
        </w:rPr>
        <w:t xml:space="preserve">, </w:t>
      </w:r>
      <w:r w:rsidRPr="008C7A7A">
        <w:rPr>
          <w:rFonts w:eastAsia="TimesNewRomanPS-ItalicMT" w:cs="TimesNewRomanPS-ItalicMT"/>
          <w:iCs/>
          <w:sz w:val="20"/>
          <w:szCs w:val="20"/>
        </w:rPr>
        <w:t xml:space="preserve">R347P </w:t>
      </w:r>
      <w:r w:rsidRPr="008C7A7A">
        <w:rPr>
          <w:rFonts w:eastAsia="TimesNewRomanPSMT" w:cs="TimesNewRomanPSMT"/>
          <w:sz w:val="20"/>
          <w:szCs w:val="20"/>
        </w:rPr>
        <w:t xml:space="preserve">a </w:t>
      </w:r>
      <w:r w:rsidRPr="008C7A7A">
        <w:rPr>
          <w:rFonts w:eastAsia="TimesNewRomanPS-ItalicMT" w:cs="TimesNewRomanPS-ItalicMT"/>
          <w:iCs/>
          <w:sz w:val="20"/>
          <w:szCs w:val="20"/>
        </w:rPr>
        <w:t>R560T</w:t>
      </w:r>
      <w:r>
        <w:rPr>
          <w:rFonts w:eastAsia="TimesNewRomanPS-ItalicMT" w:cs="TimesNewRomanPS-ItalicMT"/>
          <w:iCs/>
          <w:sz w:val="20"/>
          <w:szCs w:val="20"/>
        </w:rPr>
        <w:t xml:space="preserve"> – dle zdroje uvedeném pod poznámkou 26.</w:t>
      </w:r>
    </w:p>
    <w:p w:rsidR="008C7A7A" w:rsidRDefault="008C7A7A" w:rsidP="008C7A7A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proofErr w:type="spellStart"/>
      <w:r>
        <w:rPr>
          <w:sz w:val="20"/>
          <w:szCs w:val="20"/>
        </w:rPr>
        <w:t>Kaftrio</w:t>
      </w:r>
      <w:proofErr w:type="spellEnd"/>
      <w:r>
        <w:rPr>
          <w:sz w:val="20"/>
          <w:szCs w:val="20"/>
        </w:rPr>
        <w:t>. Souhrn údajů o přípravku. Z d</w:t>
      </w:r>
      <w:r w:rsidRPr="00385A28">
        <w:rPr>
          <w:sz w:val="20"/>
          <w:szCs w:val="20"/>
        </w:rPr>
        <w:t>atabáze léků na www.sukl.cz ze dne 13.6.2021</w:t>
      </w:r>
    </w:p>
    <w:p w:rsidR="008C7A7A" w:rsidRDefault="00397002" w:rsidP="00385A28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proofErr w:type="spellStart"/>
      <w:r>
        <w:rPr>
          <w:sz w:val="20"/>
          <w:szCs w:val="20"/>
        </w:rPr>
        <w:t>Cystic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Fibrosis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Foundation</w:t>
      </w:r>
      <w:proofErr w:type="spellEnd"/>
      <w:r>
        <w:rPr>
          <w:sz w:val="20"/>
          <w:szCs w:val="20"/>
        </w:rPr>
        <w:t xml:space="preserve">. FDA </w:t>
      </w:r>
      <w:proofErr w:type="spellStart"/>
      <w:r>
        <w:rPr>
          <w:sz w:val="20"/>
          <w:szCs w:val="20"/>
        </w:rPr>
        <w:t>Approves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Trikafta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Children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Ages</w:t>
      </w:r>
      <w:proofErr w:type="spellEnd"/>
      <w:r>
        <w:rPr>
          <w:sz w:val="20"/>
          <w:szCs w:val="20"/>
        </w:rPr>
        <w:t xml:space="preserve"> 6 </w:t>
      </w:r>
      <w:proofErr w:type="spellStart"/>
      <w:r>
        <w:rPr>
          <w:sz w:val="20"/>
          <w:szCs w:val="20"/>
        </w:rPr>
        <w:t>Through</w:t>
      </w:r>
      <w:proofErr w:type="spellEnd"/>
      <w:r>
        <w:rPr>
          <w:sz w:val="20"/>
          <w:szCs w:val="20"/>
        </w:rPr>
        <w:t xml:space="preserve"> 11 </w:t>
      </w:r>
      <w:proofErr w:type="spellStart"/>
      <w:r>
        <w:rPr>
          <w:sz w:val="20"/>
          <w:szCs w:val="20"/>
        </w:rPr>
        <w:t>With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Certain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Mutations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Publihed</w:t>
      </w:r>
      <w:proofErr w:type="spellEnd"/>
      <w:r>
        <w:rPr>
          <w:sz w:val="20"/>
          <w:szCs w:val="20"/>
        </w:rPr>
        <w:t xml:space="preserve"> on June 9, 2021</w:t>
      </w:r>
    </w:p>
    <w:p w:rsidR="00397002" w:rsidRDefault="00A85325" w:rsidP="00385A28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proofErr w:type="spellStart"/>
      <w:r>
        <w:rPr>
          <w:sz w:val="20"/>
          <w:szCs w:val="20"/>
        </w:rPr>
        <w:t>Trikafta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Prescribing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Information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Approved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December</w:t>
      </w:r>
      <w:proofErr w:type="spellEnd"/>
      <w:r>
        <w:rPr>
          <w:sz w:val="20"/>
          <w:szCs w:val="20"/>
        </w:rPr>
        <w:t xml:space="preserve"> 2020</w:t>
      </w:r>
    </w:p>
    <w:p w:rsidR="00A85325" w:rsidRPr="009A7BD2" w:rsidRDefault="00A85325" w:rsidP="00A85325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proofErr w:type="spellStart"/>
      <w:r w:rsidRPr="00A85325">
        <w:rPr>
          <w:sz w:val="20"/>
          <w:szCs w:val="20"/>
        </w:rPr>
        <w:t>Durmowicz</w:t>
      </w:r>
      <w:proofErr w:type="spellEnd"/>
      <w:r w:rsidRPr="00A85325">
        <w:rPr>
          <w:sz w:val="20"/>
          <w:szCs w:val="20"/>
        </w:rPr>
        <w:t xml:space="preserve"> AG. Et al. </w:t>
      </w:r>
      <w:proofErr w:type="spellStart"/>
      <w:r w:rsidRPr="00A85325">
        <w:rPr>
          <w:sz w:val="20"/>
          <w:szCs w:val="20"/>
        </w:rPr>
        <w:t>The</w:t>
      </w:r>
      <w:proofErr w:type="spellEnd"/>
      <w:r w:rsidRPr="00A85325">
        <w:rPr>
          <w:sz w:val="20"/>
          <w:szCs w:val="20"/>
        </w:rPr>
        <w:t xml:space="preserve"> </w:t>
      </w:r>
      <w:r w:rsidRPr="00A85325">
        <w:rPr>
          <w:rFonts w:cs="AdvOTd1f5cc91.B"/>
          <w:sz w:val="20"/>
          <w:szCs w:val="20"/>
        </w:rPr>
        <w:t xml:space="preserve">U.S. Food and </w:t>
      </w:r>
      <w:proofErr w:type="spellStart"/>
      <w:r w:rsidRPr="00A85325">
        <w:rPr>
          <w:rFonts w:cs="AdvOTd1f5cc91.B"/>
          <w:sz w:val="20"/>
          <w:szCs w:val="20"/>
        </w:rPr>
        <w:t>Drug</w:t>
      </w:r>
      <w:proofErr w:type="spellEnd"/>
      <w:r w:rsidRPr="00A85325">
        <w:rPr>
          <w:rFonts w:cs="AdvOTd1f5cc91.B"/>
          <w:sz w:val="20"/>
          <w:szCs w:val="20"/>
        </w:rPr>
        <w:t xml:space="preserve"> </w:t>
      </w:r>
      <w:proofErr w:type="spellStart"/>
      <w:r w:rsidRPr="00A85325">
        <w:rPr>
          <w:rFonts w:cs="AdvOTd1f5cc91.B"/>
          <w:sz w:val="20"/>
          <w:szCs w:val="20"/>
        </w:rPr>
        <w:t>Administration</w:t>
      </w:r>
      <w:r w:rsidRPr="00A85325">
        <w:rPr>
          <w:rFonts w:cs="AdvOTd1f5cc91.B+20"/>
          <w:sz w:val="20"/>
          <w:szCs w:val="20"/>
        </w:rPr>
        <w:t>’</w:t>
      </w:r>
      <w:r w:rsidRPr="00A85325">
        <w:rPr>
          <w:rFonts w:cs="AdvOTd1f5cc91.B"/>
          <w:sz w:val="20"/>
          <w:szCs w:val="20"/>
        </w:rPr>
        <w:t>s</w:t>
      </w:r>
      <w:proofErr w:type="spellEnd"/>
      <w:r w:rsidRPr="00A85325">
        <w:rPr>
          <w:rFonts w:cs="AdvOTd1f5cc91.B"/>
          <w:sz w:val="20"/>
          <w:szCs w:val="20"/>
        </w:rPr>
        <w:t xml:space="preserve"> </w:t>
      </w:r>
      <w:proofErr w:type="spellStart"/>
      <w:r w:rsidRPr="00A85325">
        <w:rPr>
          <w:rFonts w:cs="AdvOTd1f5cc91.B"/>
          <w:sz w:val="20"/>
          <w:szCs w:val="20"/>
        </w:rPr>
        <w:t>Experience</w:t>
      </w:r>
      <w:proofErr w:type="spellEnd"/>
      <w:r w:rsidRPr="00A85325">
        <w:rPr>
          <w:rFonts w:cs="AdvOTd1f5cc91.B"/>
          <w:sz w:val="20"/>
          <w:szCs w:val="20"/>
        </w:rPr>
        <w:t xml:space="preserve"> </w:t>
      </w:r>
      <w:proofErr w:type="spellStart"/>
      <w:r w:rsidRPr="00A85325">
        <w:rPr>
          <w:rFonts w:cs="AdvOTd1f5cc91.B"/>
          <w:sz w:val="20"/>
          <w:szCs w:val="20"/>
        </w:rPr>
        <w:t>with</w:t>
      </w:r>
      <w:proofErr w:type="spellEnd"/>
      <w:r w:rsidRPr="00A85325">
        <w:rPr>
          <w:rFonts w:cs="AdvOTd1f5cc91.B"/>
          <w:sz w:val="20"/>
          <w:szCs w:val="20"/>
        </w:rPr>
        <w:t xml:space="preserve"> </w:t>
      </w:r>
      <w:proofErr w:type="spellStart"/>
      <w:r w:rsidRPr="00A85325">
        <w:rPr>
          <w:rFonts w:cs="AdvOTd1f5cc91.B"/>
          <w:sz w:val="20"/>
          <w:szCs w:val="20"/>
        </w:rPr>
        <w:t>Ivacaftor</w:t>
      </w:r>
      <w:proofErr w:type="spellEnd"/>
      <w:r w:rsidRPr="00A85325">
        <w:rPr>
          <w:rFonts w:cs="AdvOTd1f5cc91.B"/>
          <w:sz w:val="20"/>
          <w:szCs w:val="20"/>
        </w:rPr>
        <w:t xml:space="preserve"> in </w:t>
      </w:r>
      <w:proofErr w:type="spellStart"/>
      <w:r w:rsidRPr="00A85325">
        <w:rPr>
          <w:rFonts w:cs="AdvOTd1f5cc91.B"/>
          <w:sz w:val="20"/>
          <w:szCs w:val="20"/>
        </w:rPr>
        <w:t>Cystic</w:t>
      </w:r>
      <w:proofErr w:type="spellEnd"/>
      <w:r w:rsidRPr="00A85325">
        <w:rPr>
          <w:rFonts w:cs="AdvOTd1f5cc91.B"/>
          <w:sz w:val="20"/>
          <w:szCs w:val="20"/>
        </w:rPr>
        <w:t xml:space="preserve"> </w:t>
      </w:r>
      <w:proofErr w:type="spellStart"/>
      <w:r w:rsidRPr="00A85325">
        <w:rPr>
          <w:rFonts w:cs="AdvOTd1f5cc91.B"/>
          <w:sz w:val="20"/>
          <w:szCs w:val="20"/>
        </w:rPr>
        <w:t>Fibrosis</w:t>
      </w:r>
      <w:proofErr w:type="spellEnd"/>
      <w:r w:rsidRPr="00A85325">
        <w:rPr>
          <w:rFonts w:cs="AdvOTd1f5cc91.B"/>
          <w:sz w:val="20"/>
          <w:szCs w:val="20"/>
        </w:rPr>
        <w:t xml:space="preserve">. </w:t>
      </w:r>
      <w:proofErr w:type="spellStart"/>
      <w:r w:rsidRPr="00A85325">
        <w:rPr>
          <w:rFonts w:cs="AdvPSHN-M"/>
          <w:sz w:val="20"/>
          <w:szCs w:val="20"/>
        </w:rPr>
        <w:t>Establishing</w:t>
      </w:r>
      <w:proofErr w:type="spellEnd"/>
      <w:r w:rsidRPr="00A85325">
        <w:rPr>
          <w:rFonts w:cs="AdvPSHN-M"/>
          <w:sz w:val="20"/>
          <w:szCs w:val="20"/>
        </w:rPr>
        <w:t xml:space="preserve"> </w:t>
      </w:r>
      <w:proofErr w:type="spellStart"/>
      <w:r w:rsidRPr="00A85325">
        <w:rPr>
          <w:rFonts w:cs="AdvPSHN-M"/>
          <w:sz w:val="20"/>
          <w:szCs w:val="20"/>
        </w:rPr>
        <w:t>Efficacy</w:t>
      </w:r>
      <w:proofErr w:type="spellEnd"/>
      <w:r w:rsidRPr="00A85325">
        <w:rPr>
          <w:rFonts w:cs="AdvPSHN-M"/>
          <w:sz w:val="20"/>
          <w:szCs w:val="20"/>
        </w:rPr>
        <w:t xml:space="preserve"> </w:t>
      </w:r>
      <w:proofErr w:type="spellStart"/>
      <w:r w:rsidRPr="00A85325">
        <w:rPr>
          <w:rFonts w:cs="AdvPSHN-M"/>
          <w:sz w:val="20"/>
          <w:szCs w:val="20"/>
        </w:rPr>
        <w:t>Using</w:t>
      </w:r>
      <w:proofErr w:type="spellEnd"/>
      <w:r w:rsidRPr="00A85325">
        <w:rPr>
          <w:rFonts w:cs="AdvPSHN-M"/>
          <w:sz w:val="20"/>
          <w:szCs w:val="20"/>
        </w:rPr>
        <w:t xml:space="preserve"> </w:t>
      </w:r>
      <w:r w:rsidRPr="00A85325">
        <w:rPr>
          <w:rFonts w:cs="AdvPSHN-MI"/>
          <w:sz w:val="20"/>
          <w:szCs w:val="20"/>
        </w:rPr>
        <w:t xml:space="preserve">In Vitro </w:t>
      </w:r>
      <w:r w:rsidRPr="00A85325">
        <w:rPr>
          <w:rFonts w:cs="AdvPSHN-M"/>
          <w:sz w:val="20"/>
          <w:szCs w:val="20"/>
        </w:rPr>
        <w:t xml:space="preserve">Data in </w:t>
      </w:r>
      <w:proofErr w:type="spellStart"/>
      <w:r w:rsidRPr="00A85325">
        <w:rPr>
          <w:rFonts w:cs="AdvPSHN-M"/>
          <w:sz w:val="20"/>
          <w:szCs w:val="20"/>
        </w:rPr>
        <w:t>Lieu</w:t>
      </w:r>
      <w:proofErr w:type="spellEnd"/>
      <w:r w:rsidRPr="00A85325">
        <w:rPr>
          <w:rFonts w:cs="AdvPSHN-M"/>
          <w:sz w:val="20"/>
          <w:szCs w:val="20"/>
        </w:rPr>
        <w:t xml:space="preserve"> </w:t>
      </w:r>
      <w:proofErr w:type="spellStart"/>
      <w:r w:rsidRPr="00A85325">
        <w:rPr>
          <w:rFonts w:cs="AdvPSHN-M"/>
          <w:sz w:val="20"/>
          <w:szCs w:val="20"/>
        </w:rPr>
        <w:t>of</w:t>
      </w:r>
      <w:proofErr w:type="spellEnd"/>
      <w:r w:rsidRPr="00A85325">
        <w:rPr>
          <w:rFonts w:cs="AdvPSHN-M"/>
          <w:sz w:val="20"/>
          <w:szCs w:val="20"/>
        </w:rPr>
        <w:t xml:space="preserve"> a </w:t>
      </w:r>
      <w:proofErr w:type="spellStart"/>
      <w:r w:rsidRPr="00A85325">
        <w:rPr>
          <w:rFonts w:cs="AdvPSHN-M"/>
          <w:sz w:val="20"/>
          <w:szCs w:val="20"/>
        </w:rPr>
        <w:t>Clinical</w:t>
      </w:r>
      <w:proofErr w:type="spellEnd"/>
      <w:r w:rsidRPr="00A85325">
        <w:rPr>
          <w:rFonts w:cs="AdvPSHN-M"/>
          <w:sz w:val="20"/>
          <w:szCs w:val="20"/>
        </w:rPr>
        <w:t xml:space="preserve"> Trial. </w:t>
      </w:r>
      <w:r w:rsidRPr="00A85325">
        <w:rPr>
          <w:rFonts w:cs="AdvHelN-L"/>
          <w:i/>
          <w:sz w:val="20"/>
          <w:szCs w:val="20"/>
        </w:rPr>
        <w:t xml:space="preserve">Ann </w:t>
      </w:r>
      <w:proofErr w:type="spellStart"/>
      <w:r w:rsidRPr="00A85325">
        <w:rPr>
          <w:rFonts w:cs="AdvHelN-L"/>
          <w:i/>
          <w:sz w:val="20"/>
          <w:szCs w:val="20"/>
        </w:rPr>
        <w:t>Am</w:t>
      </w:r>
      <w:proofErr w:type="spellEnd"/>
      <w:r w:rsidRPr="00A85325">
        <w:rPr>
          <w:rFonts w:cs="AdvHelN-L"/>
          <w:i/>
          <w:sz w:val="20"/>
          <w:szCs w:val="20"/>
        </w:rPr>
        <w:t xml:space="preserve"> </w:t>
      </w:r>
      <w:proofErr w:type="spellStart"/>
      <w:r w:rsidRPr="00A85325">
        <w:rPr>
          <w:rFonts w:cs="AdvHelN-L"/>
          <w:i/>
          <w:sz w:val="20"/>
          <w:szCs w:val="20"/>
        </w:rPr>
        <w:t>Thorac</w:t>
      </w:r>
      <w:proofErr w:type="spellEnd"/>
      <w:r w:rsidRPr="00A85325">
        <w:rPr>
          <w:rFonts w:cs="AdvHelN-L"/>
          <w:i/>
          <w:sz w:val="20"/>
          <w:szCs w:val="20"/>
        </w:rPr>
        <w:t xml:space="preserve"> </w:t>
      </w:r>
      <w:proofErr w:type="spellStart"/>
      <w:r w:rsidRPr="00A85325">
        <w:rPr>
          <w:rFonts w:cs="AdvHelN-L"/>
          <w:i/>
          <w:sz w:val="20"/>
          <w:szCs w:val="20"/>
        </w:rPr>
        <w:t>Soc</w:t>
      </w:r>
      <w:proofErr w:type="spellEnd"/>
      <w:r w:rsidRPr="00A85325">
        <w:rPr>
          <w:rFonts w:cs="AdvHelN-L"/>
          <w:i/>
          <w:sz w:val="20"/>
          <w:szCs w:val="20"/>
        </w:rPr>
        <w:t xml:space="preserve"> </w:t>
      </w:r>
      <w:r w:rsidRPr="00A85325">
        <w:rPr>
          <w:rFonts w:cs="AdvHelN-L"/>
          <w:sz w:val="20"/>
          <w:szCs w:val="20"/>
        </w:rPr>
        <w:t>Vol 15, No 1, pp 1–2, Jan 2018</w:t>
      </w:r>
    </w:p>
    <w:p w:rsidR="00A85325" w:rsidRPr="009A7BD2" w:rsidRDefault="009A7BD2" w:rsidP="009A7BD2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9A7BD2">
        <w:rPr>
          <w:rFonts w:cs="AdvHelN-L"/>
          <w:sz w:val="20"/>
          <w:szCs w:val="20"/>
        </w:rPr>
        <w:t>Simo</w:t>
      </w:r>
      <w:r w:rsidRPr="009A7BD2">
        <w:rPr>
          <w:sz w:val="20"/>
          <w:szCs w:val="20"/>
        </w:rPr>
        <w:t xml:space="preserve">n RH. </w:t>
      </w:r>
      <w:proofErr w:type="spellStart"/>
      <w:r w:rsidRPr="009A7BD2">
        <w:rPr>
          <w:rFonts w:cs="Noto Sans"/>
          <w:bCs/>
          <w:color w:val="000000"/>
          <w:sz w:val="20"/>
          <w:szCs w:val="20"/>
        </w:rPr>
        <w:t>Cystic</w:t>
      </w:r>
      <w:proofErr w:type="spellEnd"/>
      <w:r w:rsidRPr="009A7BD2">
        <w:rPr>
          <w:rFonts w:cs="Noto Sans"/>
          <w:bCs/>
          <w:color w:val="000000"/>
          <w:sz w:val="20"/>
          <w:szCs w:val="20"/>
        </w:rPr>
        <w:t xml:space="preserve"> </w:t>
      </w:r>
      <w:proofErr w:type="spellStart"/>
      <w:r w:rsidRPr="009A7BD2">
        <w:rPr>
          <w:rFonts w:cs="Noto Sans"/>
          <w:bCs/>
          <w:color w:val="000000"/>
          <w:sz w:val="20"/>
          <w:szCs w:val="20"/>
        </w:rPr>
        <w:t>fibrosis</w:t>
      </w:r>
      <w:proofErr w:type="spellEnd"/>
      <w:r w:rsidRPr="009A7BD2">
        <w:rPr>
          <w:rFonts w:cs="Noto Sans"/>
          <w:bCs/>
          <w:color w:val="000000"/>
          <w:sz w:val="20"/>
          <w:szCs w:val="20"/>
        </w:rPr>
        <w:t xml:space="preserve">: </w:t>
      </w:r>
      <w:proofErr w:type="spellStart"/>
      <w:r w:rsidRPr="009A7BD2">
        <w:rPr>
          <w:rFonts w:cs="Noto Sans"/>
          <w:bCs/>
          <w:color w:val="000000"/>
          <w:sz w:val="20"/>
          <w:szCs w:val="20"/>
        </w:rPr>
        <w:t>Treatment</w:t>
      </w:r>
      <w:proofErr w:type="spellEnd"/>
      <w:r w:rsidRPr="009A7BD2">
        <w:rPr>
          <w:rFonts w:cs="Noto Sans"/>
          <w:bCs/>
          <w:color w:val="000000"/>
          <w:sz w:val="20"/>
          <w:szCs w:val="20"/>
        </w:rPr>
        <w:t xml:space="preserve"> </w:t>
      </w:r>
      <w:proofErr w:type="spellStart"/>
      <w:r w:rsidRPr="009A7BD2">
        <w:rPr>
          <w:rFonts w:cs="Noto Sans"/>
          <w:bCs/>
          <w:color w:val="000000"/>
          <w:sz w:val="20"/>
          <w:szCs w:val="20"/>
        </w:rPr>
        <w:t>with</w:t>
      </w:r>
      <w:proofErr w:type="spellEnd"/>
      <w:r w:rsidRPr="009A7BD2">
        <w:rPr>
          <w:rFonts w:cs="Noto Sans"/>
          <w:bCs/>
          <w:color w:val="000000"/>
          <w:sz w:val="20"/>
          <w:szCs w:val="20"/>
        </w:rPr>
        <w:t xml:space="preserve"> CFTR </w:t>
      </w:r>
      <w:proofErr w:type="spellStart"/>
      <w:r w:rsidRPr="009A7BD2">
        <w:rPr>
          <w:rFonts w:cs="Noto Sans"/>
          <w:bCs/>
          <w:color w:val="000000"/>
          <w:sz w:val="20"/>
          <w:szCs w:val="20"/>
        </w:rPr>
        <w:t>modulators</w:t>
      </w:r>
      <w:proofErr w:type="spellEnd"/>
      <w:r w:rsidRPr="009A7BD2">
        <w:rPr>
          <w:rFonts w:cs="Noto Sans"/>
          <w:bCs/>
          <w:sz w:val="20"/>
          <w:szCs w:val="20"/>
        </w:rPr>
        <w:t xml:space="preserve">. </w:t>
      </w:r>
      <w:proofErr w:type="spellStart"/>
      <w:r w:rsidRPr="009A7BD2">
        <w:rPr>
          <w:rFonts w:cs="Noto Sans"/>
          <w:bCs/>
          <w:sz w:val="20"/>
          <w:szCs w:val="20"/>
        </w:rPr>
        <w:t>UpToDate</w:t>
      </w:r>
      <w:proofErr w:type="spellEnd"/>
      <w:r w:rsidRPr="009A7BD2">
        <w:rPr>
          <w:rFonts w:cs="Noto Sans"/>
          <w:bCs/>
          <w:sz w:val="20"/>
          <w:szCs w:val="20"/>
        </w:rPr>
        <w:t xml:space="preserve">. </w:t>
      </w:r>
      <w:proofErr w:type="spellStart"/>
      <w:r w:rsidRPr="009A7BD2">
        <w:rPr>
          <w:rFonts w:cs="Noto Sans"/>
          <w:bCs/>
          <w:sz w:val="20"/>
          <w:szCs w:val="20"/>
        </w:rPr>
        <w:t>Topic</w:t>
      </w:r>
      <w:proofErr w:type="spellEnd"/>
      <w:r w:rsidRPr="009A7BD2">
        <w:rPr>
          <w:rFonts w:cs="Noto Sans"/>
          <w:bCs/>
          <w:sz w:val="20"/>
          <w:szCs w:val="20"/>
        </w:rPr>
        <w:t xml:space="preserve"> 118899. </w:t>
      </w:r>
      <w:proofErr w:type="spellStart"/>
      <w:r w:rsidRPr="009A7BD2">
        <w:rPr>
          <w:rFonts w:cs="Noto Sans"/>
          <w:bCs/>
          <w:sz w:val="20"/>
          <w:szCs w:val="20"/>
        </w:rPr>
        <w:t>Version</w:t>
      </w:r>
      <w:proofErr w:type="spellEnd"/>
      <w:r w:rsidRPr="009A7BD2">
        <w:rPr>
          <w:rFonts w:cs="Noto Sans"/>
          <w:bCs/>
          <w:sz w:val="20"/>
          <w:szCs w:val="20"/>
        </w:rPr>
        <w:t xml:space="preserve"> 24.0</w:t>
      </w:r>
    </w:p>
    <w:p w:rsidR="009A7BD2" w:rsidRPr="009A7BD2" w:rsidRDefault="001233EF" w:rsidP="009A7BD2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Společné stanovisko VZP ČR a MPSCF ČLS JEP. Doporučené podmínky použití léčivého přípravku s obsahem kombinace účinných látek </w:t>
      </w:r>
      <w:proofErr w:type="spellStart"/>
      <w:r>
        <w:rPr>
          <w:sz w:val="20"/>
          <w:szCs w:val="20"/>
        </w:rPr>
        <w:t>ivakaftor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tzakaftor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elexakaftor</w:t>
      </w:r>
      <w:proofErr w:type="spellEnd"/>
      <w:r>
        <w:rPr>
          <w:sz w:val="20"/>
          <w:szCs w:val="20"/>
        </w:rPr>
        <w:t xml:space="preserve"> v indikaci léčby cystické fibrózy a síť indikujících specializovaných center. 15.6.2021</w:t>
      </w:r>
    </w:p>
    <w:p w:rsidR="001A26E6" w:rsidRDefault="001A26E6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746FF" w:rsidRDefault="007746FF" w:rsidP="007746FF">
      <w:pPr>
        <w:tabs>
          <w:tab w:val="left" w:pos="2880"/>
        </w:tabs>
        <w:spacing w:after="0"/>
        <w:rPr>
          <w:b/>
          <w:u w:val="single"/>
        </w:rPr>
      </w:pPr>
      <w:r w:rsidRPr="001A26E6">
        <w:rPr>
          <w:b/>
          <w:u w:val="single"/>
        </w:rPr>
        <w:lastRenderedPageBreak/>
        <w:t>Přílohy:</w:t>
      </w:r>
    </w:p>
    <w:p w:rsidR="00870D36" w:rsidRPr="00870D36" w:rsidRDefault="00870D36" w:rsidP="007746FF">
      <w:pPr>
        <w:tabs>
          <w:tab w:val="left" w:pos="2880"/>
        </w:tabs>
        <w:spacing w:after="0"/>
        <w:rPr>
          <w:b/>
          <w:sz w:val="10"/>
          <w:szCs w:val="10"/>
          <w:u w:val="single"/>
        </w:rPr>
      </w:pPr>
    </w:p>
    <w:p w:rsidR="001A26E6" w:rsidRPr="001A26E6" w:rsidRDefault="00714DC6" w:rsidP="007746FF">
      <w:pPr>
        <w:tabs>
          <w:tab w:val="left" w:pos="2880"/>
        </w:tabs>
        <w:spacing w:after="0"/>
        <w:rPr>
          <w:u w:val="single"/>
        </w:rPr>
      </w:pPr>
      <w:r w:rsidRPr="00714DC6">
        <w:t xml:space="preserve">       </w:t>
      </w:r>
      <w:r w:rsidR="001A26E6" w:rsidRPr="001A26E6">
        <w:rPr>
          <w:u w:val="single"/>
        </w:rPr>
        <w:t>Schéma léčby pro model CUA dle</w:t>
      </w:r>
      <w:r w:rsidR="001A26E6">
        <w:rPr>
          <w:u w:val="single"/>
        </w:rPr>
        <w:t xml:space="preserve"> zdroje pod pozn. 4:</w:t>
      </w:r>
    </w:p>
    <w:p w:rsidR="001A26E6" w:rsidRDefault="00792B71" w:rsidP="007746FF">
      <w:pPr>
        <w:tabs>
          <w:tab w:val="left" w:pos="2880"/>
        </w:tabs>
        <w:spacing w:after="0"/>
        <w:rPr>
          <w:b/>
          <w:u w:val="single"/>
        </w:rPr>
      </w:pPr>
      <w:r w:rsidRPr="00792B71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36B11C9B">
                <wp:simplePos x="0" y="0"/>
                <wp:positionH relativeFrom="column">
                  <wp:posOffset>8040857</wp:posOffset>
                </wp:positionH>
                <wp:positionV relativeFrom="paragraph">
                  <wp:posOffset>1403497</wp:posOffset>
                </wp:positionV>
                <wp:extent cx="1669311" cy="489097"/>
                <wp:effectExtent l="0" t="0" r="26670" b="25400"/>
                <wp:wrapNone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311" cy="4890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2B71" w:rsidRDefault="00792B71">
                            <w:proofErr w:type="spellStart"/>
                            <w:r w:rsidRPr="00792B71">
                              <w:t>Symdeko</w:t>
                            </w:r>
                            <w:proofErr w:type="spellEnd"/>
                            <w:r w:rsidRPr="00792B71">
                              <w:t xml:space="preserve"> = </w:t>
                            </w:r>
                            <w:proofErr w:type="spellStart"/>
                            <w:r w:rsidRPr="00792B71">
                              <w:t>Symkevi</w:t>
                            </w:r>
                            <w:proofErr w:type="spellEnd"/>
                            <w:r w:rsidRPr="00792B71">
                              <w:t xml:space="preserve">  </w:t>
                            </w:r>
                            <w:proofErr w:type="spellStart"/>
                            <w:r w:rsidRPr="00792B71">
                              <w:t>Trikafta</w:t>
                            </w:r>
                            <w:proofErr w:type="spellEnd"/>
                            <w:r w:rsidRPr="00792B71">
                              <w:t xml:space="preserve"> = </w:t>
                            </w:r>
                            <w:proofErr w:type="spellStart"/>
                            <w:r w:rsidRPr="00792B71">
                              <w:t>Kaftrio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633.15pt;margin-top:110.5pt;width:131.45pt;height:3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">
                <v:textbox>
                  <w:txbxContent>
                    <w:p w:rsidR="00792B71" w:rsidRDefault="00792B71">
                      <w:proofErr w:type="spellStart"/>
                      <w:r w:rsidRPr="00792B71">
                        <w:t>Symdeko</w:t>
                      </w:r>
                      <w:proofErr w:type="spellEnd"/>
                      <w:r w:rsidRPr="00792B71">
                        <w:t xml:space="preserve"> = </w:t>
                      </w:r>
                      <w:proofErr w:type="spellStart"/>
                      <w:r w:rsidRPr="00792B71">
                        <w:t>Symkevi</w:t>
                      </w:r>
                      <w:proofErr w:type="spellEnd"/>
                      <w:r w:rsidRPr="00792B71">
                        <w:t xml:space="preserve">  </w:t>
                      </w:r>
                      <w:proofErr w:type="spellStart"/>
                      <w:r w:rsidRPr="00792B71">
                        <w:t>Trikafta</w:t>
                      </w:r>
                      <w:proofErr w:type="spellEnd"/>
                      <w:r w:rsidRPr="00792B71">
                        <w:t xml:space="preserve"> = </w:t>
                      </w:r>
                      <w:proofErr w:type="spellStart"/>
                      <w:r w:rsidRPr="00792B71">
                        <w:t>Kaftrio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A26E6">
        <w:rPr>
          <w:noProof/>
          <w:lang w:eastAsia="cs-CZ"/>
        </w:rPr>
        <w:drawing>
          <wp:inline distT="0" distB="0" distL="0" distR="0" wp14:anchorId="2A6967DF" wp14:editId="28C28DD6">
            <wp:extent cx="8038212" cy="3700130"/>
            <wp:effectExtent l="0" t="0" r="1270" b="0"/>
            <wp:docPr id="9" name="Obrázek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9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>
                      <a:extLst>
                        <a:ext uri="{FF2B5EF4-FFF2-40B4-BE49-F238E27FC236}">
                          <a16:creationId xmlns:a16="http://schemas.microsoft.com/office/drawing/2014/main" id="{00000000-0008-0000-0200-000009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577" cy="37039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70D36" w:rsidRDefault="00870D36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7620B2" w:rsidRPr="001A26E6" w:rsidRDefault="007620B2" w:rsidP="007746FF">
      <w:pPr>
        <w:tabs>
          <w:tab w:val="left" w:pos="2880"/>
        </w:tabs>
        <w:spacing w:after="0"/>
        <w:rPr>
          <w:b/>
          <w:u w:val="single"/>
        </w:rPr>
      </w:pPr>
    </w:p>
    <w:p w:rsidR="00996176" w:rsidRDefault="00996176" w:rsidP="00996176">
      <w:pPr>
        <w:tabs>
          <w:tab w:val="left" w:pos="2880"/>
        </w:tabs>
        <w:spacing w:after="0"/>
        <w:rPr>
          <w:u w:val="single"/>
        </w:rPr>
      </w:pPr>
      <w:r w:rsidRPr="00714DC6">
        <w:t xml:space="preserve">       </w:t>
      </w:r>
      <w:proofErr w:type="spellStart"/>
      <w:r w:rsidRPr="00996176">
        <w:rPr>
          <w:u w:val="single"/>
        </w:rPr>
        <w:t>Figure</w:t>
      </w:r>
      <w:proofErr w:type="spellEnd"/>
      <w:r w:rsidRPr="00996176">
        <w:rPr>
          <w:u w:val="single"/>
        </w:rPr>
        <w:t xml:space="preserve"> 2 </w:t>
      </w:r>
      <w:r>
        <w:rPr>
          <w:u w:val="single"/>
        </w:rPr>
        <w:t>–</w:t>
      </w:r>
      <w:r w:rsidRPr="00996176">
        <w:rPr>
          <w:u w:val="single"/>
        </w:rPr>
        <w:t xml:space="preserve"> </w:t>
      </w:r>
      <w:r>
        <w:rPr>
          <w:u w:val="single"/>
        </w:rPr>
        <w:t xml:space="preserve">průběh vývoje hodnoty ppFEV1 při dlouhodobější léčbě </w:t>
      </w:r>
      <w:proofErr w:type="spellStart"/>
      <w:r>
        <w:rPr>
          <w:u w:val="single"/>
        </w:rPr>
        <w:t>ivacaftorem</w:t>
      </w:r>
      <w:proofErr w:type="spellEnd"/>
      <w:r>
        <w:rPr>
          <w:u w:val="single"/>
        </w:rPr>
        <w:t xml:space="preserve"> </w:t>
      </w:r>
      <w:r w:rsidR="009E7081">
        <w:rPr>
          <w:u w:val="single"/>
        </w:rPr>
        <w:t xml:space="preserve">podle zahraničních registrů pacientů s CF </w:t>
      </w:r>
      <w:r>
        <w:rPr>
          <w:u w:val="single"/>
        </w:rPr>
        <w:t>(</w:t>
      </w:r>
      <w:r w:rsidR="00022B29">
        <w:rPr>
          <w:u w:val="single"/>
        </w:rPr>
        <w:t>dle zdroje</w:t>
      </w:r>
      <w:r>
        <w:rPr>
          <w:u w:val="single"/>
        </w:rPr>
        <w:t xml:space="preserve"> pod pozn. </w:t>
      </w:r>
      <w:r w:rsidR="00022B29">
        <w:rPr>
          <w:u w:val="single"/>
        </w:rPr>
        <w:t>8)</w:t>
      </w:r>
      <w:r>
        <w:rPr>
          <w:u w:val="single"/>
        </w:rPr>
        <w:t>:</w:t>
      </w:r>
    </w:p>
    <w:p w:rsidR="007746FF" w:rsidRDefault="009E7081" w:rsidP="005272E9">
      <w:pPr>
        <w:tabs>
          <w:tab w:val="left" w:pos="2880"/>
        </w:tabs>
        <w:spacing w:after="0"/>
      </w:pPr>
      <w:r>
        <w:rPr>
          <w:noProof/>
          <w:lang w:eastAsia="cs-CZ"/>
        </w:rPr>
        <w:drawing>
          <wp:inline distT="0" distB="0" distL="0" distR="0" wp14:anchorId="5645A743" wp14:editId="492E87FC">
            <wp:extent cx="7038754" cy="5919258"/>
            <wp:effectExtent l="0" t="0" r="0" b="5715"/>
            <wp:docPr id="20" name="Obrázek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19">
                      <a:extLst>
                        <a:ext uri="{FF2B5EF4-FFF2-40B4-BE49-F238E27FC236}">
                          <a16:creationId xmlns:a16="http://schemas.microsoft.com/office/drawing/2014/main" id="{00000000-0008-0000-0200-000014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761" cy="59243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7746FF" w:rsidSect="00A81B77">
      <w:footerReference w:type="default" r:id="rId21"/>
      <w:pgSz w:w="16838" w:h="11906" w:orient="landscape"/>
      <w:pgMar w:top="680" w:right="85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5CE0" w:rsidRDefault="00CB5CE0" w:rsidP="00A623CF">
      <w:pPr>
        <w:spacing w:after="0" w:line="240" w:lineRule="auto"/>
      </w:pPr>
      <w:r>
        <w:separator/>
      </w:r>
    </w:p>
  </w:endnote>
  <w:endnote w:type="continuationSeparator" w:id="0">
    <w:p w:rsidR="00CB5CE0" w:rsidRDefault="00CB5CE0" w:rsidP="00A62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IDFont+F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dvOTd1f5cc91.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d1f5cc91.B+2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PSHN-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PSHN-M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HelN-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oto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53311369"/>
      <w:docPartObj>
        <w:docPartGallery w:val="Page Numbers (Bottom of Page)"/>
        <w:docPartUnique/>
      </w:docPartObj>
    </w:sdtPr>
    <w:sdtEndPr/>
    <w:sdtContent>
      <w:p w:rsidR="001E1968" w:rsidRDefault="001E1968">
        <w:pPr>
          <w:pStyle w:val="Zpat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0239608" wp14:editId="703F6A86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522" name="Automatický obrazec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968" w:rsidRDefault="001E1968">
                              <w:pPr>
                                <w:pStyle w:val="Zpat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Cs w:val="21"/>
                                </w:rPr>
                                <w:fldChar w:fldCharType="separate"/>
                              </w:r>
                              <w:r w:rsidR="00AE5809" w:rsidRPr="00AE5809">
                                <w:rPr>
                                  <w:noProof/>
                                  <w:sz w:val="28"/>
                                  <w:szCs w:val="28"/>
                                </w:rPr>
                                <w:t>8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0239608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matický obrazec 13" o:spid="_x0000_s1034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" filled="f" fillcolor="#5c83b4" stroked="f" strokecolor="#737373">
                  <v:textbox>
                    <w:txbxContent>
                      <w:p w:rsidR="001E1968" w:rsidRDefault="001E1968">
                        <w:pPr>
                          <w:pStyle w:val="Zpat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Cs w:val="21"/>
                          </w:rPr>
                          <w:fldChar w:fldCharType="separate"/>
                        </w:r>
                        <w:r w:rsidR="00AE5809" w:rsidRPr="00AE5809">
                          <w:rPr>
                            <w:noProof/>
                            <w:sz w:val="28"/>
                            <w:szCs w:val="28"/>
                          </w:rPr>
                          <w:t>8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5CE0" w:rsidRDefault="00CB5CE0" w:rsidP="00A623CF">
      <w:pPr>
        <w:spacing w:after="0" w:line="240" w:lineRule="auto"/>
      </w:pPr>
      <w:r>
        <w:separator/>
      </w:r>
    </w:p>
  </w:footnote>
  <w:footnote w:type="continuationSeparator" w:id="0">
    <w:p w:rsidR="00CB5CE0" w:rsidRDefault="00CB5CE0" w:rsidP="00A623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A2A03"/>
    <w:multiLevelType w:val="hybridMultilevel"/>
    <w:tmpl w:val="154C8C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8140B"/>
    <w:multiLevelType w:val="hybridMultilevel"/>
    <w:tmpl w:val="154C8C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9738D5"/>
    <w:multiLevelType w:val="hybridMultilevel"/>
    <w:tmpl w:val="154C8C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CB7A90"/>
    <w:multiLevelType w:val="hybridMultilevel"/>
    <w:tmpl w:val="154C8C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C64F25"/>
    <w:multiLevelType w:val="hybridMultilevel"/>
    <w:tmpl w:val="76B2F052"/>
    <w:lvl w:ilvl="0" w:tplc="EDAC85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3966"/>
    <w:rsid w:val="00022B29"/>
    <w:rsid w:val="000300C8"/>
    <w:rsid w:val="00080463"/>
    <w:rsid w:val="000B6246"/>
    <w:rsid w:val="000C79DF"/>
    <w:rsid w:val="000D62A3"/>
    <w:rsid w:val="001010EE"/>
    <w:rsid w:val="001233EF"/>
    <w:rsid w:val="00127DF1"/>
    <w:rsid w:val="00135D73"/>
    <w:rsid w:val="00141874"/>
    <w:rsid w:val="00175FF9"/>
    <w:rsid w:val="00177C7A"/>
    <w:rsid w:val="001A26E6"/>
    <w:rsid w:val="001A3DF9"/>
    <w:rsid w:val="001C450C"/>
    <w:rsid w:val="001E1968"/>
    <w:rsid w:val="00270EE9"/>
    <w:rsid w:val="003056A9"/>
    <w:rsid w:val="0036482D"/>
    <w:rsid w:val="00381C4C"/>
    <w:rsid w:val="00385A28"/>
    <w:rsid w:val="00397002"/>
    <w:rsid w:val="003C3E4D"/>
    <w:rsid w:val="003F6E5A"/>
    <w:rsid w:val="00484953"/>
    <w:rsid w:val="004C263E"/>
    <w:rsid w:val="004E1C99"/>
    <w:rsid w:val="005272E9"/>
    <w:rsid w:val="005374BA"/>
    <w:rsid w:val="00583184"/>
    <w:rsid w:val="005A77EE"/>
    <w:rsid w:val="005C4C30"/>
    <w:rsid w:val="005D19D6"/>
    <w:rsid w:val="005D4BFE"/>
    <w:rsid w:val="006238D0"/>
    <w:rsid w:val="00666C83"/>
    <w:rsid w:val="00671534"/>
    <w:rsid w:val="006D5A22"/>
    <w:rsid w:val="00714DC6"/>
    <w:rsid w:val="00720EF4"/>
    <w:rsid w:val="0073273A"/>
    <w:rsid w:val="00735F4F"/>
    <w:rsid w:val="00751B00"/>
    <w:rsid w:val="00754F70"/>
    <w:rsid w:val="00757259"/>
    <w:rsid w:val="007620B2"/>
    <w:rsid w:val="007746FF"/>
    <w:rsid w:val="00792B71"/>
    <w:rsid w:val="00794858"/>
    <w:rsid w:val="00795565"/>
    <w:rsid w:val="007960A6"/>
    <w:rsid w:val="007B0EA2"/>
    <w:rsid w:val="007C79E1"/>
    <w:rsid w:val="007D26AB"/>
    <w:rsid w:val="00806643"/>
    <w:rsid w:val="00820DF5"/>
    <w:rsid w:val="008366CC"/>
    <w:rsid w:val="00857077"/>
    <w:rsid w:val="008609B0"/>
    <w:rsid w:val="00870D36"/>
    <w:rsid w:val="008C7A7A"/>
    <w:rsid w:val="008F1E4F"/>
    <w:rsid w:val="008F7A44"/>
    <w:rsid w:val="009336A9"/>
    <w:rsid w:val="0094133E"/>
    <w:rsid w:val="00996176"/>
    <w:rsid w:val="009A7BD2"/>
    <w:rsid w:val="009E1DED"/>
    <w:rsid w:val="009E7081"/>
    <w:rsid w:val="009F0324"/>
    <w:rsid w:val="00A33839"/>
    <w:rsid w:val="00A623CF"/>
    <w:rsid w:val="00A80691"/>
    <w:rsid w:val="00A81B77"/>
    <w:rsid w:val="00A85325"/>
    <w:rsid w:val="00A85D8C"/>
    <w:rsid w:val="00AD3B5E"/>
    <w:rsid w:val="00AE5809"/>
    <w:rsid w:val="00B17EE0"/>
    <w:rsid w:val="00B20370"/>
    <w:rsid w:val="00BA7655"/>
    <w:rsid w:val="00BC55C8"/>
    <w:rsid w:val="00BE67AE"/>
    <w:rsid w:val="00C11888"/>
    <w:rsid w:val="00C26F16"/>
    <w:rsid w:val="00C71474"/>
    <w:rsid w:val="00C84121"/>
    <w:rsid w:val="00C90889"/>
    <w:rsid w:val="00CB0F89"/>
    <w:rsid w:val="00CB3801"/>
    <w:rsid w:val="00CB5CE0"/>
    <w:rsid w:val="00CF4EFC"/>
    <w:rsid w:val="00D15A09"/>
    <w:rsid w:val="00D2579E"/>
    <w:rsid w:val="00DA69C3"/>
    <w:rsid w:val="00DE5E77"/>
    <w:rsid w:val="00DF5D3B"/>
    <w:rsid w:val="00E6284E"/>
    <w:rsid w:val="00E76CEB"/>
    <w:rsid w:val="00E8755D"/>
    <w:rsid w:val="00EB3966"/>
    <w:rsid w:val="00EB3A83"/>
    <w:rsid w:val="00EE081C"/>
    <w:rsid w:val="00EF74AE"/>
    <w:rsid w:val="00F116AC"/>
    <w:rsid w:val="00F325A0"/>
    <w:rsid w:val="00F77062"/>
    <w:rsid w:val="00F85DEC"/>
    <w:rsid w:val="00FC2721"/>
    <w:rsid w:val="00FD0B13"/>
    <w:rsid w:val="00FE2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90045"/>
  <w15:docId w15:val="{EF6A3777-6B38-4FB8-A9C0-A59D62182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70EE9"/>
    <w:pPr>
      <w:ind w:left="720"/>
      <w:contextualSpacing/>
    </w:pPr>
  </w:style>
  <w:style w:type="paragraph" w:customStyle="1" w:styleId="Default">
    <w:name w:val="Default"/>
    <w:rsid w:val="00E76C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5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5A2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62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23CF"/>
  </w:style>
  <w:style w:type="paragraph" w:styleId="Zpat">
    <w:name w:val="footer"/>
    <w:basedOn w:val="Normln"/>
    <w:link w:val="ZpatChar"/>
    <w:uiPriority w:val="99"/>
    <w:unhideWhenUsed/>
    <w:rsid w:val="00A62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2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40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12</Pages>
  <Words>1739</Words>
  <Characters>10261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Dudovi</dc:creator>
  <cp:lastModifiedBy>Duda Jaroslav, Mgr.</cp:lastModifiedBy>
  <cp:revision>90</cp:revision>
  <dcterms:created xsi:type="dcterms:W3CDTF">2021-06-16T19:24:00Z</dcterms:created>
  <dcterms:modified xsi:type="dcterms:W3CDTF">2021-06-23T18:29:00Z</dcterms:modified>
</cp:coreProperties>
</file>