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5B0E93" w:rsidP="001A2E10">
      <w:pPr>
        <w:spacing w:after="0"/>
        <w:jc w:val="center"/>
      </w:pPr>
      <w:r>
        <w:t>Farmakoekonomická analýza pro léčivý přípravek</w:t>
      </w:r>
    </w:p>
    <w:p w:rsidR="005B0E93" w:rsidRDefault="005B0E93" w:rsidP="005776B1">
      <w:pPr>
        <w:spacing w:after="0"/>
      </w:pPr>
    </w:p>
    <w:p w:rsidR="005B0E93" w:rsidRPr="001A2E10" w:rsidRDefault="0056152F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PEMAZYRE</w:t>
      </w: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8E1C77" w:rsidRDefault="001A2E10" w:rsidP="001A2E10">
      <w:pPr>
        <w:spacing w:after="0"/>
        <w:jc w:val="center"/>
        <w:rPr>
          <w:rFonts w:cstheme="minorHAnsi"/>
          <w:b/>
          <w:sz w:val="26"/>
          <w:szCs w:val="26"/>
        </w:rPr>
      </w:pPr>
      <w:r w:rsidRPr="001A2E10">
        <w:rPr>
          <w:rFonts w:cstheme="minorHAnsi"/>
          <w:b/>
          <w:sz w:val="26"/>
          <w:szCs w:val="26"/>
        </w:rPr>
        <w:t>k</w:t>
      </w:r>
      <w:r w:rsidR="008E1C77">
        <w:rPr>
          <w:rFonts w:cstheme="minorHAnsi"/>
          <w:b/>
          <w:sz w:val="26"/>
          <w:szCs w:val="26"/>
        </w:rPr>
        <w:t> </w:t>
      </w:r>
      <w:r w:rsidR="005B0E93" w:rsidRPr="001A2E10">
        <w:rPr>
          <w:rFonts w:cstheme="minorHAnsi"/>
          <w:b/>
          <w:sz w:val="26"/>
          <w:szCs w:val="26"/>
        </w:rPr>
        <w:t>léčbě</w:t>
      </w:r>
      <w:r w:rsidR="008E1C77">
        <w:rPr>
          <w:rFonts w:cstheme="minorHAnsi"/>
          <w:b/>
          <w:sz w:val="26"/>
          <w:szCs w:val="26"/>
        </w:rPr>
        <w:t xml:space="preserve"> (</w:t>
      </w:r>
      <w:proofErr w:type="spellStart"/>
      <w:r w:rsidR="008E1C77">
        <w:rPr>
          <w:rFonts w:cstheme="minorHAnsi"/>
          <w:b/>
          <w:sz w:val="26"/>
          <w:szCs w:val="26"/>
        </w:rPr>
        <w:t>monoterapii</w:t>
      </w:r>
      <w:proofErr w:type="spellEnd"/>
      <w:r w:rsidR="008E1C77">
        <w:rPr>
          <w:rFonts w:cstheme="minorHAnsi"/>
          <w:b/>
          <w:sz w:val="26"/>
          <w:szCs w:val="26"/>
        </w:rPr>
        <w:t>)</w:t>
      </w:r>
      <w:r w:rsidR="005B0E93" w:rsidRPr="001A2E10">
        <w:rPr>
          <w:rFonts w:cstheme="minorHAnsi"/>
          <w:b/>
          <w:sz w:val="26"/>
          <w:szCs w:val="26"/>
        </w:rPr>
        <w:t xml:space="preserve"> dospělých </w:t>
      </w:r>
      <w:r w:rsidR="008E1C77" w:rsidRPr="008E1C77">
        <w:rPr>
          <w:rFonts w:cstheme="minorHAnsi"/>
          <w:b/>
          <w:sz w:val="26"/>
          <w:szCs w:val="26"/>
        </w:rPr>
        <w:t xml:space="preserve">s lokálně pokročilým nebo metastazujícím </w:t>
      </w:r>
      <w:proofErr w:type="spellStart"/>
      <w:r w:rsidR="008E1C77" w:rsidRPr="008E1C77">
        <w:rPr>
          <w:rFonts w:cstheme="minorHAnsi"/>
          <w:b/>
          <w:sz w:val="26"/>
          <w:szCs w:val="26"/>
        </w:rPr>
        <w:t>cholangiokarcinomem</w:t>
      </w:r>
      <w:proofErr w:type="spellEnd"/>
      <w:r w:rsidR="008E1C77" w:rsidRPr="008E1C77">
        <w:rPr>
          <w:rFonts w:cstheme="minorHAnsi"/>
          <w:b/>
          <w:sz w:val="26"/>
          <w:szCs w:val="26"/>
        </w:rPr>
        <w:t xml:space="preserve"> s fúzí nebo přeskupením receptoru 2 fibroblastového růstového faktoru (fibroblast </w:t>
      </w:r>
      <w:proofErr w:type="spellStart"/>
      <w:r w:rsidR="008E1C77" w:rsidRPr="008E1C77">
        <w:rPr>
          <w:rFonts w:cstheme="minorHAnsi"/>
          <w:b/>
          <w:sz w:val="26"/>
          <w:szCs w:val="26"/>
        </w:rPr>
        <w:t>growth</w:t>
      </w:r>
      <w:proofErr w:type="spellEnd"/>
      <w:r w:rsidR="008E1C77" w:rsidRPr="008E1C77">
        <w:rPr>
          <w:rFonts w:cstheme="minorHAnsi"/>
          <w:b/>
          <w:sz w:val="26"/>
          <w:szCs w:val="26"/>
        </w:rPr>
        <w:t xml:space="preserve"> </w:t>
      </w:r>
      <w:proofErr w:type="spellStart"/>
      <w:r w:rsidR="008E1C77" w:rsidRPr="008E1C77">
        <w:rPr>
          <w:rFonts w:cstheme="minorHAnsi"/>
          <w:b/>
          <w:sz w:val="26"/>
          <w:szCs w:val="26"/>
        </w:rPr>
        <w:t>factor</w:t>
      </w:r>
      <w:proofErr w:type="spellEnd"/>
      <w:r w:rsidR="008E1C77" w:rsidRPr="008E1C77">
        <w:rPr>
          <w:rFonts w:cstheme="minorHAnsi"/>
          <w:b/>
          <w:sz w:val="26"/>
          <w:szCs w:val="26"/>
        </w:rPr>
        <w:t xml:space="preserve"> receptor 2, FGFR2), u kterého došlo k progresi po alespoň jedné předchozí linii systémové terapie</w:t>
      </w:r>
    </w:p>
    <w:p w:rsidR="00BE00A0" w:rsidRDefault="00BE00A0" w:rsidP="005776B1">
      <w:pPr>
        <w:spacing w:after="0"/>
        <w:rPr>
          <w:rFonts w:cstheme="minorHAnsi"/>
          <w:b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>Celý název přípravku</w:t>
      </w:r>
      <w:r>
        <w:rPr>
          <w:rFonts w:cstheme="minorHAnsi"/>
        </w:rPr>
        <w:t xml:space="preserve">: </w:t>
      </w:r>
      <w:r w:rsidR="009E385A">
        <w:rPr>
          <w:rFonts w:cstheme="minorHAnsi"/>
        </w:rPr>
        <w:t xml:space="preserve">  </w:t>
      </w:r>
      <w:r w:rsidR="000D2A12">
        <w:rPr>
          <w:rFonts w:cstheme="minorHAnsi"/>
        </w:rPr>
        <w:t>PEMAZYRE</w:t>
      </w:r>
      <w:r w:rsidR="009E385A">
        <w:rPr>
          <w:rFonts w:cstheme="minorHAnsi"/>
        </w:rPr>
        <w:t xml:space="preserve"> 4</w:t>
      </w:r>
      <w:r w:rsidR="000D2A12">
        <w:rPr>
          <w:rFonts w:cstheme="minorHAnsi"/>
        </w:rPr>
        <w:t>,5 mg, 9 mg nebo 13,5 mg</w:t>
      </w:r>
      <w:r w:rsidR="009E385A">
        <w:rPr>
          <w:rFonts w:cstheme="minorHAnsi"/>
        </w:rPr>
        <w:t xml:space="preserve"> </w:t>
      </w:r>
      <w:r w:rsidR="00105ED5">
        <w:rPr>
          <w:rFonts w:cstheme="minorHAnsi"/>
        </w:rPr>
        <w:t>(</w:t>
      </w:r>
      <w:proofErr w:type="spellStart"/>
      <w:r w:rsidR="000D2A12">
        <w:rPr>
          <w:rFonts w:cstheme="minorHAnsi"/>
        </w:rPr>
        <w:t>pemigatinib</w:t>
      </w:r>
      <w:proofErr w:type="spellEnd"/>
      <w:r w:rsidR="00105ED5">
        <w:rPr>
          <w:rFonts w:cstheme="minorHAnsi"/>
        </w:rPr>
        <w:t xml:space="preserve">) </w:t>
      </w:r>
      <w:r w:rsidR="000D2A12">
        <w:rPr>
          <w:rFonts w:cstheme="minorHAnsi"/>
        </w:rPr>
        <w:t>tablety</w:t>
      </w:r>
    </w:p>
    <w:p w:rsidR="001976FA" w:rsidRDefault="001976FA" w:rsidP="005776B1">
      <w:pPr>
        <w:spacing w:after="0"/>
        <w:rPr>
          <w:rFonts w:cstheme="minorHAnsi"/>
        </w:rPr>
      </w:pPr>
    </w:p>
    <w:p w:rsidR="001E3B7E" w:rsidRPr="0007421A" w:rsidRDefault="009E385A" w:rsidP="005776B1">
      <w:pPr>
        <w:spacing w:after="0"/>
        <w:rPr>
          <w:rFonts w:cstheme="minorHAnsi"/>
          <w:b/>
        </w:rPr>
      </w:pPr>
      <w:r w:rsidRPr="002B2964">
        <w:rPr>
          <w:rFonts w:cstheme="minorHAnsi"/>
          <w:b/>
          <w:u w:val="single"/>
        </w:rPr>
        <w:t>Účinná látka</w:t>
      </w:r>
      <w:r w:rsidR="00106B9A" w:rsidRPr="002B2964">
        <w:rPr>
          <w:rFonts w:cstheme="minorHAnsi"/>
          <w:b/>
          <w:u w:val="single"/>
          <w:vertAlign w:val="superscript"/>
        </w:rPr>
        <w:t>1</w:t>
      </w:r>
      <w:r w:rsidR="00FB64F3" w:rsidRPr="002B2964">
        <w:rPr>
          <w:rFonts w:cstheme="minorHAnsi"/>
          <w:b/>
          <w:u w:val="single"/>
          <w:vertAlign w:val="superscript"/>
        </w:rPr>
        <w:t>,2</w:t>
      </w:r>
      <w:r w:rsidRPr="0007421A">
        <w:rPr>
          <w:rFonts w:cstheme="minorHAnsi"/>
          <w:b/>
        </w:rPr>
        <w:t xml:space="preserve">: </w:t>
      </w:r>
    </w:p>
    <w:p w:rsidR="009E385A" w:rsidRPr="009D56FD" w:rsidRDefault="00321079" w:rsidP="00106B9A">
      <w:pPr>
        <w:spacing w:after="0"/>
        <w:jc w:val="both"/>
        <w:rPr>
          <w:rFonts w:cstheme="minorHAnsi"/>
        </w:rPr>
      </w:pPr>
      <w:proofErr w:type="spellStart"/>
      <w:r w:rsidRPr="000A36F7">
        <w:rPr>
          <w:rFonts w:cstheme="minorHAnsi"/>
          <w:b/>
        </w:rPr>
        <w:t>Pemigatinib</w:t>
      </w:r>
      <w:proofErr w:type="spellEnd"/>
      <w:r w:rsidR="00890A50" w:rsidRPr="000A36F7">
        <w:rPr>
          <w:rFonts w:cstheme="minorHAnsi"/>
          <w:b/>
        </w:rPr>
        <w:t xml:space="preserve"> </w:t>
      </w:r>
      <w:r w:rsidR="00A83CF2" w:rsidRPr="00A83CF2">
        <w:rPr>
          <w:rFonts w:cstheme="minorHAnsi"/>
        </w:rPr>
        <w:t xml:space="preserve">je </w:t>
      </w:r>
      <w:r w:rsidR="00A83CF2" w:rsidRPr="000A36F7">
        <w:rPr>
          <w:rFonts w:cstheme="minorHAnsi"/>
          <w:b/>
        </w:rPr>
        <w:t>kinázový inhibitor FGFR</w:t>
      </w:r>
      <w:r w:rsidR="0013740D" w:rsidRPr="000A36F7">
        <w:rPr>
          <w:rFonts w:cstheme="minorHAnsi"/>
          <w:b/>
        </w:rPr>
        <w:t xml:space="preserve"> </w:t>
      </w:r>
      <w:r w:rsidR="00A83CF2" w:rsidRPr="000A36F7">
        <w:rPr>
          <w:rFonts w:cstheme="minorHAnsi"/>
          <w:b/>
        </w:rPr>
        <w:t>1, 2 a 3</w:t>
      </w:r>
      <w:r w:rsidR="00A83CF2" w:rsidRPr="00A83CF2">
        <w:rPr>
          <w:rFonts w:cstheme="minorHAnsi"/>
        </w:rPr>
        <w:t xml:space="preserve">, který inhibuje fosforylaci a signalizaci FGFR a snižuje buněčnou životaschopnost u buněk </w:t>
      </w:r>
      <w:proofErr w:type="spellStart"/>
      <w:r w:rsidR="00A83CF2" w:rsidRPr="00A83CF2">
        <w:rPr>
          <w:rFonts w:cstheme="minorHAnsi"/>
        </w:rPr>
        <w:t>exprimujících</w:t>
      </w:r>
      <w:proofErr w:type="spellEnd"/>
      <w:r w:rsidR="00A83CF2" w:rsidRPr="00A83CF2">
        <w:rPr>
          <w:rFonts w:cstheme="minorHAnsi"/>
        </w:rPr>
        <w:t xml:space="preserve"> genetické alterace FGFR, včetně bodových mutací, amplifikací a fúzí nebo přeskupení. </w:t>
      </w:r>
      <w:r w:rsidR="00A83CF2" w:rsidRPr="00CB665F">
        <w:rPr>
          <w:rFonts w:cstheme="minorHAnsi"/>
          <w:b/>
        </w:rPr>
        <w:t xml:space="preserve">Fúze / přeskupení FGFR2 jsou silné </w:t>
      </w:r>
      <w:proofErr w:type="spellStart"/>
      <w:r w:rsidR="00A83CF2" w:rsidRPr="00CB665F">
        <w:rPr>
          <w:rFonts w:cstheme="minorHAnsi"/>
          <w:b/>
        </w:rPr>
        <w:t>onkogenní</w:t>
      </w:r>
      <w:proofErr w:type="spellEnd"/>
      <w:r w:rsidR="00A83CF2" w:rsidRPr="00CB665F">
        <w:rPr>
          <w:rFonts w:cstheme="minorHAnsi"/>
          <w:b/>
        </w:rPr>
        <w:t xml:space="preserve"> faktory</w:t>
      </w:r>
      <w:r w:rsidR="00A83CF2" w:rsidRPr="00A83CF2">
        <w:rPr>
          <w:rFonts w:cstheme="minorHAnsi"/>
        </w:rPr>
        <w:t xml:space="preserve"> a jsou nejběžnější, téměř výhradně se vyskytující alterací FGFR v 10-16</w:t>
      </w:r>
      <w:r w:rsidR="009D56FD">
        <w:rPr>
          <w:rFonts w:cstheme="minorHAnsi"/>
        </w:rPr>
        <w:t xml:space="preserve"> </w:t>
      </w:r>
      <w:r w:rsidR="00A83CF2" w:rsidRPr="00A83CF2">
        <w:rPr>
          <w:rFonts w:cstheme="minorHAnsi"/>
        </w:rPr>
        <w:t xml:space="preserve">% případů </w:t>
      </w:r>
      <w:proofErr w:type="spellStart"/>
      <w:r w:rsidR="00A83CF2" w:rsidRPr="00A83CF2">
        <w:rPr>
          <w:rFonts w:cstheme="minorHAnsi"/>
        </w:rPr>
        <w:t>intrahepatálního</w:t>
      </w:r>
      <w:proofErr w:type="spellEnd"/>
      <w:r w:rsidR="00A83CF2" w:rsidRPr="00A83CF2">
        <w:rPr>
          <w:rFonts w:cstheme="minorHAnsi"/>
        </w:rPr>
        <w:t xml:space="preserve"> </w:t>
      </w:r>
      <w:proofErr w:type="spellStart"/>
      <w:r w:rsidR="00A83CF2" w:rsidRPr="00A83CF2">
        <w:rPr>
          <w:rFonts w:cstheme="minorHAnsi"/>
        </w:rPr>
        <w:t>cholangiokarcinomu</w:t>
      </w:r>
      <w:proofErr w:type="spellEnd"/>
      <w:r w:rsidR="00527216">
        <w:rPr>
          <w:rFonts w:cstheme="minorHAnsi"/>
        </w:rPr>
        <w:t xml:space="preserve"> (</w:t>
      </w:r>
      <w:proofErr w:type="spellStart"/>
      <w:r w:rsidR="00527216">
        <w:rPr>
          <w:rFonts w:cstheme="minorHAnsi"/>
        </w:rPr>
        <w:t>cholangiokarcinom</w:t>
      </w:r>
      <w:proofErr w:type="spellEnd"/>
      <w:r w:rsidR="00527216">
        <w:rPr>
          <w:rFonts w:cstheme="minorHAnsi"/>
        </w:rPr>
        <w:t xml:space="preserve"> </w:t>
      </w:r>
      <w:r w:rsidR="00527216" w:rsidRPr="009D56FD">
        <w:rPr>
          <w:rFonts w:cstheme="minorHAnsi"/>
        </w:rPr>
        <w:t>– dále uváděno jen „CCA</w:t>
      </w:r>
      <w:r w:rsidR="00527216" w:rsidRPr="00D742F0">
        <w:rPr>
          <w:rFonts w:cstheme="minorHAnsi"/>
        </w:rPr>
        <w:t>“</w:t>
      </w:r>
      <w:r w:rsidR="00CB665F">
        <w:rPr>
          <w:rFonts w:cstheme="minorHAnsi"/>
        </w:rPr>
        <w:t xml:space="preserve">, </w:t>
      </w:r>
      <w:proofErr w:type="spellStart"/>
      <w:r w:rsidR="00CB665F">
        <w:rPr>
          <w:rFonts w:cstheme="minorHAnsi"/>
        </w:rPr>
        <w:t>inrahepatální</w:t>
      </w:r>
      <w:proofErr w:type="spellEnd"/>
      <w:r w:rsidR="00CB665F">
        <w:rPr>
          <w:rFonts w:cstheme="minorHAnsi"/>
        </w:rPr>
        <w:t xml:space="preserve"> CCA – jen jako „</w:t>
      </w:r>
      <w:proofErr w:type="spellStart"/>
      <w:r w:rsidR="00CB665F">
        <w:rPr>
          <w:rFonts w:cstheme="minorHAnsi"/>
        </w:rPr>
        <w:t>iCCA</w:t>
      </w:r>
      <w:proofErr w:type="spellEnd"/>
      <w:r w:rsidR="00CB665F">
        <w:rPr>
          <w:rFonts w:cstheme="minorHAnsi"/>
        </w:rPr>
        <w:t>“</w:t>
      </w:r>
      <w:r w:rsidR="00527216" w:rsidRPr="00D742F0">
        <w:rPr>
          <w:rFonts w:cstheme="minorHAnsi"/>
        </w:rPr>
        <w:t>)</w:t>
      </w:r>
      <w:r w:rsidR="00A83CF2" w:rsidRPr="00D742F0">
        <w:rPr>
          <w:rFonts w:cstheme="minorHAnsi"/>
        </w:rPr>
        <w:t>.</w:t>
      </w:r>
      <w:r w:rsidR="00E504FA" w:rsidRPr="00D742F0">
        <w:rPr>
          <w:rFonts w:cstheme="minorHAnsi"/>
        </w:rPr>
        <w:t xml:space="preserve"> </w:t>
      </w:r>
      <w:r w:rsidR="009D56FD" w:rsidRPr="00D742F0">
        <w:rPr>
          <w:rFonts w:cstheme="minorHAnsi"/>
        </w:rPr>
        <w:t xml:space="preserve"> </w:t>
      </w:r>
      <w:r w:rsidR="00D742F0" w:rsidRPr="00D742F0">
        <w:rPr>
          <w:rFonts w:cstheme="minorHAnsi"/>
          <w:color w:val="000000"/>
          <w:shd w:val="clear" w:color="auto" w:fill="F5F5F5"/>
        </w:rPr>
        <w:t xml:space="preserve">Klíčové </w:t>
      </w:r>
      <w:proofErr w:type="spellStart"/>
      <w:r w:rsidR="00D742F0" w:rsidRPr="00D742F0">
        <w:rPr>
          <w:rFonts w:cstheme="minorHAnsi"/>
          <w:color w:val="000000"/>
          <w:shd w:val="clear" w:color="auto" w:fill="F5F5F5"/>
        </w:rPr>
        <w:t>downstream</w:t>
      </w:r>
      <w:proofErr w:type="spellEnd"/>
      <w:r w:rsidR="00D742F0" w:rsidRPr="00D742F0">
        <w:rPr>
          <w:rFonts w:cstheme="minorHAnsi"/>
          <w:color w:val="000000"/>
          <w:shd w:val="clear" w:color="auto" w:fill="F5F5F5"/>
        </w:rPr>
        <w:t xml:space="preserve"> signální dráhy pozměněné aktivací FGF-FGFR jsou dráha Ras-Raf-MEK-ERK, dráha PI3-AKT-mTOR a dráha JAK-STAT.</w:t>
      </w:r>
      <w:r w:rsidR="00D742F0">
        <w:rPr>
          <w:rFonts w:cstheme="minorHAnsi"/>
          <w:color w:val="000000"/>
          <w:shd w:val="clear" w:color="auto" w:fill="F5F5F5"/>
        </w:rPr>
        <w:t xml:space="preserve"> </w:t>
      </w:r>
      <w:r w:rsidR="00D742F0" w:rsidRPr="00D742F0">
        <w:rPr>
          <w:rFonts w:cstheme="minorHAnsi"/>
        </w:rPr>
        <w:t xml:space="preserve"> </w:t>
      </w:r>
      <w:r w:rsidR="009D56FD" w:rsidRPr="00CB665F">
        <w:rPr>
          <w:rStyle w:val="q4iawc"/>
          <w:rFonts w:cstheme="minorHAnsi"/>
          <w:b/>
          <w:color w:val="000000"/>
          <w:shd w:val="clear" w:color="auto" w:fill="F5F5F5"/>
        </w:rPr>
        <w:t xml:space="preserve">FGFR2 </w:t>
      </w:r>
      <w:r w:rsidR="009D56FD" w:rsidRPr="00D742F0">
        <w:rPr>
          <w:rStyle w:val="q4iawc"/>
          <w:rFonts w:cstheme="minorHAnsi"/>
          <w:color w:val="000000"/>
          <w:shd w:val="clear" w:color="auto" w:fill="F5F5F5"/>
        </w:rPr>
        <w:t>fúze obecně kódují funkční fúzní protein</w:t>
      </w:r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 xml:space="preserve"> s FGFR2 fúzovaným k partnerskému genu na C-konci, který má silné </w:t>
      </w:r>
      <w:proofErr w:type="spellStart"/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>dimerizační</w:t>
      </w:r>
      <w:proofErr w:type="spellEnd"/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 xml:space="preserve"> nebo </w:t>
      </w:r>
      <w:proofErr w:type="spellStart"/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>oligomerizační</w:t>
      </w:r>
      <w:proofErr w:type="spellEnd"/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 xml:space="preserve"> schopnosti.</w:t>
      </w:r>
      <w:r w:rsidR="009D56FD" w:rsidRPr="009D56FD">
        <w:rPr>
          <w:rFonts w:cstheme="minorHAnsi"/>
          <w:color w:val="000000"/>
          <w:shd w:val="clear" w:color="auto" w:fill="F5F5F5"/>
        </w:rPr>
        <w:t xml:space="preserve"> </w:t>
      </w:r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 xml:space="preserve">Nejběžnějším partnerem je BICC1, ale následně byli v </w:t>
      </w:r>
      <w:proofErr w:type="spellStart"/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>iCCA</w:t>
      </w:r>
      <w:proofErr w:type="spellEnd"/>
      <w:r w:rsidR="009D56FD" w:rsidRPr="009D56FD">
        <w:rPr>
          <w:rStyle w:val="q4iawc"/>
          <w:rFonts w:cstheme="minorHAnsi"/>
          <w:color w:val="000000"/>
          <w:shd w:val="clear" w:color="auto" w:fill="F5F5F5"/>
        </w:rPr>
        <w:t xml:space="preserve"> identifikováni různí další fúzní partneři s FGFR2, z nichž většina fúzuje v konzistentním bodě zlomu v genu FGFR2 na chromozomu 10.</w:t>
      </w:r>
    </w:p>
    <w:p w:rsidR="001A2E10" w:rsidRDefault="001A2E10" w:rsidP="005776B1">
      <w:pPr>
        <w:spacing w:after="0"/>
        <w:rPr>
          <w:rFonts w:cstheme="minorHAnsi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Držitel registrace</w:t>
      </w:r>
      <w:proofErr w:type="gramStart"/>
      <w:r w:rsidR="00BF2E30" w:rsidRPr="002B2964">
        <w:rPr>
          <w:rFonts w:cstheme="minorHAnsi"/>
          <w:b/>
          <w:u w:val="single"/>
          <w:vertAlign w:val="superscript"/>
        </w:rPr>
        <w:t>2</w:t>
      </w:r>
      <w:r w:rsidR="009E670F" w:rsidRPr="0007421A">
        <w:rPr>
          <w:rFonts w:cstheme="minorHAnsi"/>
          <w:b/>
        </w:rPr>
        <w:t>:</w:t>
      </w:r>
      <w:r w:rsidR="009E670F">
        <w:rPr>
          <w:rFonts w:cstheme="minorHAnsi"/>
        </w:rPr>
        <w:t xml:space="preserve">  </w:t>
      </w:r>
      <w:proofErr w:type="spellStart"/>
      <w:r w:rsidRPr="008154DA">
        <w:rPr>
          <w:rFonts w:cstheme="minorHAnsi"/>
        </w:rPr>
        <w:t>Incyte</w:t>
      </w:r>
      <w:proofErr w:type="spellEnd"/>
      <w:proofErr w:type="gramEnd"/>
      <w:r w:rsidRPr="008154DA">
        <w:rPr>
          <w:rFonts w:cstheme="minorHAnsi"/>
        </w:rPr>
        <w:t xml:space="preserve"> </w:t>
      </w:r>
      <w:proofErr w:type="spellStart"/>
      <w:r w:rsidRPr="008154DA">
        <w:rPr>
          <w:rFonts w:cstheme="minorHAnsi"/>
        </w:rPr>
        <w:t>Biosciences</w:t>
      </w:r>
      <w:proofErr w:type="spellEnd"/>
      <w:r w:rsidRPr="008154DA">
        <w:rPr>
          <w:rFonts w:cstheme="minorHAnsi"/>
        </w:rPr>
        <w:t xml:space="preserve"> </w:t>
      </w:r>
      <w:proofErr w:type="spellStart"/>
      <w:r w:rsidRPr="008154DA">
        <w:rPr>
          <w:rFonts w:cstheme="minorHAnsi"/>
        </w:rPr>
        <w:t>Distribution</w:t>
      </w:r>
      <w:proofErr w:type="spellEnd"/>
      <w:r w:rsidRPr="008154DA">
        <w:rPr>
          <w:rFonts w:cstheme="minorHAnsi"/>
        </w:rPr>
        <w:t xml:space="preserve"> B.V.</w:t>
      </w:r>
      <w:r w:rsidR="007C6148">
        <w:rPr>
          <w:rFonts w:cstheme="minorHAnsi"/>
        </w:rPr>
        <w:t xml:space="preserve"> </w:t>
      </w:r>
      <w:r w:rsidR="00BF2E30" w:rsidRPr="007C6148">
        <w:rPr>
          <w:rFonts w:cstheme="minorHAnsi"/>
        </w:rPr>
        <w:t xml:space="preserve"> (</w:t>
      </w:r>
      <w:r w:rsidR="007C6148">
        <w:rPr>
          <w:rFonts w:cstheme="minorHAnsi"/>
        </w:rPr>
        <w:t>kontaktní informace</w:t>
      </w:r>
      <w:r w:rsidR="00DF4964">
        <w:rPr>
          <w:rFonts w:cstheme="minorHAnsi"/>
        </w:rPr>
        <w:t xml:space="preserve"> v ČR</w:t>
      </w:r>
      <w:r w:rsidR="007C6148">
        <w:rPr>
          <w:rFonts w:cstheme="minorHAnsi"/>
        </w:rPr>
        <w:t xml:space="preserve">: </w:t>
      </w:r>
      <w:r>
        <w:rPr>
          <w:rFonts w:cstheme="minorHAnsi"/>
        </w:rPr>
        <w:t xml:space="preserve">Angelini </w:t>
      </w:r>
      <w:proofErr w:type="spellStart"/>
      <w:r>
        <w:rPr>
          <w:rFonts w:cstheme="minorHAnsi"/>
        </w:rPr>
        <w:t>Pharma</w:t>
      </w:r>
      <w:proofErr w:type="spellEnd"/>
      <w:r>
        <w:rPr>
          <w:rFonts w:cstheme="minorHAnsi"/>
        </w:rPr>
        <w:t xml:space="preserve"> Česká republika</w:t>
      </w:r>
      <w:r w:rsidR="00BF2E30" w:rsidRPr="007C6148">
        <w:rPr>
          <w:rFonts w:cstheme="minorHAnsi"/>
        </w:rPr>
        <w:t xml:space="preserve"> s.r.o.</w:t>
      </w:r>
      <w:r w:rsidR="007C6148">
        <w:rPr>
          <w:rFonts w:cstheme="minorHAnsi"/>
        </w:rPr>
        <w:t>)</w:t>
      </w:r>
    </w:p>
    <w:p w:rsidR="00EE3F73" w:rsidRDefault="00EE3F73" w:rsidP="00061346">
      <w:pPr>
        <w:spacing w:after="0"/>
        <w:jc w:val="both"/>
        <w:rPr>
          <w:rFonts w:cstheme="minorHAnsi"/>
        </w:rPr>
      </w:pPr>
    </w:p>
    <w:p w:rsidR="00EE3F73" w:rsidRPr="00C06D79" w:rsidRDefault="00EE3F73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Indikace dle SPC</w:t>
      </w:r>
      <w:r w:rsidRPr="002B2964">
        <w:rPr>
          <w:rFonts w:cstheme="minorHAnsi"/>
          <w:b/>
          <w:u w:val="single"/>
          <w:vertAlign w:val="superscript"/>
        </w:rPr>
        <w:t>2</w:t>
      </w:r>
      <w:r w:rsidRPr="0007421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105ED5">
        <w:rPr>
          <w:rFonts w:cstheme="minorHAnsi"/>
        </w:rPr>
        <w:t>„</w:t>
      </w:r>
      <w:r w:rsidR="0079522D" w:rsidRPr="00C06D79">
        <w:rPr>
          <w:rFonts w:cstheme="minorHAnsi"/>
          <w:i/>
        </w:rPr>
        <w:t>k léčbě dospělých</w:t>
      </w:r>
      <w:r w:rsidR="00C06D79">
        <w:rPr>
          <w:rFonts w:cstheme="minorHAnsi"/>
          <w:i/>
        </w:rPr>
        <w:t xml:space="preserve"> (jako </w:t>
      </w:r>
      <w:proofErr w:type="spellStart"/>
      <w:r w:rsidR="00C06D79">
        <w:rPr>
          <w:rFonts w:cstheme="minorHAnsi"/>
          <w:i/>
        </w:rPr>
        <w:t>monoterapie</w:t>
      </w:r>
      <w:proofErr w:type="spellEnd"/>
      <w:r w:rsidR="00C06D79">
        <w:rPr>
          <w:rFonts w:cstheme="minorHAnsi"/>
          <w:i/>
        </w:rPr>
        <w:t>)</w:t>
      </w:r>
      <w:r w:rsidR="0079522D" w:rsidRPr="00C06D79">
        <w:rPr>
          <w:rFonts w:cstheme="minorHAnsi"/>
          <w:i/>
        </w:rPr>
        <w:t xml:space="preserve"> s lokálně pokročilým nebo metastazujícím </w:t>
      </w:r>
      <w:r w:rsidR="008C2490">
        <w:rPr>
          <w:rFonts w:cstheme="minorHAnsi"/>
          <w:i/>
        </w:rPr>
        <w:t>CCA</w:t>
      </w:r>
      <w:r w:rsidR="0079522D" w:rsidRPr="00C06D79">
        <w:rPr>
          <w:rFonts w:cstheme="minorHAnsi"/>
          <w:i/>
        </w:rPr>
        <w:t xml:space="preserve"> s fúzí nebo přeskupením receptoru 2 fibroblastového růstového faktoru (fibroblast </w:t>
      </w:r>
      <w:proofErr w:type="spellStart"/>
      <w:r w:rsidR="0079522D" w:rsidRPr="00C06D79">
        <w:rPr>
          <w:rFonts w:cstheme="minorHAnsi"/>
          <w:i/>
        </w:rPr>
        <w:t>growth</w:t>
      </w:r>
      <w:proofErr w:type="spellEnd"/>
      <w:r w:rsidR="0079522D" w:rsidRPr="00C06D79">
        <w:rPr>
          <w:rFonts w:cstheme="minorHAnsi"/>
          <w:i/>
        </w:rPr>
        <w:t xml:space="preserve"> </w:t>
      </w:r>
      <w:proofErr w:type="spellStart"/>
      <w:r w:rsidR="0079522D" w:rsidRPr="00C06D79">
        <w:rPr>
          <w:rFonts w:cstheme="minorHAnsi"/>
          <w:i/>
        </w:rPr>
        <w:t>factor</w:t>
      </w:r>
      <w:proofErr w:type="spellEnd"/>
      <w:r w:rsidR="0079522D" w:rsidRPr="00C06D79">
        <w:rPr>
          <w:rFonts w:cstheme="minorHAnsi"/>
          <w:i/>
        </w:rPr>
        <w:t xml:space="preserve"> receptor 2, FGFR2), u kterého došlo k progresi po alespoň jedné předchozí linii systémové</w:t>
      </w:r>
      <w:r w:rsidR="0043067D">
        <w:rPr>
          <w:rFonts w:cstheme="minorHAnsi"/>
          <w:i/>
        </w:rPr>
        <w:t xml:space="preserve"> terapie</w:t>
      </w:r>
      <w:r w:rsidR="00F80052" w:rsidRPr="00C06D79">
        <w:rPr>
          <w:rFonts w:cstheme="minorHAnsi"/>
        </w:rPr>
        <w:t>“</w:t>
      </w:r>
    </w:p>
    <w:p w:rsidR="00F80052" w:rsidRDefault="00F80052" w:rsidP="00061346">
      <w:pPr>
        <w:spacing w:after="0"/>
        <w:jc w:val="both"/>
        <w:rPr>
          <w:rFonts w:cstheme="minorHAnsi"/>
        </w:rPr>
      </w:pPr>
    </w:p>
    <w:p w:rsidR="00105ED5" w:rsidRPr="002B31E8" w:rsidRDefault="00105ED5" w:rsidP="00061346">
      <w:pPr>
        <w:spacing w:after="0"/>
        <w:jc w:val="both"/>
        <w:rPr>
          <w:rFonts w:cstheme="minorHAnsi"/>
          <w:u w:val="single"/>
        </w:rPr>
      </w:pPr>
      <w:r w:rsidRPr="002B31E8">
        <w:rPr>
          <w:rFonts w:cstheme="minorHAnsi"/>
          <w:b/>
          <w:u w:val="single"/>
        </w:rPr>
        <w:t xml:space="preserve">Dávkování </w:t>
      </w:r>
      <w:r w:rsidR="009A7B34" w:rsidRPr="002B31E8">
        <w:rPr>
          <w:rFonts w:cstheme="minorHAnsi"/>
          <w:b/>
          <w:u w:val="single"/>
        </w:rPr>
        <w:t xml:space="preserve">a opatření při léčbě </w:t>
      </w:r>
      <w:r w:rsidR="008C1C4D" w:rsidRPr="002B31E8">
        <w:rPr>
          <w:rFonts w:cstheme="minorHAnsi"/>
          <w:b/>
          <w:u w:val="single"/>
        </w:rPr>
        <w:t>PEMAZYRE</w:t>
      </w:r>
      <w:r w:rsidR="00936693" w:rsidRPr="002B31E8">
        <w:rPr>
          <w:rFonts w:cstheme="minorHAnsi"/>
          <w:b/>
          <w:u w:val="single"/>
        </w:rPr>
        <w:t xml:space="preserve"> </w:t>
      </w:r>
      <w:r w:rsidRPr="002B31E8">
        <w:rPr>
          <w:rFonts w:cstheme="minorHAnsi"/>
          <w:b/>
          <w:u w:val="single"/>
        </w:rPr>
        <w:t>dle SPC</w:t>
      </w:r>
      <w:r w:rsidRPr="002B31E8">
        <w:rPr>
          <w:rFonts w:cstheme="minorHAnsi"/>
          <w:b/>
          <w:u w:val="single"/>
          <w:vertAlign w:val="superscript"/>
        </w:rPr>
        <w:t>2</w:t>
      </w:r>
      <w:r w:rsidR="00D54076" w:rsidRPr="002B31E8">
        <w:rPr>
          <w:rFonts w:cstheme="minorHAnsi"/>
          <w:b/>
          <w:u w:val="single"/>
        </w:rPr>
        <w:t>:</w:t>
      </w:r>
      <w:r w:rsidRPr="002B31E8">
        <w:rPr>
          <w:rFonts w:cstheme="minorHAnsi"/>
          <w:u w:val="single"/>
        </w:rPr>
        <w:t xml:space="preserve">  </w:t>
      </w:r>
    </w:p>
    <w:p w:rsidR="009A7B34" w:rsidRPr="00247906" w:rsidRDefault="009A7B34" w:rsidP="00046E64">
      <w:pPr>
        <w:spacing w:after="0" w:line="240" w:lineRule="auto"/>
        <w:jc w:val="both"/>
        <w:rPr>
          <w:rFonts w:cstheme="minorHAnsi"/>
        </w:rPr>
      </w:pPr>
      <w:r w:rsidRPr="009A7B34">
        <w:rPr>
          <w:rFonts w:eastAsia="Times New Roman" w:cstheme="minorHAnsi"/>
          <w:lang w:eastAsia="cs-CZ"/>
        </w:rPr>
        <w:t xml:space="preserve">Doporučená dávka je </w:t>
      </w:r>
      <w:r w:rsidRPr="009A7B34">
        <w:rPr>
          <w:rFonts w:eastAsia="Times New Roman" w:cstheme="minorHAnsi"/>
          <w:b/>
          <w:lang w:eastAsia="cs-CZ"/>
        </w:rPr>
        <w:t xml:space="preserve">13,5 mg </w:t>
      </w:r>
      <w:proofErr w:type="spellStart"/>
      <w:r w:rsidRPr="009A7B34">
        <w:rPr>
          <w:rFonts w:eastAsia="Times New Roman" w:cstheme="minorHAnsi"/>
          <w:b/>
          <w:lang w:eastAsia="cs-CZ"/>
        </w:rPr>
        <w:t>pemigatinibu</w:t>
      </w:r>
      <w:proofErr w:type="spellEnd"/>
      <w:r w:rsidRPr="009A7B34">
        <w:rPr>
          <w:rFonts w:eastAsia="Times New Roman" w:cstheme="minorHAnsi"/>
          <w:b/>
          <w:lang w:eastAsia="cs-CZ"/>
        </w:rPr>
        <w:t xml:space="preserve"> jednou denně po dobu 14 dnů a poté 7 dnů bez léčby</w:t>
      </w:r>
      <w:r w:rsidRPr="009A7B34">
        <w:rPr>
          <w:rFonts w:eastAsia="Times New Roman" w:cstheme="minorHAnsi"/>
          <w:lang w:eastAsia="cs-CZ"/>
        </w:rPr>
        <w:t>.</w:t>
      </w:r>
      <w:r w:rsidRPr="00247906">
        <w:rPr>
          <w:rFonts w:eastAsia="Times New Roman" w:cstheme="minorHAnsi"/>
          <w:lang w:eastAsia="cs-CZ"/>
        </w:rPr>
        <w:t xml:space="preserve"> </w:t>
      </w:r>
      <w:r w:rsidRPr="00247906">
        <w:rPr>
          <w:rFonts w:cstheme="minorHAnsi"/>
        </w:rPr>
        <w:t xml:space="preserve">Léčba má pokračovat tak dlouho, dokud se u pacienta neprokáže progrese onemocnění nebo nepřijatelná toxicita. </w:t>
      </w:r>
      <w:r w:rsidRPr="002B31E8">
        <w:rPr>
          <w:rFonts w:cstheme="minorHAnsi"/>
          <w:b/>
        </w:rPr>
        <w:t xml:space="preserve">U všech pacientů má být zahájena </w:t>
      </w:r>
      <w:proofErr w:type="spellStart"/>
      <w:r w:rsidRPr="002B31E8">
        <w:rPr>
          <w:rFonts w:cstheme="minorHAnsi"/>
          <w:b/>
        </w:rPr>
        <w:t>nízkofosfátová</w:t>
      </w:r>
      <w:proofErr w:type="spellEnd"/>
      <w:r w:rsidRPr="002B31E8">
        <w:rPr>
          <w:rFonts w:cstheme="minorHAnsi"/>
          <w:b/>
        </w:rPr>
        <w:t xml:space="preserve"> dieta</w:t>
      </w:r>
      <w:r w:rsidRPr="00247906">
        <w:rPr>
          <w:rFonts w:cstheme="minorHAnsi"/>
        </w:rPr>
        <w:t xml:space="preserve"> když je hladina fosfátů v </w:t>
      </w:r>
      <w:proofErr w:type="gramStart"/>
      <w:r w:rsidRPr="00247906">
        <w:rPr>
          <w:rFonts w:cstheme="minorHAnsi"/>
        </w:rPr>
        <w:t>séru &gt;</w:t>
      </w:r>
      <w:proofErr w:type="gramEnd"/>
      <w:r w:rsidRPr="00247906">
        <w:rPr>
          <w:rFonts w:cstheme="minorHAnsi"/>
        </w:rPr>
        <w:t xml:space="preserve"> 5,5 mg/dl</w:t>
      </w:r>
      <w:r w:rsidR="00537CC9">
        <w:rPr>
          <w:rFonts w:cstheme="minorHAnsi"/>
        </w:rPr>
        <w:t>,</w:t>
      </w:r>
      <w:r w:rsidRPr="00247906">
        <w:rPr>
          <w:rFonts w:cstheme="minorHAnsi"/>
        </w:rPr>
        <w:t xml:space="preserve"> a když je hladina &gt; 7 mg/dl má se zvážit přidání léčby snižující hladinu fosfátů. Dávka léčby snižující hladinu fosfátů se má upravovat, dokud se hladina fosfátů v séru nevrátí na hodnotu &lt; 7 mg/dl. </w:t>
      </w:r>
      <w:r w:rsidRPr="00C37BF4">
        <w:rPr>
          <w:rFonts w:cstheme="minorHAnsi"/>
          <w:b/>
        </w:rPr>
        <w:t xml:space="preserve">Během přestávek v léčbě přípravkem </w:t>
      </w:r>
      <w:proofErr w:type="spellStart"/>
      <w:r w:rsidRPr="00C37BF4">
        <w:rPr>
          <w:rFonts w:cstheme="minorHAnsi"/>
          <w:b/>
        </w:rPr>
        <w:t>Pemazyre</w:t>
      </w:r>
      <w:proofErr w:type="spellEnd"/>
      <w:r w:rsidRPr="00C37BF4">
        <w:rPr>
          <w:rFonts w:cstheme="minorHAnsi"/>
          <w:b/>
        </w:rPr>
        <w:t>, nebo pokud hladina fosfátů v séru klesne pod normální úroveň, je třeba zvážit přerušení léčby snižující hladinu fosfátů a diety</w:t>
      </w:r>
      <w:r w:rsidRPr="00247906">
        <w:rPr>
          <w:rFonts w:cstheme="minorHAnsi"/>
        </w:rPr>
        <w:t>.</w:t>
      </w:r>
    </w:p>
    <w:p w:rsidR="00046E64" w:rsidRDefault="00046E64" w:rsidP="00046E64">
      <w:pPr>
        <w:spacing w:after="0" w:line="240" w:lineRule="auto"/>
        <w:jc w:val="both"/>
        <w:rPr>
          <w:rFonts w:cstheme="minorHAnsi"/>
        </w:rPr>
      </w:pPr>
      <w:r w:rsidRPr="00247906">
        <w:rPr>
          <w:rFonts w:cstheme="minorHAnsi"/>
        </w:rPr>
        <w:t xml:space="preserve">Během léčby </w:t>
      </w:r>
      <w:proofErr w:type="spellStart"/>
      <w:r w:rsidRPr="00247906">
        <w:rPr>
          <w:rFonts w:cstheme="minorHAnsi"/>
        </w:rPr>
        <w:t>pemigatinibem</w:t>
      </w:r>
      <w:proofErr w:type="spellEnd"/>
      <w:r w:rsidRPr="00247906">
        <w:rPr>
          <w:rFonts w:cstheme="minorHAnsi"/>
        </w:rPr>
        <w:t xml:space="preserve"> </w:t>
      </w:r>
      <w:r w:rsidRPr="00C37BF4">
        <w:rPr>
          <w:rFonts w:cstheme="minorHAnsi"/>
          <w:b/>
        </w:rPr>
        <w:t xml:space="preserve">je třeba se vyhnout souběžnému podávání </w:t>
      </w:r>
      <w:r w:rsidR="008051C7" w:rsidRPr="008051C7">
        <w:rPr>
          <w:rFonts w:cstheme="minorHAnsi"/>
          <w:b/>
        </w:rPr>
        <w:t>s PPI a se silnými či stř</w:t>
      </w:r>
      <w:r w:rsidR="008051C7">
        <w:rPr>
          <w:rFonts w:cstheme="minorHAnsi"/>
          <w:b/>
        </w:rPr>
        <w:t>edně</w:t>
      </w:r>
      <w:r w:rsidR="008051C7" w:rsidRPr="008051C7">
        <w:rPr>
          <w:rFonts w:cstheme="minorHAnsi"/>
          <w:b/>
        </w:rPr>
        <w:t xml:space="preserve"> silnými induktory CYP3A4,</w:t>
      </w:r>
      <w:r w:rsidR="008051C7">
        <w:rPr>
          <w:rFonts w:cstheme="minorHAnsi"/>
          <w:b/>
        </w:rPr>
        <w:t xml:space="preserve"> </w:t>
      </w:r>
      <w:r w:rsidR="008051C7" w:rsidRPr="008051C7">
        <w:rPr>
          <w:rFonts w:cstheme="minorHAnsi"/>
          <w:b/>
        </w:rPr>
        <w:t xml:space="preserve">při kombinaci se silnými inhibitory CYP3A4 </w:t>
      </w:r>
      <w:r w:rsidR="008051C7">
        <w:rPr>
          <w:rFonts w:cstheme="minorHAnsi"/>
          <w:b/>
        </w:rPr>
        <w:t xml:space="preserve">se doporučuje </w:t>
      </w:r>
      <w:r w:rsidR="008051C7" w:rsidRPr="008051C7">
        <w:rPr>
          <w:rFonts w:cstheme="minorHAnsi"/>
          <w:b/>
        </w:rPr>
        <w:t xml:space="preserve">snížit dávku </w:t>
      </w:r>
      <w:proofErr w:type="spellStart"/>
      <w:r w:rsidR="008051C7" w:rsidRPr="008051C7">
        <w:rPr>
          <w:rFonts w:cstheme="minorHAnsi"/>
          <w:b/>
        </w:rPr>
        <w:t>pemigatinibu</w:t>
      </w:r>
      <w:proofErr w:type="spellEnd"/>
      <w:r w:rsidRPr="00247906">
        <w:rPr>
          <w:rFonts w:cstheme="minorHAnsi"/>
        </w:rPr>
        <w:t xml:space="preserve">. </w:t>
      </w:r>
      <w:r w:rsidRPr="00C37BF4">
        <w:rPr>
          <w:rFonts w:cstheme="minorHAnsi"/>
          <w:b/>
        </w:rPr>
        <w:t>Pro zvládání toxicity je třeba zvážit úpravu dávky (snížení) nebo přerušení podávání</w:t>
      </w:r>
      <w:r w:rsidRPr="00247906">
        <w:rPr>
          <w:rFonts w:cstheme="minorHAnsi"/>
        </w:rPr>
        <w:t xml:space="preserve"> – detaily viz SPC. </w:t>
      </w:r>
      <w:r w:rsidRPr="00C37BF4">
        <w:rPr>
          <w:rFonts w:cstheme="minorHAnsi"/>
          <w:b/>
        </w:rPr>
        <w:t>U pacientů s těžkou poruchou funkce ledvin či jater</w:t>
      </w:r>
      <w:r w:rsidRPr="00247906">
        <w:rPr>
          <w:rFonts w:cstheme="minorHAnsi"/>
        </w:rPr>
        <w:t xml:space="preserve"> se dávka u pacientů užívajících 13,5 mg </w:t>
      </w:r>
      <w:proofErr w:type="spellStart"/>
      <w:r w:rsidRPr="00247906">
        <w:rPr>
          <w:rFonts w:cstheme="minorHAnsi"/>
        </w:rPr>
        <w:t>pemigatinibu</w:t>
      </w:r>
      <w:proofErr w:type="spellEnd"/>
      <w:r w:rsidRPr="00247906">
        <w:rPr>
          <w:rFonts w:cstheme="minorHAnsi"/>
        </w:rPr>
        <w:t xml:space="preserve"> </w:t>
      </w:r>
      <w:r w:rsidR="00CD21F4">
        <w:rPr>
          <w:rFonts w:cstheme="minorHAnsi"/>
        </w:rPr>
        <w:t>1x</w:t>
      </w:r>
      <w:r w:rsidRPr="00247906">
        <w:rPr>
          <w:rFonts w:cstheme="minorHAnsi"/>
        </w:rPr>
        <w:t xml:space="preserve"> denně </w:t>
      </w:r>
      <w:r w:rsidRPr="00F703A1">
        <w:rPr>
          <w:rFonts w:cstheme="minorHAnsi"/>
          <w:b/>
        </w:rPr>
        <w:t xml:space="preserve">sníží </w:t>
      </w:r>
      <w:r w:rsidRPr="00247906">
        <w:rPr>
          <w:rFonts w:cstheme="minorHAnsi"/>
        </w:rPr>
        <w:t xml:space="preserve">na 9 mg </w:t>
      </w:r>
      <w:r w:rsidR="00CD21F4">
        <w:rPr>
          <w:rFonts w:cstheme="minorHAnsi"/>
        </w:rPr>
        <w:t>1x</w:t>
      </w:r>
      <w:r w:rsidRPr="00247906">
        <w:rPr>
          <w:rFonts w:cstheme="minorHAnsi"/>
        </w:rPr>
        <w:t xml:space="preserve"> denně a dávka u pacientů užívajících 9 mg</w:t>
      </w:r>
      <w:r w:rsidR="00CD21F4">
        <w:rPr>
          <w:rFonts w:cstheme="minorHAnsi"/>
        </w:rPr>
        <w:t xml:space="preserve"> 1x</w:t>
      </w:r>
      <w:r w:rsidRPr="00247906">
        <w:rPr>
          <w:rFonts w:cstheme="minorHAnsi"/>
        </w:rPr>
        <w:t xml:space="preserve"> denně se sníží na 4,5 mg </w:t>
      </w:r>
      <w:r w:rsidR="00CD21F4">
        <w:rPr>
          <w:rFonts w:cstheme="minorHAnsi"/>
        </w:rPr>
        <w:t>1x</w:t>
      </w:r>
      <w:r w:rsidRPr="00247906">
        <w:rPr>
          <w:rFonts w:cstheme="minorHAnsi"/>
        </w:rPr>
        <w:t xml:space="preserve"> denně.</w:t>
      </w:r>
    </w:p>
    <w:p w:rsidR="00046E64" w:rsidRPr="00247906" w:rsidRDefault="00DA486B" w:rsidP="00046E64">
      <w:pPr>
        <w:spacing w:after="0" w:line="240" w:lineRule="auto"/>
        <w:jc w:val="both"/>
        <w:rPr>
          <w:rFonts w:cstheme="minorHAnsi"/>
        </w:rPr>
      </w:pPr>
      <w:r w:rsidRPr="00924C37">
        <w:rPr>
          <w:rFonts w:cstheme="minorHAnsi"/>
          <w:b/>
        </w:rPr>
        <w:t>Pro možné riziko serózního odchlípení sítnice se má před zahájením léčby a pak každé 2 měs</w:t>
      </w:r>
      <w:r w:rsidR="00924C37" w:rsidRPr="00924C37">
        <w:rPr>
          <w:rFonts w:cstheme="minorHAnsi"/>
          <w:b/>
        </w:rPr>
        <w:t>íce po dobu prvních 6 měs. léčby, pak každé 3 měs</w:t>
      </w:r>
      <w:r w:rsidR="00537CC9">
        <w:rPr>
          <w:rFonts w:cstheme="minorHAnsi"/>
          <w:b/>
        </w:rPr>
        <w:t>íce</w:t>
      </w:r>
      <w:r w:rsidRPr="00924C37">
        <w:rPr>
          <w:rFonts w:cstheme="minorHAnsi"/>
          <w:b/>
        </w:rPr>
        <w:t xml:space="preserve"> provést oftalmologické vyšetření, včetně </w:t>
      </w:r>
      <w:r w:rsidR="001976FA">
        <w:rPr>
          <w:rFonts w:cstheme="minorHAnsi"/>
          <w:b/>
        </w:rPr>
        <w:t xml:space="preserve">optická </w:t>
      </w:r>
      <w:r w:rsidR="00924C37" w:rsidRPr="00924C37">
        <w:rPr>
          <w:rFonts w:cstheme="minorHAnsi"/>
          <w:b/>
        </w:rPr>
        <w:t>koherentní tomografie (</w:t>
      </w:r>
      <w:r w:rsidRPr="00924C37">
        <w:rPr>
          <w:rFonts w:cstheme="minorHAnsi"/>
          <w:b/>
        </w:rPr>
        <w:t>OCT)</w:t>
      </w:r>
      <w:r w:rsidR="00924C37" w:rsidRPr="00924C37">
        <w:rPr>
          <w:rFonts w:cstheme="minorHAnsi"/>
          <w:b/>
        </w:rPr>
        <w:t>.</w:t>
      </w:r>
      <w:r w:rsidR="004B7F5D">
        <w:rPr>
          <w:rFonts w:cstheme="minorHAnsi"/>
          <w:b/>
        </w:rPr>
        <w:t xml:space="preserve"> </w:t>
      </w:r>
      <w:r w:rsidR="00046E64" w:rsidRPr="00247906">
        <w:rPr>
          <w:rFonts w:cstheme="minorHAnsi"/>
        </w:rPr>
        <w:t>Tablety se užívají každý den přibližně ve stejnou dobu</w:t>
      </w:r>
      <w:r w:rsidR="00034794">
        <w:rPr>
          <w:rFonts w:cstheme="minorHAnsi"/>
        </w:rPr>
        <w:t xml:space="preserve">, </w:t>
      </w:r>
      <w:r w:rsidR="00034794" w:rsidRPr="00247906">
        <w:rPr>
          <w:rFonts w:cstheme="minorHAnsi"/>
        </w:rPr>
        <w:t>lze užívat s jídlem nebo bez jídla</w:t>
      </w:r>
      <w:r w:rsidR="00046E64" w:rsidRPr="00247906">
        <w:rPr>
          <w:rFonts w:cstheme="minorHAnsi"/>
        </w:rPr>
        <w:t xml:space="preserve">. Pacienti nemají tablety drtit, žvýkat, dělit nebo rozpouštět. </w:t>
      </w:r>
    </w:p>
    <w:p w:rsidR="0013740D" w:rsidRDefault="0013740D" w:rsidP="00886014">
      <w:pPr>
        <w:pStyle w:val="Odstavecseseznamem"/>
        <w:spacing w:after="0"/>
        <w:jc w:val="both"/>
        <w:rPr>
          <w:rFonts w:cstheme="minorHAnsi"/>
        </w:rPr>
      </w:pPr>
    </w:p>
    <w:p w:rsidR="002528F8" w:rsidRDefault="00FC15E9" w:rsidP="00061346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 w:rsidRPr="00D30316">
        <w:rPr>
          <w:rFonts w:cstheme="minorHAnsi"/>
          <w:b/>
          <w:u w:val="single"/>
          <w:vertAlign w:val="superscript"/>
        </w:rPr>
        <w:t xml:space="preserve">2,3 </w:t>
      </w:r>
      <w:r w:rsidRPr="00D30316">
        <w:rPr>
          <w:rFonts w:cstheme="minorHAnsi"/>
          <w:b/>
          <w:u w:val="single"/>
        </w:rPr>
        <w:t xml:space="preserve">k datu </w:t>
      </w:r>
      <w:r w:rsidR="00810F14">
        <w:rPr>
          <w:rFonts w:cstheme="minorHAnsi"/>
          <w:b/>
          <w:u w:val="single"/>
        </w:rPr>
        <w:t>2.8</w:t>
      </w:r>
      <w:r w:rsidRPr="00D30316">
        <w:rPr>
          <w:rFonts w:cstheme="minorHAnsi"/>
          <w:b/>
          <w:u w:val="single"/>
        </w:rPr>
        <w:t>.2022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F80052" w:rsidRDefault="0069372A" w:rsidP="00061346">
      <w:pPr>
        <w:spacing w:after="0"/>
        <w:jc w:val="both"/>
        <w:rPr>
          <w:b/>
        </w:rPr>
      </w:pPr>
      <w:r>
        <w:rPr>
          <w:rFonts w:cstheme="minorHAnsi"/>
        </w:rPr>
        <w:t xml:space="preserve">LP je </w:t>
      </w:r>
      <w:r w:rsidR="00D1362F">
        <w:rPr>
          <w:rFonts w:cstheme="minorHAnsi"/>
        </w:rPr>
        <w:t>registrován</w:t>
      </w:r>
      <w:r w:rsidR="00537CC9">
        <w:rPr>
          <w:rFonts w:cstheme="minorHAnsi"/>
        </w:rPr>
        <w:t xml:space="preserve"> v EU</w:t>
      </w:r>
      <w:r w:rsidR="00D1362F">
        <w:rPr>
          <w:rFonts w:cstheme="minorHAnsi"/>
        </w:rPr>
        <w:t xml:space="preserve"> jako </w:t>
      </w:r>
      <w:proofErr w:type="spellStart"/>
      <w:r w:rsidR="00D1362F" w:rsidRPr="00A126E4">
        <w:rPr>
          <w:rFonts w:cstheme="minorHAnsi"/>
          <w:b/>
        </w:rPr>
        <w:t>orphan</w:t>
      </w:r>
      <w:proofErr w:type="spellEnd"/>
      <w:r w:rsidR="00D1362F">
        <w:rPr>
          <w:rFonts w:cstheme="minorHAnsi"/>
        </w:rPr>
        <w:t xml:space="preserve">, </w:t>
      </w:r>
      <w:r w:rsidR="00634F96" w:rsidRPr="00A126E4">
        <w:rPr>
          <w:rFonts w:cstheme="minorHAnsi"/>
          <w:b/>
        </w:rPr>
        <w:t>správní řízení</w:t>
      </w:r>
      <w:r w:rsidR="00634F96">
        <w:rPr>
          <w:rFonts w:cstheme="minorHAnsi"/>
        </w:rPr>
        <w:t xml:space="preserve"> </w:t>
      </w:r>
      <w:r w:rsidR="002A7CD2">
        <w:rPr>
          <w:rFonts w:cstheme="minorHAnsi"/>
        </w:rPr>
        <w:t xml:space="preserve">ve věci </w:t>
      </w:r>
      <w:r w:rsidR="00634F96" w:rsidRPr="004F31F4">
        <w:rPr>
          <w:rFonts w:cstheme="minorHAnsi"/>
          <w:color w:val="000000"/>
          <w:shd w:val="clear" w:color="auto" w:fill="ECECEC"/>
        </w:rPr>
        <w:t>stanovení maximální ceny a výše a podmínek úhrady</w:t>
      </w:r>
      <w:r w:rsidR="002A7CD2">
        <w:t xml:space="preserve"> </w:t>
      </w:r>
      <w:r w:rsidR="002A7CD2" w:rsidRPr="002A7CD2">
        <w:rPr>
          <w:b/>
        </w:rPr>
        <w:t xml:space="preserve">nebylo k datu </w:t>
      </w:r>
      <w:r w:rsidR="006810B7">
        <w:rPr>
          <w:b/>
        </w:rPr>
        <w:t>4</w:t>
      </w:r>
      <w:r w:rsidR="00810F14">
        <w:rPr>
          <w:b/>
        </w:rPr>
        <w:t>.</w:t>
      </w:r>
      <w:r w:rsidR="002A7CD2" w:rsidRPr="002A7CD2">
        <w:rPr>
          <w:b/>
        </w:rPr>
        <w:t>8.2022 ani zahájeno</w:t>
      </w:r>
      <w:r w:rsidR="002A7CD2">
        <w:t xml:space="preserve">. </w:t>
      </w:r>
      <w:r w:rsidR="00300C6E" w:rsidRPr="00300C6E">
        <w:rPr>
          <w:b/>
        </w:rPr>
        <w:t>Tzn. aktuálně by byla požadována mimořádná úhrada ze zdravotního pojištění dle ustanovení § 16 zákona č. 48/1997 Sb. o veřejném zdravotním pojištění.</w:t>
      </w:r>
    </w:p>
    <w:p w:rsidR="00CB665F" w:rsidRDefault="00CB665F" w:rsidP="00061346">
      <w:pPr>
        <w:spacing w:after="0"/>
        <w:jc w:val="both"/>
        <w:rPr>
          <w:b/>
        </w:rPr>
      </w:pPr>
    </w:p>
    <w:p w:rsidR="004B7F5D" w:rsidRDefault="004B7F5D" w:rsidP="00061346">
      <w:pPr>
        <w:spacing w:after="0"/>
        <w:jc w:val="both"/>
        <w:rPr>
          <w:rFonts w:cstheme="minorHAnsi"/>
          <w:b/>
          <w:u w:val="single"/>
        </w:rPr>
      </w:pPr>
    </w:p>
    <w:p w:rsidR="004B7F5D" w:rsidRDefault="004B7F5D" w:rsidP="00061346">
      <w:pPr>
        <w:spacing w:after="0"/>
        <w:jc w:val="both"/>
        <w:rPr>
          <w:rFonts w:cstheme="minorHAnsi"/>
          <w:b/>
          <w:u w:val="single"/>
        </w:rPr>
      </w:pPr>
    </w:p>
    <w:p w:rsidR="003D6912" w:rsidRPr="001245EE" w:rsidRDefault="00737ECB" w:rsidP="00061346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</w:t>
      </w:r>
      <w:r w:rsidR="003D6912" w:rsidRPr="00F5278E">
        <w:rPr>
          <w:rFonts w:cstheme="minorHAnsi"/>
          <w:b/>
          <w:u w:val="single"/>
        </w:rPr>
        <w:t>harakterizac</w:t>
      </w:r>
      <w:r w:rsidRPr="00F5278E">
        <w:rPr>
          <w:rFonts w:cstheme="minorHAnsi"/>
          <w:b/>
          <w:u w:val="single"/>
        </w:rPr>
        <w:t>e</w:t>
      </w:r>
      <w:r w:rsidR="003D6912" w:rsidRPr="00F5278E">
        <w:rPr>
          <w:rFonts w:cstheme="minorHAnsi"/>
          <w:b/>
          <w:u w:val="single"/>
        </w:rPr>
        <w:t xml:space="preserve"> onemocnění</w:t>
      </w:r>
      <w:r w:rsidR="003D6912" w:rsidRPr="001245EE">
        <w:rPr>
          <w:rFonts w:cstheme="minorHAnsi"/>
          <w:b/>
        </w:rPr>
        <w:t xml:space="preserve">:  </w:t>
      </w:r>
    </w:p>
    <w:p w:rsidR="000D5F0B" w:rsidRPr="000075A7" w:rsidRDefault="00CB665F" w:rsidP="00061346">
      <w:pPr>
        <w:spacing w:after="0"/>
        <w:jc w:val="both"/>
        <w:rPr>
          <w:rFonts w:cstheme="minorHAnsi"/>
        </w:rPr>
      </w:pPr>
      <w:r w:rsidRPr="00CB665F">
        <w:rPr>
          <w:rStyle w:val="q4iawc"/>
          <w:rFonts w:cstheme="minorHAnsi"/>
          <w:color w:val="000000"/>
          <w:shd w:val="clear" w:color="auto" w:fill="F5F5F5"/>
        </w:rPr>
        <w:t xml:space="preserve">Výskyt </w:t>
      </w:r>
      <w:r w:rsidRPr="00CB665F">
        <w:rPr>
          <w:rStyle w:val="q4iawc"/>
          <w:rFonts w:cstheme="minorHAnsi"/>
          <w:b/>
          <w:color w:val="000000"/>
          <w:shd w:val="clear" w:color="auto" w:fill="F5F5F5"/>
        </w:rPr>
        <w:t>CCA je vzácný</w:t>
      </w:r>
      <w:r w:rsidRPr="00CB665F">
        <w:rPr>
          <w:rStyle w:val="q4iawc"/>
          <w:rFonts w:cstheme="minorHAnsi"/>
          <w:color w:val="000000"/>
          <w:shd w:val="clear" w:color="auto" w:fill="F5F5F5"/>
        </w:rPr>
        <w:t xml:space="preserve">, s 1 až 2 pacienty na 100 000 v regionech jako jsou </w:t>
      </w:r>
      <w:r>
        <w:rPr>
          <w:rStyle w:val="q4iawc"/>
          <w:rFonts w:cstheme="minorHAnsi"/>
          <w:color w:val="000000"/>
          <w:shd w:val="clear" w:color="auto" w:fill="F5F5F5"/>
        </w:rPr>
        <w:t>USA či Velká Británie,</w:t>
      </w:r>
      <w:r w:rsidRPr="00CB665F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Pr="00CB665F">
        <w:rPr>
          <w:rStyle w:val="q4iawc"/>
          <w:rFonts w:cstheme="minorHAnsi"/>
          <w:b/>
          <w:color w:val="000000"/>
          <w:shd w:val="clear" w:color="auto" w:fill="F5F5F5"/>
        </w:rPr>
        <w:t xml:space="preserve">CCA je heterogenní onemocnění </w:t>
      </w:r>
      <w:r w:rsidRPr="00CB665F">
        <w:rPr>
          <w:rStyle w:val="q4iawc"/>
          <w:rFonts w:cstheme="minorHAnsi"/>
          <w:color w:val="000000"/>
          <w:shd w:val="clear" w:color="auto" w:fill="F5F5F5"/>
        </w:rPr>
        <w:t>vycházející z komplexní interakce mezi genetickým pozadím specifickým pro hostitele a mnoha rizikovými faktory</w:t>
      </w:r>
      <w:r w:rsidRPr="00CB665F">
        <w:rPr>
          <w:rStyle w:val="q4iawc"/>
          <w:rFonts w:cstheme="minorHAnsi"/>
          <w:color w:val="000000"/>
          <w:shd w:val="clear" w:color="auto" w:fill="F5F5F5"/>
          <w:vertAlign w:val="superscript"/>
        </w:rPr>
        <w:t>5</w:t>
      </w:r>
      <w:r w:rsidRPr="00CB665F">
        <w:rPr>
          <w:rStyle w:val="q4iawc"/>
          <w:rFonts w:cstheme="minorHAnsi"/>
          <w:color w:val="000000"/>
          <w:shd w:val="clear" w:color="auto" w:fill="F5F5F5"/>
        </w:rPr>
        <w:t>.</w:t>
      </w:r>
      <w:r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9A187F" w:rsidRPr="000075A7">
        <w:rPr>
          <w:rFonts w:cstheme="minorHAnsi"/>
        </w:rPr>
        <w:t xml:space="preserve">Dle údajů pod pozn. 7 </w:t>
      </w:r>
      <w:r w:rsidR="009A187F" w:rsidRPr="007C6637">
        <w:rPr>
          <w:rFonts w:cstheme="minorHAnsi"/>
          <w:u w:val="single"/>
        </w:rPr>
        <w:t xml:space="preserve">dosud chybí jasná definice lokálně pokročilého </w:t>
      </w:r>
      <w:proofErr w:type="spellStart"/>
      <w:r w:rsidR="009A187F" w:rsidRPr="007C6637">
        <w:rPr>
          <w:rFonts w:cstheme="minorHAnsi"/>
          <w:u w:val="single"/>
        </w:rPr>
        <w:t>iCCA</w:t>
      </w:r>
      <w:proofErr w:type="spellEnd"/>
      <w:r w:rsidR="009A187F" w:rsidRPr="000075A7">
        <w:rPr>
          <w:rFonts w:cstheme="minorHAnsi"/>
        </w:rPr>
        <w:t xml:space="preserve">, to souvisí </w:t>
      </w:r>
      <w:r w:rsidR="009A187F" w:rsidRPr="007C6637">
        <w:rPr>
          <w:rFonts w:cstheme="minorHAnsi"/>
          <w:u w:val="single"/>
        </w:rPr>
        <w:t xml:space="preserve">s problematikou </w:t>
      </w:r>
      <w:proofErr w:type="spellStart"/>
      <w:r w:rsidR="009A187F" w:rsidRPr="007C6637">
        <w:rPr>
          <w:rFonts w:cstheme="minorHAnsi"/>
          <w:u w:val="single"/>
        </w:rPr>
        <w:t>resekovatelnosti</w:t>
      </w:r>
      <w:proofErr w:type="spellEnd"/>
      <w:r w:rsidR="009A187F" w:rsidRPr="007C6637">
        <w:rPr>
          <w:rFonts w:cstheme="minorHAnsi"/>
          <w:u w:val="single"/>
        </w:rPr>
        <w:t xml:space="preserve"> </w:t>
      </w:r>
      <w:proofErr w:type="spellStart"/>
      <w:r w:rsidR="009A187F" w:rsidRPr="007C6637">
        <w:rPr>
          <w:rFonts w:cstheme="minorHAnsi"/>
          <w:u w:val="single"/>
        </w:rPr>
        <w:t>iCCA</w:t>
      </w:r>
      <w:proofErr w:type="spellEnd"/>
      <w:r w:rsidR="009A187F" w:rsidRPr="007C6637">
        <w:rPr>
          <w:rFonts w:cstheme="minorHAnsi"/>
          <w:u w:val="single"/>
        </w:rPr>
        <w:t xml:space="preserve"> (viz níže pozn. 6</w:t>
      </w:r>
      <w:r w:rsidR="009A187F" w:rsidRPr="000075A7">
        <w:rPr>
          <w:rFonts w:cstheme="minorHAnsi"/>
        </w:rPr>
        <w:t xml:space="preserve">). </w:t>
      </w:r>
      <w:r w:rsidR="009A187F" w:rsidRPr="000075A7">
        <w:rPr>
          <w:rFonts w:cstheme="minorHAnsi"/>
          <w:shd w:val="clear" w:color="auto" w:fill="FFFFFF"/>
        </w:rPr>
        <w:t>U pacientů podstupujících chirurgickou resekci je 5leté přežití 20-40</w:t>
      </w:r>
      <w:r w:rsidR="00EC0C2E" w:rsidRPr="000075A7">
        <w:rPr>
          <w:rFonts w:cstheme="minorHAnsi"/>
          <w:shd w:val="clear" w:color="auto" w:fill="FFFFFF"/>
        </w:rPr>
        <w:t xml:space="preserve"> </w:t>
      </w:r>
      <w:r w:rsidR="009A187F" w:rsidRPr="000075A7">
        <w:rPr>
          <w:rFonts w:cstheme="minorHAnsi"/>
          <w:shd w:val="clear" w:color="auto" w:fill="FFFFFF"/>
        </w:rPr>
        <w:t>% a medián přežití je 25 měsíců, u pacientů s</w:t>
      </w:r>
      <w:r w:rsidR="000075A7" w:rsidRPr="000075A7">
        <w:rPr>
          <w:rFonts w:cstheme="minorHAnsi"/>
          <w:shd w:val="clear" w:color="auto" w:fill="FFFFFF"/>
        </w:rPr>
        <w:t> </w:t>
      </w:r>
      <w:r w:rsidR="009A187F" w:rsidRPr="000075A7">
        <w:rPr>
          <w:rFonts w:cstheme="minorHAnsi"/>
          <w:shd w:val="clear" w:color="auto" w:fill="FFFFFF"/>
        </w:rPr>
        <w:t>neresekovatelným</w:t>
      </w:r>
      <w:r w:rsidR="000075A7" w:rsidRPr="000075A7">
        <w:rPr>
          <w:rFonts w:cstheme="minorHAnsi"/>
          <w:shd w:val="clear" w:color="auto" w:fill="FFFFFF"/>
          <w:vertAlign w:val="superscript"/>
        </w:rPr>
        <w:t>6</w:t>
      </w:r>
      <w:r w:rsidR="009A187F" w:rsidRPr="000075A7">
        <w:rPr>
          <w:rFonts w:cstheme="minorHAnsi"/>
          <w:shd w:val="clear" w:color="auto" w:fill="FFFFFF"/>
        </w:rPr>
        <w:t xml:space="preserve"> onemocněním je medián přežití 12-15 měsíců s 5letým přežitím 5-10</w:t>
      </w:r>
      <w:r w:rsidR="00EC0C2E" w:rsidRPr="000075A7">
        <w:rPr>
          <w:rFonts w:cstheme="minorHAnsi"/>
          <w:shd w:val="clear" w:color="auto" w:fill="FFFFFF"/>
        </w:rPr>
        <w:t xml:space="preserve"> </w:t>
      </w:r>
      <w:r w:rsidR="009A187F" w:rsidRPr="000075A7">
        <w:rPr>
          <w:rFonts w:cstheme="minorHAnsi"/>
          <w:shd w:val="clear" w:color="auto" w:fill="FFFFFF"/>
        </w:rPr>
        <w:t>%</w:t>
      </w:r>
      <w:r w:rsidR="005D1EC7" w:rsidRPr="000075A7">
        <w:rPr>
          <w:rFonts w:cstheme="minorHAnsi"/>
          <w:shd w:val="clear" w:color="auto" w:fill="FFFFFF"/>
          <w:vertAlign w:val="superscript"/>
        </w:rPr>
        <w:t>7</w:t>
      </w:r>
      <w:r w:rsidR="009A187F" w:rsidRPr="000075A7">
        <w:rPr>
          <w:rFonts w:cstheme="minorHAnsi"/>
          <w:shd w:val="clear" w:color="auto" w:fill="FFFFFF"/>
        </w:rPr>
        <w:t>.</w:t>
      </w:r>
      <w:r w:rsidR="00981D18" w:rsidRPr="000075A7">
        <w:rPr>
          <w:rFonts w:cstheme="minorHAnsi"/>
          <w:shd w:val="clear" w:color="auto" w:fill="FFFFFF"/>
        </w:rPr>
        <w:t xml:space="preserve"> Multicentrické nádory nebo jednotlivé nádory s vaskulární invazí (T2) </w:t>
      </w:r>
      <w:r w:rsidR="000075A7" w:rsidRPr="000075A7">
        <w:rPr>
          <w:rFonts w:cstheme="minorHAnsi"/>
          <w:shd w:val="clear" w:color="auto" w:fill="FFFFFF"/>
        </w:rPr>
        <w:t>mají</w:t>
      </w:r>
      <w:r w:rsidR="00981D18" w:rsidRPr="000075A7">
        <w:rPr>
          <w:rFonts w:cstheme="minorHAnsi"/>
          <w:shd w:val="clear" w:color="auto" w:fill="FFFFFF"/>
        </w:rPr>
        <w:t xml:space="preserve"> 5let</w:t>
      </w:r>
      <w:r w:rsidR="000075A7" w:rsidRPr="000075A7">
        <w:rPr>
          <w:rFonts w:cstheme="minorHAnsi"/>
          <w:shd w:val="clear" w:color="auto" w:fill="FFFFFF"/>
        </w:rPr>
        <w:t xml:space="preserve">é přežití </w:t>
      </w:r>
      <w:r w:rsidR="00981D18" w:rsidRPr="000075A7">
        <w:rPr>
          <w:rFonts w:cstheme="minorHAnsi"/>
          <w:shd w:val="clear" w:color="auto" w:fill="FFFFFF"/>
        </w:rPr>
        <w:t xml:space="preserve">30,5% (T2N0M0, stupeň II), zatímco nádory perforující viscerální peritoneum (T3) vykazují </w:t>
      </w:r>
      <w:r w:rsidR="000075A7" w:rsidRPr="000075A7">
        <w:rPr>
          <w:rFonts w:cstheme="minorHAnsi"/>
          <w:shd w:val="clear" w:color="auto" w:fill="FFFFFF"/>
        </w:rPr>
        <w:t>5leté přežití</w:t>
      </w:r>
      <w:r w:rsidR="00981D18" w:rsidRPr="000075A7">
        <w:rPr>
          <w:rFonts w:cstheme="minorHAnsi"/>
          <w:shd w:val="clear" w:color="auto" w:fill="FFFFFF"/>
        </w:rPr>
        <w:t xml:space="preserve"> 24,4% (T3N0M0, stupeň IIIA)</w:t>
      </w:r>
      <w:r w:rsidR="000075A7" w:rsidRPr="000075A7">
        <w:rPr>
          <w:rFonts w:cstheme="minorHAnsi"/>
          <w:shd w:val="clear" w:color="auto" w:fill="FFFFFF"/>
        </w:rPr>
        <w:t xml:space="preserve">, stupeň IIIB v současné době zahrnuje nádory s invazí do lokálních </w:t>
      </w:r>
      <w:proofErr w:type="spellStart"/>
      <w:r w:rsidR="00537CC9">
        <w:rPr>
          <w:rFonts w:cstheme="minorHAnsi"/>
          <w:shd w:val="clear" w:color="auto" w:fill="FFFFFF"/>
        </w:rPr>
        <w:t>extra</w:t>
      </w:r>
      <w:r w:rsidR="000075A7" w:rsidRPr="000075A7">
        <w:rPr>
          <w:rFonts w:cstheme="minorHAnsi"/>
          <w:shd w:val="clear" w:color="auto" w:fill="FFFFFF"/>
        </w:rPr>
        <w:t>hepatálních</w:t>
      </w:r>
      <w:proofErr w:type="spellEnd"/>
      <w:r w:rsidR="000075A7" w:rsidRPr="000075A7">
        <w:rPr>
          <w:rFonts w:cstheme="minorHAnsi"/>
          <w:shd w:val="clear" w:color="auto" w:fill="FFFFFF"/>
        </w:rPr>
        <w:t xml:space="preserve"> struktur (T4N0M0) a nádory s regionálním postižením lymf.</w:t>
      </w:r>
      <w:r w:rsidR="005965EA">
        <w:rPr>
          <w:rFonts w:cstheme="minorHAnsi"/>
          <w:shd w:val="clear" w:color="auto" w:fill="FFFFFF"/>
        </w:rPr>
        <w:t xml:space="preserve"> </w:t>
      </w:r>
      <w:r w:rsidR="000075A7" w:rsidRPr="000075A7">
        <w:rPr>
          <w:rFonts w:cstheme="minorHAnsi"/>
          <w:shd w:val="clear" w:color="auto" w:fill="FFFFFF"/>
        </w:rPr>
        <w:t>uzlin (</w:t>
      </w:r>
      <w:r w:rsidR="00537CC9">
        <w:rPr>
          <w:rFonts w:cstheme="minorHAnsi"/>
          <w:shd w:val="clear" w:color="auto" w:fill="FFFFFF"/>
        </w:rPr>
        <w:t xml:space="preserve">tj. </w:t>
      </w:r>
      <w:r w:rsidR="000075A7" w:rsidRPr="000075A7">
        <w:rPr>
          <w:rFonts w:cstheme="minorHAnsi"/>
          <w:shd w:val="clear" w:color="auto" w:fill="FFFFFF"/>
        </w:rPr>
        <w:t xml:space="preserve">jakékoliv T/N1/M0) s 5letým přežitím 12,4 %, </w:t>
      </w:r>
      <w:r w:rsidR="000075A7" w:rsidRPr="00A7147D">
        <w:rPr>
          <w:rFonts w:cstheme="minorHAnsi"/>
          <w:b/>
          <w:shd w:val="clear" w:color="auto" w:fill="FFFFFF"/>
        </w:rPr>
        <w:t>pac</w:t>
      </w:r>
      <w:r w:rsidR="00537CC9">
        <w:rPr>
          <w:rFonts w:cstheme="minorHAnsi"/>
          <w:b/>
          <w:shd w:val="clear" w:color="auto" w:fill="FFFFFF"/>
        </w:rPr>
        <w:t>ienti</w:t>
      </w:r>
      <w:r w:rsidR="000075A7" w:rsidRPr="00A7147D">
        <w:rPr>
          <w:rFonts w:cstheme="minorHAnsi"/>
          <w:b/>
          <w:shd w:val="clear" w:color="auto" w:fill="FFFFFF"/>
        </w:rPr>
        <w:t xml:space="preserve"> se vzdálenými metastázami (</w:t>
      </w:r>
      <w:r w:rsidR="00537CC9">
        <w:rPr>
          <w:rFonts w:cstheme="minorHAnsi"/>
          <w:b/>
          <w:shd w:val="clear" w:color="auto" w:fill="FFFFFF"/>
        </w:rPr>
        <w:t xml:space="preserve">tj. </w:t>
      </w:r>
      <w:r w:rsidR="000075A7" w:rsidRPr="00A7147D">
        <w:rPr>
          <w:rFonts w:cstheme="minorHAnsi"/>
          <w:b/>
          <w:shd w:val="clear" w:color="auto" w:fill="FFFFFF"/>
        </w:rPr>
        <w:t xml:space="preserve">jakýkoliv T/ jakékoliv N/ M1, stadium IV) mají neutěšenou prognózu (5leté přežití je </w:t>
      </w:r>
      <w:r w:rsidR="00537CC9">
        <w:rPr>
          <w:rFonts w:cstheme="minorHAnsi"/>
          <w:b/>
          <w:shd w:val="clear" w:color="auto" w:fill="FFFFFF"/>
        </w:rPr>
        <w:t xml:space="preserve">jen </w:t>
      </w:r>
      <w:r w:rsidR="000075A7" w:rsidRPr="00A7147D">
        <w:rPr>
          <w:rFonts w:cstheme="minorHAnsi"/>
          <w:b/>
          <w:shd w:val="clear" w:color="auto" w:fill="FFFFFF"/>
        </w:rPr>
        <w:t>8,4 %</w:t>
      </w:r>
      <w:r w:rsidR="000075A7" w:rsidRPr="000075A7">
        <w:rPr>
          <w:rFonts w:cstheme="minorHAnsi"/>
          <w:shd w:val="clear" w:color="auto" w:fill="FFFFFF"/>
        </w:rPr>
        <w:t>)</w:t>
      </w:r>
      <w:r w:rsidR="000075A7" w:rsidRPr="000075A7">
        <w:rPr>
          <w:rFonts w:cstheme="minorHAnsi"/>
          <w:shd w:val="clear" w:color="auto" w:fill="FFFFFF"/>
          <w:vertAlign w:val="superscript"/>
        </w:rPr>
        <w:t>8</w:t>
      </w:r>
      <w:r w:rsidR="000075A7" w:rsidRPr="000075A7">
        <w:rPr>
          <w:rFonts w:cstheme="minorHAnsi"/>
          <w:shd w:val="clear" w:color="auto" w:fill="FFFFFF"/>
        </w:rPr>
        <w:t>.</w:t>
      </w:r>
    </w:p>
    <w:p w:rsidR="000D5F0B" w:rsidRPr="007B1958" w:rsidRDefault="007B1958" w:rsidP="00061346">
      <w:pPr>
        <w:spacing w:after="0"/>
        <w:jc w:val="both"/>
        <w:rPr>
          <w:rFonts w:cstheme="minorHAnsi"/>
          <w:b/>
          <w:u w:val="single"/>
        </w:rPr>
      </w:pPr>
      <w:r w:rsidRPr="007B1958">
        <w:rPr>
          <w:rStyle w:val="q4iawc"/>
          <w:rFonts w:cstheme="minorHAnsi"/>
          <w:color w:val="000000"/>
          <w:shd w:val="clear" w:color="auto" w:fill="F5F5F5"/>
        </w:rPr>
        <w:t>Genetické aberace FGFR (</w:t>
      </w:r>
      <w:r w:rsidR="00537CC9">
        <w:rPr>
          <w:rStyle w:val="q4iawc"/>
          <w:rFonts w:cstheme="minorHAnsi"/>
          <w:color w:val="000000"/>
          <w:shd w:val="clear" w:color="auto" w:fill="F5F5F5"/>
        </w:rPr>
        <w:t>dále jen „</w:t>
      </w:r>
      <w:r w:rsidRPr="007B1958">
        <w:rPr>
          <w:rStyle w:val="q4iawc"/>
          <w:rFonts w:cstheme="minorHAnsi"/>
          <w:color w:val="000000"/>
          <w:shd w:val="clear" w:color="auto" w:fill="F5F5F5"/>
        </w:rPr>
        <w:t>GA</w:t>
      </w:r>
      <w:r w:rsidR="00537CC9">
        <w:rPr>
          <w:rStyle w:val="q4iawc"/>
          <w:rFonts w:cstheme="minorHAnsi"/>
          <w:color w:val="000000"/>
          <w:shd w:val="clear" w:color="auto" w:fill="F5F5F5"/>
        </w:rPr>
        <w:t>“</w:t>
      </w:r>
      <w:r w:rsidRPr="007B1958">
        <w:rPr>
          <w:rStyle w:val="q4iawc"/>
          <w:rFonts w:cstheme="minorHAnsi"/>
          <w:color w:val="000000"/>
          <w:shd w:val="clear" w:color="auto" w:fill="F5F5F5"/>
        </w:rPr>
        <w:t xml:space="preserve">) se vyskytují odhadem u 10 % až 16 % </w:t>
      </w:r>
      <w:proofErr w:type="spellStart"/>
      <w:r w:rsidRPr="007B1958">
        <w:rPr>
          <w:rStyle w:val="q4iawc"/>
          <w:rFonts w:cstheme="minorHAnsi"/>
          <w:color w:val="000000"/>
          <w:shd w:val="clear" w:color="auto" w:fill="F5F5F5"/>
        </w:rPr>
        <w:t>iCCA</w:t>
      </w:r>
      <w:proofErr w:type="spellEnd"/>
      <w:r w:rsidRPr="007B1958">
        <w:rPr>
          <w:rStyle w:val="q4iawc"/>
          <w:rFonts w:cstheme="minorHAnsi"/>
          <w:color w:val="000000"/>
          <w:shd w:val="clear" w:color="auto" w:fill="F5F5F5"/>
        </w:rPr>
        <w:t>.</w:t>
      </w:r>
      <w:r w:rsidRPr="007B1958">
        <w:rPr>
          <w:rFonts w:cstheme="minorHAnsi"/>
          <w:color w:val="000000"/>
          <w:shd w:val="clear" w:color="auto" w:fill="F5F5F5"/>
        </w:rPr>
        <w:t xml:space="preserve"> </w:t>
      </w:r>
      <w:r w:rsidRPr="007B1958">
        <w:rPr>
          <w:rStyle w:val="q4iawc"/>
          <w:rFonts w:cstheme="minorHAnsi"/>
          <w:color w:val="000000"/>
          <w:shd w:val="clear" w:color="auto" w:fill="F5F5F5"/>
        </w:rPr>
        <w:t>Přirozená historie CCA s FGFR GA, prognostická role koexistujících GA a výsledek</w:t>
      </w:r>
      <w:r w:rsidR="00537CC9">
        <w:rPr>
          <w:rStyle w:val="q4iawc"/>
          <w:rFonts w:cstheme="minorHAnsi"/>
          <w:color w:val="000000"/>
          <w:shd w:val="clear" w:color="auto" w:fill="F5F5F5"/>
        </w:rPr>
        <w:t xml:space="preserve"> léčby</w:t>
      </w:r>
      <w:r w:rsidRPr="007B1958">
        <w:rPr>
          <w:rStyle w:val="q4iawc"/>
          <w:rFonts w:cstheme="minorHAnsi"/>
          <w:color w:val="000000"/>
          <w:shd w:val="clear" w:color="auto" w:fill="F5F5F5"/>
        </w:rPr>
        <w:t xml:space="preserve"> s inhibitory cílenými na FGFR jsou stále předmětem diskuse.</w:t>
      </w:r>
      <w:r w:rsidRPr="007B1958">
        <w:rPr>
          <w:rFonts w:cstheme="minorHAnsi"/>
          <w:color w:val="000000"/>
          <w:shd w:val="clear" w:color="auto" w:fill="F5F5F5"/>
        </w:rPr>
        <w:t xml:space="preserve"> </w:t>
      </w:r>
      <w:r w:rsidRPr="004E6BB9">
        <w:rPr>
          <w:rStyle w:val="q4iawc"/>
          <w:rFonts w:cstheme="minorHAnsi"/>
          <w:b/>
          <w:color w:val="000000"/>
          <w:shd w:val="clear" w:color="auto" w:fill="F5F5F5"/>
        </w:rPr>
        <w:t>Frekvence změn FGFR2 u pacientů s CCA se uvádí mezi 9 % a 14,3 %, s váženým průměrem 11,2 %.</w:t>
      </w:r>
      <w:r w:rsidRPr="007B1958">
        <w:rPr>
          <w:rFonts w:cstheme="minorHAnsi"/>
          <w:color w:val="000000"/>
          <w:shd w:val="clear" w:color="auto" w:fill="F5F5F5"/>
        </w:rPr>
        <w:t xml:space="preserve"> </w:t>
      </w:r>
      <w:r w:rsidRPr="007B1958">
        <w:rPr>
          <w:rStyle w:val="q4iawc"/>
          <w:rFonts w:cstheme="minorHAnsi"/>
          <w:color w:val="000000"/>
          <w:shd w:val="clear" w:color="auto" w:fill="F5F5F5"/>
        </w:rPr>
        <w:t>Tyto GA b</w:t>
      </w:r>
      <w:r w:rsidR="004E6BB9">
        <w:rPr>
          <w:rStyle w:val="q4iawc"/>
          <w:rFonts w:cstheme="minorHAnsi"/>
          <w:color w:val="000000"/>
          <w:shd w:val="clear" w:color="auto" w:fill="F5F5F5"/>
        </w:rPr>
        <w:t>ývají</w:t>
      </w:r>
      <w:r w:rsidRPr="007B1958">
        <w:rPr>
          <w:rStyle w:val="q4iawc"/>
          <w:rFonts w:cstheme="minorHAnsi"/>
          <w:color w:val="000000"/>
          <w:shd w:val="clear" w:color="auto" w:fill="F5F5F5"/>
        </w:rPr>
        <w:t xml:space="preserve"> zaměnitelně označovány jako translokace, fúze nebo </w:t>
      </w:r>
      <w:r w:rsidRPr="004E6BB9">
        <w:rPr>
          <w:rStyle w:val="q4iawc"/>
          <w:rFonts w:cstheme="minorHAnsi"/>
          <w:color w:val="000000"/>
          <w:shd w:val="clear" w:color="auto" w:fill="F5F5F5"/>
        </w:rPr>
        <w:t>přeuspořádání.</w:t>
      </w:r>
      <w:r w:rsidR="004E6BB9" w:rsidRPr="004E6BB9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4E6BB9" w:rsidRPr="00B171C8">
        <w:rPr>
          <w:rStyle w:val="q4iawc"/>
          <w:rFonts w:cstheme="minorHAnsi"/>
          <w:b/>
          <w:color w:val="000000"/>
          <w:u w:val="single"/>
          <w:shd w:val="clear" w:color="auto" w:fill="F5F5F5"/>
        </w:rPr>
        <w:t>Retrospektivní studie ukázaly, že změny FGFR (převážně fúze FGFR2), na rozdíl od obecné populace CCA, se vyskytují častěji u mladších žen a zdá se, že poskytují lepší prognózu</w:t>
      </w:r>
      <w:r w:rsidR="004E6BB9" w:rsidRPr="004E6BB9">
        <w:rPr>
          <w:rStyle w:val="q4iawc"/>
          <w:rFonts w:cstheme="minorHAnsi"/>
          <w:color w:val="000000"/>
          <w:shd w:val="clear" w:color="auto" w:fill="F5F5F5"/>
        </w:rPr>
        <w:t>.</w:t>
      </w:r>
      <w:r w:rsidR="004E6BB9" w:rsidRPr="004E6BB9">
        <w:rPr>
          <w:rStyle w:val="q4iawc"/>
          <w:rFonts w:cstheme="minorHAnsi"/>
          <w:color w:val="000000"/>
          <w:shd w:val="clear" w:color="auto" w:fill="F5F5F5"/>
          <w:vertAlign w:val="superscript"/>
        </w:rPr>
        <w:t>5</w:t>
      </w:r>
    </w:p>
    <w:p w:rsidR="00242F48" w:rsidRDefault="00242F48" w:rsidP="00061346">
      <w:pPr>
        <w:spacing w:after="0"/>
        <w:jc w:val="both"/>
        <w:rPr>
          <w:rFonts w:cstheme="minorHAnsi"/>
          <w:b/>
          <w:u w:val="single"/>
        </w:rPr>
      </w:pPr>
    </w:p>
    <w:p w:rsidR="00C143A1" w:rsidRPr="003A370A" w:rsidRDefault="00C143A1" w:rsidP="00061346">
      <w:pPr>
        <w:spacing w:after="0"/>
        <w:jc w:val="both"/>
        <w:rPr>
          <w:rFonts w:cstheme="minorHAnsi"/>
          <w:b/>
          <w:u w:val="single"/>
        </w:rPr>
      </w:pPr>
      <w:r w:rsidRPr="003A370A">
        <w:rPr>
          <w:rFonts w:cstheme="minorHAnsi"/>
          <w:b/>
          <w:u w:val="single"/>
        </w:rPr>
        <w:t>Postave</w:t>
      </w:r>
      <w:r w:rsidR="00006D6C" w:rsidRPr="003A370A">
        <w:rPr>
          <w:rFonts w:cstheme="minorHAnsi"/>
          <w:b/>
          <w:u w:val="single"/>
        </w:rPr>
        <w:t>ní léčiva v klinické praxi:</w:t>
      </w:r>
    </w:p>
    <w:p w:rsidR="00242F48" w:rsidRDefault="00861772" w:rsidP="00061346">
      <w:pPr>
        <w:spacing w:after="0"/>
        <w:jc w:val="both"/>
        <w:rPr>
          <w:rFonts w:cstheme="minorHAnsi"/>
        </w:rPr>
      </w:pPr>
      <w:proofErr w:type="spellStart"/>
      <w:r w:rsidRPr="001C30AA">
        <w:rPr>
          <w:rFonts w:cstheme="minorHAnsi"/>
          <w:b/>
        </w:rPr>
        <w:t>Cholangiokarcinom</w:t>
      </w:r>
      <w:proofErr w:type="spellEnd"/>
      <w:r w:rsidRPr="001C30AA">
        <w:rPr>
          <w:rFonts w:cstheme="minorHAnsi"/>
          <w:b/>
        </w:rPr>
        <w:t xml:space="preserve"> je smrtelné onemocnění, pro které existuje významná neuspokojená potřeba nových terapií</w:t>
      </w:r>
      <w:r w:rsidRPr="00861772">
        <w:rPr>
          <w:rFonts w:cstheme="minorHAnsi"/>
        </w:rPr>
        <w:t xml:space="preserve">. Pro většinu pacientů </w:t>
      </w:r>
      <w:r w:rsidR="009236BD">
        <w:rPr>
          <w:rFonts w:cstheme="minorHAnsi"/>
        </w:rPr>
        <w:t>byla</w:t>
      </w:r>
      <w:r w:rsidRPr="00861772">
        <w:rPr>
          <w:rFonts w:cstheme="minorHAnsi"/>
        </w:rPr>
        <w:t xml:space="preserve"> paliativní chemoterapie</w:t>
      </w:r>
      <w:r w:rsidR="009236BD">
        <w:rPr>
          <w:rFonts w:cstheme="minorHAnsi"/>
        </w:rPr>
        <w:t xml:space="preserve"> (dále jen „CHT“)</w:t>
      </w:r>
      <w:r w:rsidRPr="00861772">
        <w:rPr>
          <w:rFonts w:cstheme="minorHAnsi"/>
        </w:rPr>
        <w:t xml:space="preserve"> jedinou možností léčby. </w:t>
      </w:r>
      <w:r w:rsidRPr="001C30AA">
        <w:rPr>
          <w:rFonts w:cstheme="minorHAnsi"/>
          <w:b/>
        </w:rPr>
        <w:t xml:space="preserve">Léčba </w:t>
      </w:r>
      <w:r w:rsidR="009236BD">
        <w:rPr>
          <w:rFonts w:cstheme="minorHAnsi"/>
          <w:b/>
        </w:rPr>
        <w:t>1.</w:t>
      </w:r>
      <w:r w:rsidRPr="001C30AA">
        <w:rPr>
          <w:rFonts w:cstheme="minorHAnsi"/>
          <w:b/>
        </w:rPr>
        <w:t xml:space="preserve"> linie</w:t>
      </w:r>
      <w:r w:rsidRPr="00861772">
        <w:rPr>
          <w:rFonts w:cstheme="minorHAnsi"/>
        </w:rPr>
        <w:t xml:space="preserve"> standardní péče pro pacienty s </w:t>
      </w:r>
      <w:proofErr w:type="spellStart"/>
      <w:r w:rsidRPr="00861772">
        <w:rPr>
          <w:rFonts w:cstheme="minorHAnsi"/>
        </w:rPr>
        <w:t>neresekovatelným</w:t>
      </w:r>
      <w:proofErr w:type="spellEnd"/>
      <w:r w:rsidRPr="00861772">
        <w:rPr>
          <w:rFonts w:cstheme="minorHAnsi"/>
        </w:rPr>
        <w:t xml:space="preserve"> a metastatickým onemocněním </w:t>
      </w:r>
      <w:r w:rsidRPr="001C30AA">
        <w:rPr>
          <w:rFonts w:cstheme="minorHAnsi"/>
          <w:b/>
        </w:rPr>
        <w:t xml:space="preserve">je </w:t>
      </w:r>
      <w:proofErr w:type="spellStart"/>
      <w:r w:rsidRPr="001C30AA">
        <w:rPr>
          <w:rFonts w:cstheme="minorHAnsi"/>
          <w:b/>
        </w:rPr>
        <w:t>gemcitabin</w:t>
      </w:r>
      <w:proofErr w:type="spellEnd"/>
      <w:r w:rsidRPr="001C30AA">
        <w:rPr>
          <w:rFonts w:cstheme="minorHAnsi"/>
          <w:b/>
        </w:rPr>
        <w:t xml:space="preserve"> a cisplatina</w:t>
      </w:r>
      <w:r>
        <w:rPr>
          <w:rFonts w:cstheme="minorHAnsi"/>
        </w:rPr>
        <w:t>.</w:t>
      </w:r>
      <w:r w:rsidRPr="001C30AA">
        <w:rPr>
          <w:rFonts w:cstheme="minorHAnsi"/>
          <w:vertAlign w:val="superscript"/>
        </w:rPr>
        <w:t>5,20</w:t>
      </w:r>
      <w:r>
        <w:rPr>
          <w:rFonts w:cstheme="minorHAnsi"/>
        </w:rPr>
        <w:t xml:space="preserve"> </w:t>
      </w:r>
      <w:r w:rsidR="00633EC5">
        <w:rPr>
          <w:rFonts w:cstheme="minorHAnsi"/>
        </w:rPr>
        <w:t xml:space="preserve">NCCN </w:t>
      </w:r>
      <w:proofErr w:type="spellStart"/>
      <w:r w:rsidR="00633EC5">
        <w:rPr>
          <w:rFonts w:cstheme="minorHAnsi"/>
        </w:rPr>
        <w:t>guideline</w:t>
      </w:r>
      <w:proofErr w:type="spellEnd"/>
      <w:r w:rsidR="00633EC5">
        <w:rPr>
          <w:rFonts w:cstheme="minorHAnsi"/>
        </w:rPr>
        <w:t xml:space="preserve"> přiřazuje této léčbě v 1.</w:t>
      </w:r>
      <w:r w:rsidR="007C6ED9">
        <w:rPr>
          <w:rFonts w:cstheme="minorHAnsi"/>
        </w:rPr>
        <w:t xml:space="preserve"> </w:t>
      </w:r>
      <w:r w:rsidR="00633EC5">
        <w:rPr>
          <w:rFonts w:cstheme="minorHAnsi"/>
        </w:rPr>
        <w:t>linii doporučení nejvyšší kategorie 1</w:t>
      </w:r>
      <w:r w:rsidR="00633EC5" w:rsidRPr="00633EC5">
        <w:rPr>
          <w:rFonts w:cstheme="minorHAnsi"/>
          <w:vertAlign w:val="superscript"/>
        </w:rPr>
        <w:t>21</w:t>
      </w:r>
      <w:r w:rsidR="00633EC5">
        <w:rPr>
          <w:rFonts w:cstheme="minorHAnsi"/>
        </w:rPr>
        <w:t>.</w:t>
      </w:r>
      <w:r w:rsidR="004E4E1A">
        <w:rPr>
          <w:rFonts w:cstheme="minorHAnsi"/>
        </w:rPr>
        <w:t xml:space="preserve">  </w:t>
      </w:r>
      <w:r w:rsidRPr="00861772">
        <w:rPr>
          <w:rFonts w:eastAsia="MyriadPro-Regular" w:cs="MyriadPro-Regular"/>
        </w:rPr>
        <w:t>Vzhledem k vysok</w:t>
      </w:r>
      <w:r>
        <w:rPr>
          <w:rFonts w:eastAsia="MyriadPro-Regular" w:cs="MyriadPro-Regular"/>
        </w:rPr>
        <w:t>é</w:t>
      </w:r>
      <w:r w:rsidRPr="00861772">
        <w:rPr>
          <w:rFonts w:eastAsia="MyriadPro-Regular" w:cs="MyriadPro-Regular"/>
        </w:rPr>
        <w:t xml:space="preserve"> variabilitě </w:t>
      </w:r>
      <w:r>
        <w:rPr>
          <w:rFonts w:eastAsia="MyriadPro-Regular" w:cs="MyriadPro-Regular"/>
        </w:rPr>
        <w:t xml:space="preserve">molekulárních </w:t>
      </w:r>
      <w:r w:rsidRPr="00861772">
        <w:rPr>
          <w:rFonts w:eastAsia="MyriadPro-Regular" w:cs="MyriadPro-Regular"/>
        </w:rPr>
        <w:t>prediktorů a vz</w:t>
      </w:r>
      <w:r>
        <w:rPr>
          <w:rFonts w:eastAsia="MyriadPro-Regular" w:cs="MyriadPro-Regular"/>
        </w:rPr>
        <w:t>á</w:t>
      </w:r>
      <w:r w:rsidRPr="00861772">
        <w:rPr>
          <w:rFonts w:eastAsia="MyriadPro-Regular" w:cs="MyriadPro-Regular"/>
        </w:rPr>
        <w:t>cnosti onemocněni je indikov</w:t>
      </w:r>
      <w:r>
        <w:rPr>
          <w:rFonts w:eastAsia="MyriadPro-Regular" w:cs="MyriadPro-Regular"/>
        </w:rPr>
        <w:t>á</w:t>
      </w:r>
      <w:r w:rsidRPr="00861772">
        <w:rPr>
          <w:rFonts w:eastAsia="MyriadPro-Regular" w:cs="MyriadPro-Regular"/>
        </w:rPr>
        <w:t>no testov</w:t>
      </w:r>
      <w:r>
        <w:rPr>
          <w:rFonts w:eastAsia="MyriadPro-Regular" w:cs="MyriadPro-Regular"/>
        </w:rPr>
        <w:t>á</w:t>
      </w:r>
      <w:r w:rsidR="001C30AA">
        <w:rPr>
          <w:rFonts w:eastAsia="MyriadPro-Regular" w:cs="MyriadPro-Regular"/>
        </w:rPr>
        <w:t>ni NGS - v</w:t>
      </w:r>
      <w:r>
        <w:rPr>
          <w:rFonts w:eastAsia="MyriadPro-Regular" w:cs="MyriadPro-Regular"/>
        </w:rPr>
        <w:t>ýsledek testová</w:t>
      </w:r>
      <w:r w:rsidRPr="00861772">
        <w:rPr>
          <w:rFonts w:eastAsia="MyriadPro-Regular" w:cs="MyriadPro-Regular"/>
        </w:rPr>
        <w:t>n</w:t>
      </w:r>
      <w:r w:rsidR="00633EC5">
        <w:rPr>
          <w:rFonts w:eastAsia="MyriadPro-Regular" w:cs="MyriadPro-Regular"/>
        </w:rPr>
        <w:t>í</w:t>
      </w:r>
      <w:r w:rsidRPr="00861772">
        <w:rPr>
          <w:rFonts w:eastAsia="MyriadPro-Regular" w:cs="MyriadPro-Regular"/>
        </w:rPr>
        <w:t xml:space="preserve"> může v př</w:t>
      </w:r>
      <w:r>
        <w:rPr>
          <w:rFonts w:eastAsia="MyriadPro-Regular" w:cs="MyriadPro-Regular"/>
        </w:rPr>
        <w:t>í</w:t>
      </w:r>
      <w:r w:rsidRPr="00861772">
        <w:rPr>
          <w:rFonts w:eastAsia="MyriadPro-Regular" w:cs="MyriadPro-Regular"/>
        </w:rPr>
        <w:t>padě prok</w:t>
      </w:r>
      <w:r>
        <w:rPr>
          <w:rFonts w:eastAsia="MyriadPro-Regular" w:cs="MyriadPro-Regular"/>
        </w:rPr>
        <w:t>á</w:t>
      </w:r>
      <w:r w:rsidRPr="00861772">
        <w:rPr>
          <w:rFonts w:eastAsia="MyriadPro-Regular" w:cs="MyriadPro-Regular"/>
        </w:rPr>
        <w:t>z</w:t>
      </w:r>
      <w:r>
        <w:rPr>
          <w:rFonts w:eastAsia="MyriadPro-Regular" w:cs="MyriadPro-Regular"/>
        </w:rPr>
        <w:t>á</w:t>
      </w:r>
      <w:r w:rsidRPr="00861772">
        <w:rPr>
          <w:rFonts w:eastAsia="MyriadPro-Regular" w:cs="MyriadPro-Regular"/>
        </w:rPr>
        <w:t>n</w:t>
      </w:r>
      <w:r>
        <w:rPr>
          <w:rFonts w:eastAsia="MyriadPro-Regular" w:cs="MyriadPro-Regular"/>
        </w:rPr>
        <w:t xml:space="preserve">í </w:t>
      </w:r>
      <w:r w:rsidR="009236BD">
        <w:rPr>
          <w:rFonts w:eastAsia="MyriadPro-Regular" w:cs="MyriadPro-Regular"/>
        </w:rPr>
        <w:t xml:space="preserve">tzv. </w:t>
      </w:r>
      <w:r w:rsidRPr="00861772">
        <w:rPr>
          <w:rFonts w:eastAsia="MyriadPro-Regular" w:cs="MyriadPro-Regular"/>
        </w:rPr>
        <w:t>„</w:t>
      </w:r>
      <w:proofErr w:type="spellStart"/>
      <w:r w:rsidRPr="00861772">
        <w:rPr>
          <w:rFonts w:eastAsia="MyriadPro-Regular" w:cs="MyriadPro-Regular"/>
        </w:rPr>
        <w:t>targetovateln</w:t>
      </w:r>
      <w:r>
        <w:rPr>
          <w:rFonts w:eastAsia="MyriadPro-Regular" w:cs="MyriadPro-Regular"/>
        </w:rPr>
        <w:t>ý</w:t>
      </w:r>
      <w:r w:rsidRPr="00861772">
        <w:rPr>
          <w:rFonts w:eastAsia="MyriadPro-Regular" w:cs="MyriadPro-Regular"/>
        </w:rPr>
        <w:t>ch</w:t>
      </w:r>
      <w:proofErr w:type="spellEnd"/>
      <w:r w:rsidRPr="00861772">
        <w:rPr>
          <w:rFonts w:eastAsia="MyriadPro-Regular" w:cs="MyriadPro-Regular"/>
        </w:rPr>
        <w:t>“ mutac</w:t>
      </w:r>
      <w:r>
        <w:rPr>
          <w:rFonts w:eastAsia="MyriadPro-Regular" w:cs="MyriadPro-Regular"/>
        </w:rPr>
        <w:t>í</w:t>
      </w:r>
      <w:r w:rsidRPr="00861772">
        <w:rPr>
          <w:rFonts w:eastAsia="MyriadPro-Regular" w:cs="MyriadPro-Regular"/>
        </w:rPr>
        <w:t xml:space="preserve"> z</w:t>
      </w:r>
      <w:r>
        <w:rPr>
          <w:rFonts w:eastAsia="MyriadPro-Regular" w:cs="MyriadPro-Regular"/>
        </w:rPr>
        <w:t>á</w:t>
      </w:r>
      <w:r w:rsidRPr="00861772">
        <w:rPr>
          <w:rFonts w:eastAsia="MyriadPro-Regular" w:cs="MyriadPro-Regular"/>
        </w:rPr>
        <w:t>sadně ovlivnit v</w:t>
      </w:r>
      <w:r>
        <w:rPr>
          <w:rFonts w:eastAsia="MyriadPro-Regular" w:cs="MyriadPro-Regular"/>
        </w:rPr>
        <w:t>ý</w:t>
      </w:r>
      <w:r w:rsidRPr="00861772">
        <w:rPr>
          <w:rFonts w:eastAsia="MyriadPro-Regular" w:cs="MyriadPro-Regular"/>
        </w:rPr>
        <w:t>bě</w:t>
      </w:r>
      <w:r>
        <w:rPr>
          <w:rFonts w:eastAsia="MyriadPro-Regular" w:cs="MyriadPro-Regular"/>
        </w:rPr>
        <w:t>r lé</w:t>
      </w:r>
      <w:r w:rsidRPr="00861772">
        <w:rPr>
          <w:rFonts w:eastAsia="MyriadPro-Regular" w:cs="MyriadPro-Regular"/>
        </w:rPr>
        <w:t xml:space="preserve">čbě do </w:t>
      </w:r>
      <w:r w:rsidR="009236BD">
        <w:rPr>
          <w:rFonts w:eastAsia="MyriadPro-Regular" w:cs="MyriadPro-Regular"/>
        </w:rPr>
        <w:t>2.</w:t>
      </w:r>
      <w:r w:rsidRPr="00861772">
        <w:rPr>
          <w:rFonts w:eastAsia="MyriadPro-Regular" w:cs="MyriadPro-Regular"/>
        </w:rPr>
        <w:t xml:space="preserve"> lini</w:t>
      </w:r>
      <w:r w:rsidR="001C30AA">
        <w:rPr>
          <w:rFonts w:eastAsia="MyriadPro-Regular" w:cs="MyriadPro-Regular"/>
        </w:rPr>
        <w:t>e</w:t>
      </w:r>
      <w:r w:rsidR="001C30AA" w:rsidRPr="001C30AA">
        <w:rPr>
          <w:rFonts w:eastAsia="MyriadPro-Regular" w:cs="MyriadPro-Regular"/>
          <w:vertAlign w:val="superscript"/>
        </w:rPr>
        <w:t>20</w:t>
      </w:r>
      <w:r w:rsidRPr="00861772">
        <w:rPr>
          <w:rFonts w:eastAsia="MyriadPro-Regular" w:cs="MyriadPro-Regular"/>
        </w:rPr>
        <w:t>.</w:t>
      </w:r>
      <w:r w:rsidR="001C30AA">
        <w:rPr>
          <w:rFonts w:eastAsia="MyriadPro-Regular" w:cs="MyriadPro-Regular"/>
        </w:rPr>
        <w:t xml:space="preserve"> </w:t>
      </w:r>
      <w:r w:rsidR="00F25373" w:rsidRPr="007C6ED9">
        <w:rPr>
          <w:rFonts w:cstheme="minorHAnsi"/>
          <w:b/>
          <w:u w:val="single"/>
        </w:rPr>
        <w:t xml:space="preserve">NCCN </w:t>
      </w:r>
      <w:proofErr w:type="spellStart"/>
      <w:r w:rsidR="00F25373" w:rsidRPr="007C6ED9">
        <w:rPr>
          <w:rFonts w:cstheme="minorHAnsi"/>
          <w:b/>
          <w:u w:val="single"/>
        </w:rPr>
        <w:t>guideline</w:t>
      </w:r>
      <w:proofErr w:type="spellEnd"/>
      <w:r w:rsidR="00F25373" w:rsidRPr="007C6ED9">
        <w:rPr>
          <w:rFonts w:cstheme="minorHAnsi"/>
          <w:b/>
          <w:u w:val="single"/>
        </w:rPr>
        <w:t xml:space="preserve"> </w:t>
      </w:r>
      <w:r w:rsidR="004E4E1A" w:rsidRPr="007C6ED9">
        <w:rPr>
          <w:rFonts w:cstheme="minorHAnsi"/>
          <w:b/>
          <w:u w:val="single"/>
        </w:rPr>
        <w:t xml:space="preserve">doporučuje v 2. a vyšší linii u CCA s modifikací FGFR2 </w:t>
      </w:r>
      <w:proofErr w:type="spellStart"/>
      <w:r w:rsidR="004E4E1A" w:rsidRPr="007C6ED9">
        <w:rPr>
          <w:rFonts w:cstheme="minorHAnsi"/>
          <w:b/>
          <w:u w:val="single"/>
        </w:rPr>
        <w:t>pemigatinib</w:t>
      </w:r>
      <w:proofErr w:type="spellEnd"/>
      <w:r w:rsidR="004E4E1A">
        <w:rPr>
          <w:rFonts w:cstheme="minorHAnsi"/>
        </w:rPr>
        <w:t xml:space="preserve"> či </w:t>
      </w:r>
      <w:proofErr w:type="spellStart"/>
      <w:r w:rsidR="004E4E1A">
        <w:rPr>
          <w:rFonts w:cstheme="minorHAnsi"/>
        </w:rPr>
        <w:t>infigratinib</w:t>
      </w:r>
      <w:proofErr w:type="spellEnd"/>
      <w:r w:rsidR="004E4E1A">
        <w:rPr>
          <w:rFonts w:cstheme="minorHAnsi"/>
        </w:rPr>
        <w:t xml:space="preserve"> (ten</w:t>
      </w:r>
      <w:r w:rsidR="009236BD">
        <w:rPr>
          <w:rFonts w:cstheme="minorHAnsi"/>
        </w:rPr>
        <w:t xml:space="preserve"> ale</w:t>
      </w:r>
      <w:r w:rsidR="004E4E1A">
        <w:rPr>
          <w:rFonts w:cstheme="minorHAnsi"/>
        </w:rPr>
        <w:t xml:space="preserve"> není dosud v EU registrován) - oběma </w:t>
      </w:r>
      <w:r w:rsidR="009236BD">
        <w:rPr>
          <w:rFonts w:cstheme="minorHAnsi"/>
        </w:rPr>
        <w:t xml:space="preserve">pak </w:t>
      </w:r>
      <w:r w:rsidR="00F25373">
        <w:rPr>
          <w:rFonts w:cstheme="minorHAnsi"/>
        </w:rPr>
        <w:t xml:space="preserve">přiřazuje </w:t>
      </w:r>
      <w:r w:rsidR="00F25373" w:rsidRPr="007C6ED9">
        <w:rPr>
          <w:rFonts w:cstheme="minorHAnsi"/>
          <w:b/>
          <w:u w:val="single"/>
        </w:rPr>
        <w:t xml:space="preserve">doporučení kategorie </w:t>
      </w:r>
      <w:r w:rsidR="004E4E1A" w:rsidRPr="007C6ED9">
        <w:rPr>
          <w:rFonts w:cstheme="minorHAnsi"/>
          <w:b/>
          <w:u w:val="single"/>
        </w:rPr>
        <w:t>2A</w:t>
      </w:r>
      <w:r w:rsidR="004E4E1A">
        <w:rPr>
          <w:rFonts w:cstheme="minorHAnsi"/>
        </w:rPr>
        <w:t xml:space="preserve"> (</w:t>
      </w:r>
      <w:r w:rsidR="009236BD">
        <w:rPr>
          <w:rFonts w:cstheme="minorHAnsi"/>
        </w:rPr>
        <w:t xml:space="preserve">tj. </w:t>
      </w:r>
      <w:r w:rsidR="004E4E1A">
        <w:rPr>
          <w:rFonts w:cstheme="minorHAnsi"/>
        </w:rPr>
        <w:t>jedná se o doporučení s nižší úrovní evidence než</w:t>
      </w:r>
      <w:r w:rsidR="005F6CB8">
        <w:rPr>
          <w:rFonts w:cstheme="minorHAnsi"/>
        </w:rPr>
        <w:t xml:space="preserve"> je </w:t>
      </w:r>
      <w:r w:rsidR="004E4E1A">
        <w:rPr>
          <w:rFonts w:cstheme="minorHAnsi"/>
        </w:rPr>
        <w:t>kategorie 1)</w:t>
      </w:r>
      <w:r w:rsidR="00F25373" w:rsidRPr="00633EC5">
        <w:rPr>
          <w:rFonts w:cstheme="minorHAnsi"/>
          <w:vertAlign w:val="superscript"/>
        </w:rPr>
        <w:t>21</w:t>
      </w:r>
      <w:r w:rsidR="00F25373">
        <w:rPr>
          <w:rFonts w:cstheme="minorHAnsi"/>
        </w:rPr>
        <w:t>.</w:t>
      </w:r>
      <w:r w:rsidR="004E4E1A">
        <w:rPr>
          <w:rFonts w:cstheme="minorHAnsi"/>
        </w:rPr>
        <w:t xml:space="preserve"> </w:t>
      </w:r>
      <w:r w:rsidR="004C3404">
        <w:rPr>
          <w:rFonts w:cstheme="minorHAnsi"/>
        </w:rPr>
        <w:t xml:space="preserve"> </w:t>
      </w:r>
      <w:r w:rsidR="004C3404" w:rsidRPr="00A237D5">
        <w:rPr>
          <w:rFonts w:cstheme="minorHAnsi"/>
          <w:b/>
          <w:u w:val="single"/>
        </w:rPr>
        <w:t xml:space="preserve">ESMO přiřazuje </w:t>
      </w:r>
      <w:proofErr w:type="spellStart"/>
      <w:r w:rsidR="004C3404" w:rsidRPr="00A237D5">
        <w:rPr>
          <w:rFonts w:cstheme="minorHAnsi"/>
          <w:b/>
          <w:u w:val="single"/>
        </w:rPr>
        <w:t>pemigatinibu</w:t>
      </w:r>
      <w:proofErr w:type="spellEnd"/>
      <w:r w:rsidR="004C3404" w:rsidRPr="00A237D5">
        <w:rPr>
          <w:rFonts w:cstheme="minorHAnsi"/>
          <w:b/>
          <w:u w:val="single"/>
        </w:rPr>
        <w:t xml:space="preserve"> u CCA skóre ESMO-MCBS ve výši 3 (</w:t>
      </w:r>
      <w:r w:rsidR="009236BD">
        <w:rPr>
          <w:rFonts w:cstheme="minorHAnsi"/>
          <w:b/>
          <w:u w:val="single"/>
        </w:rPr>
        <w:t xml:space="preserve">pozn.: </w:t>
      </w:r>
      <w:r w:rsidR="004C3404" w:rsidRPr="00A237D5">
        <w:rPr>
          <w:rFonts w:cstheme="minorHAnsi"/>
          <w:b/>
          <w:u w:val="single"/>
        </w:rPr>
        <w:t>stupnic</w:t>
      </w:r>
      <w:r w:rsidR="009236BD">
        <w:rPr>
          <w:rFonts w:cstheme="minorHAnsi"/>
          <w:b/>
          <w:u w:val="single"/>
        </w:rPr>
        <w:t>e je</w:t>
      </w:r>
      <w:r w:rsidR="004C3404" w:rsidRPr="00A237D5">
        <w:rPr>
          <w:rFonts w:cstheme="minorHAnsi"/>
          <w:b/>
          <w:u w:val="single"/>
        </w:rPr>
        <w:t xml:space="preserve"> od 1 do 5</w:t>
      </w:r>
      <w:r w:rsidR="009236BD">
        <w:rPr>
          <w:rFonts w:cstheme="minorHAnsi"/>
          <w:b/>
          <w:u w:val="single"/>
        </w:rPr>
        <w:t xml:space="preserve"> a</w:t>
      </w:r>
      <w:r w:rsidR="004C3404" w:rsidRPr="00A237D5">
        <w:rPr>
          <w:rFonts w:cstheme="minorHAnsi"/>
          <w:b/>
          <w:u w:val="single"/>
        </w:rPr>
        <w:t xml:space="preserve"> jen stupně 4 a 5 znamenají podstatný klinický přínos</w:t>
      </w:r>
      <w:r w:rsidR="009236BD">
        <w:rPr>
          <w:rFonts w:cstheme="minorHAnsi"/>
          <w:b/>
          <w:u w:val="single"/>
        </w:rPr>
        <w:t>)</w:t>
      </w:r>
      <w:r w:rsidR="004C3404" w:rsidRPr="00202820">
        <w:rPr>
          <w:rFonts w:cstheme="minorHAnsi"/>
          <w:vertAlign w:val="superscript"/>
        </w:rPr>
        <w:t>22</w:t>
      </w:r>
      <w:r w:rsidR="004C3404">
        <w:rPr>
          <w:rFonts w:cstheme="minorHAnsi"/>
        </w:rPr>
        <w:t>.</w:t>
      </w:r>
    </w:p>
    <w:p w:rsidR="000E0BDE" w:rsidRDefault="000E0BDE" w:rsidP="00061346">
      <w:pPr>
        <w:spacing w:after="0"/>
        <w:jc w:val="both"/>
        <w:rPr>
          <w:rFonts w:cstheme="minorHAnsi"/>
          <w:b/>
          <w:u w:val="single"/>
        </w:rPr>
      </w:pPr>
    </w:p>
    <w:p w:rsidR="004A22EC" w:rsidRPr="00174D05" w:rsidRDefault="001D1E3D" w:rsidP="00061346">
      <w:pPr>
        <w:spacing w:after="0"/>
        <w:jc w:val="both"/>
        <w:rPr>
          <w:rFonts w:cstheme="minorHAnsi"/>
          <w:b/>
          <w:u w:val="single"/>
        </w:rPr>
      </w:pPr>
      <w:r w:rsidRPr="00174D05">
        <w:rPr>
          <w:rFonts w:cstheme="minorHAnsi"/>
          <w:b/>
          <w:u w:val="single"/>
        </w:rPr>
        <w:t xml:space="preserve">Relevantní komparátory: </w:t>
      </w:r>
    </w:p>
    <w:p w:rsidR="00E15C4D" w:rsidRPr="008553A8" w:rsidRDefault="004E4E1A" w:rsidP="00E15C4D">
      <w:pPr>
        <w:spacing w:after="0"/>
        <w:jc w:val="both"/>
        <w:rPr>
          <w:rFonts w:cstheme="minorHAnsi"/>
        </w:rPr>
      </w:pPr>
      <w:r w:rsidRPr="00861772">
        <w:rPr>
          <w:rFonts w:cstheme="minorHAnsi"/>
        </w:rPr>
        <w:t xml:space="preserve">Podle klinických údajů shromážděných v databázi Hannover </w:t>
      </w:r>
      <w:proofErr w:type="spellStart"/>
      <w:r w:rsidRPr="00861772">
        <w:rPr>
          <w:rFonts w:cstheme="minorHAnsi"/>
        </w:rPr>
        <w:t>Medical</w:t>
      </w:r>
      <w:proofErr w:type="spellEnd"/>
      <w:r w:rsidRPr="00861772">
        <w:rPr>
          <w:rFonts w:cstheme="minorHAnsi"/>
        </w:rPr>
        <w:t xml:space="preserve"> </w:t>
      </w:r>
      <w:proofErr w:type="spellStart"/>
      <w:r w:rsidRPr="00861772">
        <w:rPr>
          <w:rFonts w:cstheme="minorHAnsi"/>
        </w:rPr>
        <w:t>School</w:t>
      </w:r>
      <w:proofErr w:type="spellEnd"/>
      <w:r w:rsidRPr="00861772">
        <w:rPr>
          <w:rFonts w:cstheme="minorHAnsi"/>
        </w:rPr>
        <w:t xml:space="preserve"> (Německo), pacienti dostávali různé režimy </w:t>
      </w:r>
      <w:r w:rsidR="009236BD">
        <w:rPr>
          <w:rFonts w:cstheme="minorHAnsi"/>
        </w:rPr>
        <w:t>CHT</w:t>
      </w:r>
      <w:r w:rsidRPr="00861772">
        <w:rPr>
          <w:rFonts w:cstheme="minorHAnsi"/>
        </w:rPr>
        <w:t xml:space="preserve"> v léčbě druhé a třetí linie (např. FOLFOX a FOLFIRI)</w:t>
      </w:r>
      <w:r w:rsidR="007C6ED9" w:rsidRPr="007C6ED9">
        <w:rPr>
          <w:rFonts w:cstheme="minorHAnsi"/>
          <w:vertAlign w:val="superscript"/>
        </w:rPr>
        <w:t>5</w:t>
      </w:r>
      <w:r w:rsidRPr="00861772">
        <w:rPr>
          <w:rFonts w:cstheme="minorHAnsi"/>
        </w:rPr>
        <w:t>.</w:t>
      </w:r>
      <w:r w:rsidR="007C6ED9">
        <w:rPr>
          <w:rFonts w:cstheme="minorHAnsi"/>
        </w:rPr>
        <w:t xml:space="preserve"> Dle Modré knihy 2022 je ve 2. linii alternativou</w:t>
      </w:r>
      <w:r w:rsidR="009236BD">
        <w:rPr>
          <w:rFonts w:cstheme="minorHAnsi"/>
        </w:rPr>
        <w:t xml:space="preserve"> cílené léčby</w:t>
      </w:r>
      <w:r w:rsidR="007C6ED9">
        <w:rPr>
          <w:rFonts w:cstheme="minorHAnsi"/>
        </w:rPr>
        <w:t xml:space="preserve"> kombinace FOLFOX</w:t>
      </w:r>
      <w:r w:rsidR="007C6ED9" w:rsidRPr="007C6ED9">
        <w:rPr>
          <w:rFonts w:cstheme="minorHAnsi"/>
          <w:vertAlign w:val="superscript"/>
        </w:rPr>
        <w:t>20</w:t>
      </w:r>
      <w:r w:rsidR="007C6ED9">
        <w:rPr>
          <w:rFonts w:cstheme="minorHAnsi"/>
        </w:rPr>
        <w:t xml:space="preserve">. </w:t>
      </w:r>
      <w:r w:rsidR="007C6ED9" w:rsidRPr="007C6ED9">
        <w:rPr>
          <w:rFonts w:cstheme="minorHAnsi"/>
          <w:b/>
          <w:u w:val="single"/>
        </w:rPr>
        <w:t xml:space="preserve">NCCN </w:t>
      </w:r>
      <w:proofErr w:type="spellStart"/>
      <w:r w:rsidR="007C6ED9" w:rsidRPr="007C6ED9">
        <w:rPr>
          <w:rFonts w:cstheme="minorHAnsi"/>
          <w:b/>
          <w:u w:val="single"/>
        </w:rPr>
        <w:t>guideline</w:t>
      </w:r>
      <w:proofErr w:type="spellEnd"/>
      <w:r w:rsidR="007C6ED9" w:rsidRPr="007C6ED9">
        <w:rPr>
          <w:rFonts w:cstheme="minorHAnsi"/>
          <w:b/>
          <w:u w:val="single"/>
        </w:rPr>
        <w:t xml:space="preserve"> preferuje</w:t>
      </w:r>
      <w:r w:rsidR="007C6ED9">
        <w:rPr>
          <w:rFonts w:cstheme="minorHAnsi"/>
        </w:rPr>
        <w:t xml:space="preserve"> (pokud je možno </w:t>
      </w:r>
      <w:r w:rsidR="009236BD">
        <w:rPr>
          <w:rFonts w:cstheme="minorHAnsi"/>
        </w:rPr>
        <w:t xml:space="preserve">ji </w:t>
      </w:r>
      <w:r w:rsidR="007C6ED9">
        <w:rPr>
          <w:rFonts w:cstheme="minorHAnsi"/>
        </w:rPr>
        <w:t>použít vzhledem k předcházejícím liniím)</w:t>
      </w:r>
      <w:r w:rsidR="007C6ED9" w:rsidRPr="007C6ED9">
        <w:rPr>
          <w:rFonts w:cstheme="minorHAnsi"/>
          <w:b/>
          <w:u w:val="single"/>
        </w:rPr>
        <w:t xml:space="preserve"> v 2. a vyšší linii u CCA </w:t>
      </w:r>
      <w:r w:rsidR="007C6ED9">
        <w:rPr>
          <w:rFonts w:cstheme="minorHAnsi"/>
          <w:b/>
          <w:u w:val="single"/>
        </w:rPr>
        <w:t>bez rozlišování molekulárních prediktorů kombinaci FOLFOX (dle studie ABC-06</w:t>
      </w:r>
      <w:r w:rsidR="007C6ED9" w:rsidRPr="007C6ED9">
        <w:rPr>
          <w:rFonts w:cstheme="minorHAnsi"/>
          <w:b/>
          <w:u w:val="single"/>
          <w:vertAlign w:val="superscript"/>
        </w:rPr>
        <w:t>14</w:t>
      </w:r>
      <w:r w:rsidR="007C6ED9">
        <w:rPr>
          <w:rFonts w:cstheme="minorHAnsi"/>
          <w:b/>
          <w:u w:val="single"/>
        </w:rPr>
        <w:t xml:space="preserve"> se jedná konkrétně o režim mFOLFOX6)</w:t>
      </w:r>
      <w:r w:rsidR="005F6CB8" w:rsidRPr="005F6CB8">
        <w:rPr>
          <w:rFonts w:cstheme="minorHAnsi"/>
          <w:b/>
        </w:rPr>
        <w:t xml:space="preserve"> </w:t>
      </w:r>
      <w:r w:rsidR="007C6ED9">
        <w:rPr>
          <w:rFonts w:cstheme="minorHAnsi"/>
        </w:rPr>
        <w:t xml:space="preserve">- </w:t>
      </w:r>
      <w:proofErr w:type="spellStart"/>
      <w:r w:rsidR="007C6ED9">
        <w:rPr>
          <w:rFonts w:cstheme="minorHAnsi"/>
        </w:rPr>
        <w:t>guideline</w:t>
      </w:r>
      <w:proofErr w:type="spellEnd"/>
      <w:r w:rsidR="007C6ED9">
        <w:rPr>
          <w:rFonts w:cstheme="minorHAnsi"/>
        </w:rPr>
        <w:t xml:space="preserve"> </w:t>
      </w:r>
      <w:r w:rsidR="007C6ED9" w:rsidRPr="007C6ED9">
        <w:rPr>
          <w:rFonts w:cstheme="minorHAnsi"/>
          <w:b/>
          <w:u w:val="single"/>
        </w:rPr>
        <w:t>přiřazuje</w:t>
      </w:r>
      <w:r w:rsidR="007C6ED9">
        <w:rPr>
          <w:rFonts w:cstheme="minorHAnsi"/>
        </w:rPr>
        <w:t xml:space="preserve"> </w:t>
      </w:r>
      <w:r w:rsidR="007C6ED9" w:rsidRPr="007C6ED9">
        <w:rPr>
          <w:rFonts w:cstheme="minorHAnsi"/>
          <w:b/>
          <w:u w:val="single"/>
        </w:rPr>
        <w:t>doporučení kategorie 2A</w:t>
      </w:r>
      <w:r w:rsidR="007C6ED9">
        <w:rPr>
          <w:rFonts w:cstheme="minorHAnsi"/>
        </w:rPr>
        <w:t xml:space="preserve"> (</w:t>
      </w:r>
      <w:r w:rsidR="009236BD">
        <w:rPr>
          <w:rFonts w:cstheme="minorHAnsi"/>
        </w:rPr>
        <w:t xml:space="preserve">tj. </w:t>
      </w:r>
      <w:r w:rsidR="007C6ED9">
        <w:rPr>
          <w:rFonts w:cstheme="minorHAnsi"/>
        </w:rPr>
        <w:t xml:space="preserve">jedná se o doporučení s nižší úrovní evidence než </w:t>
      </w:r>
      <w:r w:rsidR="005F6CB8">
        <w:rPr>
          <w:rFonts w:cstheme="minorHAnsi"/>
        </w:rPr>
        <w:t xml:space="preserve">je </w:t>
      </w:r>
      <w:r w:rsidR="007C6ED9">
        <w:rPr>
          <w:rFonts w:cstheme="minorHAnsi"/>
        </w:rPr>
        <w:t>kategorie 1)</w:t>
      </w:r>
      <w:r w:rsidR="007C6ED9" w:rsidRPr="00633EC5">
        <w:rPr>
          <w:rFonts w:cstheme="minorHAnsi"/>
          <w:vertAlign w:val="superscript"/>
        </w:rPr>
        <w:t>21</w:t>
      </w:r>
      <w:r w:rsidR="007C6ED9">
        <w:rPr>
          <w:rFonts w:cstheme="minorHAnsi"/>
        </w:rPr>
        <w:t xml:space="preserve">. </w:t>
      </w:r>
    </w:p>
    <w:p w:rsidR="00D212F2" w:rsidRPr="00C912E4" w:rsidRDefault="00D212F2" w:rsidP="00061346">
      <w:pPr>
        <w:spacing w:after="0"/>
        <w:jc w:val="both"/>
        <w:rPr>
          <w:rFonts w:cstheme="minorHAnsi"/>
          <w:sz w:val="8"/>
          <w:szCs w:val="8"/>
        </w:rPr>
      </w:pPr>
    </w:p>
    <w:p w:rsidR="00116B5A" w:rsidRDefault="00116B5A" w:rsidP="00061346">
      <w:pPr>
        <w:spacing w:after="0"/>
        <w:jc w:val="both"/>
        <w:rPr>
          <w:rFonts w:cstheme="minorHAnsi"/>
          <w:u w:val="single"/>
        </w:rPr>
      </w:pPr>
      <w:r w:rsidRPr="00E160C4">
        <w:rPr>
          <w:rFonts w:cstheme="minorHAnsi"/>
          <w:u w:val="single"/>
        </w:rPr>
        <w:t xml:space="preserve">Tabulka </w:t>
      </w:r>
      <w:proofErr w:type="spellStart"/>
      <w:r w:rsidRPr="00E160C4">
        <w:rPr>
          <w:rFonts w:cstheme="minorHAnsi"/>
          <w:u w:val="single"/>
        </w:rPr>
        <w:t>komparátor</w:t>
      </w:r>
      <w:r w:rsidR="00356BA2" w:rsidRPr="00E160C4">
        <w:rPr>
          <w:rFonts w:cstheme="minorHAnsi"/>
          <w:u w:val="single"/>
        </w:rPr>
        <w:t>ových</w:t>
      </w:r>
      <w:proofErr w:type="spellEnd"/>
      <w:r w:rsidR="00356BA2" w:rsidRPr="00E160C4">
        <w:rPr>
          <w:rFonts w:cstheme="minorHAnsi"/>
          <w:u w:val="single"/>
        </w:rPr>
        <w:t xml:space="preserve"> LP</w:t>
      </w:r>
      <w:r w:rsidRPr="00E160C4">
        <w:rPr>
          <w:rFonts w:cstheme="minorHAnsi"/>
          <w:u w:val="single"/>
        </w:rPr>
        <w:t xml:space="preserve">: </w:t>
      </w:r>
    </w:p>
    <w:p w:rsidR="005C1757" w:rsidRDefault="005C1757" w:rsidP="00061346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  <w:lang w:eastAsia="cs-CZ"/>
        </w:rPr>
        <w:drawing>
          <wp:inline distT="0" distB="0" distL="0" distR="0">
            <wp:extent cx="6840220" cy="19951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57" w:rsidRDefault="005C1757" w:rsidP="00061346">
      <w:pPr>
        <w:spacing w:after="0"/>
        <w:jc w:val="both"/>
        <w:rPr>
          <w:rFonts w:cstheme="minorHAnsi"/>
          <w:u w:val="single"/>
        </w:rPr>
      </w:pPr>
    </w:p>
    <w:p w:rsidR="00ED678F" w:rsidRPr="00ED678F" w:rsidRDefault="00ED678F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BA144D" w:rsidRPr="001C5114" w:rsidRDefault="00BA144D" w:rsidP="00061346">
      <w:pPr>
        <w:spacing w:after="0"/>
        <w:jc w:val="both"/>
        <w:rPr>
          <w:rFonts w:cstheme="minorHAnsi"/>
          <w:u w:val="single"/>
        </w:rPr>
      </w:pPr>
      <w:r w:rsidRPr="001C5114">
        <w:rPr>
          <w:rFonts w:cstheme="minorHAnsi"/>
          <w:b/>
          <w:u w:val="single"/>
        </w:rPr>
        <w:lastRenderedPageBreak/>
        <w:t>Specifikace FE analýzy</w:t>
      </w:r>
      <w:r w:rsidRPr="001C5114">
        <w:rPr>
          <w:rFonts w:cstheme="minorHAnsi"/>
          <w:u w:val="single"/>
        </w:rPr>
        <w:t>:</w:t>
      </w:r>
    </w:p>
    <w:p w:rsidR="00310A67" w:rsidRDefault="00E20471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Byla realizována </w:t>
      </w:r>
      <w:proofErr w:type="spellStart"/>
      <w:r w:rsidR="001C5114">
        <w:rPr>
          <w:rFonts w:cstheme="minorHAnsi"/>
        </w:rPr>
        <w:t>c</w:t>
      </w:r>
      <w:r>
        <w:rPr>
          <w:rFonts w:cstheme="minorHAnsi"/>
        </w:rPr>
        <w:t>ost-effectivness</w:t>
      </w:r>
      <w:proofErr w:type="spellEnd"/>
      <w:r>
        <w:rPr>
          <w:rFonts w:cstheme="minorHAnsi"/>
        </w:rPr>
        <w:t xml:space="preserve"> analýza</w:t>
      </w:r>
      <w:r w:rsidR="00B91F00">
        <w:rPr>
          <w:rFonts w:cstheme="minorHAnsi"/>
        </w:rPr>
        <w:t xml:space="preserve"> (dále jen „CEA“)</w:t>
      </w:r>
      <w:r>
        <w:rPr>
          <w:rFonts w:cstheme="minorHAnsi"/>
        </w:rPr>
        <w:t xml:space="preserve"> a doplňkově </w:t>
      </w:r>
      <w:proofErr w:type="spellStart"/>
      <w:r w:rsidR="001C5114">
        <w:rPr>
          <w:rFonts w:cstheme="minorHAnsi"/>
        </w:rPr>
        <w:t>c</w:t>
      </w:r>
      <w:r>
        <w:rPr>
          <w:rFonts w:cstheme="minorHAnsi"/>
        </w:rPr>
        <w:t>ost</w:t>
      </w:r>
      <w:proofErr w:type="spellEnd"/>
      <w:r>
        <w:rPr>
          <w:rFonts w:cstheme="minorHAnsi"/>
        </w:rPr>
        <w:t>-utility</w:t>
      </w:r>
      <w:r w:rsidR="00B91F00">
        <w:rPr>
          <w:rFonts w:cstheme="minorHAnsi"/>
        </w:rPr>
        <w:t xml:space="preserve"> (dále jen „CUA“)</w:t>
      </w:r>
      <w:r w:rsidR="00C84051">
        <w:rPr>
          <w:rFonts w:cstheme="minorHAnsi"/>
        </w:rPr>
        <w:t xml:space="preserve"> dle zdroje pod pozn. 23</w:t>
      </w:r>
      <w:r w:rsidR="001C5114">
        <w:rPr>
          <w:rFonts w:cstheme="minorHAnsi"/>
        </w:rPr>
        <w:t>.</w:t>
      </w:r>
    </w:p>
    <w:p w:rsidR="00E20471" w:rsidRDefault="00E20471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 nákladů </w:t>
      </w:r>
      <w:r w:rsidRPr="00C84051">
        <w:rPr>
          <w:rFonts w:cstheme="minorHAnsi"/>
        </w:rPr>
        <w:t>byly, kromě ceny za léčiva, zahrnuty</w:t>
      </w:r>
      <w:r w:rsidR="00C84051">
        <w:rPr>
          <w:rFonts w:cstheme="minorHAnsi"/>
        </w:rPr>
        <w:t xml:space="preserve"> (</w:t>
      </w:r>
      <w:r w:rsidR="009236BD">
        <w:rPr>
          <w:rFonts w:cstheme="minorHAnsi"/>
        </w:rPr>
        <w:t xml:space="preserve">a to </w:t>
      </w:r>
      <w:r w:rsidR="00C84051">
        <w:rPr>
          <w:rFonts w:cstheme="minorHAnsi"/>
        </w:rPr>
        <w:t>kvůli odlišným lékovým formám)</w:t>
      </w:r>
      <w:r w:rsidRPr="00C84051">
        <w:rPr>
          <w:rFonts w:cstheme="minorHAnsi"/>
        </w:rPr>
        <w:t xml:space="preserve"> i </w:t>
      </w:r>
      <w:r w:rsidR="00C84051">
        <w:rPr>
          <w:rFonts w:cstheme="minorHAnsi"/>
        </w:rPr>
        <w:t>n</w:t>
      </w:r>
      <w:r w:rsidR="00C84051" w:rsidRPr="00C84051">
        <w:rPr>
          <w:rFonts w:cstheme="minorHAnsi"/>
        </w:rPr>
        <w:t>áklady na úpravu lékové formy, náklady</w:t>
      </w:r>
      <w:r w:rsidR="00C84051">
        <w:rPr>
          <w:rFonts w:cstheme="minorHAnsi"/>
        </w:rPr>
        <w:t xml:space="preserve"> spojené s aplikací a monitorací pacientů</w:t>
      </w:r>
      <w:r w:rsidR="00C84051" w:rsidRPr="00C84051">
        <w:rPr>
          <w:rFonts w:cstheme="minorHAnsi"/>
        </w:rPr>
        <w:t xml:space="preserve"> </w:t>
      </w:r>
      <w:r w:rsidR="00C84051">
        <w:rPr>
          <w:rFonts w:cstheme="minorHAnsi"/>
        </w:rPr>
        <w:t>při podávání komparátoru FOLFOX – viz pozn. 17.</w:t>
      </w:r>
      <w:r w:rsidR="00B91F00">
        <w:rPr>
          <w:rFonts w:cstheme="minorHAnsi"/>
        </w:rPr>
        <w:t xml:space="preserve"> Vzhledem k cca podobnému </w:t>
      </w:r>
      <w:r w:rsidR="0088030A">
        <w:rPr>
          <w:rFonts w:cstheme="minorHAnsi"/>
        </w:rPr>
        <w:t xml:space="preserve">souhrnnému </w:t>
      </w:r>
      <w:r w:rsidR="00B91F00">
        <w:rPr>
          <w:rFonts w:cstheme="minorHAnsi"/>
        </w:rPr>
        <w:t>bezpečnostnímu profilu</w:t>
      </w:r>
      <w:r w:rsidR="007E7C21">
        <w:rPr>
          <w:rFonts w:cstheme="minorHAnsi"/>
        </w:rPr>
        <w:t xml:space="preserve"> hodnoceného LP i komparátorů</w:t>
      </w:r>
      <w:r w:rsidR="00B91F00">
        <w:rPr>
          <w:rFonts w:cstheme="minorHAnsi"/>
        </w:rPr>
        <w:t xml:space="preserve"> (viz </w:t>
      </w:r>
      <w:r w:rsidR="0088030A">
        <w:rPr>
          <w:rFonts w:cstheme="minorHAnsi"/>
        </w:rPr>
        <w:t>níže tabulka Výsledky dle studií</w:t>
      </w:r>
      <w:r w:rsidR="00B91F00">
        <w:rPr>
          <w:rFonts w:cstheme="minorHAnsi"/>
        </w:rPr>
        <w:t xml:space="preserve">) nebyly </w:t>
      </w:r>
      <w:r w:rsidR="009236BD">
        <w:rPr>
          <w:rFonts w:cstheme="minorHAnsi"/>
        </w:rPr>
        <w:t xml:space="preserve">do analýzy </w:t>
      </w:r>
      <w:r w:rsidR="00B91F00">
        <w:rPr>
          <w:rFonts w:cstheme="minorHAnsi"/>
        </w:rPr>
        <w:t>zahrnuty náklady spojené s prevencí a terapií NÚ.</w:t>
      </w:r>
      <w:r w:rsidR="00ED678F">
        <w:rPr>
          <w:rFonts w:cstheme="minorHAnsi"/>
        </w:rPr>
        <w:t xml:space="preserve"> </w:t>
      </w:r>
      <w:r w:rsidR="00ED678F" w:rsidRPr="00ED678F">
        <w:rPr>
          <w:rFonts w:cstheme="minorHAnsi"/>
          <w:b/>
        </w:rPr>
        <w:t xml:space="preserve">Nebyla </w:t>
      </w:r>
      <w:r w:rsidR="009236BD">
        <w:rPr>
          <w:rFonts w:cstheme="minorHAnsi"/>
          <w:b/>
        </w:rPr>
        <w:t xml:space="preserve">také </w:t>
      </w:r>
      <w:r w:rsidR="00ED678F" w:rsidRPr="00ED678F">
        <w:rPr>
          <w:rFonts w:cstheme="minorHAnsi"/>
          <w:b/>
        </w:rPr>
        <w:t>zahrnuta cena za testování FGFR2 statusu</w:t>
      </w:r>
      <w:r w:rsidR="00ED678F">
        <w:rPr>
          <w:rFonts w:cstheme="minorHAnsi"/>
        </w:rPr>
        <w:t>.</w:t>
      </w:r>
    </w:p>
    <w:p w:rsidR="00EF3E9E" w:rsidRDefault="00EF3E9E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 CEA nebyly započítávány náklady na předcházející a následující linie léčby CCA.</w:t>
      </w:r>
    </w:p>
    <w:p w:rsidR="00B91F00" w:rsidRDefault="00B91F00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 CEA nebyla prováděna </w:t>
      </w:r>
      <w:proofErr w:type="spellStart"/>
      <w:r>
        <w:rPr>
          <w:rFonts w:cstheme="minorHAnsi"/>
        </w:rPr>
        <w:t>diskontace</w:t>
      </w:r>
      <w:proofErr w:type="spellEnd"/>
      <w:r>
        <w:rPr>
          <w:rFonts w:cstheme="minorHAnsi"/>
        </w:rPr>
        <w:t xml:space="preserve"> nákladů, ani přínosů. Analýza senzitivity u CEA byla provedena z</w:t>
      </w:r>
      <w:r w:rsidR="00BA249F">
        <w:rPr>
          <w:rFonts w:cstheme="minorHAnsi"/>
        </w:rPr>
        <w:t>apočítáním</w:t>
      </w:r>
      <w:r w:rsidR="0088030A">
        <w:rPr>
          <w:rFonts w:cstheme="minorHAnsi"/>
        </w:rPr>
        <w:t xml:space="preserve"> rozmezí parametrů účinnosti a </w:t>
      </w:r>
      <w:r w:rsidR="00BA249F">
        <w:rPr>
          <w:rFonts w:cstheme="minorHAnsi"/>
        </w:rPr>
        <w:t>scénář</w:t>
      </w:r>
      <w:r w:rsidR="00773A3A">
        <w:rPr>
          <w:rFonts w:cstheme="minorHAnsi"/>
        </w:rPr>
        <w:t>ů</w:t>
      </w:r>
      <w:r w:rsidR="00BA249F">
        <w:rPr>
          <w:rFonts w:cstheme="minorHAnsi"/>
        </w:rPr>
        <w:t xml:space="preserve"> </w:t>
      </w:r>
      <w:r w:rsidR="007E7C21">
        <w:rPr>
          <w:rFonts w:cstheme="minorHAnsi"/>
        </w:rPr>
        <w:t xml:space="preserve">s různou </w:t>
      </w:r>
      <w:r w:rsidR="00BA249F">
        <w:rPr>
          <w:rFonts w:cstheme="minorHAnsi"/>
        </w:rPr>
        <w:t>cen</w:t>
      </w:r>
      <w:r w:rsidR="007E7C21">
        <w:rPr>
          <w:rFonts w:cstheme="minorHAnsi"/>
        </w:rPr>
        <w:t>ou</w:t>
      </w:r>
      <w:r w:rsidR="00BA249F">
        <w:rPr>
          <w:rFonts w:cstheme="minorHAnsi"/>
        </w:rPr>
        <w:t xml:space="preserve"> za </w:t>
      </w:r>
      <w:r w:rsidR="0088030A">
        <w:rPr>
          <w:rFonts w:cstheme="minorHAnsi"/>
        </w:rPr>
        <w:t>léčbu</w:t>
      </w:r>
      <w:r w:rsidR="009236BD">
        <w:rPr>
          <w:rFonts w:cstheme="minorHAnsi"/>
        </w:rPr>
        <w:t xml:space="preserve"> hodnocenou intervencí a komparátorem</w:t>
      </w:r>
      <w:r w:rsidR="00BA249F">
        <w:rPr>
          <w:rFonts w:cstheme="minorHAnsi"/>
        </w:rPr>
        <w:t>.</w:t>
      </w:r>
    </w:p>
    <w:p w:rsidR="00BA249F" w:rsidRDefault="00BA249F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Analýza byla pr</w:t>
      </w:r>
      <w:r w:rsidR="00336914">
        <w:rPr>
          <w:rFonts w:cstheme="minorHAnsi"/>
        </w:rPr>
        <w:t>ovedena z perspektivy nemocnice a z celoživotního horizontu.</w:t>
      </w:r>
    </w:p>
    <w:p w:rsidR="00BA249F" w:rsidRPr="00560697" w:rsidRDefault="00BA249F" w:rsidP="00BA249F">
      <w:pPr>
        <w:pStyle w:val="Odstavecseseznamem"/>
        <w:spacing w:after="0"/>
        <w:jc w:val="both"/>
        <w:rPr>
          <w:rFonts w:cstheme="minorHAnsi"/>
          <w:sz w:val="18"/>
          <w:szCs w:val="18"/>
        </w:rPr>
      </w:pPr>
    </w:p>
    <w:p w:rsidR="00332119" w:rsidRPr="00560697" w:rsidRDefault="00332119" w:rsidP="0006134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A144D" w:rsidRPr="00C61EB9" w:rsidRDefault="00BA144D" w:rsidP="00061346">
      <w:pPr>
        <w:spacing w:after="0"/>
        <w:jc w:val="both"/>
        <w:rPr>
          <w:rFonts w:cstheme="minorHAnsi"/>
          <w:b/>
          <w:sz w:val="32"/>
          <w:szCs w:val="32"/>
        </w:rPr>
      </w:pPr>
      <w:r w:rsidRPr="00C61EB9">
        <w:rPr>
          <w:rFonts w:cstheme="minorHAnsi"/>
          <w:b/>
          <w:sz w:val="32"/>
          <w:szCs w:val="32"/>
        </w:rPr>
        <w:t>Výsledky:</w:t>
      </w:r>
    </w:p>
    <w:p w:rsidR="00332119" w:rsidRPr="00560697" w:rsidRDefault="00332119" w:rsidP="00061346">
      <w:pPr>
        <w:spacing w:after="0"/>
        <w:jc w:val="both"/>
        <w:rPr>
          <w:rFonts w:cstheme="minorHAnsi"/>
          <w:sz w:val="16"/>
          <w:szCs w:val="16"/>
        </w:rPr>
      </w:pPr>
    </w:p>
    <w:p w:rsidR="00F561E0" w:rsidRPr="00B50334" w:rsidRDefault="00BA144D" w:rsidP="00FE61D0">
      <w:pPr>
        <w:spacing w:after="0"/>
        <w:jc w:val="both"/>
        <w:rPr>
          <w:rFonts w:cstheme="minorHAnsi"/>
          <w:sz w:val="10"/>
          <w:szCs w:val="10"/>
        </w:rPr>
      </w:pPr>
      <w:r w:rsidRPr="00BA144D">
        <w:rPr>
          <w:rFonts w:ascii="Times New Roman" w:hAnsi="Times New Roman" w:cs="Times New Roman"/>
          <w:b/>
          <w:sz w:val="24"/>
          <w:szCs w:val="24"/>
          <w:u w:val="single"/>
        </w:rPr>
        <w:t>Účinnost a bezpečnost:</w:t>
      </w:r>
    </w:p>
    <w:p w:rsidR="00FE61D0" w:rsidRDefault="005E665A" w:rsidP="003A4E65">
      <w:pPr>
        <w:spacing w:after="0"/>
        <w:jc w:val="both"/>
        <w:rPr>
          <w:rFonts w:cstheme="minorHAnsi"/>
        </w:rPr>
      </w:pPr>
      <w:r>
        <w:rPr>
          <w:rFonts w:cstheme="minorHAnsi"/>
        </w:rPr>
        <w:t>Vzhledem ke skutečnost</w:t>
      </w:r>
      <w:r w:rsidR="00BF5449">
        <w:rPr>
          <w:rFonts w:cstheme="minorHAnsi"/>
        </w:rPr>
        <w:t>i</w:t>
      </w:r>
      <w:r>
        <w:rPr>
          <w:rFonts w:cstheme="minorHAnsi"/>
        </w:rPr>
        <w:t>, že u hodnoceného přípravku PEMAZYRE byla podkladová studie jen jednoramenná studie fáze 2</w:t>
      </w:r>
      <w:r w:rsidRPr="00BF5449">
        <w:rPr>
          <w:rFonts w:cstheme="minorHAnsi"/>
          <w:vertAlign w:val="superscript"/>
        </w:rPr>
        <w:t>4</w:t>
      </w:r>
      <w:r w:rsidR="00BF5449">
        <w:rPr>
          <w:rFonts w:cstheme="minorHAnsi"/>
          <w:vertAlign w:val="superscript"/>
        </w:rPr>
        <w:t xml:space="preserve"> </w:t>
      </w:r>
      <w:r w:rsidR="00BF5449">
        <w:rPr>
          <w:rFonts w:cstheme="minorHAnsi"/>
        </w:rPr>
        <w:t xml:space="preserve">a </w:t>
      </w:r>
      <w:r w:rsidR="009236BD">
        <w:rPr>
          <w:rFonts w:cstheme="minorHAnsi"/>
        </w:rPr>
        <w:t>nebyly nalezeny</w:t>
      </w:r>
      <w:r w:rsidR="00BF5449">
        <w:rPr>
          <w:rFonts w:cstheme="minorHAnsi"/>
        </w:rPr>
        <w:t xml:space="preserve"> vhodn</w:t>
      </w:r>
      <w:r w:rsidR="009236BD">
        <w:rPr>
          <w:rFonts w:cstheme="minorHAnsi"/>
        </w:rPr>
        <w:t>é</w:t>
      </w:r>
      <w:r w:rsidR="00BF5449">
        <w:rPr>
          <w:rFonts w:cstheme="minorHAnsi"/>
        </w:rPr>
        <w:t xml:space="preserve"> síťov</w:t>
      </w:r>
      <w:r w:rsidR="009236BD">
        <w:rPr>
          <w:rFonts w:cstheme="minorHAnsi"/>
        </w:rPr>
        <w:t>é</w:t>
      </w:r>
      <w:r w:rsidR="00BF5449">
        <w:rPr>
          <w:rFonts w:cstheme="minorHAnsi"/>
        </w:rPr>
        <w:t xml:space="preserve"> </w:t>
      </w:r>
      <w:proofErr w:type="spellStart"/>
      <w:r w:rsidR="00BF5449">
        <w:rPr>
          <w:rFonts w:cstheme="minorHAnsi"/>
        </w:rPr>
        <w:t>metaanalýz</w:t>
      </w:r>
      <w:r w:rsidR="009236BD">
        <w:rPr>
          <w:rFonts w:cstheme="minorHAnsi"/>
        </w:rPr>
        <w:t>y</w:t>
      </w:r>
      <w:proofErr w:type="spellEnd"/>
      <w:r w:rsidR="00BF5449">
        <w:rPr>
          <w:rFonts w:cstheme="minorHAnsi"/>
        </w:rPr>
        <w:t xml:space="preserve"> v literatuře,</w:t>
      </w:r>
      <w:r>
        <w:rPr>
          <w:rFonts w:cstheme="minorHAnsi"/>
        </w:rPr>
        <w:t xml:space="preserve"> </w:t>
      </w:r>
      <w:r w:rsidRPr="00FE61D0">
        <w:rPr>
          <w:rFonts w:cstheme="minorHAnsi"/>
          <w:b/>
        </w:rPr>
        <w:t>bylo možno vůči komparátoru FOLFOX možno provést jen nepřímé</w:t>
      </w:r>
      <w:r w:rsidR="00E806F6">
        <w:rPr>
          <w:rFonts w:cstheme="minorHAnsi"/>
          <w:b/>
        </w:rPr>
        <w:t>, částečně</w:t>
      </w:r>
      <w:r w:rsidRPr="00FE61D0">
        <w:rPr>
          <w:rFonts w:cstheme="minorHAnsi"/>
          <w:b/>
        </w:rPr>
        <w:t xml:space="preserve"> adjustované</w:t>
      </w:r>
      <w:r w:rsidR="00E806F6">
        <w:rPr>
          <w:rFonts w:cstheme="minorHAnsi"/>
          <w:b/>
        </w:rPr>
        <w:t>,</w:t>
      </w:r>
      <w:r w:rsidRPr="00FE61D0">
        <w:rPr>
          <w:rFonts w:cstheme="minorHAnsi"/>
          <w:b/>
        </w:rPr>
        <w:t xml:space="preserve"> srovnání</w:t>
      </w:r>
      <w:r w:rsidR="009236BD">
        <w:rPr>
          <w:rFonts w:cstheme="minorHAnsi"/>
          <w:b/>
        </w:rPr>
        <w:t>, a to</w:t>
      </w:r>
      <w:r w:rsidRPr="00FE61D0">
        <w:rPr>
          <w:rFonts w:cstheme="minorHAnsi"/>
          <w:b/>
        </w:rPr>
        <w:t xml:space="preserve"> vůči RCT studiím či jen retrospektivním studiím</w:t>
      </w:r>
      <w:r>
        <w:rPr>
          <w:rFonts w:cstheme="minorHAnsi"/>
        </w:rPr>
        <w:t xml:space="preserve"> – viz níže tabulka. </w:t>
      </w:r>
      <w:r w:rsidR="00BF5449" w:rsidRPr="009236BD">
        <w:rPr>
          <w:rFonts w:cstheme="minorHAnsi"/>
          <w:b/>
          <w:u w:val="single"/>
        </w:rPr>
        <w:t xml:space="preserve">Je tedy nutné u výsledků srovnání </w:t>
      </w:r>
      <w:r w:rsidR="00FE61D0" w:rsidRPr="009236BD">
        <w:rPr>
          <w:rFonts w:cstheme="minorHAnsi"/>
          <w:b/>
          <w:u w:val="single"/>
        </w:rPr>
        <w:t xml:space="preserve">účinností i bezpečnosti </w:t>
      </w:r>
      <w:r w:rsidR="00BF5449" w:rsidRPr="009236BD">
        <w:rPr>
          <w:rFonts w:cstheme="minorHAnsi"/>
          <w:b/>
          <w:u w:val="single"/>
        </w:rPr>
        <w:t>počítat s poměrně významnou mírou nejistoty</w:t>
      </w:r>
      <w:r w:rsidR="00BF5449">
        <w:rPr>
          <w:rFonts w:cstheme="minorHAnsi"/>
        </w:rPr>
        <w:t>.</w:t>
      </w:r>
      <w:r w:rsidR="00137D82">
        <w:rPr>
          <w:rFonts w:cstheme="minorHAnsi"/>
        </w:rPr>
        <w:t xml:space="preserve"> Proporce pac. v jednotlivých studiích </w:t>
      </w:r>
      <w:r w:rsidR="009236BD">
        <w:rPr>
          <w:rFonts w:cstheme="minorHAnsi"/>
        </w:rPr>
        <w:t>jsou uvedeny v</w:t>
      </w:r>
      <w:r w:rsidR="00137D82">
        <w:rPr>
          <w:rFonts w:cstheme="minorHAnsi"/>
        </w:rPr>
        <w:t xml:space="preserve"> Přílo</w:t>
      </w:r>
      <w:r w:rsidR="009236BD">
        <w:rPr>
          <w:rFonts w:cstheme="minorHAnsi"/>
        </w:rPr>
        <w:t>ze</w:t>
      </w:r>
      <w:r w:rsidR="00137D82">
        <w:rPr>
          <w:rFonts w:cstheme="minorHAnsi"/>
        </w:rPr>
        <w:t xml:space="preserve"> č. 1.</w:t>
      </w:r>
      <w:r w:rsidR="00560697">
        <w:rPr>
          <w:rFonts w:cstheme="minorHAnsi"/>
        </w:rPr>
        <w:t xml:space="preserve"> </w:t>
      </w:r>
      <w:r w:rsidR="00560697" w:rsidRPr="00560697">
        <w:rPr>
          <w:rFonts w:cstheme="minorHAnsi"/>
          <w:b/>
        </w:rPr>
        <w:t>Dle studie FIGT-202</w:t>
      </w:r>
      <w:r w:rsidR="00560697" w:rsidRPr="00560697">
        <w:rPr>
          <w:rFonts w:cstheme="minorHAnsi"/>
          <w:b/>
          <w:vertAlign w:val="superscript"/>
        </w:rPr>
        <w:t>4</w:t>
      </w:r>
      <w:r w:rsidR="00560697" w:rsidRPr="00560697">
        <w:rPr>
          <w:rFonts w:cstheme="minorHAnsi"/>
          <w:b/>
        </w:rPr>
        <w:t xml:space="preserve"> by měl mít </w:t>
      </w:r>
      <w:proofErr w:type="spellStart"/>
      <w:r w:rsidR="00560697" w:rsidRPr="00560697">
        <w:rPr>
          <w:rFonts w:cstheme="minorHAnsi"/>
          <w:b/>
        </w:rPr>
        <w:t>pemigatinib</w:t>
      </w:r>
      <w:proofErr w:type="spellEnd"/>
      <w:r w:rsidR="00560697" w:rsidRPr="00560697">
        <w:rPr>
          <w:rFonts w:cstheme="minorHAnsi"/>
          <w:b/>
        </w:rPr>
        <w:t xml:space="preserve"> u pac. s FGFR2 modifikací v parametru </w:t>
      </w:r>
      <w:proofErr w:type="spellStart"/>
      <w:r w:rsidR="00560697" w:rsidRPr="00560697">
        <w:rPr>
          <w:rFonts w:cstheme="minorHAnsi"/>
          <w:b/>
        </w:rPr>
        <w:t>mPFS</w:t>
      </w:r>
      <w:proofErr w:type="spellEnd"/>
      <w:r w:rsidR="00560697" w:rsidRPr="00560697">
        <w:rPr>
          <w:rFonts w:cstheme="minorHAnsi"/>
          <w:b/>
        </w:rPr>
        <w:t xml:space="preserve"> přibližně stejnou účinnost bez ohledu na linii </w:t>
      </w:r>
      <w:r w:rsidR="005C6F10">
        <w:rPr>
          <w:rFonts w:cstheme="minorHAnsi"/>
          <w:b/>
        </w:rPr>
        <w:t xml:space="preserve">jeho </w:t>
      </w:r>
      <w:r w:rsidR="00560697" w:rsidRPr="00560697">
        <w:rPr>
          <w:rFonts w:cstheme="minorHAnsi"/>
          <w:b/>
        </w:rPr>
        <w:t>použití (2. a výše)</w:t>
      </w:r>
      <w:r w:rsidR="00560697">
        <w:rPr>
          <w:rFonts w:cstheme="minorHAnsi"/>
        </w:rPr>
        <w:t xml:space="preserve"> – viz níže tabulka.</w:t>
      </w:r>
    </w:p>
    <w:p w:rsidR="005E665A" w:rsidRDefault="00FE61D0" w:rsidP="003A4E65">
      <w:pPr>
        <w:spacing w:after="0"/>
        <w:jc w:val="both"/>
        <w:rPr>
          <w:rFonts w:cstheme="minorHAnsi"/>
        </w:rPr>
      </w:pPr>
      <w:r w:rsidRPr="00FE61D0">
        <w:rPr>
          <w:rFonts w:cstheme="minorHAnsi"/>
        </w:rPr>
        <w:t xml:space="preserve">Vzhledem k tomu, že způsob účinku a koncentrace IC 50 </w:t>
      </w:r>
      <w:proofErr w:type="spellStart"/>
      <w:r w:rsidRPr="00FE61D0">
        <w:rPr>
          <w:rFonts w:cstheme="minorHAnsi"/>
        </w:rPr>
        <w:t>pemigatinibu</w:t>
      </w:r>
      <w:proofErr w:type="spellEnd"/>
      <w:r w:rsidRPr="00FE61D0">
        <w:rPr>
          <w:rFonts w:cstheme="minorHAnsi"/>
        </w:rPr>
        <w:t xml:space="preserve"> by měly působit také proti změnám FGF/FGFR 1 a 3, nepřítomnost jakékoli změny objemu nádoru u těchto </w:t>
      </w:r>
      <w:r>
        <w:rPr>
          <w:rFonts w:cstheme="minorHAnsi"/>
        </w:rPr>
        <w:t>změn</w:t>
      </w:r>
      <w:r w:rsidR="00DE6983">
        <w:rPr>
          <w:rFonts w:cstheme="minorHAnsi"/>
        </w:rPr>
        <w:t xml:space="preserve"> ve </w:t>
      </w:r>
      <w:r w:rsidR="00DE6983" w:rsidRPr="00DE6983">
        <w:rPr>
          <w:rFonts w:cstheme="minorHAnsi"/>
        </w:rPr>
        <w:t>FIGHT-202</w:t>
      </w:r>
      <w:r w:rsidR="00DE6983" w:rsidRPr="00DE6983">
        <w:rPr>
          <w:rFonts w:cstheme="minorHAnsi"/>
          <w:vertAlign w:val="superscript"/>
        </w:rPr>
        <w:t>4</w:t>
      </w:r>
      <w:r w:rsidRPr="00FE61D0">
        <w:rPr>
          <w:rFonts w:cstheme="minorHAnsi"/>
        </w:rPr>
        <w:t xml:space="preserve"> by naznačovala, že ORR pozorované u změn FGFR2 nemusí být způsoben</w:t>
      </w:r>
      <w:r>
        <w:rPr>
          <w:rFonts w:cstheme="minorHAnsi"/>
        </w:rPr>
        <w:t>o jen</w:t>
      </w:r>
      <w:r w:rsidRPr="00FE61D0">
        <w:rPr>
          <w:rFonts w:cstheme="minorHAnsi"/>
        </w:rPr>
        <w:t xml:space="preserve"> samotn</w:t>
      </w:r>
      <w:r>
        <w:rPr>
          <w:rFonts w:cstheme="minorHAnsi"/>
        </w:rPr>
        <w:t>ou</w:t>
      </w:r>
      <w:r w:rsidRPr="00FE61D0">
        <w:rPr>
          <w:rFonts w:cstheme="minorHAnsi"/>
        </w:rPr>
        <w:t xml:space="preserve"> léčb</w:t>
      </w:r>
      <w:r>
        <w:rPr>
          <w:rFonts w:cstheme="minorHAnsi"/>
        </w:rPr>
        <w:t>ou</w:t>
      </w:r>
      <w:r w:rsidRPr="00FE61D0">
        <w:rPr>
          <w:rFonts w:cstheme="minorHAnsi"/>
        </w:rPr>
        <w:t xml:space="preserve">, ke které v každém případě přispívá. Kromě toho nedostatek robustních historických dat pro tuto </w:t>
      </w:r>
      <w:proofErr w:type="gramStart"/>
      <w:r w:rsidRPr="00FE61D0">
        <w:rPr>
          <w:rFonts w:cstheme="minorHAnsi"/>
        </w:rPr>
        <w:t>subpopulaci</w:t>
      </w:r>
      <w:proofErr w:type="gramEnd"/>
      <w:r w:rsidRPr="00FE61D0">
        <w:rPr>
          <w:rFonts w:cstheme="minorHAnsi"/>
        </w:rPr>
        <w:t xml:space="preserve"> a ještě více v nastavení </w:t>
      </w:r>
      <w:r>
        <w:rPr>
          <w:rFonts w:cstheme="minorHAnsi"/>
        </w:rPr>
        <w:t>2.</w:t>
      </w:r>
      <w:r w:rsidRPr="00FE61D0">
        <w:rPr>
          <w:rFonts w:cstheme="minorHAnsi"/>
        </w:rPr>
        <w:t xml:space="preserve"> linie léčby a mimo ni, kde dopad inhibice FGFR2 z hlediska klinického výsledku zůstává neznámý, a vzhledem k tomu, že nebyly předloženy analýzy </w:t>
      </w:r>
      <w:proofErr w:type="spellStart"/>
      <w:r>
        <w:rPr>
          <w:rFonts w:cstheme="minorHAnsi"/>
        </w:rPr>
        <w:t>propensity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score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matching</w:t>
      </w:r>
      <w:proofErr w:type="spellEnd"/>
      <w:r w:rsidRPr="00FE61D0">
        <w:rPr>
          <w:rFonts w:cstheme="minorHAnsi"/>
        </w:rPr>
        <w:t>, je obtížné poskytnout jasnou interpretaci výsledků účinnosti a uvést pozorovaný účinek do kontextu.</w:t>
      </w:r>
      <w:r w:rsidRPr="00FE61D0">
        <w:rPr>
          <w:rFonts w:cstheme="minorHAnsi"/>
          <w:vertAlign w:val="superscript"/>
        </w:rPr>
        <w:t>5</w:t>
      </w:r>
    </w:p>
    <w:p w:rsidR="006869A6" w:rsidRDefault="006869A6" w:rsidP="003A4E65">
      <w:pPr>
        <w:spacing w:after="0"/>
        <w:jc w:val="both"/>
        <w:rPr>
          <w:rFonts w:cstheme="minorHAnsi"/>
          <w:sz w:val="10"/>
          <w:szCs w:val="10"/>
        </w:rPr>
      </w:pPr>
    </w:p>
    <w:p w:rsidR="00640086" w:rsidRPr="00640086" w:rsidRDefault="00640086" w:rsidP="003A4E65">
      <w:pPr>
        <w:spacing w:after="0"/>
        <w:jc w:val="both"/>
        <w:rPr>
          <w:rFonts w:cstheme="minorHAnsi"/>
          <w:u w:val="single"/>
        </w:rPr>
      </w:pPr>
      <w:r w:rsidRPr="00640086">
        <w:rPr>
          <w:rFonts w:cstheme="minorHAnsi"/>
          <w:u w:val="single"/>
        </w:rPr>
        <w:t>Výsledky dle studií:</w:t>
      </w:r>
    </w:p>
    <w:p w:rsidR="001C7672" w:rsidRDefault="006D162C" w:rsidP="003A4E65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837528" cy="3514299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5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2C" w:rsidRDefault="00703B19" w:rsidP="003A4E65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829425" cy="5334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395" w:rsidRDefault="00560697" w:rsidP="003A4E65">
      <w:pPr>
        <w:spacing w:after="0"/>
        <w:jc w:val="both"/>
        <w:rPr>
          <w:rFonts w:cstheme="minorHAnsi"/>
        </w:rPr>
      </w:pPr>
      <w:r w:rsidRPr="00560697">
        <w:rPr>
          <w:rFonts w:cstheme="minorHAnsi"/>
        </w:rPr>
        <w:lastRenderedPageBreak/>
        <w:t xml:space="preserve"> </w:t>
      </w:r>
      <w:r w:rsidR="003E1DFE" w:rsidRPr="003E1DFE">
        <w:rPr>
          <w:rFonts w:cstheme="minorHAnsi"/>
          <w:u w:val="single"/>
        </w:rPr>
        <w:t>Srovnání KI a rizik</w:t>
      </w:r>
      <w:r w:rsidR="000E0B46">
        <w:rPr>
          <w:rFonts w:cstheme="minorHAnsi"/>
          <w:u w:val="single"/>
        </w:rPr>
        <w:t xml:space="preserve"> dle SPC a </w:t>
      </w:r>
      <w:proofErr w:type="spellStart"/>
      <w:r w:rsidR="000E0B46">
        <w:rPr>
          <w:rFonts w:cstheme="minorHAnsi"/>
          <w:u w:val="single"/>
        </w:rPr>
        <w:t>UpToDate</w:t>
      </w:r>
      <w:proofErr w:type="spellEnd"/>
      <w:r w:rsidR="000E0B46">
        <w:rPr>
          <w:rFonts w:cstheme="minorHAnsi"/>
          <w:u w:val="single"/>
        </w:rPr>
        <w:t>:</w:t>
      </w:r>
    </w:p>
    <w:p w:rsidR="001C7672" w:rsidRDefault="007F086D" w:rsidP="003A4E65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840220" cy="35267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98" w:rsidRDefault="00CE1F98" w:rsidP="00F936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615" w:rsidRDefault="00A04F13" w:rsidP="00F936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Náklady</w:t>
      </w:r>
      <w:r w:rsidR="00F93615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F98" w:rsidRDefault="005C6F10" w:rsidP="00F936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2600" cy="2336800"/>
            <wp:effectExtent l="0" t="0" r="635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CB" w:rsidRPr="00560697" w:rsidRDefault="00147CCB" w:rsidP="00F9361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93AA9" w:rsidRDefault="00EE078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93AA9">
        <w:rPr>
          <w:rFonts w:ascii="Times New Roman" w:hAnsi="Times New Roman" w:cs="Times New Roman"/>
          <w:b/>
          <w:sz w:val="24"/>
          <w:szCs w:val="24"/>
          <w:u w:val="single"/>
        </w:rPr>
        <w:t>Nákladová efektivita</w:t>
      </w:r>
      <w:r w:rsidR="00A93AA9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E078C" w:rsidRPr="00560697" w:rsidRDefault="00EE078C" w:rsidP="00A93AA9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0A7EF0" w:rsidRDefault="00EE078C" w:rsidP="00EE078C">
      <w:pPr>
        <w:spacing w:after="0"/>
        <w:ind w:left="1531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3BE97EEB" wp14:editId="07B6D15F">
            <wp:extent cx="4448175" cy="26384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825" cy="26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4E" w:rsidRDefault="00AF744E" w:rsidP="00295012">
      <w:pPr>
        <w:spacing w:after="0"/>
        <w:jc w:val="both"/>
        <w:rPr>
          <w:rFonts w:cstheme="minorHAnsi"/>
          <w:u w:val="single"/>
        </w:rPr>
      </w:pPr>
    </w:p>
    <w:p w:rsidR="00CB7129" w:rsidRPr="007B2798" w:rsidRDefault="00B07C39" w:rsidP="001C7C71">
      <w:pPr>
        <w:spacing w:after="0"/>
        <w:jc w:val="both"/>
        <w:rPr>
          <w:rFonts w:cstheme="minorHAnsi"/>
        </w:rPr>
      </w:pPr>
      <w:r w:rsidRPr="007B2798">
        <w:rPr>
          <w:rFonts w:cstheme="minorHAnsi"/>
        </w:rPr>
        <w:t xml:space="preserve">Za větší účinek </w:t>
      </w:r>
      <w:r w:rsidR="00546B6C" w:rsidRPr="007B2798">
        <w:rPr>
          <w:rFonts w:cstheme="minorHAnsi"/>
        </w:rPr>
        <w:t xml:space="preserve">přípravku PEMAZYRE </w:t>
      </w:r>
      <w:r w:rsidR="007E7C21" w:rsidRPr="007B2798">
        <w:rPr>
          <w:rFonts w:cstheme="minorHAnsi"/>
        </w:rPr>
        <w:t xml:space="preserve">tedy </w:t>
      </w:r>
      <w:r w:rsidRPr="007B2798">
        <w:rPr>
          <w:rFonts w:cstheme="minorHAnsi"/>
        </w:rPr>
        <w:t>vynaložíme</w:t>
      </w:r>
      <w:r w:rsidR="007E7C21" w:rsidRPr="007B2798">
        <w:rPr>
          <w:rFonts w:cstheme="minorHAnsi"/>
        </w:rPr>
        <w:t>,</w:t>
      </w:r>
      <w:r w:rsidRPr="007B2798">
        <w:rPr>
          <w:rFonts w:cstheme="minorHAnsi"/>
        </w:rPr>
        <w:t xml:space="preserve"> oproti </w:t>
      </w:r>
      <w:r w:rsidR="00546B6C" w:rsidRPr="007B2798">
        <w:rPr>
          <w:rFonts w:cstheme="minorHAnsi"/>
        </w:rPr>
        <w:t>režimu mFOLFOX6 (</w:t>
      </w:r>
      <w:r w:rsidR="003C536E" w:rsidRPr="007B2798">
        <w:rPr>
          <w:rFonts w:cstheme="minorHAnsi"/>
          <w:bCs/>
        </w:rPr>
        <w:t>při BSA 2 m</w:t>
      </w:r>
      <w:r w:rsidR="003C536E" w:rsidRPr="007B2798">
        <w:rPr>
          <w:rFonts w:cstheme="minorHAnsi"/>
          <w:bCs/>
          <w:vertAlign w:val="superscript"/>
        </w:rPr>
        <w:t>2</w:t>
      </w:r>
      <w:r w:rsidR="0081327F" w:rsidRPr="007B2798">
        <w:rPr>
          <w:rFonts w:cstheme="minorHAnsi"/>
        </w:rPr>
        <w:t>)</w:t>
      </w:r>
      <w:r w:rsidR="00546B6C" w:rsidRPr="007B2798">
        <w:rPr>
          <w:rFonts w:cstheme="minorHAnsi"/>
        </w:rPr>
        <w:t>, nejpravděpodobněji 230.000 – 310.000 Kč navíc za 1 měsíc přežití</w:t>
      </w:r>
      <w:r w:rsidR="00020689">
        <w:rPr>
          <w:rFonts w:cstheme="minorHAnsi"/>
        </w:rPr>
        <w:t xml:space="preserve"> navíc</w:t>
      </w:r>
      <w:r w:rsidR="00546B6C" w:rsidRPr="007B2798">
        <w:rPr>
          <w:rFonts w:cstheme="minorHAnsi"/>
        </w:rPr>
        <w:t xml:space="preserve"> </w:t>
      </w:r>
      <w:r w:rsidR="001C7C71" w:rsidRPr="007B2798">
        <w:rPr>
          <w:rFonts w:cstheme="minorHAnsi"/>
        </w:rPr>
        <w:t xml:space="preserve">při použití ve 2. </w:t>
      </w:r>
      <w:r w:rsidR="000E66A0" w:rsidRPr="007B2798">
        <w:rPr>
          <w:rFonts w:cstheme="minorHAnsi"/>
        </w:rPr>
        <w:t>l</w:t>
      </w:r>
      <w:r w:rsidR="001C7C71" w:rsidRPr="007B2798">
        <w:rPr>
          <w:rFonts w:cstheme="minorHAnsi"/>
        </w:rPr>
        <w:t xml:space="preserve">inii léčby </w:t>
      </w:r>
      <w:proofErr w:type="spellStart"/>
      <w:r w:rsidR="001C7C71" w:rsidRPr="007B2798">
        <w:rPr>
          <w:rFonts w:cstheme="minorHAnsi"/>
        </w:rPr>
        <w:t>iCCA</w:t>
      </w:r>
      <w:proofErr w:type="spellEnd"/>
      <w:r w:rsidR="001C7C71" w:rsidRPr="007B2798">
        <w:rPr>
          <w:rFonts w:cstheme="minorHAnsi"/>
        </w:rPr>
        <w:t xml:space="preserve"> s FGFR2 modi</w:t>
      </w:r>
      <w:r w:rsidR="007B2798" w:rsidRPr="007B2798">
        <w:rPr>
          <w:rFonts w:cstheme="minorHAnsi"/>
        </w:rPr>
        <w:t>fi</w:t>
      </w:r>
      <w:r w:rsidR="001C7C71" w:rsidRPr="007B2798">
        <w:rPr>
          <w:rFonts w:cstheme="minorHAnsi"/>
        </w:rPr>
        <w:t>kací (viz Příloha č. 3).</w:t>
      </w:r>
      <w:r w:rsidR="00546B6C" w:rsidRPr="007B2798">
        <w:rPr>
          <w:rFonts w:cstheme="minorHAnsi"/>
        </w:rPr>
        <w:t xml:space="preserve">  </w:t>
      </w:r>
    </w:p>
    <w:p w:rsidR="006D6A6F" w:rsidRPr="006D6A6F" w:rsidRDefault="004839B0" w:rsidP="00295012">
      <w:pPr>
        <w:spacing w:after="0"/>
        <w:jc w:val="both"/>
        <w:rPr>
          <w:rFonts w:cstheme="minorHAnsi"/>
          <w:b/>
        </w:rPr>
      </w:pPr>
      <w:r w:rsidRPr="006D6A6F">
        <w:rPr>
          <w:rFonts w:cstheme="minorHAnsi"/>
          <w:b/>
        </w:rPr>
        <w:t>Dle FE analýzy kanadské CADTh</w:t>
      </w:r>
      <w:r w:rsidRPr="006D6A6F">
        <w:rPr>
          <w:rFonts w:cstheme="minorHAnsi"/>
          <w:b/>
          <w:vertAlign w:val="superscript"/>
        </w:rPr>
        <w:t>23</w:t>
      </w:r>
      <w:r w:rsidRPr="006D6A6F">
        <w:rPr>
          <w:rFonts w:cstheme="minorHAnsi"/>
          <w:b/>
        </w:rPr>
        <w:t xml:space="preserve"> přináší léčba </w:t>
      </w:r>
      <w:r w:rsidR="005F1B9D" w:rsidRPr="006D6A6F">
        <w:rPr>
          <w:rFonts w:cstheme="minorHAnsi"/>
          <w:b/>
        </w:rPr>
        <w:t xml:space="preserve">přípravkem </w:t>
      </w:r>
      <w:r w:rsidRPr="006D6A6F">
        <w:rPr>
          <w:rFonts w:cstheme="minorHAnsi"/>
          <w:b/>
        </w:rPr>
        <w:t>PEMAZYRE</w:t>
      </w:r>
      <w:r w:rsidR="007B2798" w:rsidRPr="006D6A6F">
        <w:rPr>
          <w:rFonts w:cstheme="minorHAnsi"/>
          <w:b/>
        </w:rPr>
        <w:t xml:space="preserve"> v 2. a vyšší linii</w:t>
      </w:r>
      <w:r w:rsidR="00B67B3E">
        <w:rPr>
          <w:rFonts w:cstheme="minorHAnsi"/>
          <w:b/>
        </w:rPr>
        <w:t xml:space="preserve"> u</w:t>
      </w:r>
      <w:r w:rsidR="007B2798" w:rsidRPr="006D6A6F">
        <w:rPr>
          <w:rFonts w:cstheme="minorHAnsi"/>
          <w:b/>
        </w:rPr>
        <w:t xml:space="preserve"> </w:t>
      </w:r>
      <w:proofErr w:type="spellStart"/>
      <w:r w:rsidR="007B2798" w:rsidRPr="006D6A6F">
        <w:rPr>
          <w:rFonts w:cstheme="minorHAnsi"/>
          <w:b/>
        </w:rPr>
        <w:t>iCCA</w:t>
      </w:r>
      <w:proofErr w:type="spellEnd"/>
      <w:r w:rsidR="007B2798" w:rsidRPr="006D6A6F">
        <w:rPr>
          <w:rFonts w:cstheme="minorHAnsi"/>
          <w:b/>
        </w:rPr>
        <w:t xml:space="preserve"> s FGFR2 modifikací celkově (</w:t>
      </w:r>
      <w:r w:rsidR="00336914" w:rsidRPr="006D6A6F">
        <w:rPr>
          <w:rFonts w:cstheme="minorHAnsi"/>
          <w:b/>
        </w:rPr>
        <w:t xml:space="preserve">z celoživotní perspektivy, </w:t>
      </w:r>
      <w:r w:rsidR="00B67B3E">
        <w:rPr>
          <w:rFonts w:cstheme="minorHAnsi"/>
          <w:b/>
        </w:rPr>
        <w:t xml:space="preserve">a dle </w:t>
      </w:r>
      <w:r w:rsidR="007B2798" w:rsidRPr="006D6A6F">
        <w:rPr>
          <w:rFonts w:cstheme="minorHAnsi"/>
          <w:b/>
        </w:rPr>
        <w:t>diskontovan</w:t>
      </w:r>
      <w:r w:rsidR="00B67B3E">
        <w:rPr>
          <w:rFonts w:cstheme="minorHAnsi"/>
          <w:b/>
        </w:rPr>
        <w:t>ých</w:t>
      </w:r>
      <w:r w:rsidR="007B2798" w:rsidRPr="006D6A6F">
        <w:rPr>
          <w:rFonts w:cstheme="minorHAnsi"/>
          <w:b/>
        </w:rPr>
        <w:t xml:space="preserve"> hodnot!) 1,25 </w:t>
      </w:r>
      <w:proofErr w:type="spellStart"/>
      <w:r w:rsidR="007B2798" w:rsidRPr="006D6A6F">
        <w:rPr>
          <w:rFonts w:cstheme="minorHAnsi"/>
          <w:b/>
        </w:rPr>
        <w:t>QALYs</w:t>
      </w:r>
      <w:proofErr w:type="spellEnd"/>
      <w:r w:rsidR="00336914" w:rsidRPr="006D6A6F">
        <w:rPr>
          <w:rFonts w:cstheme="minorHAnsi"/>
          <w:b/>
        </w:rPr>
        <w:t>,</w:t>
      </w:r>
      <w:r w:rsidR="007B2798" w:rsidRPr="006D6A6F">
        <w:rPr>
          <w:rFonts w:cstheme="minorHAnsi"/>
          <w:b/>
        </w:rPr>
        <w:t xml:space="preserve"> léčba mFOLFOX6 </w:t>
      </w:r>
      <w:r w:rsidR="00336914" w:rsidRPr="006D6A6F">
        <w:rPr>
          <w:rFonts w:cstheme="minorHAnsi"/>
          <w:b/>
        </w:rPr>
        <w:t xml:space="preserve">0,49 </w:t>
      </w:r>
      <w:proofErr w:type="spellStart"/>
      <w:r w:rsidR="00336914" w:rsidRPr="006D6A6F">
        <w:rPr>
          <w:rFonts w:cstheme="minorHAnsi"/>
          <w:b/>
        </w:rPr>
        <w:t>QALYs</w:t>
      </w:r>
      <w:proofErr w:type="spellEnd"/>
      <w:r w:rsidR="00336914" w:rsidRPr="006D6A6F">
        <w:rPr>
          <w:rFonts w:cstheme="minorHAnsi"/>
          <w:b/>
        </w:rPr>
        <w:t xml:space="preserve"> a jen symptom</w:t>
      </w:r>
      <w:r w:rsidR="00B67B3E">
        <w:rPr>
          <w:rFonts w:cstheme="minorHAnsi"/>
          <w:b/>
        </w:rPr>
        <w:t>atická</w:t>
      </w:r>
      <w:r w:rsidR="00336914" w:rsidRPr="006D6A6F">
        <w:rPr>
          <w:rFonts w:cstheme="minorHAnsi"/>
          <w:b/>
        </w:rPr>
        <w:t xml:space="preserve"> podpůrná léčba </w:t>
      </w:r>
      <w:r w:rsidR="00B67B3E">
        <w:rPr>
          <w:rFonts w:cstheme="minorHAnsi"/>
          <w:b/>
        </w:rPr>
        <w:t xml:space="preserve">pak jen </w:t>
      </w:r>
      <w:r w:rsidR="00336914" w:rsidRPr="006D6A6F">
        <w:rPr>
          <w:rFonts w:cstheme="minorHAnsi"/>
          <w:b/>
        </w:rPr>
        <w:t xml:space="preserve">0,41 </w:t>
      </w:r>
      <w:proofErr w:type="spellStart"/>
      <w:r w:rsidR="00336914" w:rsidRPr="006D6A6F">
        <w:rPr>
          <w:rFonts w:cstheme="minorHAnsi"/>
          <w:b/>
        </w:rPr>
        <w:t>QALYs</w:t>
      </w:r>
      <w:proofErr w:type="spellEnd"/>
      <w:r w:rsidR="00336914" w:rsidRPr="006D6A6F">
        <w:rPr>
          <w:rFonts w:cstheme="minorHAnsi"/>
          <w:b/>
        </w:rPr>
        <w:t xml:space="preserve">, dle </w:t>
      </w:r>
      <w:proofErr w:type="spellStart"/>
      <w:r w:rsidR="00336914" w:rsidRPr="006D6A6F">
        <w:rPr>
          <w:rFonts w:cstheme="minorHAnsi"/>
          <w:b/>
        </w:rPr>
        <w:t>LYs</w:t>
      </w:r>
      <w:proofErr w:type="spellEnd"/>
      <w:r w:rsidR="00B67B3E">
        <w:rPr>
          <w:rFonts w:cstheme="minorHAnsi"/>
          <w:b/>
        </w:rPr>
        <w:t xml:space="preserve"> to činí</w:t>
      </w:r>
      <w:r w:rsidR="00336914" w:rsidRPr="006D6A6F">
        <w:rPr>
          <w:rFonts w:cstheme="minorHAnsi"/>
          <w:b/>
        </w:rPr>
        <w:t xml:space="preserve">: 1,82 </w:t>
      </w:r>
      <w:r w:rsidR="00E806F6" w:rsidRPr="006D6A6F">
        <w:rPr>
          <w:rFonts w:cstheme="minorHAnsi"/>
          <w:b/>
        </w:rPr>
        <w:t xml:space="preserve">roků života (tj. v průměrné kvalitě života 0,69) </w:t>
      </w:r>
      <w:proofErr w:type="spellStart"/>
      <w:r w:rsidR="00E806F6" w:rsidRPr="006D6A6F">
        <w:rPr>
          <w:rFonts w:cstheme="minorHAnsi"/>
          <w:b/>
        </w:rPr>
        <w:t>vs</w:t>
      </w:r>
      <w:proofErr w:type="spellEnd"/>
      <w:r w:rsidR="00E806F6" w:rsidRPr="006D6A6F">
        <w:rPr>
          <w:rFonts w:cstheme="minorHAnsi"/>
          <w:b/>
        </w:rPr>
        <w:t xml:space="preserve"> 0,72 roků života (tj. </w:t>
      </w:r>
      <w:r w:rsidR="006D6A6F" w:rsidRPr="006D6A6F">
        <w:rPr>
          <w:rFonts w:cstheme="minorHAnsi"/>
          <w:b/>
        </w:rPr>
        <w:t>v průměrné kvalitě života 0,68</w:t>
      </w:r>
      <w:r w:rsidR="00E806F6" w:rsidRPr="006D6A6F">
        <w:rPr>
          <w:rFonts w:cstheme="minorHAnsi"/>
          <w:b/>
        </w:rPr>
        <w:t>)</w:t>
      </w:r>
      <w:r w:rsidR="006D6A6F" w:rsidRPr="006D6A6F">
        <w:rPr>
          <w:rFonts w:cstheme="minorHAnsi"/>
          <w:b/>
        </w:rPr>
        <w:t xml:space="preserve"> </w:t>
      </w:r>
      <w:proofErr w:type="spellStart"/>
      <w:r w:rsidR="006D6A6F" w:rsidRPr="006D6A6F">
        <w:rPr>
          <w:rFonts w:cstheme="minorHAnsi"/>
          <w:b/>
        </w:rPr>
        <w:t>vs</w:t>
      </w:r>
      <w:proofErr w:type="spellEnd"/>
      <w:r w:rsidR="006D6A6F" w:rsidRPr="006D6A6F">
        <w:rPr>
          <w:rFonts w:cstheme="minorHAnsi"/>
          <w:b/>
        </w:rPr>
        <w:t xml:space="preserve"> 0,58 roků života (tj. v průměrné kvalitě života 0,71). </w:t>
      </w:r>
    </w:p>
    <w:p w:rsidR="003A6968" w:rsidRDefault="00E44E7F" w:rsidP="00295012">
      <w:pPr>
        <w:spacing w:after="0"/>
        <w:jc w:val="both"/>
        <w:rPr>
          <w:rFonts w:cstheme="minorHAnsi"/>
        </w:rPr>
      </w:pPr>
      <w:r>
        <w:rPr>
          <w:rFonts w:cstheme="minorHAnsi"/>
        </w:rPr>
        <w:t>Podrobné výsledky nákladové efektivity, vč. analýzy senzitivity viz Příloh</w:t>
      </w:r>
      <w:r w:rsidR="00B67B3E">
        <w:rPr>
          <w:rFonts w:cstheme="minorHAnsi"/>
        </w:rPr>
        <w:t>y</w:t>
      </w:r>
      <w:r>
        <w:rPr>
          <w:rFonts w:cstheme="minorHAnsi"/>
        </w:rPr>
        <w:t xml:space="preserve"> č. </w:t>
      </w:r>
      <w:r w:rsidR="004E7601">
        <w:rPr>
          <w:rFonts w:cstheme="minorHAnsi"/>
        </w:rPr>
        <w:t>2 a 3.</w:t>
      </w:r>
    </w:p>
    <w:p w:rsidR="003A6968" w:rsidRPr="003A6968" w:rsidRDefault="00D921CC" w:rsidP="003A6968">
      <w:p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00BBE" wp14:editId="7CEF43FF">
                <wp:simplePos x="0" y="0"/>
                <wp:positionH relativeFrom="margin">
                  <wp:align>right</wp:align>
                </wp:positionH>
                <wp:positionV relativeFrom="paragraph">
                  <wp:posOffset>80939</wp:posOffset>
                </wp:positionV>
                <wp:extent cx="6848475" cy="7458502"/>
                <wp:effectExtent l="19050" t="19050" r="28575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458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21CC" w:rsidRPr="00D921CC" w:rsidRDefault="00D921CC" w:rsidP="0088601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21C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Závěr:</w:t>
                            </w:r>
                          </w:p>
                          <w:p w:rsidR="00D921CC" w:rsidRPr="00D921CC" w:rsidRDefault="00D921CC" w:rsidP="00855407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921CC">
                              <w:rPr>
                                <w:sz w:val="28"/>
                                <w:szCs w:val="28"/>
                              </w:rPr>
                              <w:t>Zdá se, že CCA s genetickými změnami FGFR</w:t>
                            </w:r>
                            <w:r w:rsidR="00B67B3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odráží odlišný klinický fenotyp s lepší prognózou</w:t>
                            </w:r>
                            <w:r w:rsidRPr="00D921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Přípravek PEMAZYRE získal v EU podmíněnou registraci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(souhlas členů CHMP ovšem nebyl jednomyslný (bývá </w:t>
                            </w:r>
                            <w:r w:rsidR="00B67B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cca v 90% případů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25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), 2 členové</w:t>
                            </w:r>
                            <w:r w:rsidR="00B67B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totiž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nesouhlasili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>), a to v zájmu veřejného zdraví, protože lék řeší neuspokojenou lékařskou potřebu a přínos okamžité dostupnosti převažuje nad rizikem plynoucím z méně obsáhlých údajů, než se běžně požaduje</w:t>
                            </w:r>
                            <w:r w:rsidRPr="00D921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24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>. Držitel registrace navrhuje potvrzení poměru přínosů a rizik jako opatření po registraci s předložením zprávy (termín</w:t>
                            </w:r>
                            <w:r w:rsidR="00B67B3E">
                              <w:rPr>
                                <w:sz w:val="28"/>
                                <w:szCs w:val="28"/>
                              </w:rPr>
                              <w:t xml:space="preserve"> ale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až do prosince 2026!) o klinické studii z probíhající otevřené RCT fáze 3 (INCB 54828-302) – tato studie bude hodnotit účinnost </w:t>
                            </w:r>
                            <w:proofErr w:type="spellStart"/>
                            <w:r w:rsidRPr="00D921CC">
                              <w:rPr>
                                <w:sz w:val="28"/>
                                <w:szCs w:val="28"/>
                              </w:rPr>
                              <w:t>pemigatinibu</w:t>
                            </w:r>
                            <w:proofErr w:type="spellEnd"/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ve srovnání s účinností </w:t>
                            </w:r>
                            <w:proofErr w:type="spellStart"/>
                            <w:r w:rsidRPr="00D921CC">
                              <w:rPr>
                                <w:sz w:val="28"/>
                                <w:szCs w:val="28"/>
                              </w:rPr>
                              <w:t>gemcitabinu</w:t>
                            </w:r>
                            <w:proofErr w:type="spellEnd"/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 w:rsidRPr="00D921CC">
                              <w:rPr>
                                <w:sz w:val="28"/>
                                <w:szCs w:val="28"/>
                              </w:rPr>
                              <w:t>cisplatiny</w:t>
                            </w:r>
                            <w:proofErr w:type="spellEnd"/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u jiné populace, </w:t>
                            </w:r>
                            <w:r w:rsidR="00B67B3E">
                              <w:rPr>
                                <w:sz w:val="28"/>
                                <w:szCs w:val="28"/>
                              </w:rPr>
                              <w:t xml:space="preserve">a to 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>léčby 1. linie CCA s FGFR2 modifikací</w:t>
                            </w:r>
                            <w:r w:rsidR="00B67B3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>s různou frekvencí podávání (</w:t>
                            </w:r>
                            <w:proofErr w:type="spellStart"/>
                            <w:r w:rsidRPr="00D921CC">
                              <w:rPr>
                                <w:sz w:val="28"/>
                                <w:szCs w:val="28"/>
                              </w:rPr>
                              <w:t>pemigatinib</w:t>
                            </w:r>
                            <w:proofErr w:type="spellEnd"/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bude podáván kontinuálně ve srovnání s režimem 2 týdny léčby/1 týden pauzy ve studii FIGHT 202)</w:t>
                            </w:r>
                            <w:r w:rsidRPr="00D921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921CC" w:rsidRPr="00D921CC" w:rsidRDefault="00D921CC" w:rsidP="00855407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Dle nepřímého, částečně adjustovaného, srovnání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 velkou mírou nejistoty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přináší přípravek PEMAZYRE oproti mFOLFOX6 ve 2. linii léčby </w:t>
                            </w:r>
                            <w:proofErr w:type="spellStart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iCCA</w:t>
                            </w:r>
                            <w:proofErr w:type="spellEnd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 FGFR2 modifikací pravděpodobně </w:t>
                            </w:r>
                            <w:proofErr w:type="gramStart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přínos  5</w:t>
                            </w:r>
                            <w:proofErr w:type="gramEnd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17 měsíců přežití navíc! Náklady na léčbu se budou pohybovat (dle doby progrese) s největší pravděpodobností mezi cca 1,8 až 4,1 milióny Kč, léčba je tedy zhruba 20x – 70x nákladnější než 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režim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mFOLFOX6 (nejpravděpodobnější </w:t>
                            </w:r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hodnota ICER je mezi cca </w:t>
                            </w:r>
                            <w:proofErr w:type="gramStart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230 - 310</w:t>
                            </w:r>
                            <w:proofErr w:type="gramEnd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tisíci Kč za 1 měsíc přežití navíc)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Dle FE analýzy CADTh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23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přináší PEMARYZE oproti mFOLFOX6 1,09 diskontovaných roků života navíc v průměrné kvalitě života 0,7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>. S</w:t>
                            </w:r>
                            <w:r w:rsidRPr="00D921C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právní řízení ve věci </w:t>
                            </w:r>
                            <w:r w:rsidRPr="00D921CC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shd w:val="clear" w:color="auto" w:fill="ECECEC"/>
                              </w:rPr>
                              <w:t>stanovení maximální ceny a výše a podmínek úhrady v ČR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nebylo k datu 4.8.2022 ani zahájeno! Předpokládaný počet pacientů léčených tímto přípravkem ve FN Olomouc má být 1</w:t>
                            </w:r>
                            <w:r w:rsidR="00AF7F56">
                              <w:rPr>
                                <w:sz w:val="28"/>
                                <w:szCs w:val="28"/>
                              </w:rPr>
                              <w:t xml:space="preserve"> za 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rok.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Kanadská </w:t>
                            </w:r>
                            <w:proofErr w:type="spellStart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CADTh</w:t>
                            </w:r>
                            <w:proofErr w:type="spellEnd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nedoporučila lék PEMARYZE hradit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26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 anglický NICE jej doporučila za podmínek obchodního ujednání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27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="00825A5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skotská SMC jej také doporučila (při odhadovaném celkovém počtu pacientů 5 za rok)</w:t>
                            </w:r>
                            <w:r w:rsidR="00825A59" w:rsidRPr="00825A59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28</w:t>
                            </w:r>
                            <w:r w:rsidR="00825A5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921CC" w:rsidRPr="00D921CC" w:rsidRDefault="00D921CC" w:rsidP="00BB6FAC">
                            <w:pPr>
                              <w:spacing w:after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Nejdůležitější nejistoty ohledně NÚ souvisí s rizikem serózního odchlípení sítnice a </w:t>
                            </w:r>
                            <w:proofErr w:type="spellStart"/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hyperfosfatemie</w:t>
                            </w:r>
                            <w:proofErr w:type="spellEnd"/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</w:rPr>
                              <w:t>bylo to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potvrzeno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také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během </w:t>
                            </w:r>
                            <w:proofErr w:type="spellStart"/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neklinických</w:t>
                            </w:r>
                            <w:proofErr w:type="spellEnd"/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studií)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5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>. Oproti indikacím</w:t>
                            </w:r>
                            <w:r w:rsidR="00AF7F56">
                              <w:rPr>
                                <w:sz w:val="28"/>
                                <w:szCs w:val="28"/>
                              </w:rPr>
                              <w:t xml:space="preserve"> uvedeným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v SPC</w:t>
                            </w:r>
                            <w:r w:rsidRPr="00D921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 by přípravek PEMAZYRE měl být, dle charakteristik pacientů ve studii FIGHT 202</w:t>
                            </w:r>
                            <w:r w:rsidRPr="00D921C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podáván jen u užší subpopulace pacientů</w:t>
                            </w:r>
                            <w:r w:rsidR="00AF7F56">
                              <w:rPr>
                                <w:b/>
                                <w:sz w:val="28"/>
                                <w:szCs w:val="28"/>
                              </w:rPr>
                              <w:t>, a to: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 </w:t>
                            </w:r>
                            <w:proofErr w:type="spellStart"/>
                            <w:r w:rsidRPr="00D921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CCA</w:t>
                            </w:r>
                            <w:proofErr w:type="spellEnd"/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s ECOG 0-1, </w:t>
                            </w:r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bez klin</w:t>
                            </w:r>
                            <w:r w:rsidR="00AF7F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icky</w:t>
                            </w:r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významných KV onemocnění, s </w:t>
                            </w:r>
                            <w:proofErr w:type="spellStart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QTc</w:t>
                            </w:r>
                            <w:proofErr w:type="spellEnd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˂ 450 </w:t>
                            </w:r>
                            <w:proofErr w:type="spellStart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msec</w:t>
                            </w:r>
                            <w:proofErr w:type="spellEnd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bez aktivních CNS metastáz, a</w:t>
                            </w:r>
                            <w:r w:rsidR="00AF7F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</w:t>
                            </w:r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adekvátními renálními a </w:t>
                            </w:r>
                            <w:proofErr w:type="spellStart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hepatálními</w:t>
                            </w:r>
                            <w:proofErr w:type="spellEnd"/>
                            <w:r w:rsidRPr="00D921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funkcem</w:t>
                            </w:r>
                            <w:r w:rsidR="00AF7F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>, navíc by ale mohl být použit i u pacientů s chirurgicky neresekabilním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6</w:t>
                            </w:r>
                            <w:r w:rsidRPr="00D921C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CCA bez ohledu na stadium</w:t>
                            </w:r>
                            <w:r w:rsidRPr="00D921C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0BBE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488.05pt;margin-top:6.35pt;width:539.25pt;height:587.3pt;z-index: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" fillcolor="white [3201]" strokeweight="3pt">
                <v:textbox>
                  <w:txbxContent>
                    <w:p w:rsidR="00D921CC" w:rsidRPr="00D921CC" w:rsidRDefault="00D921CC" w:rsidP="00886014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921CC">
                        <w:rPr>
                          <w:b/>
                          <w:sz w:val="32"/>
                          <w:szCs w:val="32"/>
                          <w:u w:val="single"/>
                        </w:rPr>
                        <w:t>Závěr:</w:t>
                      </w:r>
                    </w:p>
                    <w:p w:rsidR="00D921CC" w:rsidRPr="00D921CC" w:rsidRDefault="00D921CC" w:rsidP="00855407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D921CC">
                        <w:rPr>
                          <w:sz w:val="28"/>
                          <w:szCs w:val="28"/>
                        </w:rPr>
                        <w:t>Zdá se, že CCA s genetickými změnami FGFR</w:t>
                      </w:r>
                      <w:r w:rsidR="00B67B3E">
                        <w:rPr>
                          <w:sz w:val="28"/>
                          <w:szCs w:val="28"/>
                        </w:rPr>
                        <w:t>2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odráží odlišný klinický fenotyp s lepší prognózou</w:t>
                      </w:r>
                      <w:r w:rsidRPr="00D921CC">
                        <w:rPr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>Přípravek PEMAZYRE získal v EU podmíněnou registraci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(souhlas členů CHMP ovšem nebyl jednomyslný (bývá </w:t>
                      </w:r>
                      <w:r w:rsidR="00B67B3E">
                        <w:rPr>
                          <w:b/>
                          <w:sz w:val="28"/>
                          <w:szCs w:val="28"/>
                        </w:rPr>
                        <w:t xml:space="preserve">to 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>cca v 90% případů</w:t>
                      </w:r>
                      <w:r w:rsidRPr="00D921CC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25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>), 2 členové</w:t>
                      </w:r>
                      <w:r w:rsidR="00B67B3E">
                        <w:rPr>
                          <w:b/>
                          <w:sz w:val="28"/>
                          <w:szCs w:val="28"/>
                        </w:rPr>
                        <w:t xml:space="preserve"> totiž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nesouhlasili</w:t>
                      </w:r>
                      <w:r w:rsidRPr="00D921CC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 w:rsidRPr="00D921CC">
                        <w:rPr>
                          <w:sz w:val="28"/>
                          <w:szCs w:val="28"/>
                        </w:rPr>
                        <w:t>), a to v zájmu veřejného zdraví, protože lék řeší neuspokojenou lékařskou potřebu a přínos okamžité dostupnosti převažuje nad rizikem plynoucím z méně obsáhlých údajů, než se běžně požaduje</w:t>
                      </w:r>
                      <w:r w:rsidRPr="00D921CC">
                        <w:rPr>
                          <w:sz w:val="28"/>
                          <w:szCs w:val="28"/>
                          <w:vertAlign w:val="superscript"/>
                        </w:rPr>
                        <w:t>24</w:t>
                      </w:r>
                      <w:r w:rsidRPr="00D921CC">
                        <w:rPr>
                          <w:sz w:val="28"/>
                          <w:szCs w:val="28"/>
                        </w:rPr>
                        <w:t>. Držitel registrace navrhuje potvrzení poměru přínosů a rizik jako opatření po registraci s předložením zprávy (termín</w:t>
                      </w:r>
                      <w:r w:rsidR="00B67B3E">
                        <w:rPr>
                          <w:sz w:val="28"/>
                          <w:szCs w:val="28"/>
                        </w:rPr>
                        <w:t xml:space="preserve"> ale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až do prosince 2026!) o klinické studii z probíhající otevřené RCT fáze 3 (INCB 54828-302) – tato studie bude hodnotit účinnost </w:t>
                      </w:r>
                      <w:proofErr w:type="spellStart"/>
                      <w:r w:rsidRPr="00D921CC">
                        <w:rPr>
                          <w:sz w:val="28"/>
                          <w:szCs w:val="28"/>
                        </w:rPr>
                        <w:t>pemigatinibu</w:t>
                      </w:r>
                      <w:proofErr w:type="spellEnd"/>
                      <w:r w:rsidRPr="00D921CC">
                        <w:rPr>
                          <w:sz w:val="28"/>
                          <w:szCs w:val="28"/>
                        </w:rPr>
                        <w:t xml:space="preserve"> ve srovnání s účinností </w:t>
                      </w:r>
                      <w:proofErr w:type="spellStart"/>
                      <w:r w:rsidRPr="00D921CC">
                        <w:rPr>
                          <w:sz w:val="28"/>
                          <w:szCs w:val="28"/>
                        </w:rPr>
                        <w:t>gemcitabinu</w:t>
                      </w:r>
                      <w:proofErr w:type="spellEnd"/>
                      <w:r w:rsidRPr="00D921CC">
                        <w:rPr>
                          <w:sz w:val="28"/>
                          <w:szCs w:val="28"/>
                        </w:rPr>
                        <w:t xml:space="preserve"> + </w:t>
                      </w:r>
                      <w:proofErr w:type="spellStart"/>
                      <w:r w:rsidRPr="00D921CC">
                        <w:rPr>
                          <w:sz w:val="28"/>
                          <w:szCs w:val="28"/>
                        </w:rPr>
                        <w:t>cisplatiny</w:t>
                      </w:r>
                      <w:proofErr w:type="spellEnd"/>
                      <w:r w:rsidRPr="00D921CC">
                        <w:rPr>
                          <w:sz w:val="28"/>
                          <w:szCs w:val="28"/>
                        </w:rPr>
                        <w:t xml:space="preserve"> u jiné populace, </w:t>
                      </w:r>
                      <w:r w:rsidR="00B67B3E">
                        <w:rPr>
                          <w:sz w:val="28"/>
                          <w:szCs w:val="28"/>
                        </w:rPr>
                        <w:t xml:space="preserve">a to </w:t>
                      </w:r>
                      <w:r w:rsidRPr="00D921CC">
                        <w:rPr>
                          <w:sz w:val="28"/>
                          <w:szCs w:val="28"/>
                        </w:rPr>
                        <w:t>léčby 1. linie CCA s FGFR2 modifikací</w:t>
                      </w:r>
                      <w:r w:rsidR="00B67B3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D921CC">
                        <w:rPr>
                          <w:sz w:val="28"/>
                          <w:szCs w:val="28"/>
                        </w:rPr>
                        <w:t>s různou frekvencí podávání (</w:t>
                      </w:r>
                      <w:proofErr w:type="spellStart"/>
                      <w:r w:rsidRPr="00D921CC">
                        <w:rPr>
                          <w:sz w:val="28"/>
                          <w:szCs w:val="28"/>
                        </w:rPr>
                        <w:t>pemigatinib</w:t>
                      </w:r>
                      <w:proofErr w:type="spellEnd"/>
                      <w:r w:rsidRPr="00D921CC">
                        <w:rPr>
                          <w:sz w:val="28"/>
                          <w:szCs w:val="28"/>
                        </w:rPr>
                        <w:t xml:space="preserve"> bude podáván kontinuálně ve srovnání s režimem 2 týdny léčby/1 týden pauzy ve studii FIGHT 202)</w:t>
                      </w:r>
                      <w:r w:rsidRPr="00D921CC">
                        <w:rPr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D921CC" w:rsidRPr="00D921CC" w:rsidRDefault="00D921CC" w:rsidP="00855407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Dle nepřímého, částečně adjustovaného, srovnání</w:t>
                      </w:r>
                      <w:r w:rsidR="00AF7F56">
                        <w:rPr>
                          <w:b/>
                          <w:sz w:val="28"/>
                          <w:szCs w:val="28"/>
                          <w:u w:val="single"/>
                        </w:rPr>
                        <w:t>,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 velkou mírou nejistoty</w:t>
                      </w:r>
                      <w:r w:rsidR="00AF7F56">
                        <w:rPr>
                          <w:b/>
                          <w:sz w:val="28"/>
                          <w:szCs w:val="28"/>
                          <w:u w:val="single"/>
                        </w:rPr>
                        <w:t>,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přináší přípravek PEMAZYRE oproti mFOLFOX6 ve 2. linii léčby </w:t>
                      </w:r>
                      <w:proofErr w:type="spellStart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iCCA</w:t>
                      </w:r>
                      <w:proofErr w:type="spellEnd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 FGFR2 modifikací pravděpodobně </w:t>
                      </w:r>
                      <w:proofErr w:type="gramStart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přínos  5</w:t>
                      </w:r>
                      <w:proofErr w:type="gramEnd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– 17 měsíců přežití navíc! Náklady na léčbu se budou pohybovat (dle doby progrese) s největší pravděpodobností mezi cca 1,8 až 4,1 milióny Kč, léčba je tedy zhruba 20x – 70x nákladnější než </w:t>
                      </w:r>
                      <w:r w:rsidR="00AF7F5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 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režim</w:t>
                      </w:r>
                      <w:r w:rsidR="00AF7F56">
                        <w:rPr>
                          <w:b/>
                          <w:sz w:val="28"/>
                          <w:szCs w:val="28"/>
                          <w:u w:val="single"/>
                        </w:rPr>
                        <w:t>u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mFOLFOX6 (nejpravděpodobnější </w:t>
                      </w:r>
                      <w:r w:rsidRPr="00D921C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hodnota ICER je mezi cca </w:t>
                      </w:r>
                      <w:proofErr w:type="gramStart"/>
                      <w:r w:rsidRPr="00D921C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230 - 310</w:t>
                      </w:r>
                      <w:proofErr w:type="gramEnd"/>
                      <w:r w:rsidRPr="00D921C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tisíci Kč za 1 měsíc přežití navíc)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Dle FE analýzy CADTh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23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přináší PEMARYZE oproti mFOLFOX6 1,09 diskontovaných roků života navíc v průměrné kvalitě života 0,7</w:t>
                      </w:r>
                      <w:r w:rsidRPr="00D921CC">
                        <w:rPr>
                          <w:sz w:val="28"/>
                          <w:szCs w:val="28"/>
                        </w:rPr>
                        <w:t>. S</w:t>
                      </w:r>
                      <w:r w:rsidRPr="00D921CC">
                        <w:rPr>
                          <w:rFonts w:cstheme="minorHAnsi"/>
                          <w:sz w:val="28"/>
                          <w:szCs w:val="28"/>
                        </w:rPr>
                        <w:t xml:space="preserve">právní řízení ve věci </w:t>
                      </w:r>
                      <w:r w:rsidRPr="00D921CC">
                        <w:rPr>
                          <w:rFonts w:cstheme="minorHAnsi"/>
                          <w:color w:val="000000"/>
                          <w:sz w:val="28"/>
                          <w:szCs w:val="28"/>
                          <w:shd w:val="clear" w:color="auto" w:fill="ECECEC"/>
                        </w:rPr>
                        <w:t>stanovení maximální ceny a výše a podmínek úhrady v ČR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nebylo k datu 4.8.2022 ani zahájeno! Předpokládaný počet pacientů léčených tímto přípravkem ve FN Olomouc má být 1</w:t>
                      </w:r>
                      <w:r w:rsidR="00AF7F56">
                        <w:rPr>
                          <w:sz w:val="28"/>
                          <w:szCs w:val="28"/>
                        </w:rPr>
                        <w:t xml:space="preserve"> za 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rok. 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Kanadská </w:t>
                      </w:r>
                      <w:proofErr w:type="spellStart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CADTh</w:t>
                      </w:r>
                      <w:proofErr w:type="spellEnd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nedoporučila lék PEMARYZE hradit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26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, anglický NICE jej doporučila za podmínek obchodního ujednání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27</w:t>
                      </w:r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,</w:t>
                      </w:r>
                      <w:r w:rsidR="00825A5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skotská SMC jej také doporučila (při odhadovaném celkovém počtu pacientů 5 za rok)</w:t>
                      </w:r>
                      <w:r w:rsidR="00825A59" w:rsidRPr="00825A59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28</w:t>
                      </w:r>
                      <w:r w:rsidR="00825A5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921CC" w:rsidRPr="00D921CC" w:rsidRDefault="00D921CC" w:rsidP="00BB6FAC">
                      <w:pPr>
                        <w:spacing w:after="0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Nejdůležitější nejistoty ohledně NÚ souvisí s rizikem serózního odchlípení sítnice a </w:t>
                      </w:r>
                      <w:proofErr w:type="spellStart"/>
                      <w:r w:rsidRPr="00D921CC">
                        <w:rPr>
                          <w:b/>
                          <w:sz w:val="28"/>
                          <w:szCs w:val="28"/>
                        </w:rPr>
                        <w:t>hyperfosfatemie</w:t>
                      </w:r>
                      <w:proofErr w:type="spellEnd"/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AF7F56">
                        <w:rPr>
                          <w:b/>
                          <w:sz w:val="28"/>
                          <w:szCs w:val="28"/>
                        </w:rPr>
                        <w:t>bylo to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potvrzeno</w:t>
                      </w:r>
                      <w:r w:rsidR="00AF7F56">
                        <w:rPr>
                          <w:b/>
                          <w:sz w:val="28"/>
                          <w:szCs w:val="28"/>
                        </w:rPr>
                        <w:t xml:space="preserve"> také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během </w:t>
                      </w:r>
                      <w:proofErr w:type="spellStart"/>
                      <w:r w:rsidRPr="00D921CC">
                        <w:rPr>
                          <w:b/>
                          <w:sz w:val="28"/>
                          <w:szCs w:val="28"/>
                        </w:rPr>
                        <w:t>neklinických</w:t>
                      </w:r>
                      <w:proofErr w:type="spellEnd"/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studií)</w:t>
                      </w:r>
                      <w:r w:rsidRPr="00D921CC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5</w:t>
                      </w:r>
                      <w:r w:rsidRPr="00D921CC">
                        <w:rPr>
                          <w:sz w:val="28"/>
                          <w:szCs w:val="28"/>
                        </w:rPr>
                        <w:t>. Oproti indikacím</w:t>
                      </w:r>
                      <w:r w:rsidR="00AF7F56">
                        <w:rPr>
                          <w:sz w:val="28"/>
                          <w:szCs w:val="28"/>
                        </w:rPr>
                        <w:t xml:space="preserve"> uvedeným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v SPC</w:t>
                      </w:r>
                      <w:r w:rsidRPr="00D921CC"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 by přípravek PEMAZYRE měl být, dle charakteristik pacientů ve studii FIGHT 202</w:t>
                      </w:r>
                      <w:r w:rsidRPr="00D921CC">
                        <w:rPr>
                          <w:sz w:val="28"/>
                          <w:szCs w:val="28"/>
                          <w:vertAlign w:val="superscript"/>
                        </w:rPr>
                        <w:t>4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>podáván jen u užší subpopulace pacientů</w:t>
                      </w:r>
                      <w:r w:rsidR="00AF7F56">
                        <w:rPr>
                          <w:b/>
                          <w:sz w:val="28"/>
                          <w:szCs w:val="28"/>
                        </w:rPr>
                        <w:t>, a to: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s </w:t>
                      </w:r>
                      <w:proofErr w:type="spellStart"/>
                      <w:r w:rsidRPr="00D921CC">
                        <w:rPr>
                          <w:b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>CCA</w:t>
                      </w:r>
                      <w:proofErr w:type="spellEnd"/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, s ECOG 0-1, </w:t>
                      </w:r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>bez klin</w:t>
                      </w:r>
                      <w:r w:rsidR="00AF7F56">
                        <w:rPr>
                          <w:b/>
                          <w:bCs/>
                          <w:sz w:val="28"/>
                          <w:szCs w:val="28"/>
                        </w:rPr>
                        <w:t>icky</w:t>
                      </w:r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významných KV onemocnění, s </w:t>
                      </w:r>
                      <w:proofErr w:type="spellStart"/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>QTc</w:t>
                      </w:r>
                      <w:proofErr w:type="spellEnd"/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˂ 450 </w:t>
                      </w:r>
                      <w:proofErr w:type="spellStart"/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>msec</w:t>
                      </w:r>
                      <w:proofErr w:type="spellEnd"/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>, bez aktivních CNS metastáz, a</w:t>
                      </w:r>
                      <w:r w:rsidR="00AF7F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</w:t>
                      </w:r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adekvátními renálními a </w:t>
                      </w:r>
                      <w:proofErr w:type="spellStart"/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>hepatálními</w:t>
                      </w:r>
                      <w:proofErr w:type="spellEnd"/>
                      <w:r w:rsidRPr="00D921C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funkcem</w:t>
                      </w:r>
                      <w:r w:rsidR="00AF7F56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>, navíc by ale mohl být použit i u pacientů s chirurgicky neresekabilním</w:t>
                      </w:r>
                      <w:r w:rsidRPr="00D921CC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6</w:t>
                      </w:r>
                      <w:r w:rsidRPr="00D921CC">
                        <w:rPr>
                          <w:b/>
                          <w:sz w:val="28"/>
                          <w:szCs w:val="28"/>
                        </w:rPr>
                        <w:t xml:space="preserve"> CCA bez ohledu na stadium</w:t>
                      </w:r>
                      <w:r w:rsidRPr="00D921CC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08E" w:rsidRDefault="008B608E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674109" w:rsidRDefault="00674109" w:rsidP="005776B1">
      <w:pPr>
        <w:spacing w:after="0"/>
        <w:rPr>
          <w:rFonts w:cstheme="minorHAnsi"/>
        </w:rPr>
      </w:pPr>
    </w:p>
    <w:p w:rsidR="00674109" w:rsidRDefault="00674109" w:rsidP="005776B1">
      <w:pPr>
        <w:spacing w:after="0"/>
        <w:rPr>
          <w:rFonts w:cstheme="minorHAnsi"/>
        </w:rPr>
      </w:pPr>
    </w:p>
    <w:p w:rsidR="00674109" w:rsidRDefault="00674109" w:rsidP="005776B1">
      <w:pPr>
        <w:spacing w:after="0"/>
        <w:rPr>
          <w:rFonts w:cstheme="minorHAnsi"/>
        </w:rPr>
      </w:pPr>
    </w:p>
    <w:p w:rsidR="00674109" w:rsidRDefault="00674109" w:rsidP="005776B1">
      <w:pPr>
        <w:spacing w:after="0"/>
        <w:rPr>
          <w:rFonts w:cstheme="minorHAnsi"/>
        </w:rPr>
      </w:pPr>
    </w:p>
    <w:p w:rsidR="00BB6FAC" w:rsidRDefault="00BB6FAC" w:rsidP="005776B1">
      <w:pPr>
        <w:spacing w:after="0"/>
        <w:rPr>
          <w:rFonts w:cstheme="minorHAnsi"/>
        </w:rPr>
      </w:pPr>
    </w:p>
    <w:p w:rsidR="00BB6FAC" w:rsidRDefault="00BB6FAC" w:rsidP="005776B1">
      <w:pPr>
        <w:spacing w:after="0"/>
        <w:rPr>
          <w:rFonts w:cstheme="minorHAnsi"/>
        </w:rPr>
      </w:pPr>
    </w:p>
    <w:p w:rsidR="005F1B9D" w:rsidRDefault="005F1B9D" w:rsidP="005776B1">
      <w:pPr>
        <w:spacing w:after="0"/>
        <w:rPr>
          <w:rFonts w:cstheme="minorHAnsi"/>
        </w:rPr>
      </w:pPr>
    </w:p>
    <w:p w:rsidR="005F1B9D" w:rsidRDefault="005F1B9D" w:rsidP="005776B1">
      <w:pPr>
        <w:spacing w:after="0"/>
        <w:rPr>
          <w:rFonts w:cstheme="minorHAnsi"/>
        </w:rPr>
      </w:pPr>
    </w:p>
    <w:p w:rsidR="005F1B9D" w:rsidRDefault="005F1B9D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D921CC" w:rsidRDefault="00D921CC" w:rsidP="005776B1">
      <w:pPr>
        <w:spacing w:after="0"/>
        <w:rPr>
          <w:rFonts w:cstheme="minorHAnsi"/>
        </w:rPr>
      </w:pPr>
    </w:p>
    <w:p w:rsidR="00D921CC" w:rsidRDefault="00D921CC" w:rsidP="005776B1">
      <w:pPr>
        <w:spacing w:after="0"/>
        <w:rPr>
          <w:rFonts w:cstheme="minorHAnsi"/>
        </w:rPr>
      </w:pPr>
    </w:p>
    <w:p w:rsidR="00E42CAD" w:rsidRDefault="00886014" w:rsidP="005776B1">
      <w:pPr>
        <w:spacing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                                            </w:t>
      </w:r>
      <w:r w:rsidR="00D921CC">
        <w:rPr>
          <w:rFonts w:cstheme="minorHAnsi"/>
        </w:rPr>
        <w:t>6.8</w:t>
      </w:r>
      <w:r w:rsidR="0098743A">
        <w:rPr>
          <w:rFonts w:cstheme="minorHAnsi"/>
        </w:rPr>
        <w:t>.2022</w:t>
      </w:r>
    </w:p>
    <w:p w:rsidR="000D5F0B" w:rsidRDefault="000D5F0B" w:rsidP="005776B1">
      <w:pPr>
        <w:spacing w:after="0"/>
        <w:rPr>
          <w:rFonts w:cstheme="minorHAnsi"/>
        </w:rPr>
      </w:pPr>
      <w:bookmarkStart w:id="0" w:name="_GoBack"/>
      <w:bookmarkEnd w:id="0"/>
    </w:p>
    <w:p w:rsidR="00E42CAD" w:rsidRP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lastRenderedPageBreak/>
        <w:t>Poznámky a literatura:</w:t>
      </w:r>
    </w:p>
    <w:p w:rsidR="00F561E0" w:rsidRPr="001205AE" w:rsidRDefault="00C62028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sz w:val="20"/>
          <w:szCs w:val="20"/>
        </w:rPr>
        <w:t>Goyal</w:t>
      </w:r>
      <w:proofErr w:type="spellEnd"/>
      <w:r>
        <w:rPr>
          <w:sz w:val="20"/>
          <w:szCs w:val="20"/>
        </w:rPr>
        <w:t xml:space="preserve"> </w:t>
      </w:r>
      <w:r w:rsidRPr="00C62028">
        <w:rPr>
          <w:sz w:val="20"/>
          <w:szCs w:val="20"/>
        </w:rPr>
        <w:t>L</w:t>
      </w:r>
      <w:r w:rsidR="00F561E0" w:rsidRPr="00C62028">
        <w:rPr>
          <w:sz w:val="20"/>
          <w:szCs w:val="20"/>
        </w:rPr>
        <w:t xml:space="preserve">, et al. </w:t>
      </w:r>
      <w:proofErr w:type="spellStart"/>
      <w:r w:rsidRPr="00C62028">
        <w:rPr>
          <w:sz w:val="20"/>
          <w:szCs w:val="20"/>
        </w:rPr>
        <w:t>Targeting</w:t>
      </w:r>
      <w:proofErr w:type="spellEnd"/>
      <w:r w:rsidRPr="00C62028">
        <w:rPr>
          <w:sz w:val="20"/>
          <w:szCs w:val="20"/>
        </w:rPr>
        <w:t xml:space="preserve"> FGFR </w:t>
      </w:r>
      <w:proofErr w:type="spellStart"/>
      <w:r w:rsidRPr="00C62028">
        <w:rPr>
          <w:sz w:val="20"/>
          <w:szCs w:val="20"/>
        </w:rPr>
        <w:t>inhibition</w:t>
      </w:r>
      <w:proofErr w:type="spellEnd"/>
      <w:r w:rsidRPr="00C62028">
        <w:rPr>
          <w:sz w:val="20"/>
          <w:szCs w:val="20"/>
        </w:rPr>
        <w:t xml:space="preserve"> in </w:t>
      </w:r>
      <w:proofErr w:type="spellStart"/>
      <w:r w:rsidRPr="00C62028">
        <w:rPr>
          <w:sz w:val="20"/>
          <w:szCs w:val="20"/>
        </w:rPr>
        <w:t>cholangiocarcinoma</w:t>
      </w:r>
      <w:proofErr w:type="spellEnd"/>
      <w:r w:rsidRPr="00C62028">
        <w:rPr>
          <w:sz w:val="20"/>
          <w:szCs w:val="20"/>
        </w:rPr>
        <w:t xml:space="preserve">. </w:t>
      </w:r>
      <w:proofErr w:type="spellStart"/>
      <w:r w:rsidRPr="00C62028">
        <w:rPr>
          <w:i/>
          <w:sz w:val="20"/>
          <w:szCs w:val="20"/>
        </w:rPr>
        <w:t>Cancer</w:t>
      </w:r>
      <w:proofErr w:type="spellEnd"/>
      <w:r w:rsidRPr="00C62028">
        <w:rPr>
          <w:i/>
          <w:sz w:val="20"/>
          <w:szCs w:val="20"/>
        </w:rPr>
        <w:t xml:space="preserve"> </w:t>
      </w:r>
      <w:proofErr w:type="spellStart"/>
      <w:r w:rsidRPr="00C62028">
        <w:rPr>
          <w:i/>
          <w:sz w:val="20"/>
          <w:szCs w:val="20"/>
        </w:rPr>
        <w:t>Treatment</w:t>
      </w:r>
      <w:proofErr w:type="spellEnd"/>
      <w:r w:rsidRPr="00C62028">
        <w:rPr>
          <w:i/>
          <w:sz w:val="20"/>
          <w:szCs w:val="20"/>
        </w:rPr>
        <w:t xml:space="preserve"> </w:t>
      </w:r>
      <w:proofErr w:type="spellStart"/>
      <w:r w:rsidRPr="00C62028">
        <w:rPr>
          <w:i/>
          <w:sz w:val="20"/>
          <w:szCs w:val="20"/>
        </w:rPr>
        <w:t>Reviews</w:t>
      </w:r>
      <w:proofErr w:type="spellEnd"/>
      <w:r w:rsidRPr="00C62028">
        <w:rPr>
          <w:sz w:val="20"/>
          <w:szCs w:val="20"/>
        </w:rPr>
        <w:t xml:space="preserve"> 95 (2021). https://doi.org/10.1016/j.ctrv.2021.102170</w:t>
      </w:r>
      <w:r>
        <w:t xml:space="preserve"> </w:t>
      </w:r>
    </w:p>
    <w:p w:rsidR="00F561E0" w:rsidRDefault="0011275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205AE">
        <w:rPr>
          <w:rFonts w:cstheme="minorHAnsi"/>
          <w:sz w:val="20"/>
          <w:szCs w:val="20"/>
        </w:rPr>
        <w:t>AISLP – 2022.2k, stav k 1.5.2022</w:t>
      </w:r>
    </w:p>
    <w:p w:rsidR="002A7B5D" w:rsidRDefault="002A7B5D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Vyhledávání správních řízení na </w:t>
      </w:r>
      <w:hyperlink r:id="rId13" w:history="1">
        <w:r w:rsidR="007830F2" w:rsidRPr="0053480A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7830F2" w:rsidRPr="00626E83" w:rsidRDefault="000A2C2F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Abou</w:t>
      </w:r>
      <w:proofErr w:type="spellEnd"/>
      <w:r>
        <w:rPr>
          <w:rFonts w:cstheme="minorHAnsi"/>
          <w:sz w:val="20"/>
          <w:szCs w:val="20"/>
        </w:rPr>
        <w:t xml:space="preserve">-Alfa </w:t>
      </w:r>
      <w:r w:rsidR="00626E83">
        <w:rPr>
          <w:rFonts w:cstheme="minorHAnsi"/>
          <w:sz w:val="20"/>
          <w:szCs w:val="20"/>
        </w:rPr>
        <w:t xml:space="preserve">GK, </w:t>
      </w:r>
      <w:r w:rsidR="00626E83" w:rsidRPr="00626E83">
        <w:rPr>
          <w:rFonts w:cstheme="minorHAnsi"/>
          <w:sz w:val="20"/>
          <w:szCs w:val="20"/>
        </w:rPr>
        <w:t xml:space="preserve">et al. </w:t>
      </w:r>
      <w:proofErr w:type="spellStart"/>
      <w:r w:rsidR="00626E83" w:rsidRPr="00626E83">
        <w:rPr>
          <w:sz w:val="20"/>
          <w:szCs w:val="20"/>
        </w:rPr>
        <w:t>Pemigatinib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for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previously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treated</w:t>
      </w:r>
      <w:proofErr w:type="spellEnd"/>
      <w:r w:rsidR="00626E83" w:rsidRPr="00626E83">
        <w:rPr>
          <w:sz w:val="20"/>
          <w:szCs w:val="20"/>
        </w:rPr>
        <w:t xml:space="preserve">, </w:t>
      </w:r>
      <w:proofErr w:type="spellStart"/>
      <w:r w:rsidR="00626E83" w:rsidRPr="00626E83">
        <w:rPr>
          <w:sz w:val="20"/>
          <w:szCs w:val="20"/>
        </w:rPr>
        <w:t>locally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advanced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or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metastatic</w:t>
      </w:r>
      <w:proofErr w:type="spellEnd"/>
      <w:r w:rsidR="00626E83" w:rsidRPr="00626E83">
        <w:rPr>
          <w:sz w:val="20"/>
          <w:szCs w:val="20"/>
        </w:rPr>
        <w:t xml:space="preserve"> </w:t>
      </w:r>
      <w:proofErr w:type="spellStart"/>
      <w:r w:rsidR="00626E83" w:rsidRPr="00626E83">
        <w:rPr>
          <w:sz w:val="20"/>
          <w:szCs w:val="20"/>
        </w:rPr>
        <w:t>cholangiocarcinoma</w:t>
      </w:r>
      <w:proofErr w:type="spellEnd"/>
      <w:r w:rsidR="00626E83" w:rsidRPr="00626E83">
        <w:rPr>
          <w:sz w:val="20"/>
          <w:szCs w:val="20"/>
        </w:rPr>
        <w:t xml:space="preserve">: a </w:t>
      </w:r>
      <w:proofErr w:type="spellStart"/>
      <w:r w:rsidR="00626E83" w:rsidRPr="00626E83">
        <w:rPr>
          <w:sz w:val="20"/>
          <w:szCs w:val="20"/>
        </w:rPr>
        <w:t>multicentre</w:t>
      </w:r>
      <w:proofErr w:type="spellEnd"/>
      <w:r w:rsidR="00626E83" w:rsidRPr="00626E83">
        <w:rPr>
          <w:sz w:val="20"/>
          <w:szCs w:val="20"/>
        </w:rPr>
        <w:t xml:space="preserve">, open-label, </w:t>
      </w:r>
      <w:proofErr w:type="spellStart"/>
      <w:r w:rsidR="00626E83" w:rsidRPr="00626E83">
        <w:rPr>
          <w:sz w:val="20"/>
          <w:szCs w:val="20"/>
        </w:rPr>
        <w:t>phase</w:t>
      </w:r>
      <w:proofErr w:type="spellEnd"/>
      <w:r w:rsidR="00626E83" w:rsidRPr="00626E83">
        <w:rPr>
          <w:sz w:val="20"/>
          <w:szCs w:val="20"/>
        </w:rPr>
        <w:t xml:space="preserve"> 2 study. </w:t>
      </w:r>
      <w:r w:rsidR="00626E83" w:rsidRPr="00626E83">
        <w:rPr>
          <w:i/>
          <w:sz w:val="20"/>
          <w:szCs w:val="20"/>
        </w:rPr>
        <w:t xml:space="preserve">Lancet </w:t>
      </w:r>
      <w:proofErr w:type="spellStart"/>
      <w:r w:rsidR="00626E83" w:rsidRPr="00626E83">
        <w:rPr>
          <w:i/>
          <w:sz w:val="20"/>
          <w:szCs w:val="20"/>
        </w:rPr>
        <w:t>Oncol</w:t>
      </w:r>
      <w:proofErr w:type="spellEnd"/>
      <w:r w:rsidR="00626E83" w:rsidRPr="00626E83">
        <w:rPr>
          <w:sz w:val="20"/>
          <w:szCs w:val="20"/>
        </w:rPr>
        <w:t xml:space="preserve"> 2020; 21: 671–</w:t>
      </w:r>
      <w:r w:rsidR="00086747">
        <w:rPr>
          <w:sz w:val="20"/>
          <w:szCs w:val="20"/>
        </w:rPr>
        <w:t>6</w:t>
      </w:r>
      <w:r w:rsidR="00626E83" w:rsidRPr="00626E83">
        <w:rPr>
          <w:sz w:val="20"/>
          <w:szCs w:val="20"/>
        </w:rPr>
        <w:t>84</w:t>
      </w:r>
    </w:p>
    <w:p w:rsidR="00626E83" w:rsidRDefault="002B181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Europe</w:t>
      </w:r>
      <w:r w:rsidR="00D36ACF">
        <w:rPr>
          <w:rFonts w:cstheme="minorHAnsi"/>
          <w:sz w:val="20"/>
          <w:szCs w:val="20"/>
        </w:rPr>
        <w:t>an</w:t>
      </w:r>
      <w:proofErr w:type="spellEnd"/>
      <w:r w:rsidR="00D36ACF">
        <w:rPr>
          <w:rFonts w:cstheme="minorHAnsi"/>
          <w:sz w:val="20"/>
          <w:szCs w:val="20"/>
        </w:rPr>
        <w:t xml:space="preserve"> </w:t>
      </w:r>
      <w:proofErr w:type="spellStart"/>
      <w:r w:rsidR="00D36ACF">
        <w:rPr>
          <w:rFonts w:cstheme="minorHAnsi"/>
          <w:sz w:val="20"/>
          <w:szCs w:val="20"/>
        </w:rPr>
        <w:t>Medicines</w:t>
      </w:r>
      <w:proofErr w:type="spellEnd"/>
      <w:r w:rsidR="00D36ACF">
        <w:rPr>
          <w:rFonts w:cstheme="minorHAnsi"/>
          <w:sz w:val="20"/>
          <w:szCs w:val="20"/>
        </w:rPr>
        <w:t xml:space="preserve"> </w:t>
      </w:r>
      <w:proofErr w:type="spellStart"/>
      <w:r w:rsidR="00D36ACF">
        <w:rPr>
          <w:rFonts w:cstheme="minorHAnsi"/>
          <w:sz w:val="20"/>
          <w:szCs w:val="20"/>
        </w:rPr>
        <w:t>Agency</w:t>
      </w:r>
      <w:proofErr w:type="spellEnd"/>
      <w:r w:rsidR="00D36ACF">
        <w:rPr>
          <w:rFonts w:cstheme="minorHAnsi"/>
          <w:sz w:val="20"/>
          <w:szCs w:val="20"/>
        </w:rPr>
        <w:t xml:space="preserve">. </w:t>
      </w:r>
      <w:proofErr w:type="spellStart"/>
      <w:r w:rsidR="00D36ACF">
        <w:rPr>
          <w:rFonts w:cstheme="minorHAnsi"/>
          <w:sz w:val="20"/>
          <w:szCs w:val="20"/>
        </w:rPr>
        <w:t>Pemazyre</w:t>
      </w:r>
      <w:proofErr w:type="spellEnd"/>
      <w:r w:rsidR="00D36ACF">
        <w:rPr>
          <w:rFonts w:cstheme="minorHAnsi"/>
          <w:sz w:val="20"/>
          <w:szCs w:val="20"/>
        </w:rPr>
        <w:t xml:space="preserve">. </w:t>
      </w:r>
      <w:proofErr w:type="spellStart"/>
      <w:r w:rsidR="00D36ACF">
        <w:rPr>
          <w:rFonts w:cstheme="minorHAnsi"/>
          <w:sz w:val="20"/>
          <w:szCs w:val="20"/>
        </w:rPr>
        <w:t>Assessment</w:t>
      </w:r>
      <w:proofErr w:type="spellEnd"/>
      <w:r w:rsidR="00D36ACF">
        <w:rPr>
          <w:rFonts w:cstheme="minorHAnsi"/>
          <w:sz w:val="20"/>
          <w:szCs w:val="20"/>
        </w:rPr>
        <w:t xml:space="preserve"> report (</w:t>
      </w:r>
      <w:proofErr w:type="spellStart"/>
      <w:r w:rsidR="00D36ACF">
        <w:rPr>
          <w:rFonts w:cstheme="minorHAnsi"/>
          <w:sz w:val="20"/>
          <w:szCs w:val="20"/>
        </w:rPr>
        <w:t>procedure</w:t>
      </w:r>
      <w:proofErr w:type="spellEnd"/>
      <w:r w:rsidR="00D36ACF">
        <w:rPr>
          <w:rFonts w:cstheme="minorHAnsi"/>
          <w:sz w:val="20"/>
          <w:szCs w:val="20"/>
        </w:rPr>
        <w:t xml:space="preserve"> No. EMEA/H/C/005266/0000). 25 </w:t>
      </w:r>
      <w:proofErr w:type="spellStart"/>
      <w:r w:rsidR="00D36ACF">
        <w:rPr>
          <w:rFonts w:cstheme="minorHAnsi"/>
          <w:sz w:val="20"/>
          <w:szCs w:val="20"/>
        </w:rPr>
        <w:t>February</w:t>
      </w:r>
      <w:proofErr w:type="spellEnd"/>
      <w:r w:rsidR="00D36ACF">
        <w:rPr>
          <w:rFonts w:cstheme="minorHAnsi"/>
          <w:sz w:val="20"/>
          <w:szCs w:val="20"/>
        </w:rPr>
        <w:t xml:space="preserve"> 2021</w:t>
      </w:r>
    </w:p>
    <w:p w:rsidR="00D36ACF" w:rsidRPr="00505B12" w:rsidRDefault="006F3B77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505B12">
        <w:rPr>
          <w:rFonts w:cstheme="minorHAnsi"/>
          <w:sz w:val="20"/>
          <w:szCs w:val="20"/>
        </w:rPr>
        <w:t xml:space="preserve">Chirurgie poskytuje jedinou možnost vyléčení CCA. Dle údajů pod pozn. 7 </w:t>
      </w:r>
      <w:r w:rsidR="009D1794" w:rsidRPr="00505B12">
        <w:rPr>
          <w:rFonts w:cstheme="minorHAnsi"/>
          <w:sz w:val="20"/>
          <w:szCs w:val="20"/>
          <w:shd w:val="clear" w:color="auto" w:fill="FFFFFF"/>
        </w:rPr>
        <w:t xml:space="preserve">pouze 30-60 % pac. s </w:t>
      </w:r>
      <w:proofErr w:type="spellStart"/>
      <w:r w:rsidR="009D1794" w:rsidRPr="00505B12">
        <w:rPr>
          <w:rFonts w:cstheme="minorHAnsi"/>
          <w:sz w:val="20"/>
          <w:szCs w:val="20"/>
          <w:shd w:val="clear" w:color="auto" w:fill="FFFFFF"/>
        </w:rPr>
        <w:t>iCCA</w:t>
      </w:r>
      <w:proofErr w:type="spellEnd"/>
      <w:r w:rsidR="009D1794" w:rsidRPr="00505B12">
        <w:rPr>
          <w:rFonts w:cstheme="minorHAnsi"/>
          <w:sz w:val="20"/>
          <w:szCs w:val="20"/>
          <w:shd w:val="clear" w:color="auto" w:fill="FFFFFF"/>
        </w:rPr>
        <w:t xml:space="preserve"> je kandidáty na chirurgickou resekci, a to kvůli lokálně pokročilému (velké nádory s postižením jaterního přítoku nebo odtoku) nebo metastatickému onemocnění, základnímu chronickému onemocnění jater nebo křehkosti. </w:t>
      </w:r>
    </w:p>
    <w:p w:rsidR="0076676E" w:rsidRPr="00505B12" w:rsidRDefault="0076676E" w:rsidP="0076676E">
      <w:pPr>
        <w:pStyle w:val="Odstavecseseznamem"/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505B12">
        <w:rPr>
          <w:rFonts w:cstheme="minorHAnsi"/>
          <w:sz w:val="20"/>
          <w:szCs w:val="20"/>
          <w:shd w:val="clear" w:color="auto" w:fill="FFFFFF"/>
        </w:rPr>
        <w:t xml:space="preserve">Bohužel TNM AJCC </w:t>
      </w:r>
      <w:r w:rsidR="00505B12" w:rsidRPr="00505B12">
        <w:rPr>
          <w:rFonts w:cstheme="minorHAnsi"/>
          <w:sz w:val="20"/>
          <w:szCs w:val="20"/>
          <w:shd w:val="clear" w:color="auto" w:fill="FFFFFF"/>
        </w:rPr>
        <w:t xml:space="preserve">klasifikace 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přesně nehodnotí </w:t>
      </w:r>
      <w:proofErr w:type="spellStart"/>
      <w:r w:rsidRPr="00505B12">
        <w:rPr>
          <w:rFonts w:cstheme="minorHAnsi"/>
          <w:sz w:val="20"/>
          <w:szCs w:val="20"/>
          <w:shd w:val="clear" w:color="auto" w:fill="FFFFFF"/>
        </w:rPr>
        <w:t>resekovatelnost</w:t>
      </w:r>
      <w:proofErr w:type="spellEnd"/>
      <w:r w:rsidRPr="00505B12">
        <w:rPr>
          <w:rFonts w:cstheme="minorHAnsi"/>
          <w:sz w:val="20"/>
          <w:szCs w:val="20"/>
          <w:shd w:val="clear" w:color="auto" w:fill="FFFFFF"/>
        </w:rPr>
        <w:t xml:space="preserve"> a skutečná </w:t>
      </w:r>
      <w:proofErr w:type="spellStart"/>
      <w:r w:rsidRPr="00505B12">
        <w:rPr>
          <w:rFonts w:cstheme="minorHAnsi"/>
          <w:sz w:val="20"/>
          <w:szCs w:val="20"/>
          <w:shd w:val="clear" w:color="auto" w:fill="FFFFFF"/>
        </w:rPr>
        <w:t>resekovatelnost</w:t>
      </w:r>
      <w:proofErr w:type="spellEnd"/>
      <w:r w:rsidRPr="00505B12">
        <w:rPr>
          <w:rFonts w:cstheme="minorHAnsi"/>
          <w:sz w:val="20"/>
          <w:szCs w:val="20"/>
          <w:shd w:val="clear" w:color="auto" w:fill="FFFFFF"/>
        </w:rPr>
        <w:t xml:space="preserve"> může být nakonec určena pouze při chirurgickém průzkumu</w:t>
      </w:r>
      <w:r w:rsidR="00505B12" w:rsidRPr="00505B12">
        <w:rPr>
          <w:rFonts w:cstheme="minorHAnsi"/>
          <w:sz w:val="20"/>
          <w:szCs w:val="20"/>
          <w:shd w:val="clear" w:color="auto" w:fill="FFFFFF"/>
        </w:rPr>
        <w:t xml:space="preserve">, míra </w:t>
      </w:r>
      <w:proofErr w:type="spellStart"/>
      <w:r w:rsidR="00505B12" w:rsidRPr="00505B12">
        <w:rPr>
          <w:rFonts w:cstheme="minorHAnsi"/>
          <w:sz w:val="20"/>
          <w:szCs w:val="20"/>
          <w:shd w:val="clear" w:color="auto" w:fill="FFFFFF"/>
        </w:rPr>
        <w:t>resekovatelnosti</w:t>
      </w:r>
      <w:proofErr w:type="spellEnd"/>
      <w:r w:rsidR="00505B12" w:rsidRPr="00505B12">
        <w:rPr>
          <w:rFonts w:cstheme="minorHAnsi"/>
          <w:sz w:val="20"/>
          <w:szCs w:val="20"/>
          <w:shd w:val="clear" w:color="auto" w:fill="FFFFFF"/>
        </w:rPr>
        <w:t xml:space="preserve"> CCA se v průběhu doby zvyšuje, částečně kvůli agresivnějším operačním strategiím a rozšířeným kritériím resekovatelnosti</w:t>
      </w:r>
      <w:r w:rsidR="00505B12" w:rsidRPr="00505B12">
        <w:rPr>
          <w:rFonts w:cstheme="minorHAnsi"/>
          <w:sz w:val="20"/>
          <w:szCs w:val="20"/>
          <w:shd w:val="clear" w:color="auto" w:fill="FFFFFF"/>
          <w:vertAlign w:val="superscript"/>
        </w:rPr>
        <w:t>9</w:t>
      </w:r>
      <w:r w:rsidR="00505B12" w:rsidRPr="00505B12">
        <w:rPr>
          <w:rFonts w:cstheme="minorHAnsi"/>
          <w:sz w:val="20"/>
          <w:szCs w:val="20"/>
          <w:shd w:val="clear" w:color="auto" w:fill="FFFFFF"/>
        </w:rPr>
        <w:t>.</w:t>
      </w:r>
    </w:p>
    <w:p w:rsidR="00505B12" w:rsidRPr="00505B12" w:rsidRDefault="00505B12" w:rsidP="0076676E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  <w:r w:rsidRPr="00505B12">
        <w:rPr>
          <w:rFonts w:cstheme="minorHAnsi"/>
          <w:sz w:val="20"/>
          <w:szCs w:val="20"/>
          <w:shd w:val="clear" w:color="auto" w:fill="FFFFFF"/>
        </w:rPr>
        <w:t xml:space="preserve">Hlavním cílem </w:t>
      </w:r>
      <w:r w:rsidRPr="00C62C02">
        <w:rPr>
          <w:rFonts w:cstheme="minorHAnsi"/>
          <w:sz w:val="20"/>
          <w:szCs w:val="20"/>
          <w:u w:val="single"/>
          <w:shd w:val="clear" w:color="auto" w:fill="FFFFFF"/>
        </w:rPr>
        <w:t xml:space="preserve">chirurgické resekce u </w:t>
      </w:r>
      <w:proofErr w:type="spellStart"/>
      <w:r w:rsidRPr="00C62C02">
        <w:rPr>
          <w:rFonts w:cstheme="minorHAnsi"/>
          <w:sz w:val="20"/>
          <w:szCs w:val="20"/>
          <w:u w:val="single"/>
          <w:shd w:val="clear" w:color="auto" w:fill="FFFFFF"/>
        </w:rPr>
        <w:t>iCCA</w:t>
      </w:r>
      <w:proofErr w:type="spellEnd"/>
      <w:r w:rsidRPr="00505B12">
        <w:rPr>
          <w:rFonts w:cstheme="minorHAnsi"/>
          <w:sz w:val="20"/>
          <w:szCs w:val="20"/>
          <w:shd w:val="clear" w:color="auto" w:fill="FFFFFF"/>
        </w:rPr>
        <w:t xml:space="preserve"> je provést </w:t>
      </w:r>
      <w:r>
        <w:rPr>
          <w:rFonts w:cstheme="minorHAnsi"/>
          <w:sz w:val="20"/>
          <w:szCs w:val="20"/>
          <w:shd w:val="clear" w:color="auto" w:fill="FFFFFF"/>
        </w:rPr>
        <w:t>R0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 resekci</w:t>
      </w:r>
      <w:r>
        <w:rPr>
          <w:rFonts w:cstheme="minorHAnsi"/>
          <w:sz w:val="20"/>
          <w:szCs w:val="20"/>
          <w:shd w:val="clear" w:color="auto" w:fill="FFFFFF"/>
        </w:rPr>
        <w:t xml:space="preserve"> (negativní okraje)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 se zachováním adekvátního budoucího jaterního zbytku</w:t>
      </w:r>
      <w:r>
        <w:rPr>
          <w:rFonts w:cstheme="minorHAnsi"/>
          <w:sz w:val="20"/>
          <w:szCs w:val="20"/>
          <w:shd w:val="clear" w:color="auto" w:fill="FFFFFF"/>
        </w:rPr>
        <w:t>,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 což znamená dva nebo více souvislých jaterních segmentů s adekvátním arteriálním a portálním přítokem, biliární drenáží a žilním odtokem</w:t>
      </w:r>
      <w:r>
        <w:rPr>
          <w:rFonts w:cstheme="minorHAnsi"/>
          <w:sz w:val="20"/>
          <w:szCs w:val="20"/>
          <w:shd w:val="clear" w:color="auto" w:fill="FFFFFF"/>
        </w:rPr>
        <w:t>.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 Přítomnost </w:t>
      </w:r>
      <w:proofErr w:type="spellStart"/>
      <w:r w:rsidRPr="00505B12">
        <w:rPr>
          <w:rFonts w:cstheme="minorHAnsi"/>
          <w:sz w:val="20"/>
          <w:szCs w:val="20"/>
          <w:shd w:val="clear" w:color="auto" w:fill="FFFFFF"/>
        </w:rPr>
        <w:t>extrahepatálního</w:t>
      </w:r>
      <w:proofErr w:type="spellEnd"/>
      <w:r w:rsidRPr="00505B12">
        <w:rPr>
          <w:rFonts w:cstheme="minorHAnsi"/>
          <w:sz w:val="20"/>
          <w:szCs w:val="20"/>
          <w:shd w:val="clear" w:color="auto" w:fill="FFFFFF"/>
        </w:rPr>
        <w:t xml:space="preserve"> onemocnění, včetně postižení</w:t>
      </w:r>
      <w:r w:rsidR="00AA0F3D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A0F3D">
        <w:rPr>
          <w:rFonts w:cstheme="minorHAnsi"/>
          <w:sz w:val="20"/>
          <w:szCs w:val="20"/>
          <w:shd w:val="clear" w:color="auto" w:fill="FFFFFF"/>
        </w:rPr>
        <w:t>retropankreatických</w:t>
      </w:r>
      <w:proofErr w:type="spellEnd"/>
      <w:r w:rsidR="00AA0F3D">
        <w:rPr>
          <w:rFonts w:cstheme="minorHAnsi"/>
          <w:sz w:val="20"/>
          <w:szCs w:val="20"/>
          <w:shd w:val="clear" w:color="auto" w:fill="FFFFFF"/>
        </w:rPr>
        <w:t xml:space="preserve"> a </w:t>
      </w:r>
      <w:proofErr w:type="spellStart"/>
      <w:r w:rsidR="00AA0F3D">
        <w:rPr>
          <w:rFonts w:cstheme="minorHAnsi"/>
          <w:sz w:val="20"/>
          <w:szCs w:val="20"/>
          <w:shd w:val="clear" w:color="auto" w:fill="FFFFFF"/>
        </w:rPr>
        <w:t>paraceliakálních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 xml:space="preserve"> lymf. uzlin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 se považuje za </w:t>
      </w:r>
      <w:r w:rsidR="00AA0F3D">
        <w:rPr>
          <w:rFonts w:cstheme="minorHAnsi"/>
          <w:sz w:val="20"/>
          <w:szCs w:val="20"/>
          <w:shd w:val="clear" w:color="auto" w:fill="FFFFFF"/>
        </w:rPr>
        <w:t>KI</w:t>
      </w:r>
      <w:r w:rsidRPr="00505B12">
        <w:rPr>
          <w:rFonts w:cstheme="minorHAnsi"/>
          <w:sz w:val="20"/>
          <w:szCs w:val="20"/>
          <w:shd w:val="clear" w:color="auto" w:fill="FFFFFF"/>
        </w:rPr>
        <w:t xml:space="preserve"> jaterní resekce. Zatímco negativně ovlivňují výsledky, velikost nádoru, multicentrické nádory a vaskulární invaze by neměly být považovány za absolutní </w:t>
      </w:r>
      <w:r w:rsidR="00AA0F3D">
        <w:rPr>
          <w:rFonts w:cstheme="minorHAnsi"/>
          <w:sz w:val="20"/>
          <w:szCs w:val="20"/>
          <w:shd w:val="clear" w:color="auto" w:fill="FFFFFF"/>
        </w:rPr>
        <w:t>KI</w:t>
      </w:r>
      <w:r w:rsidRPr="00505B12">
        <w:rPr>
          <w:rFonts w:cstheme="minorHAnsi"/>
          <w:sz w:val="20"/>
          <w:szCs w:val="20"/>
          <w:shd w:val="clear" w:color="auto" w:fill="FFFFFF"/>
        </w:rPr>
        <w:t>, pokud lze dosáhnout negativních okrajů. Dokonce i pacienti s pokročilými komplexními nádory vyžadujícími rozsáhlé jaterní resekce a velkou vaskulární a biliární rekonstrukci by měli být zváženi pro léčebnou operaci</w:t>
      </w:r>
      <w:r>
        <w:rPr>
          <w:rFonts w:cstheme="minorHAnsi"/>
          <w:sz w:val="20"/>
          <w:szCs w:val="20"/>
          <w:shd w:val="clear" w:color="auto" w:fill="FFFFFF"/>
        </w:rPr>
        <w:t>.</w:t>
      </w:r>
      <w:r w:rsidRPr="00505B12">
        <w:rPr>
          <w:rFonts w:cstheme="minorHAnsi"/>
          <w:sz w:val="20"/>
          <w:szCs w:val="20"/>
          <w:shd w:val="clear" w:color="auto" w:fill="FFFFFF"/>
          <w:vertAlign w:val="superscript"/>
        </w:rPr>
        <w:t>8</w:t>
      </w:r>
      <w:r w:rsidR="00AA0F3D">
        <w:rPr>
          <w:rFonts w:cstheme="minorHAnsi"/>
          <w:sz w:val="20"/>
          <w:szCs w:val="20"/>
          <w:shd w:val="clear" w:color="auto" w:fill="FFFFFF"/>
          <w:vertAlign w:val="superscript"/>
        </w:rPr>
        <w:t>,9</w:t>
      </w:r>
    </w:p>
    <w:p w:rsidR="00EC0C2E" w:rsidRPr="00EC0C2E" w:rsidRDefault="00EC0C2E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Kamarajah</w:t>
      </w:r>
      <w:proofErr w:type="spellEnd"/>
      <w:r>
        <w:rPr>
          <w:rFonts w:cstheme="minorHAnsi"/>
          <w:sz w:val="20"/>
          <w:szCs w:val="20"/>
        </w:rPr>
        <w:t xml:space="preserve"> S, et </w:t>
      </w:r>
      <w:r w:rsidRPr="00EC0C2E">
        <w:rPr>
          <w:rFonts w:cstheme="minorHAnsi"/>
          <w:sz w:val="20"/>
          <w:szCs w:val="20"/>
        </w:rPr>
        <w:t xml:space="preserve">al. </w:t>
      </w:r>
      <w:proofErr w:type="spellStart"/>
      <w:r w:rsidRPr="00EC0C2E">
        <w:rPr>
          <w:sz w:val="20"/>
          <w:szCs w:val="20"/>
        </w:rPr>
        <w:t>The</w:t>
      </w:r>
      <w:proofErr w:type="spellEnd"/>
      <w:r w:rsidRPr="00EC0C2E">
        <w:rPr>
          <w:sz w:val="20"/>
          <w:szCs w:val="20"/>
        </w:rPr>
        <w:t xml:space="preserve"> role </w:t>
      </w:r>
      <w:proofErr w:type="spellStart"/>
      <w:r w:rsidRPr="00EC0C2E">
        <w:rPr>
          <w:sz w:val="20"/>
          <w:szCs w:val="20"/>
        </w:rPr>
        <w:t>of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down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staging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treatment</w:t>
      </w:r>
      <w:proofErr w:type="spellEnd"/>
      <w:r w:rsidRPr="00EC0C2E">
        <w:rPr>
          <w:sz w:val="20"/>
          <w:szCs w:val="20"/>
        </w:rPr>
        <w:t xml:space="preserve"> in </w:t>
      </w:r>
      <w:proofErr w:type="spellStart"/>
      <w:r w:rsidRPr="00EC0C2E">
        <w:rPr>
          <w:sz w:val="20"/>
          <w:szCs w:val="20"/>
        </w:rPr>
        <w:t>the</w:t>
      </w:r>
      <w:proofErr w:type="spellEnd"/>
      <w:r w:rsidRPr="00EC0C2E">
        <w:rPr>
          <w:sz w:val="20"/>
          <w:szCs w:val="20"/>
        </w:rPr>
        <w:t xml:space="preserve"> management </w:t>
      </w:r>
      <w:proofErr w:type="spellStart"/>
      <w:r w:rsidRPr="00EC0C2E">
        <w:rPr>
          <w:sz w:val="20"/>
          <w:szCs w:val="20"/>
        </w:rPr>
        <w:t>of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locally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advanced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intrahepatic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cholangiocarcinoma</w:t>
      </w:r>
      <w:proofErr w:type="spellEnd"/>
      <w:r w:rsidRPr="00EC0C2E">
        <w:rPr>
          <w:sz w:val="20"/>
          <w:szCs w:val="20"/>
        </w:rPr>
        <w:t xml:space="preserve">: </w:t>
      </w:r>
      <w:proofErr w:type="spellStart"/>
      <w:r w:rsidRPr="00EC0C2E">
        <w:rPr>
          <w:sz w:val="20"/>
          <w:szCs w:val="20"/>
        </w:rPr>
        <w:t>Review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of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literature</w:t>
      </w:r>
      <w:proofErr w:type="spellEnd"/>
      <w:r w:rsidRPr="00EC0C2E">
        <w:rPr>
          <w:sz w:val="20"/>
          <w:szCs w:val="20"/>
        </w:rPr>
        <w:t xml:space="preserve"> and </w:t>
      </w:r>
      <w:proofErr w:type="spellStart"/>
      <w:r w:rsidRPr="00EC0C2E">
        <w:rPr>
          <w:sz w:val="20"/>
          <w:szCs w:val="20"/>
        </w:rPr>
        <w:t>pooled</w:t>
      </w:r>
      <w:proofErr w:type="spellEnd"/>
      <w:r w:rsidRPr="00EC0C2E">
        <w:rPr>
          <w:sz w:val="20"/>
          <w:szCs w:val="20"/>
        </w:rPr>
        <w:t xml:space="preserve"> </w:t>
      </w:r>
      <w:proofErr w:type="spellStart"/>
      <w:r w:rsidRPr="00EC0C2E">
        <w:rPr>
          <w:sz w:val="20"/>
          <w:szCs w:val="20"/>
        </w:rPr>
        <w:t>analysis</w:t>
      </w:r>
      <w:proofErr w:type="spellEnd"/>
      <w:r w:rsidRPr="00EC0C2E">
        <w:rPr>
          <w:sz w:val="20"/>
          <w:szCs w:val="20"/>
        </w:rPr>
        <w:t xml:space="preserve">. </w:t>
      </w:r>
      <w:r w:rsidRPr="00EC0C2E">
        <w:rPr>
          <w:i/>
          <w:sz w:val="20"/>
          <w:szCs w:val="20"/>
        </w:rPr>
        <w:t xml:space="preserve">Ann </w:t>
      </w:r>
      <w:proofErr w:type="spellStart"/>
      <w:r w:rsidRPr="00EC0C2E">
        <w:rPr>
          <w:i/>
          <w:sz w:val="20"/>
          <w:szCs w:val="20"/>
        </w:rPr>
        <w:t>Hepatobiliary</w:t>
      </w:r>
      <w:proofErr w:type="spellEnd"/>
      <w:r w:rsidRPr="00EC0C2E">
        <w:rPr>
          <w:i/>
          <w:sz w:val="20"/>
          <w:szCs w:val="20"/>
        </w:rPr>
        <w:t xml:space="preserve"> </w:t>
      </w:r>
      <w:proofErr w:type="spellStart"/>
      <w:r w:rsidRPr="00EC0C2E">
        <w:rPr>
          <w:i/>
          <w:sz w:val="20"/>
          <w:szCs w:val="20"/>
        </w:rPr>
        <w:t>Pancreat</w:t>
      </w:r>
      <w:proofErr w:type="spellEnd"/>
      <w:r w:rsidRPr="00EC0C2E">
        <w:rPr>
          <w:i/>
          <w:sz w:val="20"/>
          <w:szCs w:val="20"/>
        </w:rPr>
        <w:t xml:space="preserve"> </w:t>
      </w:r>
      <w:proofErr w:type="spellStart"/>
      <w:r w:rsidRPr="00EC0C2E">
        <w:rPr>
          <w:i/>
          <w:sz w:val="20"/>
          <w:szCs w:val="20"/>
        </w:rPr>
        <w:t>Surg</w:t>
      </w:r>
      <w:proofErr w:type="spellEnd"/>
      <w:r w:rsidRPr="00EC0C2E">
        <w:rPr>
          <w:sz w:val="20"/>
          <w:szCs w:val="20"/>
        </w:rPr>
        <w:t xml:space="preserve"> 2020;24:6-16</w:t>
      </w:r>
    </w:p>
    <w:p w:rsidR="00EC0C2E" w:rsidRPr="00C62C02" w:rsidRDefault="00C62C02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C62C02">
        <w:rPr>
          <w:rFonts w:cstheme="minorHAnsi"/>
          <w:sz w:val="20"/>
          <w:szCs w:val="20"/>
        </w:rPr>
        <w:t>Waisberg</w:t>
      </w:r>
      <w:proofErr w:type="spellEnd"/>
      <w:r w:rsidRPr="00C62C02">
        <w:rPr>
          <w:rFonts w:cstheme="minorHAnsi"/>
          <w:sz w:val="20"/>
          <w:szCs w:val="20"/>
        </w:rPr>
        <w:t xml:space="preserve"> DR, et al. </w:t>
      </w:r>
      <w:proofErr w:type="spellStart"/>
      <w:r w:rsidRPr="00C62C02">
        <w:rPr>
          <w:sz w:val="20"/>
          <w:szCs w:val="20"/>
        </w:rPr>
        <w:t>Resection</w:t>
      </w:r>
      <w:proofErr w:type="spellEnd"/>
      <w:r w:rsidRPr="00C62C02">
        <w:rPr>
          <w:sz w:val="20"/>
          <w:szCs w:val="20"/>
        </w:rPr>
        <w:t xml:space="preserve"> </w:t>
      </w:r>
      <w:proofErr w:type="spellStart"/>
      <w:r w:rsidRPr="00C62C02">
        <w:rPr>
          <w:sz w:val="20"/>
          <w:szCs w:val="20"/>
        </w:rPr>
        <w:t>for</w:t>
      </w:r>
      <w:proofErr w:type="spellEnd"/>
      <w:r w:rsidRPr="00C62C02">
        <w:rPr>
          <w:sz w:val="20"/>
          <w:szCs w:val="20"/>
        </w:rPr>
        <w:t xml:space="preserve"> </w:t>
      </w:r>
      <w:proofErr w:type="spellStart"/>
      <w:r w:rsidRPr="00C62C02">
        <w:rPr>
          <w:sz w:val="20"/>
          <w:szCs w:val="20"/>
        </w:rPr>
        <w:t>intrahepatic</w:t>
      </w:r>
      <w:proofErr w:type="spellEnd"/>
      <w:r w:rsidRPr="00C62C02">
        <w:rPr>
          <w:sz w:val="20"/>
          <w:szCs w:val="20"/>
        </w:rPr>
        <w:t xml:space="preserve"> </w:t>
      </w:r>
      <w:proofErr w:type="spellStart"/>
      <w:r w:rsidRPr="00C62C02">
        <w:rPr>
          <w:sz w:val="20"/>
          <w:szCs w:val="20"/>
        </w:rPr>
        <w:t>cholangiocellular</w:t>
      </w:r>
      <w:proofErr w:type="spellEnd"/>
      <w:r w:rsidRPr="00C62C02">
        <w:rPr>
          <w:sz w:val="20"/>
          <w:szCs w:val="20"/>
        </w:rPr>
        <w:t xml:space="preserve"> </w:t>
      </w:r>
      <w:proofErr w:type="spellStart"/>
      <w:r w:rsidRPr="00C62C02">
        <w:rPr>
          <w:sz w:val="20"/>
          <w:szCs w:val="20"/>
        </w:rPr>
        <w:t>cancer</w:t>
      </w:r>
      <w:proofErr w:type="spellEnd"/>
      <w:r w:rsidRPr="00C62C02">
        <w:rPr>
          <w:sz w:val="20"/>
          <w:szCs w:val="20"/>
        </w:rPr>
        <w:t xml:space="preserve">: </w:t>
      </w:r>
      <w:proofErr w:type="spellStart"/>
      <w:r w:rsidRPr="00C62C02">
        <w:rPr>
          <w:sz w:val="20"/>
          <w:szCs w:val="20"/>
        </w:rPr>
        <w:t>new</w:t>
      </w:r>
      <w:proofErr w:type="spellEnd"/>
      <w:r w:rsidRPr="00C62C02">
        <w:rPr>
          <w:sz w:val="20"/>
          <w:szCs w:val="20"/>
        </w:rPr>
        <w:t xml:space="preserve"> </w:t>
      </w:r>
      <w:proofErr w:type="spellStart"/>
      <w:r w:rsidRPr="00C62C02">
        <w:rPr>
          <w:sz w:val="20"/>
          <w:szCs w:val="20"/>
        </w:rPr>
        <w:t>advances</w:t>
      </w:r>
      <w:proofErr w:type="spellEnd"/>
      <w:r w:rsidRPr="00C62C02">
        <w:rPr>
          <w:sz w:val="20"/>
          <w:szCs w:val="20"/>
        </w:rPr>
        <w:t xml:space="preserve">. </w:t>
      </w:r>
      <w:proofErr w:type="spellStart"/>
      <w:r w:rsidRPr="00C62C02">
        <w:rPr>
          <w:i/>
          <w:sz w:val="20"/>
          <w:szCs w:val="20"/>
        </w:rPr>
        <w:t>Transl</w:t>
      </w:r>
      <w:proofErr w:type="spellEnd"/>
      <w:r w:rsidRPr="00C62C02">
        <w:rPr>
          <w:i/>
          <w:sz w:val="20"/>
          <w:szCs w:val="20"/>
        </w:rPr>
        <w:t xml:space="preserve"> </w:t>
      </w:r>
      <w:proofErr w:type="spellStart"/>
      <w:r w:rsidRPr="00C62C02">
        <w:rPr>
          <w:i/>
          <w:sz w:val="20"/>
          <w:szCs w:val="20"/>
        </w:rPr>
        <w:t>Gastroenterol</w:t>
      </w:r>
      <w:proofErr w:type="spellEnd"/>
      <w:r w:rsidRPr="00C62C02">
        <w:rPr>
          <w:i/>
          <w:sz w:val="20"/>
          <w:szCs w:val="20"/>
        </w:rPr>
        <w:t xml:space="preserve"> </w:t>
      </w:r>
      <w:proofErr w:type="spellStart"/>
      <w:r w:rsidRPr="00C62C02">
        <w:rPr>
          <w:i/>
          <w:sz w:val="20"/>
          <w:szCs w:val="20"/>
        </w:rPr>
        <w:t>Hepatol</w:t>
      </w:r>
      <w:proofErr w:type="spellEnd"/>
      <w:r w:rsidRPr="00C62C02">
        <w:rPr>
          <w:sz w:val="20"/>
          <w:szCs w:val="20"/>
        </w:rPr>
        <w:t xml:space="preserve"> 2018;3:60</w:t>
      </w:r>
    </w:p>
    <w:p w:rsidR="00C62C02" w:rsidRDefault="004F5FD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Anderson </w:t>
      </w:r>
      <w:proofErr w:type="spellStart"/>
      <w:r>
        <w:rPr>
          <w:rFonts w:cstheme="minorHAnsi"/>
          <w:sz w:val="20"/>
          <w:szCs w:val="20"/>
        </w:rPr>
        <w:t>ChD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Surgical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resection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of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localized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cholangiocarcinoma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UpToDate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Topic</w:t>
      </w:r>
      <w:proofErr w:type="spellEnd"/>
      <w:r>
        <w:rPr>
          <w:rFonts w:cstheme="minorHAnsi"/>
          <w:sz w:val="20"/>
          <w:szCs w:val="20"/>
        </w:rPr>
        <w:t xml:space="preserve"> 15071. </w:t>
      </w:r>
      <w:proofErr w:type="spellStart"/>
      <w:r>
        <w:rPr>
          <w:rFonts w:cstheme="minorHAnsi"/>
          <w:sz w:val="20"/>
          <w:szCs w:val="20"/>
        </w:rPr>
        <w:t>Version</w:t>
      </w:r>
      <w:proofErr w:type="spellEnd"/>
      <w:r>
        <w:rPr>
          <w:rFonts w:cstheme="minorHAnsi"/>
          <w:sz w:val="20"/>
          <w:szCs w:val="20"/>
        </w:rPr>
        <w:t xml:space="preserve"> 14.0</w:t>
      </w:r>
    </w:p>
    <w:p w:rsidR="002F5DAA" w:rsidRDefault="0098182A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Abou</w:t>
      </w:r>
      <w:proofErr w:type="spellEnd"/>
      <w:r>
        <w:rPr>
          <w:rFonts w:cstheme="minorHAnsi"/>
          <w:sz w:val="20"/>
          <w:szCs w:val="20"/>
        </w:rPr>
        <w:t xml:space="preserve">-Alfa GK, et al. </w:t>
      </w:r>
      <w:proofErr w:type="spellStart"/>
      <w:r w:rsidR="002F5DAA">
        <w:rPr>
          <w:rFonts w:cstheme="minorHAnsi"/>
          <w:sz w:val="20"/>
          <w:szCs w:val="20"/>
        </w:rPr>
        <w:t>Pemigatinib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for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previously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treated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locally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advanced</w:t>
      </w:r>
      <w:proofErr w:type="spellEnd"/>
      <w:r w:rsidR="002F5DAA">
        <w:rPr>
          <w:rFonts w:cstheme="minorHAnsi"/>
          <w:sz w:val="20"/>
          <w:szCs w:val="20"/>
        </w:rPr>
        <w:t xml:space="preserve">/ </w:t>
      </w:r>
      <w:proofErr w:type="spellStart"/>
      <w:r w:rsidR="002F5DAA">
        <w:rPr>
          <w:rFonts w:cstheme="minorHAnsi"/>
          <w:sz w:val="20"/>
          <w:szCs w:val="20"/>
        </w:rPr>
        <w:t>metastatic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cholangiocarcinoma</w:t>
      </w:r>
      <w:proofErr w:type="spellEnd"/>
      <w:r w:rsidR="002F5DAA">
        <w:rPr>
          <w:rFonts w:cstheme="minorHAnsi"/>
          <w:sz w:val="20"/>
          <w:szCs w:val="20"/>
        </w:rPr>
        <w:t xml:space="preserve"> (CCA): Update </w:t>
      </w:r>
      <w:proofErr w:type="spellStart"/>
      <w:r w:rsidR="002F5DAA">
        <w:rPr>
          <w:rFonts w:cstheme="minorHAnsi"/>
          <w:sz w:val="20"/>
          <w:szCs w:val="20"/>
        </w:rPr>
        <w:t>of</w:t>
      </w:r>
      <w:proofErr w:type="spellEnd"/>
      <w:r w:rsidR="002F5DAA">
        <w:rPr>
          <w:rFonts w:cstheme="minorHAnsi"/>
          <w:sz w:val="20"/>
          <w:szCs w:val="20"/>
        </w:rPr>
        <w:t xml:space="preserve"> FIGT-202. </w:t>
      </w:r>
      <w:proofErr w:type="spellStart"/>
      <w:r w:rsidR="002F5DAA">
        <w:rPr>
          <w:rFonts w:cstheme="minorHAnsi"/>
          <w:sz w:val="20"/>
          <w:szCs w:val="20"/>
        </w:rPr>
        <w:t>Abstract</w:t>
      </w:r>
      <w:proofErr w:type="spellEnd"/>
      <w:r w:rsidR="002F5DAA">
        <w:rPr>
          <w:rFonts w:cstheme="minorHAnsi"/>
          <w:sz w:val="20"/>
          <w:szCs w:val="20"/>
        </w:rPr>
        <w:t xml:space="preserve"> 4086. </w:t>
      </w:r>
      <w:proofErr w:type="spellStart"/>
      <w:r w:rsidR="002F5DAA">
        <w:rPr>
          <w:rFonts w:cstheme="minorHAnsi"/>
          <w:sz w:val="20"/>
          <w:szCs w:val="20"/>
        </w:rPr>
        <w:t>Journal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of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Clinical</w:t>
      </w:r>
      <w:proofErr w:type="spellEnd"/>
      <w:r w:rsidR="002F5DAA">
        <w:rPr>
          <w:rFonts w:cstheme="minorHAnsi"/>
          <w:sz w:val="20"/>
          <w:szCs w:val="20"/>
        </w:rPr>
        <w:t xml:space="preserve"> </w:t>
      </w:r>
      <w:proofErr w:type="spellStart"/>
      <w:r w:rsidR="002F5DAA">
        <w:rPr>
          <w:rFonts w:cstheme="minorHAnsi"/>
          <w:sz w:val="20"/>
          <w:szCs w:val="20"/>
        </w:rPr>
        <w:t>Oncology</w:t>
      </w:r>
      <w:proofErr w:type="spellEnd"/>
      <w:r w:rsidR="002F5DAA">
        <w:rPr>
          <w:rFonts w:cstheme="minorHAnsi"/>
          <w:sz w:val="20"/>
          <w:szCs w:val="20"/>
        </w:rPr>
        <w:t xml:space="preserve"> 2021 (39), 15 – </w:t>
      </w:r>
      <w:proofErr w:type="spellStart"/>
      <w:r w:rsidR="002F5DAA">
        <w:rPr>
          <w:rFonts w:cstheme="minorHAnsi"/>
          <w:sz w:val="20"/>
          <w:szCs w:val="20"/>
        </w:rPr>
        <w:t>suppl</w:t>
      </w:r>
      <w:proofErr w:type="spellEnd"/>
      <w:r w:rsidR="002F5DAA">
        <w:rPr>
          <w:rFonts w:cstheme="minorHAnsi"/>
          <w:sz w:val="20"/>
          <w:szCs w:val="20"/>
        </w:rPr>
        <w:t xml:space="preserve"> (May 20).: 4086</w:t>
      </w:r>
    </w:p>
    <w:p w:rsidR="004F5FD6" w:rsidRPr="00D90280" w:rsidRDefault="002F5DAA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spellStart"/>
      <w:r w:rsidR="00D90280">
        <w:rPr>
          <w:rFonts w:cstheme="minorHAnsi"/>
          <w:sz w:val="20"/>
          <w:szCs w:val="20"/>
        </w:rPr>
        <w:t>Bilbeau</w:t>
      </w:r>
      <w:proofErr w:type="spellEnd"/>
      <w:r w:rsidR="00D90280">
        <w:rPr>
          <w:rFonts w:cstheme="minorHAnsi"/>
          <w:sz w:val="20"/>
          <w:szCs w:val="20"/>
        </w:rPr>
        <w:t xml:space="preserve"> K, et al. </w:t>
      </w:r>
      <w:proofErr w:type="spellStart"/>
      <w:r w:rsidR="00D90280" w:rsidRPr="00D90280">
        <w:rPr>
          <w:sz w:val="20"/>
          <w:szCs w:val="20"/>
        </w:rPr>
        <w:t>Progression</w:t>
      </w:r>
      <w:proofErr w:type="spellEnd"/>
      <w:r w:rsidR="00D90280" w:rsidRPr="00D90280">
        <w:rPr>
          <w:sz w:val="20"/>
          <w:szCs w:val="20"/>
        </w:rPr>
        <w:t xml:space="preserve">-Free </w:t>
      </w:r>
      <w:proofErr w:type="spellStart"/>
      <w:r w:rsidR="00D90280" w:rsidRPr="00D90280">
        <w:rPr>
          <w:sz w:val="20"/>
          <w:szCs w:val="20"/>
        </w:rPr>
        <w:t>Survival</w:t>
      </w:r>
      <w:proofErr w:type="spellEnd"/>
      <w:r w:rsidR="00D90280" w:rsidRPr="00D90280">
        <w:rPr>
          <w:sz w:val="20"/>
          <w:szCs w:val="20"/>
        </w:rPr>
        <w:t xml:space="preserve"> in </w:t>
      </w:r>
      <w:proofErr w:type="spellStart"/>
      <w:r w:rsidR="00D90280" w:rsidRPr="00D90280">
        <w:rPr>
          <w:sz w:val="20"/>
          <w:szCs w:val="20"/>
        </w:rPr>
        <w:t>Patients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With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Cholangiocarcinoma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With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or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Without</w:t>
      </w:r>
      <w:proofErr w:type="spellEnd"/>
      <w:r w:rsidR="00D90280" w:rsidRPr="00D90280">
        <w:rPr>
          <w:sz w:val="20"/>
          <w:szCs w:val="20"/>
        </w:rPr>
        <w:t xml:space="preserve"> FGF/FGFR </w:t>
      </w:r>
      <w:proofErr w:type="spellStart"/>
      <w:r w:rsidR="00D90280" w:rsidRPr="00D90280">
        <w:rPr>
          <w:sz w:val="20"/>
          <w:szCs w:val="20"/>
        </w:rPr>
        <w:t>Alterations</w:t>
      </w:r>
      <w:proofErr w:type="spellEnd"/>
      <w:r w:rsidR="00D90280" w:rsidRPr="00D90280">
        <w:rPr>
          <w:sz w:val="20"/>
          <w:szCs w:val="20"/>
        </w:rPr>
        <w:t xml:space="preserve">: A FIGHT-202 Post Hoc </w:t>
      </w:r>
      <w:proofErr w:type="spellStart"/>
      <w:r w:rsidR="00D90280" w:rsidRPr="00D90280">
        <w:rPr>
          <w:sz w:val="20"/>
          <w:szCs w:val="20"/>
        </w:rPr>
        <w:t>Analysis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of</w:t>
      </w:r>
      <w:proofErr w:type="spellEnd"/>
      <w:r w:rsidR="00D90280" w:rsidRPr="00D90280">
        <w:rPr>
          <w:sz w:val="20"/>
          <w:szCs w:val="20"/>
        </w:rPr>
        <w:t xml:space="preserve"> Prior </w:t>
      </w:r>
      <w:proofErr w:type="spellStart"/>
      <w:r w:rsidR="00D90280" w:rsidRPr="00D90280">
        <w:rPr>
          <w:sz w:val="20"/>
          <w:szCs w:val="20"/>
        </w:rPr>
        <w:t>Systemic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Therapy</w:t>
      </w:r>
      <w:proofErr w:type="spellEnd"/>
      <w:r w:rsidR="00D90280" w:rsidRPr="00D90280">
        <w:rPr>
          <w:sz w:val="20"/>
          <w:szCs w:val="20"/>
        </w:rPr>
        <w:t xml:space="preserve"> Response. JCO </w:t>
      </w:r>
      <w:proofErr w:type="spellStart"/>
      <w:r w:rsidR="00D90280" w:rsidRPr="00D90280">
        <w:rPr>
          <w:sz w:val="20"/>
          <w:szCs w:val="20"/>
        </w:rPr>
        <w:t>Precis</w:t>
      </w:r>
      <w:proofErr w:type="spellEnd"/>
      <w:r w:rsidR="00D90280" w:rsidRPr="00D90280">
        <w:rPr>
          <w:sz w:val="20"/>
          <w:szCs w:val="20"/>
        </w:rPr>
        <w:t xml:space="preserve"> </w:t>
      </w:r>
      <w:proofErr w:type="spellStart"/>
      <w:r w:rsidR="00D90280" w:rsidRPr="00D90280">
        <w:rPr>
          <w:sz w:val="20"/>
          <w:szCs w:val="20"/>
        </w:rPr>
        <w:t>Oncol</w:t>
      </w:r>
      <w:proofErr w:type="spellEnd"/>
      <w:r w:rsidR="00D90280" w:rsidRPr="00D90280">
        <w:rPr>
          <w:sz w:val="20"/>
          <w:szCs w:val="20"/>
        </w:rPr>
        <w:t xml:space="preserve"> 2022 (6):e2100414</w:t>
      </w:r>
    </w:p>
    <w:p w:rsidR="00D90280" w:rsidRPr="00E325E0" w:rsidRDefault="00352A01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Gile</w:t>
      </w:r>
      <w:proofErr w:type="spellEnd"/>
      <w:r>
        <w:rPr>
          <w:rFonts w:cstheme="minorHAnsi"/>
          <w:sz w:val="20"/>
          <w:szCs w:val="20"/>
        </w:rPr>
        <w:t xml:space="preserve"> JJ, et al</w:t>
      </w:r>
      <w:r w:rsidRPr="00E325E0">
        <w:rPr>
          <w:rFonts w:cstheme="minorHAnsi"/>
          <w:sz w:val="20"/>
          <w:szCs w:val="20"/>
        </w:rPr>
        <w:t xml:space="preserve">. </w:t>
      </w:r>
      <w:r w:rsidR="00E325E0" w:rsidRPr="00E325E0">
        <w:rPr>
          <w:rFonts w:cstheme="minorHAnsi"/>
          <w:sz w:val="20"/>
          <w:szCs w:val="20"/>
        </w:rPr>
        <w:t>F</w:t>
      </w:r>
      <w:r w:rsidR="00E325E0" w:rsidRPr="00E325E0">
        <w:rPr>
          <w:sz w:val="20"/>
          <w:szCs w:val="20"/>
        </w:rPr>
        <w:t xml:space="preserve">GFR Inhibitor Toxicity and </w:t>
      </w:r>
      <w:proofErr w:type="spellStart"/>
      <w:r w:rsidR="00E325E0" w:rsidRPr="00E325E0">
        <w:rPr>
          <w:sz w:val="20"/>
          <w:szCs w:val="20"/>
        </w:rPr>
        <w:t>Efficacy</w:t>
      </w:r>
      <w:proofErr w:type="spellEnd"/>
      <w:r w:rsidR="00E325E0" w:rsidRPr="00E325E0">
        <w:rPr>
          <w:sz w:val="20"/>
          <w:szCs w:val="20"/>
        </w:rPr>
        <w:t xml:space="preserve"> in </w:t>
      </w:r>
      <w:proofErr w:type="spellStart"/>
      <w:r w:rsidR="00E325E0" w:rsidRPr="00E325E0">
        <w:rPr>
          <w:sz w:val="20"/>
          <w:szCs w:val="20"/>
        </w:rPr>
        <w:t>Cholangiocarcinoma</w:t>
      </w:r>
      <w:proofErr w:type="spellEnd"/>
      <w:r w:rsidR="00E325E0" w:rsidRPr="00E325E0">
        <w:rPr>
          <w:sz w:val="20"/>
          <w:szCs w:val="20"/>
        </w:rPr>
        <w:t xml:space="preserve">: </w:t>
      </w:r>
      <w:proofErr w:type="spellStart"/>
      <w:r w:rsidR="00E325E0" w:rsidRPr="00E325E0">
        <w:rPr>
          <w:sz w:val="20"/>
          <w:szCs w:val="20"/>
        </w:rPr>
        <w:t>Multicenter</w:t>
      </w:r>
      <w:proofErr w:type="spellEnd"/>
      <w:r w:rsidR="00E325E0" w:rsidRPr="00E325E0">
        <w:rPr>
          <w:sz w:val="20"/>
          <w:szCs w:val="20"/>
        </w:rPr>
        <w:t xml:space="preserve"> Single-</w:t>
      </w:r>
      <w:proofErr w:type="spellStart"/>
      <w:r w:rsidR="00E325E0" w:rsidRPr="00E325E0">
        <w:rPr>
          <w:sz w:val="20"/>
          <w:szCs w:val="20"/>
        </w:rPr>
        <w:t>Institution</w:t>
      </w:r>
      <w:proofErr w:type="spellEnd"/>
      <w:r w:rsidR="00E325E0" w:rsidRPr="00E325E0">
        <w:rPr>
          <w:sz w:val="20"/>
          <w:szCs w:val="20"/>
        </w:rPr>
        <w:t xml:space="preserve"> </w:t>
      </w:r>
      <w:proofErr w:type="spellStart"/>
      <w:r w:rsidR="00E325E0" w:rsidRPr="00E325E0">
        <w:rPr>
          <w:sz w:val="20"/>
          <w:szCs w:val="20"/>
        </w:rPr>
        <w:t>Cohort</w:t>
      </w:r>
      <w:proofErr w:type="spellEnd"/>
      <w:r w:rsidR="00E325E0" w:rsidRPr="00E325E0">
        <w:rPr>
          <w:sz w:val="20"/>
          <w:szCs w:val="20"/>
        </w:rPr>
        <w:t xml:space="preserve"> </w:t>
      </w:r>
      <w:proofErr w:type="spellStart"/>
      <w:r w:rsidR="00E325E0" w:rsidRPr="00E325E0">
        <w:rPr>
          <w:sz w:val="20"/>
          <w:szCs w:val="20"/>
        </w:rPr>
        <w:t>Experience</w:t>
      </w:r>
      <w:proofErr w:type="spellEnd"/>
      <w:r w:rsidR="00E325E0">
        <w:rPr>
          <w:sz w:val="20"/>
          <w:szCs w:val="20"/>
        </w:rPr>
        <w:t xml:space="preserve">. </w:t>
      </w:r>
      <w:r w:rsidR="00E325E0" w:rsidRPr="00E325E0">
        <w:rPr>
          <w:i/>
          <w:sz w:val="20"/>
          <w:szCs w:val="20"/>
        </w:rPr>
        <w:t xml:space="preserve">JCO </w:t>
      </w:r>
      <w:proofErr w:type="spellStart"/>
      <w:r w:rsidR="00E325E0" w:rsidRPr="00E325E0">
        <w:rPr>
          <w:i/>
          <w:sz w:val="20"/>
          <w:szCs w:val="20"/>
        </w:rPr>
        <w:t>Precis</w:t>
      </w:r>
      <w:proofErr w:type="spellEnd"/>
      <w:r w:rsidR="00E325E0" w:rsidRPr="00E325E0">
        <w:rPr>
          <w:i/>
          <w:sz w:val="20"/>
          <w:szCs w:val="20"/>
        </w:rPr>
        <w:t xml:space="preserve"> </w:t>
      </w:r>
      <w:proofErr w:type="spellStart"/>
      <w:r w:rsidR="00E325E0" w:rsidRPr="00E325E0">
        <w:rPr>
          <w:i/>
          <w:sz w:val="20"/>
          <w:szCs w:val="20"/>
        </w:rPr>
        <w:t>Oncol</w:t>
      </w:r>
      <w:proofErr w:type="spellEnd"/>
      <w:r w:rsidR="00E325E0" w:rsidRPr="00E325E0">
        <w:rPr>
          <w:sz w:val="20"/>
          <w:szCs w:val="20"/>
        </w:rPr>
        <w:t xml:space="preserve"> </w:t>
      </w:r>
      <w:r w:rsidR="00E325E0">
        <w:rPr>
          <w:sz w:val="20"/>
          <w:szCs w:val="20"/>
        </w:rPr>
        <w:t>2021 (</w:t>
      </w:r>
      <w:r w:rsidR="00E325E0" w:rsidRPr="00E325E0">
        <w:rPr>
          <w:sz w:val="20"/>
          <w:szCs w:val="20"/>
        </w:rPr>
        <w:t>5</w:t>
      </w:r>
      <w:r w:rsidR="00E325E0">
        <w:rPr>
          <w:sz w:val="20"/>
          <w:szCs w:val="20"/>
        </w:rPr>
        <w:t>)</w:t>
      </w:r>
      <w:r w:rsidR="00E325E0" w:rsidRPr="00E325E0">
        <w:rPr>
          <w:sz w:val="20"/>
          <w:szCs w:val="20"/>
        </w:rPr>
        <w:t>:1228-1240.</w:t>
      </w:r>
    </w:p>
    <w:p w:rsidR="00E325E0" w:rsidRPr="00383434" w:rsidRDefault="00383434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83434">
        <w:rPr>
          <w:rFonts w:cstheme="minorHAnsi"/>
          <w:sz w:val="20"/>
          <w:szCs w:val="20"/>
        </w:rPr>
        <w:t>Jain</w:t>
      </w:r>
      <w:proofErr w:type="spellEnd"/>
      <w:r w:rsidRPr="00383434">
        <w:rPr>
          <w:rFonts w:cstheme="minorHAnsi"/>
          <w:sz w:val="20"/>
          <w:szCs w:val="20"/>
        </w:rPr>
        <w:t xml:space="preserve"> A, et al. </w:t>
      </w:r>
      <w:proofErr w:type="spellStart"/>
      <w:r w:rsidRPr="00383434">
        <w:rPr>
          <w:rFonts w:cstheme="minorHAnsi"/>
          <w:sz w:val="20"/>
          <w:szCs w:val="20"/>
        </w:rPr>
        <w:t>C</w:t>
      </w:r>
      <w:r w:rsidRPr="00383434">
        <w:rPr>
          <w:sz w:val="20"/>
          <w:szCs w:val="20"/>
        </w:rPr>
        <w:t>holangiocarcinoma</w:t>
      </w:r>
      <w:proofErr w:type="spellEnd"/>
      <w:r w:rsidRPr="00383434">
        <w:rPr>
          <w:sz w:val="20"/>
          <w:szCs w:val="20"/>
        </w:rPr>
        <w:t xml:space="preserve"> </w:t>
      </w:r>
      <w:proofErr w:type="spellStart"/>
      <w:r w:rsidRPr="00383434">
        <w:rPr>
          <w:sz w:val="20"/>
          <w:szCs w:val="20"/>
        </w:rPr>
        <w:t>With</w:t>
      </w:r>
      <w:proofErr w:type="spellEnd"/>
      <w:r w:rsidRPr="00383434">
        <w:rPr>
          <w:sz w:val="20"/>
          <w:szCs w:val="20"/>
        </w:rPr>
        <w:t xml:space="preserve"> FGFR </w:t>
      </w:r>
      <w:proofErr w:type="spellStart"/>
      <w:r w:rsidRPr="00383434">
        <w:rPr>
          <w:sz w:val="20"/>
          <w:szCs w:val="20"/>
        </w:rPr>
        <w:t>Genetic</w:t>
      </w:r>
      <w:proofErr w:type="spellEnd"/>
      <w:r w:rsidRPr="00383434">
        <w:rPr>
          <w:sz w:val="20"/>
          <w:szCs w:val="20"/>
        </w:rPr>
        <w:t xml:space="preserve"> </w:t>
      </w:r>
      <w:proofErr w:type="spellStart"/>
      <w:r w:rsidRPr="00383434">
        <w:rPr>
          <w:sz w:val="20"/>
          <w:szCs w:val="20"/>
        </w:rPr>
        <w:t>Aberrations</w:t>
      </w:r>
      <w:proofErr w:type="spellEnd"/>
      <w:r w:rsidRPr="00383434">
        <w:rPr>
          <w:sz w:val="20"/>
          <w:szCs w:val="20"/>
        </w:rPr>
        <w:t xml:space="preserve">: A </w:t>
      </w:r>
      <w:proofErr w:type="spellStart"/>
      <w:r w:rsidRPr="00383434">
        <w:rPr>
          <w:sz w:val="20"/>
          <w:szCs w:val="20"/>
        </w:rPr>
        <w:t>Unique</w:t>
      </w:r>
      <w:proofErr w:type="spellEnd"/>
      <w:r w:rsidRPr="00383434">
        <w:rPr>
          <w:sz w:val="20"/>
          <w:szCs w:val="20"/>
        </w:rPr>
        <w:t xml:space="preserve"> </w:t>
      </w:r>
      <w:proofErr w:type="spellStart"/>
      <w:r w:rsidRPr="00383434">
        <w:rPr>
          <w:sz w:val="20"/>
          <w:szCs w:val="20"/>
        </w:rPr>
        <w:t>Clinical</w:t>
      </w:r>
      <w:proofErr w:type="spellEnd"/>
      <w:r w:rsidRPr="00383434">
        <w:rPr>
          <w:sz w:val="20"/>
          <w:szCs w:val="20"/>
        </w:rPr>
        <w:t xml:space="preserve"> </w:t>
      </w:r>
      <w:proofErr w:type="spellStart"/>
      <w:r w:rsidRPr="00383434">
        <w:rPr>
          <w:sz w:val="20"/>
          <w:szCs w:val="20"/>
        </w:rPr>
        <w:t>Phenotype</w:t>
      </w:r>
      <w:proofErr w:type="spellEnd"/>
      <w:r w:rsidRPr="00383434">
        <w:rPr>
          <w:sz w:val="20"/>
          <w:szCs w:val="20"/>
        </w:rPr>
        <w:t xml:space="preserve">. </w:t>
      </w:r>
      <w:r w:rsidRPr="00383434">
        <w:rPr>
          <w:i/>
          <w:sz w:val="20"/>
          <w:szCs w:val="20"/>
        </w:rPr>
        <w:t xml:space="preserve">JCO </w:t>
      </w:r>
      <w:proofErr w:type="spellStart"/>
      <w:r w:rsidRPr="00383434">
        <w:rPr>
          <w:i/>
          <w:sz w:val="20"/>
          <w:szCs w:val="20"/>
        </w:rPr>
        <w:t>Precis</w:t>
      </w:r>
      <w:proofErr w:type="spellEnd"/>
      <w:r w:rsidRPr="00383434">
        <w:rPr>
          <w:i/>
          <w:sz w:val="20"/>
          <w:szCs w:val="20"/>
        </w:rPr>
        <w:t xml:space="preserve"> </w:t>
      </w:r>
      <w:proofErr w:type="spellStart"/>
      <w:r w:rsidRPr="00383434">
        <w:rPr>
          <w:i/>
          <w:sz w:val="20"/>
          <w:szCs w:val="20"/>
        </w:rPr>
        <w:t>Oncol</w:t>
      </w:r>
      <w:proofErr w:type="spellEnd"/>
      <w:r w:rsidRPr="00383434">
        <w:rPr>
          <w:sz w:val="20"/>
          <w:szCs w:val="20"/>
        </w:rPr>
        <w:t>. 2018: 1-12</w:t>
      </w:r>
    </w:p>
    <w:p w:rsidR="0082503B" w:rsidRPr="00E6150A" w:rsidRDefault="00051675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Lamarca</w:t>
      </w:r>
      <w:proofErr w:type="spellEnd"/>
      <w:r>
        <w:rPr>
          <w:rFonts w:cstheme="minorHAnsi"/>
          <w:sz w:val="20"/>
          <w:szCs w:val="20"/>
        </w:rPr>
        <w:t xml:space="preserve"> A, </w:t>
      </w:r>
      <w:r w:rsidRPr="00E6150A">
        <w:rPr>
          <w:rFonts w:cstheme="minorHAnsi"/>
          <w:sz w:val="20"/>
          <w:szCs w:val="20"/>
        </w:rPr>
        <w:t xml:space="preserve">et al. </w:t>
      </w:r>
      <w:r w:rsidR="00E6150A" w:rsidRPr="00E6150A">
        <w:rPr>
          <w:sz w:val="20"/>
          <w:szCs w:val="20"/>
        </w:rPr>
        <w:t xml:space="preserve">Second-line FOLFOX </w:t>
      </w:r>
      <w:proofErr w:type="spellStart"/>
      <w:r w:rsidR="00E6150A" w:rsidRPr="00E6150A">
        <w:rPr>
          <w:sz w:val="20"/>
          <w:szCs w:val="20"/>
        </w:rPr>
        <w:t>chemotherapy</w:t>
      </w:r>
      <w:proofErr w:type="spellEnd"/>
      <w:r w:rsidR="00E6150A" w:rsidRPr="00E6150A">
        <w:rPr>
          <w:sz w:val="20"/>
          <w:szCs w:val="20"/>
        </w:rPr>
        <w:t xml:space="preserve"> versus </w:t>
      </w:r>
      <w:proofErr w:type="spellStart"/>
      <w:r w:rsidR="00E6150A" w:rsidRPr="00E6150A">
        <w:rPr>
          <w:sz w:val="20"/>
          <w:szCs w:val="20"/>
        </w:rPr>
        <w:t>active</w:t>
      </w:r>
      <w:proofErr w:type="spellEnd"/>
      <w:r w:rsidR="00E6150A" w:rsidRPr="00E6150A">
        <w:rPr>
          <w:sz w:val="20"/>
          <w:szCs w:val="20"/>
        </w:rPr>
        <w:t xml:space="preserve"> symptom </w:t>
      </w:r>
      <w:proofErr w:type="spellStart"/>
      <w:r w:rsidR="00E6150A" w:rsidRPr="00E6150A">
        <w:rPr>
          <w:sz w:val="20"/>
          <w:szCs w:val="20"/>
        </w:rPr>
        <w:t>control</w:t>
      </w:r>
      <w:proofErr w:type="spellEnd"/>
      <w:r w:rsidR="00E6150A" w:rsidRPr="00E6150A">
        <w:rPr>
          <w:sz w:val="20"/>
          <w:szCs w:val="20"/>
        </w:rPr>
        <w:t xml:space="preserve"> </w:t>
      </w:r>
      <w:proofErr w:type="spellStart"/>
      <w:r w:rsidR="00E6150A" w:rsidRPr="00E6150A">
        <w:rPr>
          <w:sz w:val="20"/>
          <w:szCs w:val="20"/>
        </w:rPr>
        <w:t>for</w:t>
      </w:r>
      <w:proofErr w:type="spellEnd"/>
      <w:r w:rsidR="00E6150A" w:rsidRPr="00E6150A">
        <w:rPr>
          <w:sz w:val="20"/>
          <w:szCs w:val="20"/>
        </w:rPr>
        <w:t xml:space="preserve"> </w:t>
      </w:r>
      <w:proofErr w:type="spellStart"/>
      <w:r w:rsidR="00E6150A" w:rsidRPr="00E6150A">
        <w:rPr>
          <w:sz w:val="20"/>
          <w:szCs w:val="20"/>
        </w:rPr>
        <w:t>advanced</w:t>
      </w:r>
      <w:proofErr w:type="spellEnd"/>
      <w:r w:rsidR="00E6150A" w:rsidRPr="00E6150A">
        <w:rPr>
          <w:sz w:val="20"/>
          <w:szCs w:val="20"/>
        </w:rPr>
        <w:t xml:space="preserve"> </w:t>
      </w:r>
      <w:proofErr w:type="spellStart"/>
      <w:r w:rsidR="00E6150A" w:rsidRPr="00E6150A">
        <w:rPr>
          <w:sz w:val="20"/>
          <w:szCs w:val="20"/>
        </w:rPr>
        <w:t>biliary</w:t>
      </w:r>
      <w:proofErr w:type="spellEnd"/>
      <w:r w:rsidR="00E6150A" w:rsidRPr="00E6150A">
        <w:rPr>
          <w:sz w:val="20"/>
          <w:szCs w:val="20"/>
        </w:rPr>
        <w:t xml:space="preserve"> </w:t>
      </w:r>
      <w:proofErr w:type="spellStart"/>
      <w:r w:rsidR="00E6150A" w:rsidRPr="00E6150A">
        <w:rPr>
          <w:sz w:val="20"/>
          <w:szCs w:val="20"/>
        </w:rPr>
        <w:t>tract</w:t>
      </w:r>
      <w:proofErr w:type="spellEnd"/>
      <w:r w:rsidR="00E6150A" w:rsidRPr="00E6150A">
        <w:rPr>
          <w:sz w:val="20"/>
          <w:szCs w:val="20"/>
        </w:rPr>
        <w:t xml:space="preserve"> </w:t>
      </w:r>
      <w:proofErr w:type="spellStart"/>
      <w:r w:rsidR="00E6150A" w:rsidRPr="00E6150A">
        <w:rPr>
          <w:sz w:val="20"/>
          <w:szCs w:val="20"/>
        </w:rPr>
        <w:t>cancer</w:t>
      </w:r>
      <w:proofErr w:type="spellEnd"/>
      <w:r w:rsidR="00E6150A" w:rsidRPr="00E6150A">
        <w:rPr>
          <w:sz w:val="20"/>
          <w:szCs w:val="20"/>
        </w:rPr>
        <w:t xml:space="preserve"> (ABC-06): a </w:t>
      </w:r>
      <w:proofErr w:type="spellStart"/>
      <w:r w:rsidR="00E6150A" w:rsidRPr="00E6150A">
        <w:rPr>
          <w:sz w:val="20"/>
          <w:szCs w:val="20"/>
        </w:rPr>
        <w:t>phase</w:t>
      </w:r>
      <w:proofErr w:type="spellEnd"/>
      <w:r w:rsidR="00E6150A" w:rsidRPr="00E6150A">
        <w:rPr>
          <w:sz w:val="20"/>
          <w:szCs w:val="20"/>
        </w:rPr>
        <w:t xml:space="preserve"> 3, open-label, </w:t>
      </w:r>
      <w:proofErr w:type="spellStart"/>
      <w:r w:rsidR="00E6150A" w:rsidRPr="00E6150A">
        <w:rPr>
          <w:sz w:val="20"/>
          <w:szCs w:val="20"/>
        </w:rPr>
        <w:t>randomised</w:t>
      </w:r>
      <w:proofErr w:type="spellEnd"/>
      <w:r w:rsidR="00E6150A" w:rsidRPr="00E6150A">
        <w:rPr>
          <w:sz w:val="20"/>
          <w:szCs w:val="20"/>
        </w:rPr>
        <w:t xml:space="preserve">, </w:t>
      </w:r>
      <w:proofErr w:type="spellStart"/>
      <w:r w:rsidR="00E6150A" w:rsidRPr="00E6150A">
        <w:rPr>
          <w:sz w:val="20"/>
          <w:szCs w:val="20"/>
        </w:rPr>
        <w:t>controlled</w:t>
      </w:r>
      <w:proofErr w:type="spellEnd"/>
      <w:r w:rsidR="00E6150A" w:rsidRPr="00E6150A">
        <w:rPr>
          <w:sz w:val="20"/>
          <w:szCs w:val="20"/>
        </w:rPr>
        <w:t xml:space="preserve"> trial. </w:t>
      </w:r>
      <w:r w:rsidR="00E6150A" w:rsidRPr="00E6150A">
        <w:rPr>
          <w:i/>
          <w:sz w:val="20"/>
          <w:szCs w:val="20"/>
        </w:rPr>
        <w:t xml:space="preserve">Lancet </w:t>
      </w:r>
      <w:proofErr w:type="spellStart"/>
      <w:r w:rsidR="00E6150A" w:rsidRPr="00E6150A">
        <w:rPr>
          <w:i/>
          <w:sz w:val="20"/>
          <w:szCs w:val="20"/>
        </w:rPr>
        <w:t>Oncol</w:t>
      </w:r>
      <w:proofErr w:type="spellEnd"/>
      <w:r w:rsidR="00E6150A" w:rsidRPr="00E6150A">
        <w:rPr>
          <w:sz w:val="20"/>
          <w:szCs w:val="20"/>
        </w:rPr>
        <w:t xml:space="preserve"> 2021; 22: 690–701</w:t>
      </w:r>
    </w:p>
    <w:p w:rsidR="00E42CAD" w:rsidRDefault="007C79C2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197C50">
        <w:rPr>
          <w:rFonts w:cstheme="minorHAnsi"/>
          <w:sz w:val="20"/>
          <w:szCs w:val="20"/>
        </w:rPr>
        <w:t>Abou.Alfa</w:t>
      </w:r>
      <w:proofErr w:type="spellEnd"/>
      <w:r w:rsidRPr="00197C50">
        <w:rPr>
          <w:rFonts w:cstheme="minorHAnsi"/>
          <w:sz w:val="20"/>
          <w:szCs w:val="20"/>
        </w:rPr>
        <w:t xml:space="preserve"> GH</w:t>
      </w:r>
      <w:r w:rsidR="00E17EAD" w:rsidRPr="00197C50">
        <w:rPr>
          <w:rFonts w:cstheme="minorHAnsi"/>
          <w:sz w:val="20"/>
          <w:szCs w:val="20"/>
        </w:rPr>
        <w:t xml:space="preserve">, et al. </w:t>
      </w:r>
      <w:proofErr w:type="spellStart"/>
      <w:r w:rsidR="00E17EAD" w:rsidRPr="00197C50">
        <w:rPr>
          <w:rFonts w:cstheme="minorHAnsi"/>
          <w:sz w:val="20"/>
          <w:szCs w:val="20"/>
        </w:rPr>
        <w:t>Effect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of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FGFR2 </w:t>
      </w:r>
      <w:proofErr w:type="spellStart"/>
      <w:r w:rsidR="00E17EAD" w:rsidRPr="00197C50">
        <w:rPr>
          <w:rFonts w:cstheme="minorHAnsi"/>
          <w:sz w:val="20"/>
          <w:szCs w:val="20"/>
        </w:rPr>
        <w:t>alterations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on </w:t>
      </w:r>
      <w:proofErr w:type="spellStart"/>
      <w:r w:rsidR="00E17EAD" w:rsidRPr="00197C50">
        <w:rPr>
          <w:rFonts w:cstheme="minorHAnsi"/>
          <w:sz w:val="20"/>
          <w:szCs w:val="20"/>
        </w:rPr>
        <w:t>survival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in </w:t>
      </w:r>
      <w:proofErr w:type="spellStart"/>
      <w:r w:rsidR="00E17EAD" w:rsidRPr="00197C50">
        <w:rPr>
          <w:rFonts w:cstheme="minorHAnsi"/>
          <w:sz w:val="20"/>
          <w:szCs w:val="20"/>
        </w:rPr>
        <w:t>patients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receiving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systemic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chemotherapy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for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intrahepatic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 </w:t>
      </w:r>
      <w:proofErr w:type="spellStart"/>
      <w:r w:rsidR="00E17EAD" w:rsidRPr="00197C50">
        <w:rPr>
          <w:rFonts w:cstheme="minorHAnsi"/>
          <w:sz w:val="20"/>
          <w:szCs w:val="20"/>
        </w:rPr>
        <w:t>cholangiocarcinoma</w:t>
      </w:r>
      <w:proofErr w:type="spellEnd"/>
      <w:r w:rsidR="00E17EAD" w:rsidRPr="00197C50">
        <w:rPr>
          <w:rFonts w:cstheme="minorHAnsi"/>
          <w:sz w:val="20"/>
          <w:szCs w:val="20"/>
        </w:rPr>
        <w:t xml:space="preserve">. </w:t>
      </w:r>
      <w:proofErr w:type="spellStart"/>
      <w:r w:rsidR="00197C50" w:rsidRPr="00197C50">
        <w:rPr>
          <w:rFonts w:cstheme="minorHAnsi"/>
          <w:sz w:val="20"/>
          <w:szCs w:val="20"/>
        </w:rPr>
        <w:t>Abstract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303. </w:t>
      </w:r>
      <w:proofErr w:type="spellStart"/>
      <w:r w:rsidR="00197C50" w:rsidRPr="00197C50">
        <w:rPr>
          <w:rFonts w:cstheme="minorHAnsi"/>
          <w:sz w:val="20"/>
          <w:szCs w:val="20"/>
        </w:rPr>
        <w:t>Journal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</w:t>
      </w:r>
      <w:proofErr w:type="spellStart"/>
      <w:r w:rsidR="00197C50" w:rsidRPr="00197C50">
        <w:rPr>
          <w:rFonts w:cstheme="minorHAnsi"/>
          <w:sz w:val="20"/>
          <w:szCs w:val="20"/>
        </w:rPr>
        <w:t>of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</w:t>
      </w:r>
      <w:proofErr w:type="spellStart"/>
      <w:r w:rsidR="00197C50" w:rsidRPr="00197C50">
        <w:rPr>
          <w:rFonts w:cstheme="minorHAnsi"/>
          <w:sz w:val="20"/>
          <w:szCs w:val="20"/>
        </w:rPr>
        <w:t>Clinical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</w:t>
      </w:r>
      <w:proofErr w:type="spellStart"/>
      <w:r w:rsidR="00197C50" w:rsidRPr="00197C50">
        <w:rPr>
          <w:rFonts w:cstheme="minorHAnsi"/>
          <w:sz w:val="20"/>
          <w:szCs w:val="20"/>
        </w:rPr>
        <w:t>Oncology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2021 (39), 3 – </w:t>
      </w:r>
      <w:proofErr w:type="spellStart"/>
      <w:r w:rsidR="00197C50" w:rsidRPr="00197C50">
        <w:rPr>
          <w:rFonts w:cstheme="minorHAnsi"/>
          <w:sz w:val="20"/>
          <w:szCs w:val="20"/>
        </w:rPr>
        <w:t>suppl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(</w:t>
      </w:r>
      <w:proofErr w:type="spellStart"/>
      <w:r w:rsidR="00197C50" w:rsidRPr="00197C50">
        <w:rPr>
          <w:rFonts w:cstheme="minorHAnsi"/>
          <w:sz w:val="20"/>
          <w:szCs w:val="20"/>
        </w:rPr>
        <w:t>January</w:t>
      </w:r>
      <w:proofErr w:type="spellEnd"/>
      <w:r w:rsidR="00197C50" w:rsidRPr="00197C50">
        <w:rPr>
          <w:rFonts w:cstheme="minorHAnsi"/>
          <w:sz w:val="20"/>
          <w:szCs w:val="20"/>
        </w:rPr>
        <w:t xml:space="preserve"> 20).: 303</w:t>
      </w:r>
    </w:p>
    <w:p w:rsidR="00197C50" w:rsidRDefault="00FF598F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Seznam zdravotních výkonů s bodovými hodnotami. Číselník 1384, platnost od 1.8.22 -</w:t>
      </w:r>
      <w:r w:rsidR="00B61FCA" w:rsidRPr="00B61FCA">
        <w:rPr>
          <w:rFonts w:cstheme="minorHAnsi"/>
          <w:sz w:val="20"/>
          <w:szCs w:val="20"/>
        </w:rPr>
        <w:t xml:space="preserve"> na </w:t>
      </w:r>
      <w:hyperlink r:id="rId14" w:history="1">
        <w:r w:rsidR="00B61FCA" w:rsidRPr="008354F3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903177" w:rsidRDefault="008D2996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Náklady na</w:t>
      </w:r>
      <w:r w:rsidR="00FF598F">
        <w:rPr>
          <w:rFonts w:cstheme="minorHAnsi"/>
          <w:sz w:val="20"/>
          <w:szCs w:val="20"/>
        </w:rPr>
        <w:t xml:space="preserve"> 1 cyklus </w:t>
      </w:r>
      <w:r>
        <w:rPr>
          <w:rFonts w:cstheme="minorHAnsi"/>
          <w:sz w:val="20"/>
          <w:szCs w:val="20"/>
        </w:rPr>
        <w:t xml:space="preserve">infuze CHT dle </w:t>
      </w:r>
      <w:r w:rsidR="00FF598F">
        <w:rPr>
          <w:rFonts w:cstheme="minorHAnsi"/>
          <w:sz w:val="20"/>
          <w:szCs w:val="20"/>
        </w:rPr>
        <w:t xml:space="preserve">kódů </w:t>
      </w:r>
      <w:r>
        <w:rPr>
          <w:rFonts w:cstheme="minorHAnsi"/>
          <w:sz w:val="20"/>
          <w:szCs w:val="20"/>
        </w:rPr>
        <w:t xml:space="preserve">ze zdroje pod pozn. 16: </w:t>
      </w:r>
      <w:proofErr w:type="spellStart"/>
      <w:r>
        <w:rPr>
          <w:rFonts w:cstheme="minorHAnsi"/>
          <w:sz w:val="20"/>
          <w:szCs w:val="20"/>
        </w:rPr>
        <w:t>Oxaliplatin</w:t>
      </w:r>
      <w:proofErr w:type="spellEnd"/>
      <w:r>
        <w:rPr>
          <w:rFonts w:cstheme="minorHAnsi"/>
          <w:sz w:val="20"/>
          <w:szCs w:val="20"/>
        </w:rPr>
        <w:t xml:space="preserve"> + </w:t>
      </w:r>
      <w:proofErr w:type="spellStart"/>
      <w:r>
        <w:rPr>
          <w:rFonts w:cstheme="minorHAnsi"/>
          <w:sz w:val="20"/>
          <w:szCs w:val="20"/>
        </w:rPr>
        <w:t>Calcium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folinate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 w:rsidR="00FF598F">
        <w:rPr>
          <w:rFonts w:cstheme="minorHAnsi"/>
          <w:sz w:val="20"/>
          <w:szCs w:val="20"/>
        </w:rPr>
        <w:t>aplik</w:t>
      </w:r>
      <w:proofErr w:type="spellEnd"/>
      <w:r w:rsidR="00FF598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2 hod</w:t>
      </w:r>
      <w:r w:rsidR="00FF598F">
        <w:rPr>
          <w:rFonts w:cstheme="minorHAnsi"/>
          <w:sz w:val="20"/>
          <w:szCs w:val="20"/>
        </w:rPr>
        <w:t>, kódy: 2x 6555, 1x 42050, 1x 9223, 1x 42520</w:t>
      </w:r>
      <w:r>
        <w:rPr>
          <w:rFonts w:cstheme="minorHAnsi"/>
          <w:sz w:val="20"/>
          <w:szCs w:val="20"/>
        </w:rPr>
        <w:t xml:space="preserve">) – cca </w:t>
      </w:r>
      <w:r w:rsidR="00FF598F">
        <w:rPr>
          <w:rFonts w:cstheme="minorHAnsi"/>
          <w:sz w:val="20"/>
          <w:szCs w:val="20"/>
        </w:rPr>
        <w:t>2.100</w:t>
      </w:r>
      <w:r>
        <w:rPr>
          <w:rFonts w:cstheme="minorHAnsi"/>
          <w:sz w:val="20"/>
          <w:szCs w:val="20"/>
        </w:rPr>
        <w:t xml:space="preserve"> Kč,</w:t>
      </w:r>
      <w:r w:rsidR="00FF598F">
        <w:rPr>
          <w:rFonts w:cstheme="minorHAnsi"/>
          <w:sz w:val="20"/>
          <w:szCs w:val="20"/>
        </w:rPr>
        <w:t xml:space="preserve"> FU (bolus, kódy: 1x 6551) – cca 250 Kč,</w:t>
      </w:r>
      <w:r>
        <w:rPr>
          <w:rFonts w:cstheme="minorHAnsi"/>
          <w:sz w:val="20"/>
          <w:szCs w:val="20"/>
        </w:rPr>
        <w:t xml:space="preserve"> FU (</w:t>
      </w:r>
      <w:proofErr w:type="spellStart"/>
      <w:r w:rsidR="00FF598F">
        <w:rPr>
          <w:rFonts w:cstheme="minorHAnsi"/>
          <w:sz w:val="20"/>
          <w:szCs w:val="20"/>
        </w:rPr>
        <w:t>aplik</w:t>
      </w:r>
      <w:proofErr w:type="spellEnd"/>
      <w:r w:rsidR="00FF598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2x 23 hod</w:t>
      </w:r>
      <w:r w:rsidR="00FF598F">
        <w:rPr>
          <w:rFonts w:cstheme="minorHAnsi"/>
          <w:sz w:val="20"/>
          <w:szCs w:val="20"/>
        </w:rPr>
        <w:t>, kódy: 2x 6555, 2x 42510, 2x 42520</w:t>
      </w:r>
      <w:r>
        <w:rPr>
          <w:rFonts w:cstheme="minorHAnsi"/>
          <w:sz w:val="20"/>
          <w:szCs w:val="20"/>
        </w:rPr>
        <w:t xml:space="preserve">) – cca </w:t>
      </w:r>
      <w:r w:rsidR="006F634D">
        <w:rPr>
          <w:rFonts w:cstheme="minorHAnsi"/>
          <w:sz w:val="20"/>
          <w:szCs w:val="20"/>
        </w:rPr>
        <w:t>2.500</w:t>
      </w:r>
      <w:r w:rsidR="005B2DB9">
        <w:rPr>
          <w:rFonts w:cstheme="minorHAnsi"/>
          <w:sz w:val="20"/>
          <w:szCs w:val="20"/>
        </w:rPr>
        <w:t xml:space="preserve"> Kč.</w:t>
      </w:r>
      <w:r>
        <w:rPr>
          <w:rFonts w:cstheme="minorHAnsi"/>
          <w:sz w:val="20"/>
          <w:szCs w:val="20"/>
        </w:rPr>
        <w:t xml:space="preserve"> </w:t>
      </w:r>
      <w:r w:rsidR="006F634D">
        <w:rPr>
          <w:rFonts w:cstheme="minorHAnsi"/>
          <w:sz w:val="20"/>
          <w:szCs w:val="20"/>
        </w:rPr>
        <w:t>Navíc také 3x kód 99141 za celou léčby jako stanovení hladiny FU</w:t>
      </w:r>
      <w:r w:rsidR="00815826">
        <w:rPr>
          <w:rFonts w:cstheme="minorHAnsi"/>
          <w:sz w:val="20"/>
          <w:szCs w:val="20"/>
        </w:rPr>
        <w:t xml:space="preserve">, 1x kód 81661 za GC-MS na uracil a </w:t>
      </w:r>
      <w:r w:rsidR="0080451D">
        <w:rPr>
          <w:rFonts w:cstheme="minorHAnsi"/>
          <w:sz w:val="20"/>
          <w:szCs w:val="20"/>
        </w:rPr>
        <w:t>9</w:t>
      </w:r>
      <w:r w:rsidR="00815826">
        <w:rPr>
          <w:rFonts w:cstheme="minorHAnsi"/>
          <w:sz w:val="20"/>
          <w:szCs w:val="20"/>
        </w:rPr>
        <w:t>x kód 601 (odbo</w:t>
      </w:r>
      <w:r w:rsidR="008A670F">
        <w:rPr>
          <w:rFonts w:cstheme="minorHAnsi"/>
          <w:sz w:val="20"/>
          <w:szCs w:val="20"/>
        </w:rPr>
        <w:t>r</w:t>
      </w:r>
      <w:r w:rsidR="00815826">
        <w:rPr>
          <w:rFonts w:cstheme="minorHAnsi"/>
          <w:sz w:val="20"/>
          <w:szCs w:val="20"/>
        </w:rPr>
        <w:t>nost</w:t>
      </w:r>
      <w:r w:rsidR="008A670F">
        <w:rPr>
          <w:rFonts w:cstheme="minorHAnsi"/>
          <w:sz w:val="20"/>
          <w:szCs w:val="20"/>
        </w:rPr>
        <w:t xml:space="preserve"> 402) za 9 OD na onkologii (dle údajů ze zdroje pod pozn. 19)</w:t>
      </w:r>
      <w:r w:rsidR="006F634D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A426B5">
        <w:rPr>
          <w:rFonts w:cstheme="minorHAnsi"/>
          <w:sz w:val="20"/>
          <w:szCs w:val="20"/>
        </w:rPr>
        <w:t>Jako p</w:t>
      </w:r>
      <w:r>
        <w:rPr>
          <w:rFonts w:cstheme="minorHAnsi"/>
          <w:sz w:val="20"/>
          <w:szCs w:val="20"/>
        </w:rPr>
        <w:t xml:space="preserve">remedikace počítáno na 1 cyklus: </w:t>
      </w:r>
      <w:proofErr w:type="spellStart"/>
      <w:r w:rsidR="005B2DB9">
        <w:rPr>
          <w:rFonts w:cstheme="minorHAnsi"/>
          <w:sz w:val="20"/>
          <w:szCs w:val="20"/>
        </w:rPr>
        <w:t>Ondansetron</w:t>
      </w:r>
      <w:proofErr w:type="spellEnd"/>
      <w:r w:rsidR="005B2DB9">
        <w:rPr>
          <w:rFonts w:cstheme="minorHAnsi"/>
          <w:sz w:val="20"/>
          <w:szCs w:val="20"/>
        </w:rPr>
        <w:t xml:space="preserve"> </w:t>
      </w:r>
      <w:proofErr w:type="spellStart"/>
      <w:r w:rsidR="005B2DB9">
        <w:rPr>
          <w:rFonts w:cstheme="minorHAnsi"/>
          <w:sz w:val="20"/>
          <w:szCs w:val="20"/>
        </w:rPr>
        <w:t>Accord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inj</w:t>
      </w:r>
      <w:proofErr w:type="spellEnd"/>
      <w:r>
        <w:rPr>
          <w:rFonts w:cstheme="minorHAnsi"/>
          <w:sz w:val="20"/>
          <w:szCs w:val="20"/>
        </w:rPr>
        <w:t xml:space="preserve">. 8mg 1 </w:t>
      </w:r>
      <w:proofErr w:type="spellStart"/>
      <w:r>
        <w:rPr>
          <w:rFonts w:cstheme="minorHAnsi"/>
          <w:sz w:val="20"/>
          <w:szCs w:val="20"/>
        </w:rPr>
        <w:t>amp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i.v</w:t>
      </w:r>
      <w:proofErr w:type="spellEnd"/>
      <w:r>
        <w:rPr>
          <w:rFonts w:cstheme="minorHAnsi"/>
          <w:sz w:val="20"/>
          <w:szCs w:val="20"/>
        </w:rPr>
        <w:t>. bolus (</w:t>
      </w:r>
      <w:r w:rsidR="005B2DB9">
        <w:rPr>
          <w:rFonts w:cstheme="minorHAnsi"/>
          <w:sz w:val="20"/>
          <w:szCs w:val="20"/>
        </w:rPr>
        <w:t xml:space="preserve">9 Kč), </w:t>
      </w:r>
      <w:proofErr w:type="spellStart"/>
      <w:r w:rsidR="005B2DB9">
        <w:rPr>
          <w:rFonts w:cstheme="minorHAnsi"/>
          <w:sz w:val="20"/>
          <w:szCs w:val="20"/>
        </w:rPr>
        <w:t>Quamatel</w:t>
      </w:r>
      <w:proofErr w:type="spellEnd"/>
      <w:r w:rsidR="005B2DB9">
        <w:rPr>
          <w:rFonts w:cstheme="minorHAnsi"/>
          <w:sz w:val="20"/>
          <w:szCs w:val="20"/>
        </w:rPr>
        <w:t xml:space="preserve"> </w:t>
      </w:r>
      <w:proofErr w:type="spellStart"/>
      <w:r w:rsidR="005B2DB9">
        <w:rPr>
          <w:rFonts w:cstheme="minorHAnsi"/>
          <w:sz w:val="20"/>
          <w:szCs w:val="20"/>
        </w:rPr>
        <w:t>inj</w:t>
      </w:r>
      <w:proofErr w:type="spellEnd"/>
      <w:r w:rsidR="005B2DB9">
        <w:rPr>
          <w:rFonts w:cstheme="minorHAnsi"/>
          <w:sz w:val="20"/>
          <w:szCs w:val="20"/>
        </w:rPr>
        <w:t xml:space="preserve">. 20mg 1 </w:t>
      </w:r>
      <w:proofErr w:type="spellStart"/>
      <w:r w:rsidR="005B2DB9">
        <w:rPr>
          <w:rFonts w:cstheme="minorHAnsi"/>
          <w:sz w:val="20"/>
          <w:szCs w:val="20"/>
        </w:rPr>
        <w:t>amp</w:t>
      </w:r>
      <w:proofErr w:type="spellEnd"/>
      <w:r w:rsidR="005B2DB9">
        <w:rPr>
          <w:rFonts w:cstheme="minorHAnsi"/>
          <w:sz w:val="20"/>
          <w:szCs w:val="20"/>
        </w:rPr>
        <w:t xml:space="preserve">. </w:t>
      </w:r>
      <w:proofErr w:type="spellStart"/>
      <w:r w:rsidR="005B2DB9">
        <w:rPr>
          <w:rFonts w:cstheme="minorHAnsi"/>
          <w:sz w:val="20"/>
          <w:szCs w:val="20"/>
        </w:rPr>
        <w:t>i.v</w:t>
      </w:r>
      <w:proofErr w:type="spellEnd"/>
      <w:r w:rsidR="005B2DB9">
        <w:rPr>
          <w:rFonts w:cstheme="minorHAnsi"/>
          <w:sz w:val="20"/>
          <w:szCs w:val="20"/>
        </w:rPr>
        <w:t xml:space="preserve">. bolus (31 Kč), </w:t>
      </w:r>
      <w:proofErr w:type="spellStart"/>
      <w:r w:rsidR="005B2DB9">
        <w:rPr>
          <w:rFonts w:cstheme="minorHAnsi"/>
          <w:sz w:val="20"/>
          <w:szCs w:val="20"/>
        </w:rPr>
        <w:t>Dexamed</w:t>
      </w:r>
      <w:proofErr w:type="spellEnd"/>
      <w:r w:rsidR="005B2DB9">
        <w:rPr>
          <w:rFonts w:cstheme="minorHAnsi"/>
          <w:sz w:val="20"/>
          <w:szCs w:val="20"/>
        </w:rPr>
        <w:t xml:space="preserve"> </w:t>
      </w:r>
      <w:proofErr w:type="spellStart"/>
      <w:r w:rsidR="005B2DB9">
        <w:rPr>
          <w:rFonts w:cstheme="minorHAnsi"/>
          <w:sz w:val="20"/>
          <w:szCs w:val="20"/>
        </w:rPr>
        <w:t>inj</w:t>
      </w:r>
      <w:proofErr w:type="spellEnd"/>
      <w:r w:rsidR="005B2DB9">
        <w:rPr>
          <w:rFonts w:cstheme="minorHAnsi"/>
          <w:sz w:val="20"/>
          <w:szCs w:val="20"/>
        </w:rPr>
        <w:t>. 8 mg</w:t>
      </w:r>
      <w:r w:rsidR="00903177">
        <w:rPr>
          <w:rFonts w:cstheme="minorHAnsi"/>
          <w:sz w:val="20"/>
          <w:szCs w:val="20"/>
        </w:rPr>
        <w:t xml:space="preserve"> 2 </w:t>
      </w:r>
      <w:proofErr w:type="spellStart"/>
      <w:r w:rsidR="00903177">
        <w:rPr>
          <w:rFonts w:cstheme="minorHAnsi"/>
          <w:sz w:val="20"/>
          <w:szCs w:val="20"/>
        </w:rPr>
        <w:t>amp</w:t>
      </w:r>
      <w:proofErr w:type="spellEnd"/>
      <w:r w:rsidR="00903177">
        <w:rPr>
          <w:rFonts w:cstheme="minorHAnsi"/>
          <w:sz w:val="20"/>
          <w:szCs w:val="20"/>
        </w:rPr>
        <w:t xml:space="preserve">. </w:t>
      </w:r>
      <w:proofErr w:type="spellStart"/>
      <w:r w:rsidR="00903177">
        <w:rPr>
          <w:rFonts w:cstheme="minorHAnsi"/>
          <w:sz w:val="20"/>
          <w:szCs w:val="20"/>
        </w:rPr>
        <w:t>i.v</w:t>
      </w:r>
      <w:proofErr w:type="spellEnd"/>
      <w:r w:rsidR="00903177">
        <w:rPr>
          <w:rFonts w:cstheme="minorHAnsi"/>
          <w:sz w:val="20"/>
          <w:szCs w:val="20"/>
        </w:rPr>
        <w:t xml:space="preserve">. infuze + </w:t>
      </w:r>
      <w:proofErr w:type="spellStart"/>
      <w:r w:rsidR="00903177">
        <w:rPr>
          <w:rFonts w:cstheme="minorHAnsi"/>
          <w:sz w:val="20"/>
          <w:szCs w:val="20"/>
        </w:rPr>
        <w:t>NaCl</w:t>
      </w:r>
      <w:proofErr w:type="spellEnd"/>
      <w:r w:rsidR="00903177">
        <w:rPr>
          <w:rFonts w:cstheme="minorHAnsi"/>
          <w:sz w:val="20"/>
          <w:szCs w:val="20"/>
        </w:rPr>
        <w:t xml:space="preserve"> </w:t>
      </w:r>
      <w:proofErr w:type="gramStart"/>
      <w:r w:rsidR="00903177">
        <w:rPr>
          <w:rFonts w:cstheme="minorHAnsi"/>
          <w:sz w:val="20"/>
          <w:szCs w:val="20"/>
        </w:rPr>
        <w:t>0,9%</w:t>
      </w:r>
      <w:proofErr w:type="gramEnd"/>
      <w:r w:rsidR="00903177">
        <w:rPr>
          <w:rFonts w:cstheme="minorHAnsi"/>
          <w:sz w:val="20"/>
          <w:szCs w:val="20"/>
        </w:rPr>
        <w:t xml:space="preserve"> Braun 100 ml 1x (21 Kč).</w:t>
      </w:r>
      <w:r w:rsidR="006F634D">
        <w:rPr>
          <w:rFonts w:cstheme="minorHAnsi"/>
          <w:sz w:val="20"/>
          <w:szCs w:val="20"/>
        </w:rPr>
        <w:t xml:space="preserve"> </w:t>
      </w:r>
    </w:p>
    <w:p w:rsidR="00B61FCA" w:rsidRDefault="005B2DB9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spellStart"/>
      <w:r w:rsidR="00F721CC">
        <w:rPr>
          <w:rFonts w:cstheme="minorHAnsi"/>
          <w:sz w:val="20"/>
          <w:szCs w:val="20"/>
        </w:rPr>
        <w:t>UpToDate</w:t>
      </w:r>
      <w:proofErr w:type="spellEnd"/>
      <w:r w:rsidR="00F721CC">
        <w:rPr>
          <w:rFonts w:cstheme="minorHAnsi"/>
          <w:sz w:val="20"/>
          <w:szCs w:val="20"/>
        </w:rPr>
        <w:t xml:space="preserve">. </w:t>
      </w:r>
      <w:proofErr w:type="spellStart"/>
      <w:r w:rsidR="00F721CC">
        <w:rPr>
          <w:rFonts w:cstheme="minorHAnsi"/>
          <w:sz w:val="20"/>
          <w:szCs w:val="20"/>
        </w:rPr>
        <w:t>Drug</w:t>
      </w:r>
      <w:proofErr w:type="spellEnd"/>
      <w:r w:rsidR="00F721CC">
        <w:rPr>
          <w:rFonts w:cstheme="minorHAnsi"/>
          <w:sz w:val="20"/>
          <w:szCs w:val="20"/>
        </w:rPr>
        <w:t xml:space="preserve"> </w:t>
      </w:r>
      <w:proofErr w:type="spellStart"/>
      <w:r w:rsidR="00F721CC">
        <w:rPr>
          <w:rFonts w:cstheme="minorHAnsi"/>
          <w:sz w:val="20"/>
          <w:szCs w:val="20"/>
        </w:rPr>
        <w:t>information</w:t>
      </w:r>
      <w:proofErr w:type="spellEnd"/>
      <w:r w:rsidR="00F721CC">
        <w:rPr>
          <w:rFonts w:cstheme="minorHAnsi"/>
          <w:sz w:val="20"/>
          <w:szCs w:val="20"/>
        </w:rPr>
        <w:t xml:space="preserve"> – k 4.8.2022</w:t>
      </w:r>
    </w:p>
    <w:p w:rsidR="00F721CC" w:rsidRPr="001D0332" w:rsidRDefault="008A670F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D0332">
        <w:rPr>
          <w:rFonts w:cstheme="minorHAnsi"/>
          <w:sz w:val="20"/>
          <w:szCs w:val="20"/>
        </w:rPr>
        <w:t>Ceník zdravotních výkonů a služeb poskytovaných za přímou úhradu (platnost od 1.7.2022) na www.fnol.cz</w:t>
      </w:r>
    </w:p>
    <w:p w:rsidR="008A670F" w:rsidRPr="001D0332" w:rsidRDefault="00861772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D0332">
        <w:rPr>
          <w:rFonts w:cs="Arial"/>
          <w:sz w:val="20"/>
          <w:szCs w:val="20"/>
          <w:shd w:val="clear" w:color="auto" w:fill="FFFFFF"/>
        </w:rPr>
        <w:t>MOÚ. Modrá kniha České onkologické společnosti. Platnost od 1.3.2022. Brno, 2022.</w:t>
      </w:r>
    </w:p>
    <w:p w:rsidR="00861772" w:rsidRPr="001D0332" w:rsidRDefault="001D0332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1D0332">
        <w:rPr>
          <w:rFonts w:cstheme="minorHAnsi"/>
          <w:sz w:val="20"/>
          <w:szCs w:val="20"/>
        </w:rPr>
        <w:t xml:space="preserve">NCCN </w:t>
      </w:r>
      <w:proofErr w:type="spellStart"/>
      <w:r w:rsidRPr="001D0332">
        <w:rPr>
          <w:rFonts w:cstheme="minorHAnsi"/>
          <w:sz w:val="20"/>
          <w:szCs w:val="20"/>
        </w:rPr>
        <w:t>Clinical</w:t>
      </w:r>
      <w:proofErr w:type="spellEnd"/>
      <w:r w:rsidRPr="001D0332">
        <w:rPr>
          <w:rFonts w:cstheme="minorHAnsi"/>
          <w:sz w:val="20"/>
          <w:szCs w:val="20"/>
        </w:rPr>
        <w:t xml:space="preserve"> </w:t>
      </w:r>
      <w:proofErr w:type="spellStart"/>
      <w:r w:rsidRPr="001D0332">
        <w:rPr>
          <w:rFonts w:cstheme="minorHAnsi"/>
          <w:sz w:val="20"/>
          <w:szCs w:val="20"/>
        </w:rPr>
        <w:t>Practice</w:t>
      </w:r>
      <w:proofErr w:type="spellEnd"/>
      <w:r w:rsidRPr="001D0332">
        <w:rPr>
          <w:rFonts w:cstheme="minorHAnsi"/>
          <w:sz w:val="20"/>
          <w:szCs w:val="20"/>
        </w:rPr>
        <w:t xml:space="preserve"> </w:t>
      </w:r>
      <w:proofErr w:type="spellStart"/>
      <w:r w:rsidRPr="001D0332">
        <w:rPr>
          <w:rFonts w:cstheme="minorHAnsi"/>
          <w:sz w:val="20"/>
          <w:szCs w:val="20"/>
        </w:rPr>
        <w:t>Guidelines</w:t>
      </w:r>
      <w:proofErr w:type="spellEnd"/>
      <w:r w:rsidRPr="001D0332">
        <w:rPr>
          <w:rFonts w:cstheme="minorHAnsi"/>
          <w:sz w:val="20"/>
          <w:szCs w:val="20"/>
        </w:rPr>
        <w:t xml:space="preserve"> in </w:t>
      </w:r>
      <w:proofErr w:type="spellStart"/>
      <w:r w:rsidRPr="001D0332">
        <w:rPr>
          <w:rFonts w:cstheme="minorHAnsi"/>
          <w:sz w:val="20"/>
          <w:szCs w:val="20"/>
        </w:rPr>
        <w:t>Oncology</w:t>
      </w:r>
      <w:proofErr w:type="spellEnd"/>
      <w:r w:rsidRPr="001D0332">
        <w:rPr>
          <w:rFonts w:cstheme="minorHAnsi"/>
          <w:sz w:val="20"/>
          <w:szCs w:val="20"/>
        </w:rPr>
        <w:t xml:space="preserve">. </w:t>
      </w:r>
      <w:proofErr w:type="spellStart"/>
      <w:r w:rsidRPr="001D0332">
        <w:rPr>
          <w:rFonts w:cstheme="minorHAnsi"/>
          <w:sz w:val="20"/>
          <w:szCs w:val="20"/>
        </w:rPr>
        <w:t>Hepatobiliary</w:t>
      </w:r>
      <w:proofErr w:type="spellEnd"/>
      <w:r w:rsidRPr="001D0332">
        <w:rPr>
          <w:rFonts w:cstheme="minorHAnsi"/>
          <w:sz w:val="20"/>
          <w:szCs w:val="20"/>
        </w:rPr>
        <w:t xml:space="preserve"> </w:t>
      </w:r>
      <w:proofErr w:type="spellStart"/>
      <w:r w:rsidRPr="001D0332">
        <w:rPr>
          <w:rFonts w:cstheme="minorHAnsi"/>
          <w:sz w:val="20"/>
          <w:szCs w:val="20"/>
        </w:rPr>
        <w:t>Cancers</w:t>
      </w:r>
      <w:proofErr w:type="spellEnd"/>
      <w:r w:rsidRPr="001D0332">
        <w:rPr>
          <w:rFonts w:cstheme="minorHAnsi"/>
          <w:sz w:val="20"/>
          <w:szCs w:val="20"/>
        </w:rPr>
        <w:t xml:space="preserve">. </w:t>
      </w:r>
      <w:proofErr w:type="spellStart"/>
      <w:r w:rsidRPr="001D0332">
        <w:rPr>
          <w:rFonts w:cstheme="minorHAnsi"/>
          <w:sz w:val="20"/>
          <w:szCs w:val="20"/>
        </w:rPr>
        <w:t>Version</w:t>
      </w:r>
      <w:proofErr w:type="spellEnd"/>
      <w:r w:rsidRPr="001D0332">
        <w:rPr>
          <w:rFonts w:cstheme="minorHAnsi"/>
          <w:sz w:val="20"/>
          <w:szCs w:val="20"/>
        </w:rPr>
        <w:t xml:space="preserve"> 1.2022 – </w:t>
      </w:r>
      <w:proofErr w:type="spellStart"/>
      <w:r w:rsidRPr="001D0332">
        <w:rPr>
          <w:rFonts w:cstheme="minorHAnsi"/>
          <w:sz w:val="20"/>
          <w:szCs w:val="20"/>
        </w:rPr>
        <w:t>March</w:t>
      </w:r>
      <w:proofErr w:type="spellEnd"/>
      <w:r w:rsidRPr="001D0332">
        <w:rPr>
          <w:rFonts w:cstheme="minorHAnsi"/>
          <w:sz w:val="20"/>
          <w:szCs w:val="20"/>
        </w:rPr>
        <w:t xml:space="preserve"> 29, 2022</w:t>
      </w:r>
    </w:p>
    <w:p w:rsidR="001D0332" w:rsidRDefault="00A237D5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ESMO-MCBS </w:t>
      </w:r>
      <w:proofErr w:type="spellStart"/>
      <w:r>
        <w:rPr>
          <w:rFonts w:cstheme="minorHAnsi"/>
          <w:sz w:val="20"/>
          <w:szCs w:val="20"/>
        </w:rPr>
        <w:t>Scorecards</w:t>
      </w:r>
      <w:proofErr w:type="spellEnd"/>
      <w:r>
        <w:rPr>
          <w:rFonts w:cstheme="minorHAnsi"/>
          <w:sz w:val="20"/>
          <w:szCs w:val="20"/>
        </w:rPr>
        <w:t xml:space="preserve"> na </w:t>
      </w:r>
      <w:r w:rsidR="00FE4DEB">
        <w:rPr>
          <w:rFonts w:cstheme="minorHAnsi"/>
          <w:sz w:val="20"/>
          <w:szCs w:val="20"/>
        </w:rPr>
        <w:t>www.esmo.org (ze dne 6.8.2022)</w:t>
      </w:r>
    </w:p>
    <w:p w:rsidR="00FE4DEB" w:rsidRDefault="006F19F8" w:rsidP="00D921C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CADTH </w:t>
      </w:r>
      <w:proofErr w:type="spellStart"/>
      <w:r>
        <w:rPr>
          <w:rFonts w:cstheme="minorHAnsi"/>
          <w:sz w:val="20"/>
          <w:szCs w:val="20"/>
        </w:rPr>
        <w:t>Reimbursement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Review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Pemigatinib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Pemazyre</w:t>
      </w:r>
      <w:proofErr w:type="spellEnd"/>
      <w:r>
        <w:rPr>
          <w:rFonts w:cstheme="minorHAnsi"/>
          <w:sz w:val="20"/>
          <w:szCs w:val="20"/>
        </w:rPr>
        <w:t xml:space="preserve">). </w:t>
      </w:r>
      <w:proofErr w:type="spellStart"/>
      <w:r w:rsidRPr="006F19F8">
        <w:rPr>
          <w:rFonts w:cstheme="minorHAnsi"/>
          <w:i/>
          <w:sz w:val="20"/>
          <w:szCs w:val="20"/>
        </w:rPr>
        <w:t>Canadian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</w:t>
      </w:r>
      <w:proofErr w:type="spellStart"/>
      <w:r w:rsidRPr="006F19F8">
        <w:rPr>
          <w:rFonts w:cstheme="minorHAnsi"/>
          <w:i/>
          <w:sz w:val="20"/>
          <w:szCs w:val="20"/>
        </w:rPr>
        <w:t>Journal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</w:t>
      </w:r>
      <w:proofErr w:type="spellStart"/>
      <w:r w:rsidRPr="006F19F8">
        <w:rPr>
          <w:rFonts w:cstheme="minorHAnsi"/>
          <w:i/>
          <w:sz w:val="20"/>
          <w:szCs w:val="20"/>
        </w:rPr>
        <w:t>of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</w:t>
      </w:r>
      <w:proofErr w:type="spellStart"/>
      <w:r w:rsidRPr="006F19F8">
        <w:rPr>
          <w:rFonts w:cstheme="minorHAnsi"/>
          <w:i/>
          <w:sz w:val="20"/>
          <w:szCs w:val="20"/>
        </w:rPr>
        <w:t>Health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Technologies</w:t>
      </w:r>
      <w:r>
        <w:rPr>
          <w:rFonts w:cstheme="minorHAnsi"/>
          <w:sz w:val="20"/>
          <w:szCs w:val="20"/>
        </w:rPr>
        <w:t xml:space="preserve"> 2022 (2), 6: 1 – 183</w:t>
      </w:r>
    </w:p>
    <w:p w:rsidR="006F19F8" w:rsidRPr="00736235" w:rsidRDefault="00736235" w:rsidP="00736235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36235">
        <w:rPr>
          <w:rFonts w:cstheme="minorHAnsi"/>
          <w:sz w:val="20"/>
          <w:szCs w:val="20"/>
        </w:rPr>
        <w:t>https://www.ema.europa.eu/en/medicines/human/EPAR/pemazyre (staženo 6.8.2022)</w:t>
      </w:r>
    </w:p>
    <w:p w:rsidR="00736235" w:rsidRDefault="00ED5512" w:rsidP="00ED551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5512">
        <w:rPr>
          <w:rFonts w:cstheme="minorHAnsi"/>
          <w:sz w:val="20"/>
          <w:szCs w:val="20"/>
        </w:rPr>
        <w:t>https://www.ema.europa.eu/en/about-us/what-we-do/authorisation-medicines/how-ema-evaluates-medicines</w:t>
      </w:r>
      <w:r>
        <w:rPr>
          <w:rFonts w:cstheme="minorHAnsi"/>
          <w:sz w:val="20"/>
          <w:szCs w:val="20"/>
        </w:rPr>
        <w:t xml:space="preserve"> (staženo 6.8.2022)</w:t>
      </w:r>
    </w:p>
    <w:p w:rsidR="00AF744E" w:rsidRDefault="00AF744E" w:rsidP="00AF744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CADTH </w:t>
      </w:r>
      <w:proofErr w:type="spellStart"/>
      <w:r>
        <w:rPr>
          <w:rFonts w:cstheme="minorHAnsi"/>
          <w:sz w:val="20"/>
          <w:szCs w:val="20"/>
        </w:rPr>
        <w:t>Reimbursement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Review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Pemigatinib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Pemazyre</w:t>
      </w:r>
      <w:proofErr w:type="spellEnd"/>
      <w:r>
        <w:rPr>
          <w:rFonts w:cstheme="minorHAnsi"/>
          <w:sz w:val="20"/>
          <w:szCs w:val="20"/>
        </w:rPr>
        <w:t xml:space="preserve">). </w:t>
      </w:r>
      <w:proofErr w:type="spellStart"/>
      <w:r w:rsidRPr="006F19F8">
        <w:rPr>
          <w:rFonts w:cstheme="minorHAnsi"/>
          <w:i/>
          <w:sz w:val="20"/>
          <w:szCs w:val="20"/>
        </w:rPr>
        <w:t>Canadian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</w:t>
      </w:r>
      <w:proofErr w:type="spellStart"/>
      <w:r w:rsidRPr="006F19F8">
        <w:rPr>
          <w:rFonts w:cstheme="minorHAnsi"/>
          <w:i/>
          <w:sz w:val="20"/>
          <w:szCs w:val="20"/>
        </w:rPr>
        <w:t>Journal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</w:t>
      </w:r>
      <w:proofErr w:type="spellStart"/>
      <w:r w:rsidRPr="006F19F8">
        <w:rPr>
          <w:rFonts w:cstheme="minorHAnsi"/>
          <w:i/>
          <w:sz w:val="20"/>
          <w:szCs w:val="20"/>
        </w:rPr>
        <w:t>of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</w:t>
      </w:r>
      <w:proofErr w:type="spellStart"/>
      <w:r w:rsidRPr="006F19F8">
        <w:rPr>
          <w:rFonts w:cstheme="minorHAnsi"/>
          <w:i/>
          <w:sz w:val="20"/>
          <w:szCs w:val="20"/>
        </w:rPr>
        <w:t>Health</w:t>
      </w:r>
      <w:proofErr w:type="spellEnd"/>
      <w:r w:rsidRPr="006F19F8">
        <w:rPr>
          <w:rFonts w:cstheme="minorHAnsi"/>
          <w:i/>
          <w:sz w:val="20"/>
          <w:szCs w:val="20"/>
        </w:rPr>
        <w:t xml:space="preserve"> Technologies</w:t>
      </w:r>
      <w:r>
        <w:rPr>
          <w:rFonts w:cstheme="minorHAnsi"/>
          <w:sz w:val="20"/>
          <w:szCs w:val="20"/>
        </w:rPr>
        <w:t xml:space="preserve"> 2022 (2), 4: 1 – 15</w:t>
      </w:r>
    </w:p>
    <w:p w:rsidR="00ED5512" w:rsidRDefault="00D921CC" w:rsidP="00ED551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NICE. </w:t>
      </w:r>
      <w:proofErr w:type="spellStart"/>
      <w:r>
        <w:rPr>
          <w:rFonts w:cstheme="minorHAnsi"/>
          <w:sz w:val="20"/>
          <w:szCs w:val="20"/>
        </w:rPr>
        <w:t>Pemigatinib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for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treating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relapsed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or</w:t>
      </w:r>
      <w:proofErr w:type="spellEnd"/>
      <w:r>
        <w:rPr>
          <w:rFonts w:cstheme="minorHAnsi"/>
          <w:sz w:val="20"/>
          <w:szCs w:val="20"/>
        </w:rPr>
        <w:t xml:space="preserve"> refraktory </w:t>
      </w:r>
      <w:proofErr w:type="spellStart"/>
      <w:r>
        <w:rPr>
          <w:rFonts w:cstheme="minorHAnsi"/>
          <w:sz w:val="20"/>
          <w:szCs w:val="20"/>
        </w:rPr>
        <w:t>advanced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cholangiocarcinoma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with</w:t>
      </w:r>
      <w:proofErr w:type="spellEnd"/>
      <w:r>
        <w:rPr>
          <w:rFonts w:cstheme="minorHAnsi"/>
          <w:sz w:val="20"/>
          <w:szCs w:val="20"/>
        </w:rPr>
        <w:t xml:space="preserve"> FGFR2 </w:t>
      </w:r>
      <w:proofErr w:type="spellStart"/>
      <w:r>
        <w:rPr>
          <w:rFonts w:cstheme="minorHAnsi"/>
          <w:sz w:val="20"/>
          <w:szCs w:val="20"/>
        </w:rPr>
        <w:t>fusion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rearrangement</w:t>
      </w:r>
      <w:proofErr w:type="spellEnd"/>
      <w:r>
        <w:rPr>
          <w:rFonts w:cstheme="minorHAnsi"/>
          <w:sz w:val="20"/>
          <w:szCs w:val="20"/>
        </w:rPr>
        <w:t xml:space="preserve">. Technology </w:t>
      </w:r>
      <w:proofErr w:type="spellStart"/>
      <w:r>
        <w:rPr>
          <w:rFonts w:cstheme="minorHAnsi"/>
          <w:sz w:val="20"/>
          <w:szCs w:val="20"/>
        </w:rPr>
        <w:t>appraisal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guidence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Published</w:t>
      </w:r>
      <w:proofErr w:type="spellEnd"/>
      <w:r>
        <w:rPr>
          <w:rFonts w:cstheme="minorHAnsi"/>
          <w:sz w:val="20"/>
          <w:szCs w:val="20"/>
        </w:rPr>
        <w:t>: 25 August 2021</w:t>
      </w:r>
    </w:p>
    <w:p w:rsidR="00D921CC" w:rsidRPr="00736235" w:rsidRDefault="00A86FCF" w:rsidP="00ED551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SMC. </w:t>
      </w:r>
      <w:proofErr w:type="spellStart"/>
      <w:r>
        <w:rPr>
          <w:rFonts w:cstheme="minorHAnsi"/>
          <w:sz w:val="20"/>
          <w:szCs w:val="20"/>
        </w:rPr>
        <w:t>Pemigatinib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Pemazyre</w:t>
      </w:r>
      <w:proofErr w:type="spellEnd"/>
      <w:r>
        <w:rPr>
          <w:rFonts w:cstheme="minorHAnsi"/>
          <w:sz w:val="20"/>
          <w:szCs w:val="20"/>
        </w:rPr>
        <w:t>). SMC2399 z 14.1.2022</w:t>
      </w:r>
    </w:p>
    <w:p w:rsidR="00197C50" w:rsidRPr="001D0332" w:rsidRDefault="00197C50" w:rsidP="00197C50">
      <w:pPr>
        <w:spacing w:after="0"/>
        <w:jc w:val="both"/>
        <w:rPr>
          <w:rFonts w:cstheme="minorHAnsi"/>
          <w:sz w:val="20"/>
          <w:szCs w:val="20"/>
        </w:rPr>
      </w:pPr>
    </w:p>
    <w:p w:rsidR="00197C50" w:rsidRDefault="00197C50" w:rsidP="00197C50">
      <w:pPr>
        <w:spacing w:after="0"/>
        <w:jc w:val="both"/>
        <w:rPr>
          <w:rFonts w:cstheme="minorHAnsi"/>
          <w:sz w:val="20"/>
          <w:szCs w:val="20"/>
        </w:rPr>
      </w:pPr>
    </w:p>
    <w:p w:rsidR="009E688B" w:rsidRPr="00E42CAD" w:rsidRDefault="00E42CAD" w:rsidP="009E688B">
      <w:pPr>
        <w:spacing w:after="0"/>
        <w:rPr>
          <w:rFonts w:cstheme="minorHAnsi"/>
          <w:b/>
          <w:sz w:val="28"/>
          <w:szCs w:val="28"/>
          <w:u w:val="single"/>
        </w:rPr>
      </w:pPr>
      <w:r w:rsidRPr="00E42CAD">
        <w:rPr>
          <w:rFonts w:cstheme="minorHAnsi"/>
          <w:b/>
          <w:sz w:val="28"/>
          <w:szCs w:val="28"/>
          <w:u w:val="single"/>
        </w:rPr>
        <w:t>PŘÍLOHY:</w:t>
      </w:r>
    </w:p>
    <w:p w:rsidR="009E688B" w:rsidRDefault="009E688B" w:rsidP="009E688B">
      <w:pPr>
        <w:spacing w:after="0"/>
        <w:rPr>
          <w:rFonts w:cstheme="minorHAnsi"/>
          <w:sz w:val="20"/>
          <w:szCs w:val="20"/>
        </w:rPr>
      </w:pPr>
    </w:p>
    <w:p w:rsidR="009E688B" w:rsidRDefault="009E688B" w:rsidP="009E688B">
      <w:pPr>
        <w:spacing w:after="0"/>
        <w:rPr>
          <w:rFonts w:cstheme="minorHAnsi"/>
          <w:sz w:val="20"/>
          <w:szCs w:val="20"/>
        </w:rPr>
      </w:pPr>
    </w:p>
    <w:p w:rsidR="00E84E62" w:rsidRDefault="00E84E62" w:rsidP="009E688B">
      <w:pPr>
        <w:spacing w:after="0"/>
        <w:rPr>
          <w:b/>
        </w:rPr>
      </w:pPr>
      <w:r>
        <w:rPr>
          <w:b/>
        </w:rPr>
        <w:t>Příloha č. 1:</w:t>
      </w:r>
    </w:p>
    <w:p w:rsidR="001205AE" w:rsidRPr="007F086D" w:rsidRDefault="007F086D" w:rsidP="009E688B">
      <w:pPr>
        <w:spacing w:after="0"/>
        <w:rPr>
          <w:rFonts w:cstheme="minorHAnsi"/>
          <w:sz w:val="20"/>
          <w:szCs w:val="20"/>
          <w:u w:val="single"/>
        </w:rPr>
      </w:pPr>
      <w:r w:rsidRPr="007F086D">
        <w:rPr>
          <w:rFonts w:cstheme="minorHAnsi"/>
          <w:u w:val="single"/>
        </w:rPr>
        <w:t>Proporce pacientů. v jednotlivých studiích:</w:t>
      </w:r>
    </w:p>
    <w:p w:rsidR="00233241" w:rsidRDefault="007F086D" w:rsidP="009E688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6828155" cy="26123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99" w:rsidRDefault="00B46499" w:rsidP="009E688B">
      <w:pPr>
        <w:spacing w:after="0"/>
        <w:rPr>
          <w:rFonts w:cstheme="minorHAnsi"/>
          <w:sz w:val="20"/>
          <w:szCs w:val="20"/>
        </w:rPr>
      </w:pPr>
    </w:p>
    <w:p w:rsidR="00674109" w:rsidRDefault="00674109" w:rsidP="009E688B">
      <w:pPr>
        <w:spacing w:after="0"/>
        <w:rPr>
          <w:rFonts w:cstheme="minorHAnsi"/>
          <w:sz w:val="20"/>
          <w:szCs w:val="20"/>
        </w:rPr>
      </w:pPr>
    </w:p>
    <w:p w:rsidR="00674109" w:rsidRDefault="00674109" w:rsidP="009E688B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b/>
        </w:rPr>
      </w:pPr>
      <w:r>
        <w:rPr>
          <w:b/>
        </w:rPr>
        <w:t>Příloha č. 2:</w:t>
      </w:r>
    </w:p>
    <w:p w:rsidR="00674109" w:rsidRDefault="00674109" w:rsidP="00674109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Graf nákladové efektivity:</w:t>
      </w: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6840220" cy="4025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p w:rsidR="00674109" w:rsidRDefault="00674109" w:rsidP="00674109">
      <w:pPr>
        <w:spacing w:after="0"/>
        <w:rPr>
          <w:b/>
        </w:rPr>
      </w:pPr>
      <w:r>
        <w:rPr>
          <w:b/>
        </w:rPr>
        <w:t>Příloha č. 3:</w:t>
      </w:r>
    </w:p>
    <w:p w:rsidR="00674109" w:rsidRDefault="00674109" w:rsidP="00674109">
      <w:pPr>
        <w:spacing w:after="0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Forest</w:t>
      </w:r>
      <w:proofErr w:type="spellEnd"/>
      <w:r>
        <w:rPr>
          <w:rFonts w:cstheme="minorHAnsi"/>
          <w:u w:val="single"/>
        </w:rPr>
        <w:t xml:space="preserve"> plot graf ICER hodnot:</w:t>
      </w:r>
    </w:p>
    <w:p w:rsidR="00546B6C" w:rsidRDefault="00546B6C" w:rsidP="00674109">
      <w:pPr>
        <w:spacing w:after="0"/>
        <w:rPr>
          <w:rFonts w:cstheme="minorHAnsi"/>
          <w:u w:val="single"/>
        </w:rPr>
      </w:pPr>
      <w:r>
        <w:rPr>
          <w:rFonts w:cstheme="minorHAnsi"/>
          <w:noProof/>
          <w:u w:val="single"/>
          <w:lang w:eastAsia="cs-CZ"/>
        </w:rPr>
        <w:drawing>
          <wp:inline distT="0" distB="0" distL="0" distR="0">
            <wp:extent cx="6840220" cy="2814320"/>
            <wp:effectExtent l="0" t="0" r="0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09" w:rsidRDefault="00674109" w:rsidP="00674109">
      <w:pPr>
        <w:spacing w:after="0"/>
        <w:rPr>
          <w:rFonts w:cstheme="minorHAnsi"/>
          <w:sz w:val="20"/>
          <w:szCs w:val="20"/>
        </w:rPr>
      </w:pPr>
    </w:p>
    <w:sectPr w:rsidR="00674109" w:rsidSect="00CB665F">
      <w:foot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77" w:rsidRDefault="00B21177" w:rsidP="001312F1">
      <w:pPr>
        <w:spacing w:after="0" w:line="240" w:lineRule="auto"/>
      </w:pPr>
      <w:r>
        <w:separator/>
      </w:r>
    </w:p>
  </w:endnote>
  <w:endnote w:type="continuationSeparator" w:id="0">
    <w:p w:rsidR="00B21177" w:rsidRDefault="00B21177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74363"/>
      <w:docPartObj>
        <w:docPartGallery w:val="Page Numbers (Bottom of Page)"/>
        <w:docPartUnique/>
      </w:docPartObj>
    </w:sdtPr>
    <w:sdtEndPr/>
    <w:sdtContent>
      <w:p w:rsidR="00D921CC" w:rsidRDefault="00D921C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21CC" w:rsidRDefault="00D921C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6FCF" w:rsidRPr="00A86FCF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D921CC" w:rsidRDefault="00D921C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6FCF" w:rsidRPr="00A86FCF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77" w:rsidRDefault="00B21177" w:rsidP="001312F1">
      <w:pPr>
        <w:spacing w:after="0" w:line="240" w:lineRule="auto"/>
      </w:pPr>
      <w:r>
        <w:separator/>
      </w:r>
    </w:p>
  </w:footnote>
  <w:footnote w:type="continuationSeparator" w:id="0">
    <w:p w:rsidR="00B21177" w:rsidRDefault="00B21177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6B1"/>
    <w:rsid w:val="00006D6C"/>
    <w:rsid w:val="000075A7"/>
    <w:rsid w:val="00011482"/>
    <w:rsid w:val="00011B5F"/>
    <w:rsid w:val="00015003"/>
    <w:rsid w:val="00020689"/>
    <w:rsid w:val="000229D9"/>
    <w:rsid w:val="00024574"/>
    <w:rsid w:val="0002621C"/>
    <w:rsid w:val="00034794"/>
    <w:rsid w:val="00040559"/>
    <w:rsid w:val="00045C44"/>
    <w:rsid w:val="00046E64"/>
    <w:rsid w:val="00051675"/>
    <w:rsid w:val="00054923"/>
    <w:rsid w:val="00061346"/>
    <w:rsid w:val="00065DB7"/>
    <w:rsid w:val="0007421A"/>
    <w:rsid w:val="00082844"/>
    <w:rsid w:val="000838C2"/>
    <w:rsid w:val="00086747"/>
    <w:rsid w:val="000942B5"/>
    <w:rsid w:val="000968BF"/>
    <w:rsid w:val="000A2C2F"/>
    <w:rsid w:val="000A36F7"/>
    <w:rsid w:val="000A7EF0"/>
    <w:rsid w:val="000D2A12"/>
    <w:rsid w:val="000D5F0B"/>
    <w:rsid w:val="000E0B46"/>
    <w:rsid w:val="000E0BDE"/>
    <w:rsid w:val="000E66A0"/>
    <w:rsid w:val="000F0CBB"/>
    <w:rsid w:val="000F1E0D"/>
    <w:rsid w:val="0010021B"/>
    <w:rsid w:val="00105ED5"/>
    <w:rsid w:val="00106B9A"/>
    <w:rsid w:val="00112756"/>
    <w:rsid w:val="00116B5A"/>
    <w:rsid w:val="001205AE"/>
    <w:rsid w:val="001245EE"/>
    <w:rsid w:val="001312F1"/>
    <w:rsid w:val="00135489"/>
    <w:rsid w:val="0013698D"/>
    <w:rsid w:val="0013740D"/>
    <w:rsid w:val="00137D82"/>
    <w:rsid w:val="00147CCB"/>
    <w:rsid w:val="00162EB6"/>
    <w:rsid w:val="00174D05"/>
    <w:rsid w:val="0017631E"/>
    <w:rsid w:val="00181019"/>
    <w:rsid w:val="00181B68"/>
    <w:rsid w:val="00183EB4"/>
    <w:rsid w:val="001903EE"/>
    <w:rsid w:val="00190B90"/>
    <w:rsid w:val="001976FA"/>
    <w:rsid w:val="00197C50"/>
    <w:rsid w:val="001A2E10"/>
    <w:rsid w:val="001C30AA"/>
    <w:rsid w:val="001C5114"/>
    <w:rsid w:val="001C7672"/>
    <w:rsid w:val="001C7C71"/>
    <w:rsid w:val="001D0332"/>
    <w:rsid w:val="001D1E3D"/>
    <w:rsid w:val="001D31CF"/>
    <w:rsid w:val="001D4D9A"/>
    <w:rsid w:val="001E1790"/>
    <w:rsid w:val="001E3B7E"/>
    <w:rsid w:val="001F103C"/>
    <w:rsid w:val="00202820"/>
    <w:rsid w:val="002043D1"/>
    <w:rsid w:val="00205789"/>
    <w:rsid w:val="00221177"/>
    <w:rsid w:val="0023021C"/>
    <w:rsid w:val="00233241"/>
    <w:rsid w:val="0023684C"/>
    <w:rsid w:val="00242F48"/>
    <w:rsid w:val="00244EFF"/>
    <w:rsid w:val="00247906"/>
    <w:rsid w:val="0025183E"/>
    <w:rsid w:val="002528F8"/>
    <w:rsid w:val="00254E91"/>
    <w:rsid w:val="0025725E"/>
    <w:rsid w:val="00266F65"/>
    <w:rsid w:val="00272E4D"/>
    <w:rsid w:val="0027515A"/>
    <w:rsid w:val="00276189"/>
    <w:rsid w:val="00277198"/>
    <w:rsid w:val="002900C4"/>
    <w:rsid w:val="0029077A"/>
    <w:rsid w:val="00292218"/>
    <w:rsid w:val="00294B7E"/>
    <w:rsid w:val="00295012"/>
    <w:rsid w:val="002A3DB9"/>
    <w:rsid w:val="002A7B5D"/>
    <w:rsid w:val="002A7CD2"/>
    <w:rsid w:val="002B091A"/>
    <w:rsid w:val="002B1816"/>
    <w:rsid w:val="002B2964"/>
    <w:rsid w:val="002B31E8"/>
    <w:rsid w:val="002B3A44"/>
    <w:rsid w:val="002C4487"/>
    <w:rsid w:val="002D1F31"/>
    <w:rsid w:val="002E0407"/>
    <w:rsid w:val="002E4D24"/>
    <w:rsid w:val="002E5659"/>
    <w:rsid w:val="002F5DAA"/>
    <w:rsid w:val="00300C6E"/>
    <w:rsid w:val="00302D82"/>
    <w:rsid w:val="00310A67"/>
    <w:rsid w:val="00312BF3"/>
    <w:rsid w:val="00317567"/>
    <w:rsid w:val="003207B0"/>
    <w:rsid w:val="00321079"/>
    <w:rsid w:val="00332119"/>
    <w:rsid w:val="00334272"/>
    <w:rsid w:val="003344D0"/>
    <w:rsid w:val="00336914"/>
    <w:rsid w:val="003415A5"/>
    <w:rsid w:val="00352A01"/>
    <w:rsid w:val="00356BA2"/>
    <w:rsid w:val="003763F3"/>
    <w:rsid w:val="00383434"/>
    <w:rsid w:val="003A2242"/>
    <w:rsid w:val="003A370A"/>
    <w:rsid w:val="003A4E65"/>
    <w:rsid w:val="003A6968"/>
    <w:rsid w:val="003C0993"/>
    <w:rsid w:val="003C2293"/>
    <w:rsid w:val="003C3EB0"/>
    <w:rsid w:val="003C536E"/>
    <w:rsid w:val="003C5401"/>
    <w:rsid w:val="003D4FCA"/>
    <w:rsid w:val="003D59FD"/>
    <w:rsid w:val="003D6912"/>
    <w:rsid w:val="003E127A"/>
    <w:rsid w:val="003E1DFE"/>
    <w:rsid w:val="003E2628"/>
    <w:rsid w:val="003F204B"/>
    <w:rsid w:val="004022CC"/>
    <w:rsid w:val="00402505"/>
    <w:rsid w:val="00403521"/>
    <w:rsid w:val="0040525B"/>
    <w:rsid w:val="00421667"/>
    <w:rsid w:val="00421FDC"/>
    <w:rsid w:val="0043067D"/>
    <w:rsid w:val="00430FC0"/>
    <w:rsid w:val="004319A4"/>
    <w:rsid w:val="00433914"/>
    <w:rsid w:val="004471DB"/>
    <w:rsid w:val="00461BCB"/>
    <w:rsid w:val="00463EBC"/>
    <w:rsid w:val="00465303"/>
    <w:rsid w:val="00467274"/>
    <w:rsid w:val="00470502"/>
    <w:rsid w:val="00471996"/>
    <w:rsid w:val="00483432"/>
    <w:rsid w:val="004839B0"/>
    <w:rsid w:val="0049615E"/>
    <w:rsid w:val="00496A68"/>
    <w:rsid w:val="004A22EC"/>
    <w:rsid w:val="004A53D6"/>
    <w:rsid w:val="004B189A"/>
    <w:rsid w:val="004B50D7"/>
    <w:rsid w:val="004B7F5D"/>
    <w:rsid w:val="004C3404"/>
    <w:rsid w:val="004E4CAC"/>
    <w:rsid w:val="004E4E1A"/>
    <w:rsid w:val="004E6B14"/>
    <w:rsid w:val="004E6BB9"/>
    <w:rsid w:val="004E7601"/>
    <w:rsid w:val="004F31F4"/>
    <w:rsid w:val="004F3618"/>
    <w:rsid w:val="004F3F5F"/>
    <w:rsid w:val="004F5FD6"/>
    <w:rsid w:val="00501D09"/>
    <w:rsid w:val="005043E2"/>
    <w:rsid w:val="00505B12"/>
    <w:rsid w:val="00506EF0"/>
    <w:rsid w:val="00527216"/>
    <w:rsid w:val="00531C36"/>
    <w:rsid w:val="00537CC9"/>
    <w:rsid w:val="005456DC"/>
    <w:rsid w:val="00546B6C"/>
    <w:rsid w:val="00560697"/>
    <w:rsid w:val="0056152F"/>
    <w:rsid w:val="0056478B"/>
    <w:rsid w:val="00576348"/>
    <w:rsid w:val="005776B1"/>
    <w:rsid w:val="00583E44"/>
    <w:rsid w:val="005965EA"/>
    <w:rsid w:val="005A0D45"/>
    <w:rsid w:val="005B0E93"/>
    <w:rsid w:val="005B2DB9"/>
    <w:rsid w:val="005B5695"/>
    <w:rsid w:val="005B59E9"/>
    <w:rsid w:val="005C1757"/>
    <w:rsid w:val="005C2078"/>
    <w:rsid w:val="005C5C01"/>
    <w:rsid w:val="005C6F10"/>
    <w:rsid w:val="005D1EC7"/>
    <w:rsid w:val="005D3366"/>
    <w:rsid w:val="005E60F7"/>
    <w:rsid w:val="005E635D"/>
    <w:rsid w:val="005E665A"/>
    <w:rsid w:val="005F1B9D"/>
    <w:rsid w:val="005F6CB8"/>
    <w:rsid w:val="006076A7"/>
    <w:rsid w:val="00626E83"/>
    <w:rsid w:val="0063135B"/>
    <w:rsid w:val="00633EC5"/>
    <w:rsid w:val="00634F96"/>
    <w:rsid w:val="00640086"/>
    <w:rsid w:val="00643BF7"/>
    <w:rsid w:val="006632AA"/>
    <w:rsid w:val="00663DD2"/>
    <w:rsid w:val="0066575F"/>
    <w:rsid w:val="00666105"/>
    <w:rsid w:val="00666258"/>
    <w:rsid w:val="00666EE0"/>
    <w:rsid w:val="00673614"/>
    <w:rsid w:val="00674109"/>
    <w:rsid w:val="006758E8"/>
    <w:rsid w:val="006810B7"/>
    <w:rsid w:val="006869A6"/>
    <w:rsid w:val="0069372A"/>
    <w:rsid w:val="006A652F"/>
    <w:rsid w:val="006B0472"/>
    <w:rsid w:val="006B1775"/>
    <w:rsid w:val="006B2DBA"/>
    <w:rsid w:val="006C4812"/>
    <w:rsid w:val="006C6B59"/>
    <w:rsid w:val="006D162C"/>
    <w:rsid w:val="006D6A6F"/>
    <w:rsid w:val="006F19F8"/>
    <w:rsid w:val="006F3B77"/>
    <w:rsid w:val="006F55AE"/>
    <w:rsid w:val="006F634D"/>
    <w:rsid w:val="00700C9B"/>
    <w:rsid w:val="00703B19"/>
    <w:rsid w:val="00730594"/>
    <w:rsid w:val="00732C39"/>
    <w:rsid w:val="00735E49"/>
    <w:rsid w:val="00736235"/>
    <w:rsid w:val="00737E92"/>
    <w:rsid w:val="00737ECB"/>
    <w:rsid w:val="00743512"/>
    <w:rsid w:val="00757EA2"/>
    <w:rsid w:val="0076676E"/>
    <w:rsid w:val="00773A3A"/>
    <w:rsid w:val="0077475D"/>
    <w:rsid w:val="00781FC4"/>
    <w:rsid w:val="007830F2"/>
    <w:rsid w:val="0079522D"/>
    <w:rsid w:val="007957B7"/>
    <w:rsid w:val="007A02CE"/>
    <w:rsid w:val="007B1410"/>
    <w:rsid w:val="007B1958"/>
    <w:rsid w:val="007B2798"/>
    <w:rsid w:val="007B3E7E"/>
    <w:rsid w:val="007B73F7"/>
    <w:rsid w:val="007B77CE"/>
    <w:rsid w:val="007C6148"/>
    <w:rsid w:val="007C6637"/>
    <w:rsid w:val="007C6ED9"/>
    <w:rsid w:val="007C79C2"/>
    <w:rsid w:val="007D59A8"/>
    <w:rsid w:val="007E0BE0"/>
    <w:rsid w:val="007E7C21"/>
    <w:rsid w:val="007F086D"/>
    <w:rsid w:val="007F6982"/>
    <w:rsid w:val="00802B2A"/>
    <w:rsid w:val="0080451D"/>
    <w:rsid w:val="008051C7"/>
    <w:rsid w:val="008101C8"/>
    <w:rsid w:val="00810F14"/>
    <w:rsid w:val="00812133"/>
    <w:rsid w:val="0081327F"/>
    <w:rsid w:val="008154DA"/>
    <w:rsid w:val="00815826"/>
    <w:rsid w:val="00817A3E"/>
    <w:rsid w:val="0082503B"/>
    <w:rsid w:val="00825A59"/>
    <w:rsid w:val="00832981"/>
    <w:rsid w:val="0083311D"/>
    <w:rsid w:val="00835503"/>
    <w:rsid w:val="00852708"/>
    <w:rsid w:val="008553A8"/>
    <w:rsid w:val="00855407"/>
    <w:rsid w:val="008613B4"/>
    <w:rsid w:val="00861772"/>
    <w:rsid w:val="008774BA"/>
    <w:rsid w:val="0088030A"/>
    <w:rsid w:val="0088376F"/>
    <w:rsid w:val="00886014"/>
    <w:rsid w:val="00890A50"/>
    <w:rsid w:val="008A2014"/>
    <w:rsid w:val="008A3E12"/>
    <w:rsid w:val="008A670F"/>
    <w:rsid w:val="008B608E"/>
    <w:rsid w:val="008B669C"/>
    <w:rsid w:val="008C1C4D"/>
    <w:rsid w:val="008C2490"/>
    <w:rsid w:val="008C7E35"/>
    <w:rsid w:val="008C7FE6"/>
    <w:rsid w:val="008D1057"/>
    <w:rsid w:val="008D2996"/>
    <w:rsid w:val="008D2E48"/>
    <w:rsid w:val="008D4199"/>
    <w:rsid w:val="008E033A"/>
    <w:rsid w:val="008E1C77"/>
    <w:rsid w:val="008E7269"/>
    <w:rsid w:val="008E74F0"/>
    <w:rsid w:val="00902E62"/>
    <w:rsid w:val="00903177"/>
    <w:rsid w:val="00920DC7"/>
    <w:rsid w:val="009236BD"/>
    <w:rsid w:val="00924C37"/>
    <w:rsid w:val="009275DF"/>
    <w:rsid w:val="00936693"/>
    <w:rsid w:val="0094735C"/>
    <w:rsid w:val="009626B3"/>
    <w:rsid w:val="00970474"/>
    <w:rsid w:val="00971317"/>
    <w:rsid w:val="00973B2F"/>
    <w:rsid w:val="00973C01"/>
    <w:rsid w:val="00974B6A"/>
    <w:rsid w:val="00977D7C"/>
    <w:rsid w:val="0098009E"/>
    <w:rsid w:val="0098182A"/>
    <w:rsid w:val="00981D18"/>
    <w:rsid w:val="009821E9"/>
    <w:rsid w:val="00984A69"/>
    <w:rsid w:val="00985954"/>
    <w:rsid w:val="0098743A"/>
    <w:rsid w:val="00990F1F"/>
    <w:rsid w:val="00992383"/>
    <w:rsid w:val="00996B7B"/>
    <w:rsid w:val="009A09A2"/>
    <w:rsid w:val="009A187F"/>
    <w:rsid w:val="009A1F9F"/>
    <w:rsid w:val="009A54D5"/>
    <w:rsid w:val="009A7B34"/>
    <w:rsid w:val="009C02B4"/>
    <w:rsid w:val="009D1794"/>
    <w:rsid w:val="009D1B0A"/>
    <w:rsid w:val="009D56FD"/>
    <w:rsid w:val="009E385A"/>
    <w:rsid w:val="009E5039"/>
    <w:rsid w:val="009E670F"/>
    <w:rsid w:val="009E688B"/>
    <w:rsid w:val="009F74AA"/>
    <w:rsid w:val="00A0136E"/>
    <w:rsid w:val="00A025A5"/>
    <w:rsid w:val="00A04F13"/>
    <w:rsid w:val="00A05E79"/>
    <w:rsid w:val="00A11415"/>
    <w:rsid w:val="00A126E4"/>
    <w:rsid w:val="00A22DA1"/>
    <w:rsid w:val="00A237D5"/>
    <w:rsid w:val="00A23CEB"/>
    <w:rsid w:val="00A2725A"/>
    <w:rsid w:val="00A27CFE"/>
    <w:rsid w:val="00A30D4E"/>
    <w:rsid w:val="00A321E9"/>
    <w:rsid w:val="00A426B5"/>
    <w:rsid w:val="00A57B7C"/>
    <w:rsid w:val="00A64D36"/>
    <w:rsid w:val="00A7147D"/>
    <w:rsid w:val="00A74467"/>
    <w:rsid w:val="00A83CF2"/>
    <w:rsid w:val="00A86FCF"/>
    <w:rsid w:val="00A90CAF"/>
    <w:rsid w:val="00A93AA9"/>
    <w:rsid w:val="00AA0F3D"/>
    <w:rsid w:val="00AC41B2"/>
    <w:rsid w:val="00AC6F6F"/>
    <w:rsid w:val="00AD1BFB"/>
    <w:rsid w:val="00AD7C74"/>
    <w:rsid w:val="00AF72BF"/>
    <w:rsid w:val="00AF744E"/>
    <w:rsid w:val="00AF7F56"/>
    <w:rsid w:val="00B04A7E"/>
    <w:rsid w:val="00B07C39"/>
    <w:rsid w:val="00B135DE"/>
    <w:rsid w:val="00B13E5C"/>
    <w:rsid w:val="00B171C8"/>
    <w:rsid w:val="00B21177"/>
    <w:rsid w:val="00B26F30"/>
    <w:rsid w:val="00B405F4"/>
    <w:rsid w:val="00B45155"/>
    <w:rsid w:val="00B46499"/>
    <w:rsid w:val="00B50334"/>
    <w:rsid w:val="00B53339"/>
    <w:rsid w:val="00B5479B"/>
    <w:rsid w:val="00B61FCA"/>
    <w:rsid w:val="00B67B3E"/>
    <w:rsid w:val="00B726CA"/>
    <w:rsid w:val="00B91F00"/>
    <w:rsid w:val="00BA144D"/>
    <w:rsid w:val="00BA249F"/>
    <w:rsid w:val="00BA5B3E"/>
    <w:rsid w:val="00BB6FAC"/>
    <w:rsid w:val="00BC2A0C"/>
    <w:rsid w:val="00BD0FEB"/>
    <w:rsid w:val="00BD250B"/>
    <w:rsid w:val="00BE007B"/>
    <w:rsid w:val="00BE00A0"/>
    <w:rsid w:val="00BF2E30"/>
    <w:rsid w:val="00BF308D"/>
    <w:rsid w:val="00BF5449"/>
    <w:rsid w:val="00C0083E"/>
    <w:rsid w:val="00C029C7"/>
    <w:rsid w:val="00C03C56"/>
    <w:rsid w:val="00C06D79"/>
    <w:rsid w:val="00C136E4"/>
    <w:rsid w:val="00C1421B"/>
    <w:rsid w:val="00C143A1"/>
    <w:rsid w:val="00C17F31"/>
    <w:rsid w:val="00C2147C"/>
    <w:rsid w:val="00C24604"/>
    <w:rsid w:val="00C24D55"/>
    <w:rsid w:val="00C25BE6"/>
    <w:rsid w:val="00C25E7D"/>
    <w:rsid w:val="00C27EAD"/>
    <w:rsid w:val="00C34169"/>
    <w:rsid w:val="00C37BF4"/>
    <w:rsid w:val="00C41313"/>
    <w:rsid w:val="00C42B43"/>
    <w:rsid w:val="00C5614D"/>
    <w:rsid w:val="00C61EB9"/>
    <w:rsid w:val="00C62028"/>
    <w:rsid w:val="00C62C02"/>
    <w:rsid w:val="00C70813"/>
    <w:rsid w:val="00C70A6E"/>
    <w:rsid w:val="00C808B9"/>
    <w:rsid w:val="00C8258A"/>
    <w:rsid w:val="00C83395"/>
    <w:rsid w:val="00C84051"/>
    <w:rsid w:val="00C864DF"/>
    <w:rsid w:val="00C87883"/>
    <w:rsid w:val="00C912E4"/>
    <w:rsid w:val="00CA3BDF"/>
    <w:rsid w:val="00CA612C"/>
    <w:rsid w:val="00CB0F07"/>
    <w:rsid w:val="00CB5359"/>
    <w:rsid w:val="00CB5670"/>
    <w:rsid w:val="00CB665F"/>
    <w:rsid w:val="00CB7129"/>
    <w:rsid w:val="00CC4B39"/>
    <w:rsid w:val="00CC5B18"/>
    <w:rsid w:val="00CD21F4"/>
    <w:rsid w:val="00CE1F98"/>
    <w:rsid w:val="00CF4083"/>
    <w:rsid w:val="00CF5AAC"/>
    <w:rsid w:val="00D02C99"/>
    <w:rsid w:val="00D1231C"/>
    <w:rsid w:val="00D1362F"/>
    <w:rsid w:val="00D15E15"/>
    <w:rsid w:val="00D212F2"/>
    <w:rsid w:val="00D30316"/>
    <w:rsid w:val="00D36ACF"/>
    <w:rsid w:val="00D41F5B"/>
    <w:rsid w:val="00D51F4C"/>
    <w:rsid w:val="00D54076"/>
    <w:rsid w:val="00D742F0"/>
    <w:rsid w:val="00D90280"/>
    <w:rsid w:val="00D921CC"/>
    <w:rsid w:val="00D924E1"/>
    <w:rsid w:val="00D9474E"/>
    <w:rsid w:val="00DA486B"/>
    <w:rsid w:val="00DB05FB"/>
    <w:rsid w:val="00DB2002"/>
    <w:rsid w:val="00DB7EDC"/>
    <w:rsid w:val="00DC0A0C"/>
    <w:rsid w:val="00DE5C1E"/>
    <w:rsid w:val="00DE6983"/>
    <w:rsid w:val="00DF404A"/>
    <w:rsid w:val="00DF4964"/>
    <w:rsid w:val="00E04C2A"/>
    <w:rsid w:val="00E1342C"/>
    <w:rsid w:val="00E15C4D"/>
    <w:rsid w:val="00E160C4"/>
    <w:rsid w:val="00E16E69"/>
    <w:rsid w:val="00E17EAD"/>
    <w:rsid w:val="00E20471"/>
    <w:rsid w:val="00E2529F"/>
    <w:rsid w:val="00E30075"/>
    <w:rsid w:val="00E3167E"/>
    <w:rsid w:val="00E325E0"/>
    <w:rsid w:val="00E3389D"/>
    <w:rsid w:val="00E42CAD"/>
    <w:rsid w:val="00E44E7F"/>
    <w:rsid w:val="00E504FA"/>
    <w:rsid w:val="00E56341"/>
    <w:rsid w:val="00E56EBE"/>
    <w:rsid w:val="00E57CA4"/>
    <w:rsid w:val="00E6150A"/>
    <w:rsid w:val="00E806F6"/>
    <w:rsid w:val="00E84E62"/>
    <w:rsid w:val="00E8563E"/>
    <w:rsid w:val="00E86860"/>
    <w:rsid w:val="00E87488"/>
    <w:rsid w:val="00E9133D"/>
    <w:rsid w:val="00E9737F"/>
    <w:rsid w:val="00EA549D"/>
    <w:rsid w:val="00EB0A02"/>
    <w:rsid w:val="00EB1E18"/>
    <w:rsid w:val="00EB7B2D"/>
    <w:rsid w:val="00EC0356"/>
    <w:rsid w:val="00EC0C2E"/>
    <w:rsid w:val="00EC4F6F"/>
    <w:rsid w:val="00ED142F"/>
    <w:rsid w:val="00ED5512"/>
    <w:rsid w:val="00ED5AD9"/>
    <w:rsid w:val="00ED678F"/>
    <w:rsid w:val="00EE078C"/>
    <w:rsid w:val="00EE0D6C"/>
    <w:rsid w:val="00EE3F73"/>
    <w:rsid w:val="00EF29F4"/>
    <w:rsid w:val="00EF3E9E"/>
    <w:rsid w:val="00F02C82"/>
    <w:rsid w:val="00F0681D"/>
    <w:rsid w:val="00F12E02"/>
    <w:rsid w:val="00F17A61"/>
    <w:rsid w:val="00F25373"/>
    <w:rsid w:val="00F27355"/>
    <w:rsid w:val="00F36FBD"/>
    <w:rsid w:val="00F42BA8"/>
    <w:rsid w:val="00F42C95"/>
    <w:rsid w:val="00F46B2E"/>
    <w:rsid w:val="00F47E05"/>
    <w:rsid w:val="00F5278E"/>
    <w:rsid w:val="00F55484"/>
    <w:rsid w:val="00F561E0"/>
    <w:rsid w:val="00F703A1"/>
    <w:rsid w:val="00F721CC"/>
    <w:rsid w:val="00F75624"/>
    <w:rsid w:val="00F77893"/>
    <w:rsid w:val="00F80052"/>
    <w:rsid w:val="00F93615"/>
    <w:rsid w:val="00F9509E"/>
    <w:rsid w:val="00FA128D"/>
    <w:rsid w:val="00FA77A8"/>
    <w:rsid w:val="00FB073F"/>
    <w:rsid w:val="00FB56CD"/>
    <w:rsid w:val="00FB64F3"/>
    <w:rsid w:val="00FC15E9"/>
    <w:rsid w:val="00FD0B1A"/>
    <w:rsid w:val="00FD491A"/>
    <w:rsid w:val="00FE4DEB"/>
    <w:rsid w:val="00FE61D0"/>
    <w:rsid w:val="00FF274F"/>
    <w:rsid w:val="00FF337C"/>
    <w:rsid w:val="00FF598F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1663"/>
  <w15:docId w15:val="{6A64269F-C879-486B-BA45-6DFD30A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ukl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uk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8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241</cp:revision>
  <dcterms:created xsi:type="dcterms:W3CDTF">2022-07-28T13:33:00Z</dcterms:created>
  <dcterms:modified xsi:type="dcterms:W3CDTF">2022-08-06T19:19:00Z</dcterms:modified>
</cp:coreProperties>
</file>