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08D" w:rsidRDefault="005776B1" w:rsidP="005776B1">
      <w:pPr>
        <w:spacing w:after="0"/>
      </w:pPr>
      <w:r>
        <w:t xml:space="preserve">                                                  </w:t>
      </w:r>
      <w:r w:rsidR="005B0E93">
        <w:t xml:space="preserve">                                                                                                                 </w:t>
      </w:r>
    </w:p>
    <w:p w:rsidR="001A2E10" w:rsidRDefault="001A2E10" w:rsidP="005776B1">
      <w:pPr>
        <w:spacing w:after="0"/>
      </w:pPr>
      <w:r>
        <w:t xml:space="preserve"> </w:t>
      </w:r>
    </w:p>
    <w:p w:rsidR="005B0E93" w:rsidRDefault="005B0E93" w:rsidP="001A2E10">
      <w:pPr>
        <w:spacing w:after="0"/>
        <w:jc w:val="center"/>
      </w:pPr>
      <w:r>
        <w:t>Farmakoekonomická analýza pro léčivý přípravek</w:t>
      </w:r>
    </w:p>
    <w:p w:rsidR="005B0E93" w:rsidRDefault="005B0E93" w:rsidP="005776B1">
      <w:pPr>
        <w:spacing w:after="0"/>
      </w:pPr>
    </w:p>
    <w:p w:rsidR="00CA24C4" w:rsidRDefault="00CA24C4" w:rsidP="005776B1">
      <w:pPr>
        <w:spacing w:after="0"/>
      </w:pPr>
    </w:p>
    <w:p w:rsidR="005B0E93" w:rsidRDefault="00852E5D" w:rsidP="001A2E10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PONVORY</w:t>
      </w:r>
    </w:p>
    <w:p w:rsidR="00CA24C4" w:rsidRPr="00CA24C4" w:rsidRDefault="00CA24C4" w:rsidP="001A2E10">
      <w:pPr>
        <w:spacing w:after="0"/>
        <w:jc w:val="center"/>
        <w:rPr>
          <w:b/>
          <w:sz w:val="24"/>
          <w:szCs w:val="24"/>
        </w:rPr>
      </w:pPr>
    </w:p>
    <w:p w:rsidR="005B0E93" w:rsidRPr="005B0E93" w:rsidRDefault="005B0E93" w:rsidP="005776B1">
      <w:pPr>
        <w:spacing w:after="0"/>
        <w:rPr>
          <w:sz w:val="10"/>
          <w:szCs w:val="10"/>
        </w:rPr>
      </w:pPr>
    </w:p>
    <w:p w:rsidR="005B0E93" w:rsidRPr="00654D81" w:rsidRDefault="001A2E10" w:rsidP="001A2E10">
      <w:pPr>
        <w:spacing w:after="0"/>
        <w:jc w:val="center"/>
        <w:rPr>
          <w:rFonts w:cstheme="minorHAnsi"/>
          <w:b/>
          <w:sz w:val="28"/>
          <w:szCs w:val="28"/>
        </w:rPr>
      </w:pPr>
      <w:r w:rsidRPr="00654D81">
        <w:rPr>
          <w:rFonts w:cstheme="minorHAnsi"/>
          <w:b/>
          <w:sz w:val="28"/>
          <w:szCs w:val="28"/>
        </w:rPr>
        <w:t>k</w:t>
      </w:r>
      <w:r w:rsidR="008E1C77" w:rsidRPr="00654D81">
        <w:rPr>
          <w:rFonts w:cstheme="minorHAnsi"/>
          <w:b/>
          <w:sz w:val="28"/>
          <w:szCs w:val="28"/>
        </w:rPr>
        <w:t> </w:t>
      </w:r>
      <w:r w:rsidR="00654D81" w:rsidRPr="00654D81">
        <w:rPr>
          <w:rFonts w:cstheme="minorHAnsi"/>
          <w:b/>
          <w:sz w:val="28"/>
          <w:szCs w:val="28"/>
        </w:rPr>
        <w:t xml:space="preserve">léčbě dospělých pacientů s </w:t>
      </w:r>
      <w:proofErr w:type="spellStart"/>
      <w:r w:rsidR="00654D81" w:rsidRPr="00654D81">
        <w:rPr>
          <w:rFonts w:cstheme="minorHAnsi"/>
          <w:b/>
          <w:sz w:val="28"/>
          <w:szCs w:val="28"/>
        </w:rPr>
        <w:t>relabujícími</w:t>
      </w:r>
      <w:proofErr w:type="spellEnd"/>
      <w:r w:rsidR="00654D81" w:rsidRPr="00654D81">
        <w:rPr>
          <w:rFonts w:cstheme="minorHAnsi"/>
          <w:b/>
          <w:sz w:val="28"/>
          <w:szCs w:val="28"/>
        </w:rPr>
        <w:t xml:space="preserve"> formami roztroušené sklerózy (RRS) s aktivním onemocněním definovaným klinickými nebo zobrazovacími metodami</w:t>
      </w:r>
    </w:p>
    <w:p w:rsidR="00BE00A0" w:rsidRDefault="00BE00A0" w:rsidP="005776B1">
      <w:pPr>
        <w:spacing w:after="0"/>
        <w:rPr>
          <w:rFonts w:cstheme="minorHAnsi"/>
          <w:b/>
        </w:rPr>
      </w:pPr>
    </w:p>
    <w:p w:rsidR="00CA24C4" w:rsidRDefault="00CA24C4" w:rsidP="005776B1">
      <w:pPr>
        <w:spacing w:after="0"/>
        <w:rPr>
          <w:rFonts w:cstheme="minorHAnsi"/>
          <w:b/>
        </w:rPr>
      </w:pPr>
    </w:p>
    <w:p w:rsidR="001A2E10" w:rsidRDefault="001A2E10" w:rsidP="005776B1">
      <w:pPr>
        <w:spacing w:after="0"/>
        <w:rPr>
          <w:rFonts w:cstheme="minorHAnsi"/>
        </w:rPr>
      </w:pPr>
      <w:r w:rsidRPr="002B2964">
        <w:rPr>
          <w:rFonts w:cstheme="minorHAnsi"/>
          <w:b/>
          <w:u w:val="single"/>
        </w:rPr>
        <w:t xml:space="preserve">Celý název </w:t>
      </w:r>
      <w:proofErr w:type="gramStart"/>
      <w:r w:rsidRPr="002B2964">
        <w:rPr>
          <w:rFonts w:cstheme="minorHAnsi"/>
          <w:b/>
          <w:u w:val="single"/>
        </w:rPr>
        <w:t>přípravku</w:t>
      </w:r>
      <w:r>
        <w:rPr>
          <w:rFonts w:cstheme="minorHAnsi"/>
        </w:rPr>
        <w:t xml:space="preserve">: </w:t>
      </w:r>
      <w:r w:rsidR="009E385A">
        <w:rPr>
          <w:rFonts w:cstheme="minorHAnsi"/>
        </w:rPr>
        <w:t xml:space="preserve">  </w:t>
      </w:r>
      <w:proofErr w:type="gramEnd"/>
      <w:r w:rsidR="004A687E">
        <w:rPr>
          <w:rFonts w:cstheme="minorHAnsi"/>
        </w:rPr>
        <w:t xml:space="preserve">PONVORY 20 </w:t>
      </w:r>
      <w:r w:rsidR="006B05BF">
        <w:rPr>
          <w:rFonts w:cstheme="minorHAnsi"/>
        </w:rPr>
        <w:t xml:space="preserve">mg </w:t>
      </w:r>
      <w:r w:rsidR="004A687E">
        <w:rPr>
          <w:rFonts w:cstheme="minorHAnsi"/>
        </w:rPr>
        <w:t>potahované tablety 28</w:t>
      </w:r>
    </w:p>
    <w:p w:rsidR="001976FA" w:rsidRDefault="001976FA" w:rsidP="005776B1">
      <w:pPr>
        <w:spacing w:after="0"/>
        <w:rPr>
          <w:rFonts w:cstheme="minorHAnsi"/>
        </w:rPr>
      </w:pPr>
    </w:p>
    <w:p w:rsidR="001A2E10" w:rsidRPr="00A00701" w:rsidRDefault="009E385A" w:rsidP="00A00701">
      <w:pPr>
        <w:spacing w:after="0"/>
        <w:jc w:val="both"/>
        <w:rPr>
          <w:rFonts w:cstheme="minorHAnsi"/>
        </w:rPr>
      </w:pPr>
      <w:r w:rsidRPr="002B2964">
        <w:rPr>
          <w:rFonts w:cstheme="minorHAnsi"/>
          <w:b/>
          <w:u w:val="single"/>
        </w:rPr>
        <w:t>Účinná látka</w:t>
      </w:r>
      <w:proofErr w:type="gramStart"/>
      <w:r w:rsidR="00106B9A" w:rsidRPr="002B2964">
        <w:rPr>
          <w:rFonts w:cstheme="minorHAnsi"/>
          <w:b/>
          <w:u w:val="single"/>
          <w:vertAlign w:val="superscript"/>
        </w:rPr>
        <w:t>1</w:t>
      </w:r>
      <w:r w:rsidRPr="0033088A">
        <w:rPr>
          <w:rFonts w:cstheme="minorHAnsi"/>
          <w:b/>
        </w:rPr>
        <w:t>:</w:t>
      </w:r>
      <w:r w:rsidR="0033088A" w:rsidRPr="0033088A">
        <w:rPr>
          <w:rFonts w:cstheme="minorHAnsi"/>
          <w:b/>
        </w:rPr>
        <w:t xml:space="preserve"> </w:t>
      </w:r>
      <w:r w:rsidRPr="0033088A">
        <w:rPr>
          <w:rFonts w:cstheme="minorHAnsi"/>
          <w:b/>
        </w:rPr>
        <w:t xml:space="preserve"> </w:t>
      </w:r>
      <w:proofErr w:type="spellStart"/>
      <w:r w:rsidR="00A00701">
        <w:rPr>
          <w:rFonts w:cstheme="minorHAnsi"/>
          <w:b/>
        </w:rPr>
        <w:t>Ponesimod</w:t>
      </w:r>
      <w:proofErr w:type="spellEnd"/>
      <w:proofErr w:type="gramEnd"/>
      <w:r w:rsidR="00C309BD" w:rsidRPr="0033088A">
        <w:rPr>
          <w:rFonts w:cstheme="minorHAnsi"/>
        </w:rPr>
        <w:t xml:space="preserve"> </w:t>
      </w:r>
      <w:r w:rsidR="00C309BD" w:rsidRPr="00A00701">
        <w:rPr>
          <w:rFonts w:cstheme="minorHAnsi"/>
        </w:rPr>
        <w:t xml:space="preserve">je </w:t>
      </w:r>
      <w:r w:rsidR="00A00701" w:rsidRPr="00A00701">
        <w:rPr>
          <w:rFonts w:cstheme="minorHAnsi"/>
        </w:rPr>
        <w:t xml:space="preserve">modulátor receptoru </w:t>
      </w:r>
      <w:proofErr w:type="spellStart"/>
      <w:r w:rsidR="00A00701" w:rsidRPr="00A00701">
        <w:rPr>
          <w:rFonts w:cstheme="minorHAnsi"/>
        </w:rPr>
        <w:t>sfingosin</w:t>
      </w:r>
      <w:proofErr w:type="spellEnd"/>
      <w:r w:rsidR="00A00701" w:rsidRPr="00A00701">
        <w:rPr>
          <w:rFonts w:cstheme="minorHAnsi"/>
        </w:rPr>
        <w:t xml:space="preserve"> 1-fosfátu (S1P) nacházející se na lymfocytech, na který se </w:t>
      </w:r>
      <w:proofErr w:type="spellStart"/>
      <w:r w:rsidR="00A00701" w:rsidRPr="00A00701">
        <w:rPr>
          <w:rFonts w:cstheme="minorHAnsi"/>
        </w:rPr>
        <w:t>ponesimod</w:t>
      </w:r>
      <w:proofErr w:type="spellEnd"/>
      <w:r w:rsidR="00A00701" w:rsidRPr="00A00701">
        <w:rPr>
          <w:rFonts w:cstheme="minorHAnsi"/>
        </w:rPr>
        <w:t xml:space="preserve"> váže s vysokou afinitou –  je blokována schopnost lymfocytů vystupovat z lymfatických uzlin, čímž </w:t>
      </w:r>
      <w:r w:rsidR="00A00701">
        <w:rPr>
          <w:rFonts w:cstheme="minorHAnsi"/>
        </w:rPr>
        <w:t xml:space="preserve">se </w:t>
      </w:r>
      <w:r w:rsidR="00A00701" w:rsidRPr="00A00701">
        <w:rPr>
          <w:rFonts w:cstheme="minorHAnsi"/>
        </w:rPr>
        <w:t>snižuj</w:t>
      </w:r>
      <w:r w:rsidR="00A00701">
        <w:rPr>
          <w:rFonts w:cstheme="minorHAnsi"/>
        </w:rPr>
        <w:t>í</w:t>
      </w:r>
      <w:r w:rsidR="00A00701" w:rsidRPr="00A00701">
        <w:rPr>
          <w:rFonts w:cstheme="minorHAnsi"/>
        </w:rPr>
        <w:t xml:space="preserve"> počty lymfocytů v periferní krvi. Mechanismus, jímž </w:t>
      </w:r>
      <w:proofErr w:type="spellStart"/>
      <w:r w:rsidR="00A00701" w:rsidRPr="00A00701">
        <w:rPr>
          <w:rFonts w:cstheme="minorHAnsi"/>
        </w:rPr>
        <w:t>ponesimod</w:t>
      </w:r>
      <w:proofErr w:type="spellEnd"/>
      <w:r w:rsidR="00A00701" w:rsidRPr="00A00701">
        <w:rPr>
          <w:rFonts w:cstheme="minorHAnsi"/>
        </w:rPr>
        <w:t xml:space="preserve"> vykazuje terapeutické účinky u roztroušené sklerózy může zahrnovat omezení migrace lymfocytů do centrálního nervového systému.</w:t>
      </w:r>
    </w:p>
    <w:p w:rsidR="00A00701" w:rsidRDefault="00A00701" w:rsidP="00A00701">
      <w:pPr>
        <w:spacing w:after="0"/>
        <w:jc w:val="both"/>
        <w:rPr>
          <w:rFonts w:cstheme="minorHAnsi"/>
        </w:rPr>
      </w:pPr>
    </w:p>
    <w:p w:rsidR="00106B9A" w:rsidRPr="007C6148" w:rsidRDefault="008154DA" w:rsidP="00061346">
      <w:pPr>
        <w:spacing w:after="0"/>
        <w:jc w:val="both"/>
        <w:rPr>
          <w:rFonts w:cstheme="minorHAnsi"/>
        </w:rPr>
      </w:pPr>
      <w:r w:rsidRPr="002B2964">
        <w:rPr>
          <w:rFonts w:cstheme="minorHAnsi"/>
          <w:b/>
          <w:u w:val="single"/>
        </w:rPr>
        <w:t>Držitel registrace</w:t>
      </w:r>
      <w:proofErr w:type="gramStart"/>
      <w:r w:rsidR="00DE7E79">
        <w:rPr>
          <w:rFonts w:cstheme="minorHAnsi"/>
          <w:b/>
          <w:u w:val="single"/>
          <w:vertAlign w:val="superscript"/>
        </w:rPr>
        <w:t>1</w:t>
      </w:r>
      <w:r w:rsidR="009E670F" w:rsidRPr="0007421A">
        <w:rPr>
          <w:rFonts w:cstheme="minorHAnsi"/>
          <w:b/>
        </w:rPr>
        <w:t>:</w:t>
      </w:r>
      <w:r w:rsidR="009E670F">
        <w:rPr>
          <w:rFonts w:cstheme="minorHAnsi"/>
        </w:rPr>
        <w:t xml:space="preserve">  </w:t>
      </w:r>
      <w:proofErr w:type="spellStart"/>
      <w:r w:rsidR="0033527F">
        <w:rPr>
          <w:rFonts w:cstheme="minorHAnsi"/>
        </w:rPr>
        <w:t>Janssen</w:t>
      </w:r>
      <w:proofErr w:type="gramEnd"/>
      <w:r w:rsidR="0033527F">
        <w:rPr>
          <w:rFonts w:cstheme="minorHAnsi"/>
        </w:rPr>
        <w:t>-Cilag</w:t>
      </w:r>
      <w:proofErr w:type="spellEnd"/>
    </w:p>
    <w:p w:rsidR="00EE3F73" w:rsidRDefault="00EE3F73" w:rsidP="00061346">
      <w:pPr>
        <w:spacing w:after="0"/>
        <w:jc w:val="both"/>
        <w:rPr>
          <w:rFonts w:cstheme="minorHAnsi"/>
        </w:rPr>
      </w:pPr>
    </w:p>
    <w:p w:rsidR="00EE3F73" w:rsidRPr="00EF5F98" w:rsidRDefault="00EE3F73" w:rsidP="00061346">
      <w:pPr>
        <w:spacing w:after="0"/>
        <w:jc w:val="both"/>
        <w:rPr>
          <w:rFonts w:cstheme="minorHAnsi"/>
          <w:i/>
        </w:rPr>
      </w:pPr>
      <w:r w:rsidRPr="002B2964">
        <w:rPr>
          <w:rFonts w:cstheme="minorHAnsi"/>
          <w:b/>
          <w:u w:val="single"/>
        </w:rPr>
        <w:t>Indikace dle SPC</w:t>
      </w:r>
      <w:r w:rsidR="00E94314">
        <w:rPr>
          <w:rFonts w:cstheme="minorHAnsi"/>
          <w:b/>
          <w:u w:val="single"/>
          <w:vertAlign w:val="superscript"/>
        </w:rPr>
        <w:t>1</w:t>
      </w:r>
      <w:r w:rsidRPr="0007421A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r w:rsidR="00105ED5">
        <w:rPr>
          <w:rFonts w:cstheme="minorHAnsi"/>
        </w:rPr>
        <w:t>„</w:t>
      </w:r>
      <w:r w:rsidR="00654D81" w:rsidRPr="00654D81">
        <w:rPr>
          <w:rFonts w:cstheme="minorHAnsi"/>
          <w:i/>
        </w:rPr>
        <w:t xml:space="preserve">k léčbě dospělých pacientů s </w:t>
      </w:r>
      <w:proofErr w:type="spellStart"/>
      <w:r w:rsidR="00654D81" w:rsidRPr="00654D81">
        <w:rPr>
          <w:rFonts w:cstheme="minorHAnsi"/>
          <w:i/>
        </w:rPr>
        <w:t>relabujícími</w:t>
      </w:r>
      <w:proofErr w:type="spellEnd"/>
      <w:r w:rsidR="00654D81" w:rsidRPr="00654D81">
        <w:rPr>
          <w:rFonts w:cstheme="minorHAnsi"/>
          <w:i/>
        </w:rPr>
        <w:t xml:space="preserve"> formami roztroušené sklerózy (RRS) s aktivním onemocněním definovaným klinickými nebo zobrazovacími metodami</w:t>
      </w:r>
      <w:r w:rsidR="00EF5F98" w:rsidRPr="00EF5F98">
        <w:rPr>
          <w:rFonts w:cstheme="minorHAnsi"/>
          <w:i/>
        </w:rPr>
        <w:t>“.</w:t>
      </w:r>
      <w:r w:rsidR="0079522D" w:rsidRPr="00EF5F98">
        <w:rPr>
          <w:rFonts w:cstheme="minorHAnsi"/>
          <w:i/>
        </w:rPr>
        <w:t xml:space="preserve"> </w:t>
      </w:r>
    </w:p>
    <w:p w:rsidR="00F80052" w:rsidRDefault="00F80052" w:rsidP="00061346">
      <w:pPr>
        <w:spacing w:after="0"/>
        <w:jc w:val="both"/>
        <w:rPr>
          <w:rFonts w:cstheme="minorHAnsi"/>
        </w:rPr>
      </w:pPr>
    </w:p>
    <w:p w:rsidR="001277E2" w:rsidRDefault="001277E2" w:rsidP="001277E2">
      <w:pPr>
        <w:spacing w:after="0"/>
        <w:jc w:val="both"/>
        <w:rPr>
          <w:rFonts w:cstheme="minorHAnsi"/>
        </w:rPr>
      </w:pPr>
      <w:r w:rsidRPr="00D30316">
        <w:rPr>
          <w:rFonts w:cstheme="minorHAnsi"/>
          <w:b/>
          <w:u w:val="single"/>
        </w:rPr>
        <w:t>Stav LP v ČR</w:t>
      </w:r>
      <w:r>
        <w:rPr>
          <w:rFonts w:cstheme="minorHAnsi"/>
          <w:b/>
          <w:u w:val="single"/>
          <w:vertAlign w:val="superscript"/>
        </w:rPr>
        <w:t>1</w:t>
      </w:r>
      <w:r w:rsidRPr="00D30316">
        <w:rPr>
          <w:rFonts w:cstheme="minorHAnsi"/>
          <w:b/>
          <w:u w:val="single"/>
          <w:vertAlign w:val="superscript"/>
        </w:rPr>
        <w:t>,</w:t>
      </w:r>
      <w:r w:rsidR="00E94314">
        <w:rPr>
          <w:rFonts w:cstheme="minorHAnsi"/>
          <w:b/>
          <w:u w:val="single"/>
          <w:vertAlign w:val="superscript"/>
        </w:rPr>
        <w:t>19,22</w:t>
      </w:r>
      <w:r w:rsidRPr="00D30316">
        <w:rPr>
          <w:rFonts w:cstheme="minorHAnsi"/>
          <w:b/>
          <w:u w:val="single"/>
          <w:vertAlign w:val="superscript"/>
        </w:rPr>
        <w:t xml:space="preserve"> </w:t>
      </w:r>
      <w:r w:rsidRPr="00D30316">
        <w:rPr>
          <w:rFonts w:cstheme="minorHAnsi"/>
          <w:b/>
          <w:u w:val="single"/>
        </w:rPr>
        <w:t xml:space="preserve">k datu </w:t>
      </w:r>
      <w:r w:rsidR="00386257">
        <w:rPr>
          <w:rFonts w:cstheme="minorHAnsi"/>
          <w:b/>
          <w:u w:val="single"/>
        </w:rPr>
        <w:t>27</w:t>
      </w:r>
      <w:r w:rsidR="00241379">
        <w:rPr>
          <w:rFonts w:cstheme="minorHAnsi"/>
          <w:b/>
          <w:u w:val="single"/>
        </w:rPr>
        <w:t>.10</w:t>
      </w:r>
      <w:r w:rsidRPr="00D30316">
        <w:rPr>
          <w:rFonts w:cstheme="minorHAnsi"/>
          <w:b/>
          <w:u w:val="single"/>
        </w:rPr>
        <w:t>.2022</w:t>
      </w:r>
      <w:r w:rsidRPr="00334272">
        <w:rPr>
          <w:rFonts w:cstheme="minorHAnsi"/>
          <w:b/>
        </w:rPr>
        <w:t>:</w:t>
      </w:r>
      <w:r>
        <w:rPr>
          <w:rFonts w:cstheme="minorHAnsi"/>
        </w:rPr>
        <w:t xml:space="preserve">  </w:t>
      </w:r>
    </w:p>
    <w:p w:rsidR="001277E2" w:rsidRDefault="001277E2" w:rsidP="005918E2">
      <w:pPr>
        <w:spacing w:after="0"/>
        <w:jc w:val="both"/>
      </w:pPr>
      <w:r w:rsidRPr="00BA777B">
        <w:rPr>
          <w:rFonts w:cstheme="minorHAnsi"/>
          <w:b/>
        </w:rPr>
        <w:t>LP je registrován standardní procedurou</w:t>
      </w:r>
      <w:r>
        <w:rPr>
          <w:rFonts w:cstheme="minorHAnsi"/>
        </w:rPr>
        <w:t xml:space="preserve"> (</w:t>
      </w:r>
      <w:r w:rsidRPr="00BA777B">
        <w:rPr>
          <w:rFonts w:cstheme="minorHAnsi"/>
        </w:rPr>
        <w:t>centralizovaným postupem) v</w:t>
      </w:r>
      <w:r w:rsidR="00B16A48">
        <w:rPr>
          <w:rFonts w:cstheme="minorHAnsi"/>
        </w:rPr>
        <w:t> </w:t>
      </w:r>
      <w:r w:rsidRPr="00BA777B">
        <w:rPr>
          <w:rFonts w:cstheme="minorHAnsi"/>
        </w:rPr>
        <w:t>EU</w:t>
      </w:r>
      <w:r w:rsidR="00B16A48">
        <w:rPr>
          <w:rFonts w:cstheme="minorHAnsi"/>
        </w:rPr>
        <w:t xml:space="preserve">, LP je pod dodatečným sledováním, protože se jedná o nový přípravek a jsou zatím omezené údaje o jeho dlouhodobém užívání. </w:t>
      </w:r>
      <w:r w:rsidR="00B16A48" w:rsidRPr="007A313F">
        <w:rPr>
          <w:rFonts w:cstheme="minorHAnsi"/>
          <w:b/>
        </w:rPr>
        <w:t xml:space="preserve">SÚKL vydal </w:t>
      </w:r>
      <w:r w:rsidR="00275D7E">
        <w:rPr>
          <w:rFonts w:cstheme="minorHAnsi"/>
          <w:b/>
        </w:rPr>
        <w:t>30.6</w:t>
      </w:r>
      <w:r w:rsidR="00B16A48" w:rsidRPr="007A313F">
        <w:rPr>
          <w:rFonts w:cstheme="minorHAnsi"/>
          <w:b/>
        </w:rPr>
        <w:t>.2022 rozhodnutí</w:t>
      </w:r>
      <w:r w:rsidR="00B16A48">
        <w:rPr>
          <w:rFonts w:cstheme="minorHAnsi"/>
        </w:rPr>
        <w:t xml:space="preserve"> ve správním řízení</w:t>
      </w:r>
      <w:r w:rsidR="007A313F">
        <w:rPr>
          <w:rFonts w:cstheme="minorHAnsi"/>
        </w:rPr>
        <w:t xml:space="preserve"> </w:t>
      </w:r>
      <w:r w:rsidR="007A313F">
        <w:t>o stanovení maximální ceny a výše a podmínek úhrady ze zdravotního pojištění</w:t>
      </w:r>
      <w:r w:rsidR="007A313F" w:rsidRPr="007A313F">
        <w:rPr>
          <w:b/>
        </w:rPr>
        <w:t xml:space="preserve">, ve kterém mj. stanovuje LP </w:t>
      </w:r>
      <w:r w:rsidR="006109C1">
        <w:rPr>
          <w:b/>
        </w:rPr>
        <w:t>následující podmínky úhrady: „</w:t>
      </w:r>
      <w:r w:rsidR="006109C1" w:rsidRPr="006109C1">
        <w:rPr>
          <w:i/>
        </w:rPr>
        <w:t xml:space="preserve">je hrazen u dospělých pacientů s </w:t>
      </w:r>
      <w:proofErr w:type="spellStart"/>
      <w:r w:rsidR="006109C1" w:rsidRPr="006109C1">
        <w:rPr>
          <w:i/>
        </w:rPr>
        <w:t>relabující-remitentní</w:t>
      </w:r>
      <w:proofErr w:type="spellEnd"/>
      <w:r w:rsidR="006109C1" w:rsidRPr="006109C1">
        <w:rPr>
          <w:i/>
        </w:rPr>
        <w:t xml:space="preserve"> roztroušenou sklerózou (</w:t>
      </w:r>
      <w:r w:rsidR="006109C1">
        <w:rPr>
          <w:i/>
        </w:rPr>
        <w:t>dále jen „</w:t>
      </w:r>
      <w:r w:rsidR="006109C1" w:rsidRPr="006109C1">
        <w:rPr>
          <w:i/>
        </w:rPr>
        <w:t>RRRS</w:t>
      </w:r>
      <w:r w:rsidR="006109C1">
        <w:rPr>
          <w:i/>
        </w:rPr>
        <w:t>“</w:t>
      </w:r>
      <w:r w:rsidR="006109C1" w:rsidRPr="006109C1">
        <w:rPr>
          <w:i/>
        </w:rPr>
        <w:t xml:space="preserve">) s invaliditou nepřesahující skóre 5,0 EDSS, </w:t>
      </w:r>
      <w:r w:rsidR="006109C1" w:rsidRPr="006109C1">
        <w:rPr>
          <w:b/>
          <w:i/>
        </w:rPr>
        <w:t>pokud je přítomná vysoká aktivita choroby (1 dokumentovaný a léčený relaps v předchozím roce nebo 2 dokumentované a léčené relapsy za 2 roky).</w:t>
      </w:r>
      <w:r w:rsidR="006109C1" w:rsidRPr="006109C1">
        <w:rPr>
          <w:i/>
        </w:rPr>
        <w:t xml:space="preserve"> </w:t>
      </w:r>
      <w:r w:rsidR="006109C1" w:rsidRPr="006109C1">
        <w:rPr>
          <w:b/>
          <w:i/>
        </w:rPr>
        <w:t xml:space="preserve">Při nedostatečné účinnosti, intoleranci nebo nežádoucích účincích této léčivé látky je možné pacienta převést na léčbu jinou léčivou látkou první linie léčby RRRS. </w:t>
      </w:r>
      <w:r w:rsidR="006109C1" w:rsidRPr="006109C1">
        <w:rPr>
          <w:i/>
        </w:rPr>
        <w:t xml:space="preserve">Léčba </w:t>
      </w:r>
      <w:proofErr w:type="spellStart"/>
      <w:r w:rsidR="006109C1" w:rsidRPr="006109C1">
        <w:rPr>
          <w:i/>
        </w:rPr>
        <w:t>ponesimodem</w:t>
      </w:r>
      <w:proofErr w:type="spellEnd"/>
      <w:r w:rsidR="006109C1" w:rsidRPr="006109C1">
        <w:rPr>
          <w:i/>
        </w:rPr>
        <w:t xml:space="preserve"> u všech skupin pacientů je ukončena při výskytu závažných infekcí až do okamžiku vyřešení těchto infekcí. Pokud pacient neodpovídá na léčbu, například trvalou progresí v E</w:t>
      </w:r>
      <w:r w:rsidR="006109C1">
        <w:rPr>
          <w:i/>
        </w:rPr>
        <w:t>DSS</w:t>
      </w:r>
      <w:r w:rsidR="006109C1" w:rsidRPr="006109C1">
        <w:rPr>
          <w:i/>
        </w:rPr>
        <w:t xml:space="preserve"> mimo ataku (zvýšení EDSS o 1 stupeň během 12 měsíců, je-li předchozí EDSS 4,5 a více nebo o 1,5 stupně, je-li předchozí EDSS 0-4,0) nebo jestliže prodělal 2 těžké ataky za rok i při terapii </w:t>
      </w:r>
      <w:proofErr w:type="spellStart"/>
      <w:r w:rsidR="006109C1" w:rsidRPr="006109C1">
        <w:rPr>
          <w:i/>
        </w:rPr>
        <w:t>ponesimodem</w:t>
      </w:r>
      <w:proofErr w:type="spellEnd"/>
      <w:r w:rsidR="006109C1" w:rsidRPr="006109C1">
        <w:rPr>
          <w:i/>
        </w:rPr>
        <w:t>, není léčba nadále hrazena z prostředků veřejného zdravotního pojištění</w:t>
      </w:r>
      <w:r w:rsidR="006109C1">
        <w:t>.“</w:t>
      </w:r>
    </w:p>
    <w:p w:rsidR="00D503B3" w:rsidRDefault="00D503B3" w:rsidP="001277E2">
      <w:pPr>
        <w:spacing w:after="0"/>
        <w:jc w:val="both"/>
        <w:rPr>
          <w:rFonts w:cstheme="minorHAnsi"/>
        </w:rPr>
      </w:pPr>
      <w:r w:rsidRPr="00933BAC">
        <w:rPr>
          <w:rFonts w:cstheme="minorHAnsi"/>
          <w:b/>
        </w:rPr>
        <w:t>SUKL</w:t>
      </w:r>
      <w:r w:rsidR="00933BAC" w:rsidRPr="00933BAC">
        <w:rPr>
          <w:rFonts w:cstheme="minorHAnsi"/>
          <w:b/>
        </w:rPr>
        <w:t xml:space="preserve"> </w:t>
      </w:r>
      <w:r w:rsidR="00406843">
        <w:rPr>
          <w:rFonts w:cstheme="minorHAnsi"/>
          <w:b/>
        </w:rPr>
        <w:t>PONVORY</w:t>
      </w:r>
      <w:r w:rsidR="00933BAC" w:rsidRPr="00933BAC">
        <w:rPr>
          <w:rFonts w:cstheme="minorHAnsi"/>
          <w:b/>
        </w:rPr>
        <w:t xml:space="preserve"> </w:t>
      </w:r>
      <w:r w:rsidR="00406843">
        <w:rPr>
          <w:rFonts w:cstheme="minorHAnsi"/>
          <w:b/>
        </w:rPr>
        <w:t>(</w:t>
      </w:r>
      <w:proofErr w:type="spellStart"/>
      <w:r w:rsidR="00406843">
        <w:rPr>
          <w:rFonts w:cstheme="minorHAnsi"/>
          <w:b/>
        </w:rPr>
        <w:t>ponesimod</w:t>
      </w:r>
      <w:proofErr w:type="spellEnd"/>
      <w:r w:rsidR="00406843">
        <w:rPr>
          <w:rFonts w:cstheme="minorHAnsi"/>
          <w:b/>
        </w:rPr>
        <w:t xml:space="preserve">) vyhodnotil jako terapii u RRRS </w:t>
      </w:r>
      <w:r w:rsidR="00406843" w:rsidRPr="00406843">
        <w:rPr>
          <w:b/>
        </w:rPr>
        <w:t xml:space="preserve">srovnatelně účinnou v parametru ARR oproti léčbě </w:t>
      </w:r>
      <w:proofErr w:type="spellStart"/>
      <w:r w:rsidR="00406843" w:rsidRPr="00406843">
        <w:rPr>
          <w:b/>
        </w:rPr>
        <w:t>dimethylfumarát</w:t>
      </w:r>
      <w:proofErr w:type="spellEnd"/>
      <w:r w:rsidR="00406843">
        <w:t xml:space="preserve"> (dále jen „DMF“). Léčivé látky </w:t>
      </w:r>
      <w:proofErr w:type="spellStart"/>
      <w:r w:rsidR="00406843">
        <w:t>ponesimod</w:t>
      </w:r>
      <w:proofErr w:type="spellEnd"/>
      <w:r w:rsidR="00406843">
        <w:t xml:space="preserve"> a DMF SUKL posoudil jako intervence s obdobným postavením v klinické praxi, neboť </w:t>
      </w:r>
      <w:r w:rsidR="00406843" w:rsidRPr="00406843">
        <w:rPr>
          <w:b/>
        </w:rPr>
        <w:t>obě terapie představují u pacientů s RRRS vhodnou DMD léčbu 1. linie</w:t>
      </w:r>
      <w:r w:rsidR="00406843">
        <w:t xml:space="preserve">. </w:t>
      </w:r>
      <w:r w:rsidR="00406843" w:rsidRPr="00EA3B23">
        <w:rPr>
          <w:b/>
        </w:rPr>
        <w:t xml:space="preserve">SUKL nepovažuje hodnocenou léčbu PONVORY za v zásadě terapeuticky zaměnitelnou s obdobnou nebo blízkou účinností a bezpečností a obdobným klinickým využitím s léčivou látkou DMF zejména z důvodu odlišné </w:t>
      </w:r>
      <w:proofErr w:type="gramStart"/>
      <w:r w:rsidR="00406843" w:rsidRPr="00EA3B23">
        <w:rPr>
          <w:b/>
        </w:rPr>
        <w:t>bezpečnosti</w:t>
      </w:r>
      <w:r w:rsidR="00406843">
        <w:t xml:space="preserve"> - zejména</w:t>
      </w:r>
      <w:proofErr w:type="gramEnd"/>
      <w:r w:rsidR="00406843">
        <w:t xml:space="preserve"> s ohledem na nežádoucí působení</w:t>
      </w:r>
      <w:r w:rsidR="00EA3B23">
        <w:t xml:space="preserve"> </w:t>
      </w:r>
      <w:proofErr w:type="spellStart"/>
      <w:r w:rsidR="00EA3B23">
        <w:t>ponesimodu</w:t>
      </w:r>
      <w:proofErr w:type="spellEnd"/>
      <w:r w:rsidR="00406843">
        <w:t xml:space="preserve"> v oblasti kardiovaskulárních a respiračních funkcí, a tedy </w:t>
      </w:r>
      <w:r w:rsidR="00406843" w:rsidRPr="00EA3B23">
        <w:rPr>
          <w:b/>
        </w:rPr>
        <w:t xml:space="preserve">podávání </w:t>
      </w:r>
      <w:r w:rsidR="00EA3B23" w:rsidRPr="00EA3B23">
        <w:rPr>
          <w:b/>
        </w:rPr>
        <w:t>PONVORY</w:t>
      </w:r>
      <w:r w:rsidR="00406843" w:rsidRPr="00EA3B23">
        <w:rPr>
          <w:b/>
        </w:rPr>
        <w:t xml:space="preserve"> je u pacientů se srdečními nebo respiračními chorobami méně vhodné nebo je </w:t>
      </w:r>
      <w:r w:rsidR="00EA3B23" w:rsidRPr="00EA3B23">
        <w:rPr>
          <w:b/>
        </w:rPr>
        <w:t>KI</w:t>
      </w:r>
      <w:r w:rsidR="00406843" w:rsidRPr="00EA3B23">
        <w:rPr>
          <w:b/>
        </w:rPr>
        <w:t xml:space="preserve">. Naproti tomu u pacientů s gastrointestinálním onemocněním nebo s výskytem závažných </w:t>
      </w:r>
      <w:r w:rsidR="00EA3B23" w:rsidRPr="00EA3B23">
        <w:rPr>
          <w:b/>
        </w:rPr>
        <w:t>NÚ</w:t>
      </w:r>
      <w:r w:rsidR="00406843" w:rsidRPr="00EA3B23">
        <w:rPr>
          <w:b/>
        </w:rPr>
        <w:t xml:space="preserve"> v oblasti trávicího traktu nebo závažnými návaly horka při léčbě DMF může být </w:t>
      </w:r>
      <w:r w:rsidR="00EA3B23" w:rsidRPr="00EA3B23">
        <w:rPr>
          <w:b/>
        </w:rPr>
        <w:t>PONVORY</w:t>
      </w:r>
      <w:r w:rsidR="00406843" w:rsidRPr="00EA3B23">
        <w:rPr>
          <w:b/>
        </w:rPr>
        <w:t xml:space="preserve"> vhodnou alternativou</w:t>
      </w:r>
      <w:r w:rsidR="00406843">
        <w:t>.</w:t>
      </w:r>
    </w:p>
    <w:p w:rsidR="00CA24C4" w:rsidRDefault="00CA24C4" w:rsidP="00061346">
      <w:pPr>
        <w:spacing w:after="0"/>
        <w:jc w:val="both"/>
        <w:rPr>
          <w:rFonts w:cstheme="minorHAnsi"/>
        </w:rPr>
      </w:pPr>
    </w:p>
    <w:p w:rsidR="00A42DD9" w:rsidRPr="001245EE" w:rsidRDefault="00A42DD9" w:rsidP="00A42DD9">
      <w:pPr>
        <w:spacing w:after="0"/>
        <w:jc w:val="both"/>
        <w:rPr>
          <w:rFonts w:cstheme="minorHAnsi"/>
          <w:b/>
        </w:rPr>
      </w:pPr>
      <w:r w:rsidRPr="00F5278E">
        <w:rPr>
          <w:rFonts w:cstheme="minorHAnsi"/>
          <w:b/>
          <w:u w:val="single"/>
        </w:rPr>
        <w:t>Základní charakterizace onemocnění</w:t>
      </w:r>
      <w:r w:rsidRPr="00B078FE">
        <w:rPr>
          <w:rFonts w:cstheme="minorHAnsi"/>
          <w:b/>
          <w:u w:val="single"/>
          <w:vertAlign w:val="superscript"/>
        </w:rPr>
        <w:t>19</w:t>
      </w:r>
      <w:r w:rsidR="004F1BC3">
        <w:rPr>
          <w:rFonts w:cstheme="minorHAnsi"/>
          <w:b/>
          <w:u w:val="single"/>
          <w:vertAlign w:val="superscript"/>
        </w:rPr>
        <w:t>,</w:t>
      </w:r>
      <w:r w:rsidRPr="00B078FE">
        <w:rPr>
          <w:rFonts w:cstheme="minorHAnsi"/>
          <w:b/>
          <w:u w:val="single"/>
          <w:vertAlign w:val="superscript"/>
        </w:rPr>
        <w:t>2</w:t>
      </w:r>
      <w:r w:rsidR="004F1BC3">
        <w:rPr>
          <w:rFonts w:cstheme="minorHAnsi"/>
          <w:b/>
          <w:u w:val="single"/>
          <w:vertAlign w:val="superscript"/>
        </w:rPr>
        <w:t>3,24</w:t>
      </w:r>
      <w:r w:rsidRPr="001245EE">
        <w:rPr>
          <w:rFonts w:cstheme="minorHAnsi"/>
          <w:b/>
        </w:rPr>
        <w:t xml:space="preserve">:  </w:t>
      </w:r>
    </w:p>
    <w:p w:rsidR="00DE3DFB" w:rsidRDefault="00C93AD8" w:rsidP="00A42DD9">
      <w:pPr>
        <w:spacing w:after="0"/>
        <w:jc w:val="both"/>
      </w:pPr>
      <w:r>
        <w:t>Roztroušená skleróza (dále jen „RS“) je zánětlivé onemocnění centrálního nervového systému s autoimunitnímu rysy v patogenezi. Zánětlivou aktivitou imunitního systému dochází k poškození myelinového obalu nervových vláken (demyelinizaci), a také k poškození axonů (</w:t>
      </w:r>
      <w:proofErr w:type="spellStart"/>
      <w:r>
        <w:t>neurodegenerace</w:t>
      </w:r>
      <w:proofErr w:type="spellEnd"/>
      <w:r>
        <w:t xml:space="preserve">). </w:t>
      </w:r>
      <w:r w:rsidRPr="00DE3DFB">
        <w:rPr>
          <w:b/>
        </w:rPr>
        <w:t xml:space="preserve">Prevalence se odhaduje v ČR na více než 170/100 000 </w:t>
      </w:r>
      <w:r w:rsidRPr="00DE3DFB">
        <w:rPr>
          <w:b/>
        </w:rPr>
        <w:lastRenderedPageBreak/>
        <w:t>obyvatel, incidence na 7-10 případů na 100 000 obyvatel za rok.</w:t>
      </w:r>
      <w:r>
        <w:t xml:space="preserve"> První příznaky RS se objevují typicky mezi 20. – 40. rokem života. RS se dělí na klinicky izolovaný syndrom, remitentní RS (s aktivitou nebo bez) a progresivní RS (s progresí a aktivitou, s progresí bez aktivity, bez progrese s aktivitou, bez progrese a bez aktivity). </w:t>
      </w:r>
      <w:r w:rsidRPr="00DE3DFB">
        <w:rPr>
          <w:b/>
        </w:rPr>
        <w:t xml:space="preserve">Postižení mozku progreduje od samého počátku a nepostihuje mozek jen fokálně </w:t>
      </w:r>
      <w:r w:rsidR="00DE3DFB" w:rsidRPr="00DE3DFB">
        <w:rPr>
          <w:b/>
        </w:rPr>
        <w:t>(léze), ale také bílou hmotu (narušuje nervová vlákna), a dokonce působí změny v mozkové kůře</w:t>
      </w:r>
      <w:r w:rsidR="00DE3DFB">
        <w:t xml:space="preserve">. </w:t>
      </w:r>
    </w:p>
    <w:p w:rsidR="00A42DD9" w:rsidRPr="00DE3DFB" w:rsidRDefault="00DE3DFB" w:rsidP="00A42DD9">
      <w:pPr>
        <w:spacing w:after="0"/>
        <w:jc w:val="both"/>
        <w:rPr>
          <w:u w:val="single"/>
        </w:rPr>
      </w:pPr>
      <w:r w:rsidRPr="00DE3DFB">
        <w:rPr>
          <w:u w:val="single"/>
        </w:rPr>
        <w:t>Známky rychlé progrese RS jsou:</w:t>
      </w:r>
    </w:p>
    <w:p w:rsidR="00DE3DFB" w:rsidRDefault="00DE3DFB" w:rsidP="00DE3DFB">
      <w:pPr>
        <w:pStyle w:val="Odstavecseseznamem"/>
        <w:numPr>
          <w:ilvl w:val="0"/>
          <w:numId w:val="9"/>
        </w:numPr>
        <w:spacing w:after="0"/>
        <w:jc w:val="both"/>
      </w:pPr>
      <w:r w:rsidRPr="00DE3DFB">
        <w:rPr>
          <w:b/>
        </w:rPr>
        <w:t>klinické</w:t>
      </w:r>
      <w:r>
        <w:t xml:space="preserve"> (začátek onemocnění ve vyšším věku nebo POEMS, motorické </w:t>
      </w:r>
      <w:proofErr w:type="spellStart"/>
      <w:r>
        <w:t>sy</w:t>
      </w:r>
      <w:proofErr w:type="spellEnd"/>
      <w:r>
        <w:t xml:space="preserve"> na začátku onemocnění, nedostatečné zotavení po prvních 2 relapsech (vč. </w:t>
      </w:r>
      <w:proofErr w:type="spellStart"/>
      <w:r>
        <w:t>kogn</w:t>
      </w:r>
      <w:proofErr w:type="spellEnd"/>
      <w:r>
        <w:t>. postižení, únavy), vysoká frekvence relapsů (více než 3 v prvních 2 letech) či jakákoliv známka průlomu průběhu RS při vysoce účinné terapii (tzv. „HET</w:t>
      </w:r>
      <w:r w:rsidR="00325DC4">
        <w:t xml:space="preserve"> DMD</w:t>
      </w:r>
      <w:r>
        <w:t>“)</w:t>
      </w:r>
      <w:r w:rsidR="000971CF">
        <w:t>)</w:t>
      </w:r>
      <w:r>
        <w:t>,</w:t>
      </w:r>
    </w:p>
    <w:p w:rsidR="00DE3DFB" w:rsidRDefault="00DE3DFB" w:rsidP="00DE3DFB">
      <w:pPr>
        <w:pStyle w:val="Odstavecseseznamem"/>
        <w:numPr>
          <w:ilvl w:val="0"/>
          <w:numId w:val="9"/>
        </w:numPr>
        <w:spacing w:after="0"/>
        <w:jc w:val="both"/>
      </w:pPr>
      <w:r w:rsidRPr="000971CF">
        <w:rPr>
          <w:b/>
        </w:rPr>
        <w:t>nálezy na MR</w:t>
      </w:r>
      <w:r>
        <w:t xml:space="preserve"> (</w:t>
      </w:r>
      <w:r w:rsidRPr="000971CF">
        <w:rPr>
          <w:u w:val="single"/>
        </w:rPr>
        <w:t>na začátku onemocnění</w:t>
      </w:r>
      <w:r>
        <w:t xml:space="preserve"> dvě nebo více </w:t>
      </w:r>
      <w:proofErr w:type="spellStart"/>
      <w:r>
        <w:t>Gd</w:t>
      </w:r>
      <w:proofErr w:type="spellEnd"/>
      <w:r>
        <w:t xml:space="preserve"> </w:t>
      </w:r>
      <w:proofErr w:type="spellStart"/>
      <w:r>
        <w:t>enhancujících</w:t>
      </w:r>
      <w:proofErr w:type="spellEnd"/>
      <w:r>
        <w:t xml:space="preserve"> lézí či přítomnost míšních a/nebo </w:t>
      </w:r>
      <w:proofErr w:type="spellStart"/>
      <w:r>
        <w:t>infratentoriálních</w:t>
      </w:r>
      <w:proofErr w:type="spellEnd"/>
      <w:r>
        <w:t xml:space="preserve"> lézí, </w:t>
      </w:r>
      <w:r w:rsidR="000971CF" w:rsidRPr="000971CF">
        <w:rPr>
          <w:u w:val="single"/>
        </w:rPr>
        <w:t>v časném průběhu</w:t>
      </w:r>
      <w:r w:rsidR="000971CF">
        <w:t xml:space="preserve"> dvě nebo více nových </w:t>
      </w:r>
      <w:proofErr w:type="spellStart"/>
      <w:r w:rsidR="000971CF">
        <w:t>Gd</w:t>
      </w:r>
      <w:proofErr w:type="spellEnd"/>
      <w:r w:rsidR="000971CF">
        <w:t xml:space="preserve"> </w:t>
      </w:r>
      <w:proofErr w:type="spellStart"/>
      <w:r w:rsidR="000971CF">
        <w:t>enhancujících</w:t>
      </w:r>
      <w:proofErr w:type="spellEnd"/>
      <w:r w:rsidR="000971CF">
        <w:t xml:space="preserve"> lézích či jedna nebo více nových spinálních lézí či </w:t>
      </w:r>
      <w:proofErr w:type="spellStart"/>
      <w:r w:rsidR="000971CF">
        <w:t>atrofizace</w:t>
      </w:r>
      <w:proofErr w:type="spellEnd"/>
      <w:r w:rsidR="000971CF">
        <w:t xml:space="preserve"> mozku a míchy (pokles objemu bílé hmoty o 0,817</w:t>
      </w:r>
      <w:r w:rsidR="00325DC4">
        <w:t xml:space="preserve"> </w:t>
      </w:r>
      <w:r w:rsidR="000971CF">
        <w:t>% nebo více v 1. roce)),</w:t>
      </w:r>
    </w:p>
    <w:p w:rsidR="000971CF" w:rsidRDefault="000971CF" w:rsidP="00DE3DFB">
      <w:pPr>
        <w:pStyle w:val="Odstavecseseznamem"/>
        <w:numPr>
          <w:ilvl w:val="0"/>
          <w:numId w:val="9"/>
        </w:numPr>
        <w:spacing w:after="0"/>
        <w:jc w:val="both"/>
      </w:pPr>
      <w:r>
        <w:rPr>
          <w:b/>
        </w:rPr>
        <w:t xml:space="preserve">biomarkery </w:t>
      </w:r>
      <w:r w:rsidRPr="000971CF">
        <w:t>(vys</w:t>
      </w:r>
      <w:r>
        <w:t xml:space="preserve">oká a stoupající koncentrace lehkých řetězců </w:t>
      </w:r>
      <w:proofErr w:type="spellStart"/>
      <w:r>
        <w:t>neurofilament</w:t>
      </w:r>
      <w:proofErr w:type="spellEnd"/>
      <w:r>
        <w:t xml:space="preserve"> v </w:t>
      </w:r>
      <w:proofErr w:type="spellStart"/>
      <w:r>
        <w:t>likvoru</w:t>
      </w:r>
      <w:proofErr w:type="spellEnd"/>
      <w:r>
        <w:t>).</w:t>
      </w:r>
    </w:p>
    <w:p w:rsidR="00C93AD8" w:rsidRDefault="000971CF" w:rsidP="00A42DD9">
      <w:pPr>
        <w:spacing w:after="0"/>
        <w:jc w:val="both"/>
      </w:pPr>
      <w:r>
        <w:t>Vzhledem k absenci kauzální léčby RS je důraz kladen na co nejčasnější stanovení diagnózy a rychlé zahájení léčby léky modifikujícími onemocnění (dále jen „DMD“)</w:t>
      </w:r>
      <w:r w:rsidR="00DC0437">
        <w:t>.</w:t>
      </w:r>
      <w:r w:rsidR="00DE3DFB">
        <w:t xml:space="preserve"> </w:t>
      </w:r>
      <w:r w:rsidR="00325DC4">
        <w:t>Rozdělení DMD dle účinnosti viz níže část komparátory.</w:t>
      </w:r>
    </w:p>
    <w:p w:rsidR="00A42DD9" w:rsidRPr="00325DC4" w:rsidRDefault="00DC0437" w:rsidP="00A42DD9">
      <w:pPr>
        <w:spacing w:after="0"/>
        <w:jc w:val="both"/>
        <w:rPr>
          <w:rFonts w:cstheme="minorHAnsi"/>
          <w:u w:val="single"/>
        </w:rPr>
      </w:pPr>
      <w:r>
        <w:rPr>
          <w:rFonts w:cstheme="minorHAnsi"/>
          <w:b/>
          <w:color w:val="000000"/>
          <w:shd w:val="clear" w:color="auto" w:fill="F5F5F5"/>
        </w:rPr>
        <w:t xml:space="preserve">Doba </w:t>
      </w:r>
      <w:r w:rsidR="00325DC4">
        <w:rPr>
          <w:rFonts w:cstheme="minorHAnsi"/>
          <w:b/>
          <w:color w:val="000000"/>
          <w:shd w:val="clear" w:color="auto" w:fill="F5F5F5"/>
        </w:rPr>
        <w:t>do zahájení léčby od prvních příznaků RS v ČR nyní činí 4,7 měsíce</w:t>
      </w:r>
      <w:r w:rsidR="00A42DD9" w:rsidRPr="008B5FC3">
        <w:rPr>
          <w:rFonts w:cstheme="minorHAnsi"/>
          <w:b/>
          <w:color w:val="000000"/>
          <w:shd w:val="clear" w:color="auto" w:fill="F5F5F5"/>
        </w:rPr>
        <w:t>.</w:t>
      </w:r>
      <w:r w:rsidR="00A42DD9">
        <w:rPr>
          <w:rFonts w:cstheme="minorHAnsi"/>
          <w:b/>
          <w:color w:val="000000"/>
          <w:shd w:val="clear" w:color="auto" w:fill="F5F5F5"/>
        </w:rPr>
        <w:t xml:space="preserve"> </w:t>
      </w:r>
      <w:r w:rsidR="00325DC4">
        <w:rPr>
          <w:rFonts w:cstheme="minorHAnsi"/>
          <w:b/>
          <w:color w:val="000000"/>
          <w:shd w:val="clear" w:color="auto" w:fill="F5F5F5"/>
        </w:rPr>
        <w:t xml:space="preserve">Problémem je však nízké procento pacientů (10,6 %), jejichž léčba začíná přípravky ze skupiny HET DMD </w:t>
      </w:r>
      <w:r w:rsidR="00325DC4" w:rsidRPr="00325DC4">
        <w:rPr>
          <w:rFonts w:cstheme="minorHAnsi"/>
          <w:color w:val="000000"/>
          <w:shd w:val="clear" w:color="auto" w:fill="F5F5F5"/>
        </w:rPr>
        <w:t>(v</w:t>
      </w:r>
      <w:r w:rsidR="00325DC4">
        <w:rPr>
          <w:rFonts w:cstheme="minorHAnsi"/>
          <w:color w:val="000000"/>
          <w:shd w:val="clear" w:color="auto" w:fill="F5F5F5"/>
        </w:rPr>
        <w:t xml:space="preserve"> několika příštích letech by chtěli neurologové v ČR dosáhnout </w:t>
      </w:r>
      <w:proofErr w:type="spellStart"/>
      <w:r w:rsidR="00325DC4">
        <w:rPr>
          <w:rFonts w:cstheme="minorHAnsi"/>
          <w:color w:val="000000"/>
          <w:shd w:val="clear" w:color="auto" w:fill="F5F5F5"/>
        </w:rPr>
        <w:t>proléčenost</w:t>
      </w:r>
      <w:proofErr w:type="spellEnd"/>
      <w:r w:rsidR="00325DC4">
        <w:rPr>
          <w:rFonts w:cstheme="minorHAnsi"/>
          <w:color w:val="000000"/>
          <w:shd w:val="clear" w:color="auto" w:fill="F5F5F5"/>
        </w:rPr>
        <w:t xml:space="preserve"> těmito přípravky v 1.linii u 40 % nemocných).</w:t>
      </w:r>
    </w:p>
    <w:p w:rsidR="00A42DD9" w:rsidRDefault="00A42DD9" w:rsidP="00061346">
      <w:pPr>
        <w:spacing w:after="0"/>
        <w:jc w:val="both"/>
        <w:rPr>
          <w:rFonts w:cstheme="minorHAnsi"/>
        </w:rPr>
      </w:pPr>
    </w:p>
    <w:p w:rsidR="00B46801" w:rsidRPr="00821A61" w:rsidRDefault="00933BAC" w:rsidP="00347341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Relevantní komparátory a jejich ú</w:t>
      </w:r>
      <w:r w:rsidR="00821A61" w:rsidRPr="00821A61">
        <w:rPr>
          <w:rFonts w:cstheme="minorHAnsi"/>
          <w:b/>
          <w:bCs/>
          <w:u w:val="single"/>
        </w:rPr>
        <w:t>hradové podmínky</w:t>
      </w:r>
      <w:r w:rsidR="000F1CD2" w:rsidRPr="000F1CD2">
        <w:rPr>
          <w:rFonts w:cstheme="minorHAnsi"/>
          <w:b/>
          <w:bCs/>
          <w:u w:val="single"/>
          <w:vertAlign w:val="superscript"/>
        </w:rPr>
        <w:t>1,24</w:t>
      </w:r>
      <w:r w:rsidR="00513908">
        <w:rPr>
          <w:rFonts w:cstheme="minorHAnsi"/>
          <w:b/>
          <w:bCs/>
          <w:u w:val="single"/>
          <w:vertAlign w:val="superscript"/>
        </w:rPr>
        <w:t>,25</w:t>
      </w:r>
      <w:r w:rsidR="00821A61" w:rsidRPr="000F1CD2">
        <w:rPr>
          <w:rFonts w:cstheme="minorHAnsi"/>
          <w:b/>
          <w:bCs/>
          <w:u w:val="single"/>
          <w:vertAlign w:val="superscript"/>
        </w:rPr>
        <w:t xml:space="preserve"> </w:t>
      </w:r>
      <w:r w:rsidR="00821A61" w:rsidRPr="00821A61">
        <w:rPr>
          <w:rFonts w:cstheme="minorHAnsi"/>
          <w:b/>
          <w:bCs/>
          <w:u w:val="single"/>
        </w:rPr>
        <w:t>k </w:t>
      </w:r>
      <w:r w:rsidR="00B75998">
        <w:rPr>
          <w:rFonts w:cstheme="minorHAnsi"/>
          <w:b/>
          <w:bCs/>
          <w:u w:val="single"/>
        </w:rPr>
        <w:t>27</w:t>
      </w:r>
      <w:r w:rsidR="00821A61" w:rsidRPr="00821A61">
        <w:rPr>
          <w:rFonts w:cstheme="minorHAnsi"/>
          <w:b/>
          <w:bCs/>
          <w:u w:val="single"/>
        </w:rPr>
        <w:t>.10.2022:</w:t>
      </w:r>
    </w:p>
    <w:p w:rsidR="009D0107" w:rsidRDefault="00CB37E5" w:rsidP="005918E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Přípravky DMD se v ČR </w:t>
      </w:r>
      <w:r w:rsidR="000F1CD2">
        <w:rPr>
          <w:rFonts w:cstheme="minorHAnsi"/>
          <w:bCs/>
        </w:rPr>
        <w:t xml:space="preserve">navzájem </w:t>
      </w:r>
      <w:r>
        <w:rPr>
          <w:rFonts w:cstheme="minorHAnsi"/>
          <w:bCs/>
        </w:rPr>
        <w:t xml:space="preserve">liší </w:t>
      </w:r>
      <w:r w:rsidR="000F1CD2">
        <w:rPr>
          <w:rFonts w:cstheme="minorHAnsi"/>
          <w:bCs/>
        </w:rPr>
        <w:t>úhradovými podmínkami použití.</w:t>
      </w:r>
    </w:p>
    <w:p w:rsidR="000F1CD2" w:rsidRPr="009D0107" w:rsidRDefault="009D0107" w:rsidP="005918E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Klinicky izolovaný </w:t>
      </w:r>
      <w:r w:rsidRPr="009D0107">
        <w:rPr>
          <w:rFonts w:cstheme="minorHAnsi"/>
          <w:bCs/>
        </w:rPr>
        <w:t xml:space="preserve">syndrom (dále jen „CIS“) je </w:t>
      </w:r>
      <w:r w:rsidRPr="009D0107">
        <w:rPr>
          <w:rFonts w:cstheme="minorHAnsi"/>
          <w:color w:val="232323"/>
          <w:shd w:val="clear" w:color="auto" w:fill="FFFFFF"/>
        </w:rPr>
        <w:t>první klinická epizoda, která je v souladu s demyelinizační etiologií a naznačuje</w:t>
      </w:r>
      <w:r>
        <w:rPr>
          <w:rFonts w:cstheme="minorHAnsi"/>
          <w:color w:val="232323"/>
          <w:shd w:val="clear" w:color="auto" w:fill="FFFFFF"/>
        </w:rPr>
        <w:t xml:space="preserve"> </w:t>
      </w:r>
      <w:r w:rsidR="00C77CB4">
        <w:rPr>
          <w:rFonts w:cstheme="minorHAnsi"/>
          <w:color w:val="232323"/>
          <w:shd w:val="clear" w:color="auto" w:fill="FFFFFF"/>
        </w:rPr>
        <w:t xml:space="preserve">budoucí </w:t>
      </w:r>
      <w:r>
        <w:rPr>
          <w:rFonts w:cstheme="minorHAnsi"/>
          <w:color w:val="232323"/>
          <w:shd w:val="clear" w:color="auto" w:fill="FFFFFF"/>
        </w:rPr>
        <w:t>R</w:t>
      </w:r>
      <w:r w:rsidRPr="009D0107">
        <w:rPr>
          <w:rFonts w:cstheme="minorHAnsi"/>
          <w:color w:val="232323"/>
          <w:shd w:val="clear" w:color="auto" w:fill="FFFFFF"/>
        </w:rPr>
        <w:t>S</w:t>
      </w:r>
      <w:r>
        <w:rPr>
          <w:rFonts w:cstheme="minorHAnsi"/>
          <w:color w:val="232323"/>
          <w:shd w:val="clear" w:color="auto" w:fill="FFFFFF"/>
        </w:rPr>
        <w:t xml:space="preserve"> (detailněji </w:t>
      </w:r>
      <w:r w:rsidR="00517A14">
        <w:rPr>
          <w:rFonts w:cstheme="minorHAnsi"/>
          <w:color w:val="232323"/>
          <w:shd w:val="clear" w:color="auto" w:fill="FFFFFF"/>
        </w:rPr>
        <w:t xml:space="preserve">viz </w:t>
      </w:r>
      <w:r>
        <w:rPr>
          <w:rFonts w:cstheme="minorHAnsi"/>
          <w:color w:val="232323"/>
          <w:shd w:val="clear" w:color="auto" w:fill="FFFFFF"/>
        </w:rPr>
        <w:t xml:space="preserve">poznámka 27). </w:t>
      </w:r>
      <w:r>
        <w:rPr>
          <w:rFonts w:cstheme="minorHAnsi"/>
          <w:shd w:val="clear" w:color="auto" w:fill="FFFFFF"/>
        </w:rPr>
        <w:t>Léčba DMD</w:t>
      </w:r>
      <w:r w:rsidR="00513908" w:rsidRPr="009D0107">
        <w:rPr>
          <w:rFonts w:cstheme="minorHAnsi"/>
          <w:shd w:val="clear" w:color="auto" w:fill="FFFFFF"/>
        </w:rPr>
        <w:t xml:space="preserve"> u CIS</w:t>
      </w:r>
      <w:r>
        <w:rPr>
          <w:rFonts w:cstheme="minorHAnsi"/>
          <w:shd w:val="clear" w:color="auto" w:fill="FFFFFF"/>
        </w:rPr>
        <w:t xml:space="preserve"> se doporučuje u pacientů</w:t>
      </w:r>
      <w:r w:rsidR="00513908" w:rsidRPr="009D0107">
        <w:rPr>
          <w:rFonts w:cstheme="minorHAnsi"/>
          <w:shd w:val="clear" w:color="auto" w:fill="FFFFFF"/>
        </w:rPr>
        <w:t xml:space="preserve">, kteří nesplňují </w:t>
      </w:r>
      <w:proofErr w:type="spellStart"/>
      <w:r w:rsidR="00513908" w:rsidRPr="009D0107">
        <w:rPr>
          <w:rFonts w:cstheme="minorHAnsi"/>
          <w:shd w:val="clear" w:color="auto" w:fill="FFFFFF"/>
        </w:rPr>
        <w:t>McDonaldova</w:t>
      </w:r>
      <w:proofErr w:type="spellEnd"/>
      <w:r w:rsidR="00513908" w:rsidRPr="009D0107">
        <w:rPr>
          <w:rFonts w:cstheme="minorHAnsi"/>
          <w:shd w:val="clear" w:color="auto" w:fill="FFFFFF"/>
        </w:rPr>
        <w:t xml:space="preserve"> kritéria pro diagnózu RS, ale mají abnormální MRI mozku s jednou nebo více </w:t>
      </w:r>
      <w:proofErr w:type="spellStart"/>
      <w:r w:rsidR="00513908" w:rsidRPr="009D0107">
        <w:rPr>
          <w:rFonts w:cstheme="minorHAnsi"/>
          <w:shd w:val="clear" w:color="auto" w:fill="FFFFFF"/>
        </w:rPr>
        <w:t>hyperintenzivními</w:t>
      </w:r>
      <w:proofErr w:type="spellEnd"/>
      <w:r w:rsidR="00513908" w:rsidRPr="009D0107">
        <w:rPr>
          <w:rFonts w:cstheme="minorHAnsi"/>
          <w:shd w:val="clear" w:color="auto" w:fill="FFFFFF"/>
        </w:rPr>
        <w:t xml:space="preserve"> lézemi T2, které jsou charakteristické pro </w:t>
      </w:r>
      <w:r>
        <w:rPr>
          <w:rFonts w:cstheme="minorHAnsi"/>
          <w:shd w:val="clear" w:color="auto" w:fill="FFFFFF"/>
        </w:rPr>
        <w:t>R</w:t>
      </w:r>
      <w:r w:rsidR="00513908" w:rsidRPr="009D0107">
        <w:rPr>
          <w:rFonts w:cstheme="minorHAnsi"/>
          <w:shd w:val="clear" w:color="auto" w:fill="FFFFFF"/>
        </w:rPr>
        <w:t xml:space="preserve">S v nejméně dvou ze čtyř oblastí typických pro </w:t>
      </w:r>
      <w:r>
        <w:rPr>
          <w:rFonts w:cstheme="minorHAnsi"/>
          <w:shd w:val="clear" w:color="auto" w:fill="FFFFFF"/>
        </w:rPr>
        <w:t>R</w:t>
      </w:r>
      <w:r w:rsidR="00513908" w:rsidRPr="009D0107">
        <w:rPr>
          <w:rFonts w:cstheme="minorHAnsi"/>
          <w:shd w:val="clear" w:color="auto" w:fill="FFFFFF"/>
        </w:rPr>
        <w:t>S při prezentaci</w:t>
      </w:r>
      <w:r>
        <w:rPr>
          <w:rFonts w:cstheme="minorHAnsi"/>
          <w:shd w:val="clear" w:color="auto" w:fill="FFFFFF"/>
        </w:rPr>
        <w:t xml:space="preserve"> CIS</w:t>
      </w:r>
      <w:r w:rsidR="00513908" w:rsidRPr="009D0107">
        <w:rPr>
          <w:rFonts w:cstheme="minorHAnsi"/>
          <w:shd w:val="clear" w:color="auto" w:fill="FFFFFF"/>
        </w:rPr>
        <w:t xml:space="preserve"> nebo během </w:t>
      </w:r>
      <w:r>
        <w:rPr>
          <w:rFonts w:cstheme="minorHAnsi"/>
          <w:shd w:val="clear" w:color="auto" w:fill="FFFFFF"/>
        </w:rPr>
        <w:t>3-6</w:t>
      </w:r>
      <w:r w:rsidR="00513908" w:rsidRPr="009D0107">
        <w:rPr>
          <w:rFonts w:cstheme="minorHAnsi"/>
          <w:shd w:val="clear" w:color="auto" w:fill="FFFFFF"/>
        </w:rPr>
        <w:t xml:space="preserve"> měsíců od události</w:t>
      </w:r>
      <w:r>
        <w:rPr>
          <w:rFonts w:cstheme="minorHAnsi"/>
          <w:shd w:val="clear" w:color="auto" w:fill="FFFFFF"/>
        </w:rPr>
        <w:t>.</w:t>
      </w:r>
      <w:r w:rsidRPr="009D0107">
        <w:rPr>
          <w:rFonts w:cstheme="minorHAnsi"/>
          <w:shd w:val="clear" w:color="auto" w:fill="FFFFFF"/>
          <w:vertAlign w:val="superscript"/>
        </w:rPr>
        <w:t>26</w:t>
      </w:r>
    </w:p>
    <w:p w:rsidR="00E0083B" w:rsidRPr="0098596D" w:rsidRDefault="00301634" w:rsidP="00E0083B">
      <w:pPr>
        <w:spacing w:after="0"/>
        <w:jc w:val="both"/>
        <w:rPr>
          <w:rFonts w:cstheme="minorHAnsi"/>
        </w:rPr>
      </w:pPr>
      <w:r w:rsidRPr="00301634">
        <w:rPr>
          <w:rFonts w:cstheme="minorHAnsi"/>
          <w:color w:val="000000"/>
          <w:shd w:val="clear" w:color="auto" w:fill="F5F5F5"/>
        </w:rPr>
        <w:t>V</w:t>
      </w:r>
      <w:r w:rsidR="00E0083B">
        <w:rPr>
          <w:rFonts w:cstheme="minorHAnsi"/>
          <w:color w:val="000000"/>
          <w:shd w:val="clear" w:color="auto" w:fill="F5F5F5"/>
        </w:rPr>
        <w:t> </w:t>
      </w:r>
      <w:r w:rsidRPr="00301634">
        <w:rPr>
          <w:rFonts w:cstheme="minorHAnsi"/>
          <w:color w:val="000000"/>
          <w:shd w:val="clear" w:color="auto" w:fill="F5F5F5"/>
        </w:rPr>
        <w:t>ČR</w:t>
      </w:r>
      <w:r w:rsidR="00E0083B">
        <w:rPr>
          <w:rFonts w:cstheme="minorHAnsi"/>
          <w:color w:val="000000"/>
          <w:shd w:val="clear" w:color="auto" w:fill="F5F5F5"/>
        </w:rPr>
        <w:t xml:space="preserve"> </w:t>
      </w:r>
      <w:r w:rsidR="000B1BEC">
        <w:rPr>
          <w:rFonts w:cstheme="minorHAnsi"/>
          <w:color w:val="000000"/>
          <w:shd w:val="clear" w:color="auto" w:fill="F5F5F5"/>
        </w:rPr>
        <w:t>j</w:t>
      </w:r>
      <w:r w:rsidR="00BD54D4">
        <w:rPr>
          <w:rFonts w:cstheme="minorHAnsi"/>
          <w:color w:val="000000"/>
          <w:shd w:val="clear" w:color="auto" w:fill="F5F5F5"/>
        </w:rPr>
        <w:t>sou</w:t>
      </w:r>
      <w:r w:rsidR="000B1BEC">
        <w:rPr>
          <w:rFonts w:cstheme="minorHAnsi"/>
          <w:color w:val="000000"/>
          <w:shd w:val="clear" w:color="auto" w:fill="F5F5F5"/>
        </w:rPr>
        <w:t xml:space="preserve"> </w:t>
      </w:r>
      <w:r w:rsidR="00E0083B" w:rsidRPr="00BD54D4">
        <w:rPr>
          <w:rFonts w:cstheme="minorHAnsi"/>
          <w:color w:val="000000"/>
          <w:u w:val="single"/>
          <w:shd w:val="clear" w:color="auto" w:fill="FFFFFF"/>
        </w:rPr>
        <w:t xml:space="preserve">pro léčbu </w:t>
      </w:r>
      <w:r w:rsidR="000B1BEC" w:rsidRPr="00BD54D4">
        <w:rPr>
          <w:rFonts w:cstheme="minorHAnsi"/>
          <w:color w:val="000000"/>
          <w:u w:val="single"/>
          <w:shd w:val="clear" w:color="auto" w:fill="FFFFFF"/>
        </w:rPr>
        <w:t>CIS</w:t>
      </w:r>
      <w:r w:rsidR="000B1BEC">
        <w:rPr>
          <w:rFonts w:cstheme="minorHAnsi"/>
          <w:color w:val="000000"/>
          <w:shd w:val="clear" w:color="auto" w:fill="FFFFFF"/>
        </w:rPr>
        <w:t xml:space="preserve"> (konkrétně „</w:t>
      </w:r>
      <w:r w:rsidR="00E0083B" w:rsidRPr="00DF41BD">
        <w:rPr>
          <w:rFonts w:cstheme="minorHAnsi"/>
          <w:i/>
          <w:color w:val="000000"/>
          <w:shd w:val="clear" w:color="auto" w:fill="FFFFFF"/>
        </w:rPr>
        <w:t xml:space="preserve">pacientů s jedinou demyelinizační příhodou a aktivním zánětlivým procesem, která byla natolik závažná, že k léčbě bylo nutno podat </w:t>
      </w:r>
      <w:proofErr w:type="spellStart"/>
      <w:r w:rsidR="00E0083B" w:rsidRPr="00DF41BD">
        <w:rPr>
          <w:rFonts w:cstheme="minorHAnsi"/>
          <w:i/>
          <w:color w:val="000000"/>
          <w:shd w:val="clear" w:color="auto" w:fill="FFFFFF"/>
        </w:rPr>
        <w:t>vysokodávkované</w:t>
      </w:r>
      <w:proofErr w:type="spellEnd"/>
      <w:r w:rsidR="00E0083B" w:rsidRPr="00DF41BD">
        <w:rPr>
          <w:rFonts w:cstheme="minorHAnsi"/>
          <w:i/>
          <w:color w:val="000000"/>
          <w:shd w:val="clear" w:color="auto" w:fill="FFFFFF"/>
        </w:rPr>
        <w:t xml:space="preserve"> kortikoidy (</w:t>
      </w:r>
      <w:proofErr w:type="spellStart"/>
      <w:r w:rsidR="00E0083B" w:rsidRPr="00DF41BD">
        <w:rPr>
          <w:rFonts w:cstheme="minorHAnsi"/>
          <w:i/>
          <w:color w:val="000000"/>
          <w:shd w:val="clear" w:color="auto" w:fill="FFFFFF"/>
        </w:rPr>
        <w:t>methylprednisolon</w:t>
      </w:r>
      <w:proofErr w:type="spellEnd"/>
      <w:r w:rsidR="00E0083B" w:rsidRPr="00DF41BD">
        <w:rPr>
          <w:rFonts w:cstheme="minorHAnsi"/>
          <w:i/>
          <w:color w:val="000000"/>
          <w:shd w:val="clear" w:color="auto" w:fill="FFFFFF"/>
        </w:rPr>
        <w:t xml:space="preserve"> v denní dávce 500 - 1000 mg či ekvivalent, celková dávka 3 - 5 g)</w:t>
      </w:r>
      <w:r w:rsidR="00DF41BD" w:rsidRPr="00DF41BD">
        <w:rPr>
          <w:rFonts w:cstheme="minorHAnsi"/>
          <w:i/>
          <w:color w:val="000000"/>
          <w:shd w:val="clear" w:color="auto" w:fill="FFFFFF"/>
        </w:rPr>
        <w:t>, u</w:t>
      </w:r>
      <w:r w:rsidR="00E0083B" w:rsidRPr="00DF41BD">
        <w:rPr>
          <w:rFonts w:cstheme="minorHAnsi"/>
          <w:i/>
          <w:color w:val="000000"/>
          <w:shd w:val="clear" w:color="auto" w:fill="FFFFFF"/>
        </w:rPr>
        <w:t xml:space="preserve"> těchto pacientů byla vyloučena jiná možná diagnóza a bylo u nich stanoveno vysoké riziko klinicky definitivní roztroušené sklerózy</w:t>
      </w:r>
      <w:r w:rsidR="00DF41BD">
        <w:rPr>
          <w:rFonts w:cstheme="minorHAnsi"/>
          <w:color w:val="000000"/>
          <w:shd w:val="clear" w:color="auto" w:fill="FFFFFF"/>
        </w:rPr>
        <w:t>“</w:t>
      </w:r>
      <w:r w:rsidR="00BD54D4">
        <w:rPr>
          <w:rFonts w:cstheme="minorHAnsi"/>
          <w:color w:val="000000"/>
          <w:shd w:val="clear" w:color="auto" w:fill="FFFFFF"/>
        </w:rPr>
        <w:t xml:space="preserve"> – tj. viz výše</w:t>
      </w:r>
      <w:r w:rsidR="00DF41BD">
        <w:rPr>
          <w:rFonts w:cstheme="minorHAnsi"/>
          <w:color w:val="000000"/>
          <w:shd w:val="clear" w:color="auto" w:fill="FFFFFF"/>
        </w:rPr>
        <w:t>)</w:t>
      </w:r>
      <w:r w:rsidR="00BD54D4">
        <w:rPr>
          <w:rFonts w:cstheme="minorHAnsi"/>
          <w:color w:val="000000"/>
          <w:shd w:val="clear" w:color="auto" w:fill="FFFFFF"/>
        </w:rPr>
        <w:t xml:space="preserve"> </w:t>
      </w:r>
      <w:r w:rsidR="00BD54D4" w:rsidRPr="007F2FFF">
        <w:rPr>
          <w:rFonts w:cstheme="minorHAnsi"/>
          <w:color w:val="000000"/>
          <w:u w:val="single"/>
          <w:shd w:val="clear" w:color="auto" w:fill="FFFFFF"/>
        </w:rPr>
        <w:t>hrazeny</w:t>
      </w:r>
      <w:r w:rsidR="00BD54D4">
        <w:rPr>
          <w:rFonts w:cstheme="minorHAnsi"/>
          <w:color w:val="000000"/>
          <w:shd w:val="clear" w:color="auto" w:fill="FFFFFF"/>
        </w:rPr>
        <w:t xml:space="preserve">: </w:t>
      </w:r>
      <w:proofErr w:type="spellStart"/>
      <w:r w:rsidR="00BD54D4">
        <w:rPr>
          <w:rFonts w:cstheme="minorHAnsi"/>
          <w:color w:val="000000"/>
          <w:shd w:val="clear" w:color="auto" w:fill="FFFFFF"/>
        </w:rPr>
        <w:t>teriflunomid</w:t>
      </w:r>
      <w:proofErr w:type="spellEnd"/>
      <w:r w:rsidR="00BD54D4">
        <w:rPr>
          <w:rFonts w:cstheme="minorHAnsi"/>
          <w:color w:val="000000"/>
          <w:shd w:val="clear" w:color="auto" w:fill="FFFFFF"/>
        </w:rPr>
        <w:t xml:space="preserve"> (AUBAGIO), přípravky s interferonem (AVONEX, REBIF, BETAFERON, PLEGRIDY)</w:t>
      </w:r>
      <w:r w:rsidR="007F2FFF">
        <w:rPr>
          <w:rFonts w:cstheme="minorHAnsi"/>
          <w:color w:val="000000"/>
          <w:shd w:val="clear" w:color="auto" w:fill="FFFFFF"/>
        </w:rPr>
        <w:t xml:space="preserve"> a </w:t>
      </w:r>
      <w:r w:rsidR="00BD54D4">
        <w:rPr>
          <w:rFonts w:cstheme="minorHAnsi"/>
          <w:color w:val="000000"/>
          <w:shd w:val="clear" w:color="auto" w:fill="FFFFFF"/>
        </w:rPr>
        <w:t>přípravky s </w:t>
      </w:r>
      <w:proofErr w:type="spellStart"/>
      <w:r w:rsidR="00BD54D4">
        <w:rPr>
          <w:rFonts w:cstheme="minorHAnsi"/>
          <w:color w:val="000000"/>
          <w:shd w:val="clear" w:color="auto" w:fill="FFFFFF"/>
        </w:rPr>
        <w:t>glatiramoidy</w:t>
      </w:r>
      <w:proofErr w:type="spellEnd"/>
      <w:r w:rsidR="00BD54D4">
        <w:rPr>
          <w:rFonts w:cstheme="minorHAnsi"/>
          <w:color w:val="000000"/>
          <w:shd w:val="clear" w:color="auto" w:fill="FFFFFF"/>
        </w:rPr>
        <w:t xml:space="preserve"> (COPAXONE).</w:t>
      </w:r>
    </w:p>
    <w:p w:rsidR="00301634" w:rsidRDefault="006D426D" w:rsidP="00325DC4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5F5F5"/>
        </w:rPr>
        <w:t xml:space="preserve">Zjednodušeně </w:t>
      </w:r>
      <w:r w:rsidRPr="007F2FFF">
        <w:rPr>
          <w:rFonts w:cstheme="minorHAnsi"/>
          <w:color w:val="000000"/>
          <w:u w:val="single"/>
          <w:shd w:val="clear" w:color="auto" w:fill="F5F5F5"/>
        </w:rPr>
        <w:t xml:space="preserve">pro </w:t>
      </w:r>
      <w:r w:rsidR="00517A14" w:rsidRPr="007F2FFF">
        <w:rPr>
          <w:rFonts w:cstheme="minorHAnsi"/>
          <w:color w:val="000000"/>
          <w:u w:val="single"/>
          <w:shd w:val="clear" w:color="auto" w:fill="F5F5F5"/>
        </w:rPr>
        <w:t>léčbu RRRS s vysokou aktivitou choroby (2 ataky</w:t>
      </w:r>
      <w:r w:rsidR="00A71499" w:rsidRPr="007F2FFF">
        <w:rPr>
          <w:rFonts w:cstheme="minorHAnsi"/>
          <w:color w:val="000000"/>
          <w:u w:val="single"/>
          <w:shd w:val="clear" w:color="auto" w:fill="F5F5F5"/>
          <w:vertAlign w:val="superscript"/>
        </w:rPr>
        <w:t>29</w:t>
      </w:r>
      <w:r w:rsidR="00517A14" w:rsidRPr="007F2FFF">
        <w:rPr>
          <w:rFonts w:cstheme="minorHAnsi"/>
          <w:color w:val="000000"/>
          <w:u w:val="single"/>
          <w:shd w:val="clear" w:color="auto" w:fill="F5F5F5"/>
        </w:rPr>
        <w:t>/</w:t>
      </w:r>
      <w:r w:rsidR="00A072E2">
        <w:rPr>
          <w:rFonts w:cstheme="minorHAnsi"/>
          <w:color w:val="000000"/>
          <w:u w:val="single"/>
          <w:shd w:val="clear" w:color="auto" w:fill="F5F5F5"/>
        </w:rPr>
        <w:t xml:space="preserve"> </w:t>
      </w:r>
      <w:r w:rsidR="00517A14" w:rsidRPr="007F2FFF">
        <w:rPr>
          <w:rFonts w:cstheme="minorHAnsi"/>
          <w:color w:val="000000"/>
          <w:u w:val="single"/>
          <w:shd w:val="clear" w:color="auto" w:fill="F5F5F5"/>
        </w:rPr>
        <w:t xml:space="preserve">2 roky) </w:t>
      </w:r>
      <w:r w:rsidR="002D32DE">
        <w:rPr>
          <w:rFonts w:cstheme="minorHAnsi"/>
          <w:color w:val="000000"/>
          <w:u w:val="single"/>
          <w:shd w:val="clear" w:color="auto" w:fill="F5F5F5"/>
        </w:rPr>
        <w:t xml:space="preserve">v 1.linii </w:t>
      </w:r>
      <w:r w:rsidR="00517A14" w:rsidRPr="007F2FFF">
        <w:rPr>
          <w:rFonts w:cstheme="minorHAnsi"/>
          <w:color w:val="000000"/>
          <w:u w:val="single"/>
          <w:shd w:val="clear" w:color="auto" w:fill="F5F5F5"/>
        </w:rPr>
        <w:t>s</w:t>
      </w:r>
      <w:r w:rsidR="00A71499" w:rsidRPr="007F2FFF">
        <w:rPr>
          <w:rFonts w:cstheme="minorHAnsi"/>
          <w:color w:val="000000"/>
          <w:u w:val="single"/>
          <w:shd w:val="clear" w:color="auto" w:fill="F5F5F5"/>
        </w:rPr>
        <w:t> </w:t>
      </w:r>
      <w:r w:rsidR="00517A14" w:rsidRPr="007F2FFF">
        <w:rPr>
          <w:rFonts w:cstheme="minorHAnsi"/>
          <w:color w:val="000000"/>
          <w:u w:val="single"/>
          <w:shd w:val="clear" w:color="auto" w:fill="F5F5F5"/>
        </w:rPr>
        <w:t>EDSS</w:t>
      </w:r>
      <w:r w:rsidR="00A71499" w:rsidRPr="007F2FFF">
        <w:rPr>
          <w:rFonts w:cstheme="minorHAnsi"/>
          <w:color w:val="000000"/>
          <w:u w:val="single"/>
          <w:shd w:val="clear" w:color="auto" w:fill="F5F5F5"/>
          <w:vertAlign w:val="superscript"/>
        </w:rPr>
        <w:t>28</w:t>
      </w:r>
      <w:r w:rsidR="00517A14" w:rsidRPr="007F2FFF">
        <w:rPr>
          <w:rFonts w:cstheme="minorHAnsi"/>
          <w:color w:val="000000"/>
          <w:u w:val="single"/>
          <w:shd w:val="clear" w:color="auto" w:fill="F5F5F5"/>
        </w:rPr>
        <w:t xml:space="preserve"> do 4,5</w:t>
      </w:r>
      <w:r w:rsidR="00E93375" w:rsidRPr="007F2FFF">
        <w:rPr>
          <w:rFonts w:cstheme="minorHAnsi"/>
          <w:color w:val="000000"/>
          <w:u w:val="single"/>
          <w:shd w:val="clear" w:color="auto" w:fill="F5F5F5"/>
        </w:rPr>
        <w:t xml:space="preserve"> </w:t>
      </w:r>
      <w:r w:rsidR="007F2FFF" w:rsidRPr="007F2FFF">
        <w:rPr>
          <w:rFonts w:cstheme="minorHAnsi"/>
          <w:color w:val="000000"/>
          <w:u w:val="single"/>
          <w:shd w:val="clear" w:color="auto" w:fill="F5F5F5"/>
        </w:rPr>
        <w:t>jsou hrazeny</w:t>
      </w:r>
      <w:r w:rsidR="007F2FFF">
        <w:rPr>
          <w:rFonts w:cstheme="minorHAnsi"/>
          <w:color w:val="000000"/>
          <w:shd w:val="clear" w:color="auto" w:fill="F5F5F5"/>
        </w:rPr>
        <w:t xml:space="preserve">: </w:t>
      </w:r>
      <w:proofErr w:type="spellStart"/>
      <w:r w:rsidR="007F2FFF" w:rsidRPr="002D32DE">
        <w:rPr>
          <w:rFonts w:cstheme="minorHAnsi"/>
          <w:b/>
          <w:color w:val="000000"/>
          <w:shd w:val="clear" w:color="auto" w:fill="FFFFFF"/>
        </w:rPr>
        <w:t>teriflunomid</w:t>
      </w:r>
      <w:proofErr w:type="spellEnd"/>
      <w:r w:rsidR="007F2FFF" w:rsidRPr="002D32DE">
        <w:rPr>
          <w:rFonts w:cstheme="minorHAnsi"/>
          <w:b/>
          <w:color w:val="000000"/>
          <w:shd w:val="clear" w:color="auto" w:fill="FFFFFF"/>
        </w:rPr>
        <w:t xml:space="preserve"> (AUBAGIO), přípravky s interferonem (AVONEX, REBIF, BETAFERON, PLEGRIDY), přípravky s </w:t>
      </w:r>
      <w:proofErr w:type="spellStart"/>
      <w:r w:rsidR="007F2FFF" w:rsidRPr="002D32DE">
        <w:rPr>
          <w:rFonts w:cstheme="minorHAnsi"/>
          <w:b/>
          <w:color w:val="000000"/>
          <w:shd w:val="clear" w:color="auto" w:fill="FFFFFF"/>
        </w:rPr>
        <w:t>glatiramoidy</w:t>
      </w:r>
      <w:proofErr w:type="spellEnd"/>
      <w:r w:rsidR="007F2FFF" w:rsidRPr="002D32DE">
        <w:rPr>
          <w:rFonts w:cstheme="minorHAnsi"/>
          <w:b/>
          <w:color w:val="000000"/>
          <w:shd w:val="clear" w:color="auto" w:fill="FFFFFF"/>
        </w:rPr>
        <w:t xml:space="preserve"> (COPAXONE), DMF (TECFIDERA) a </w:t>
      </w:r>
      <w:proofErr w:type="spellStart"/>
      <w:r w:rsidR="007F2FFF" w:rsidRPr="002D32DE">
        <w:rPr>
          <w:rFonts w:cstheme="minorHAnsi"/>
          <w:b/>
          <w:color w:val="000000"/>
          <w:shd w:val="clear" w:color="auto" w:fill="FFFFFF"/>
        </w:rPr>
        <w:t>diroximel-fumarát</w:t>
      </w:r>
      <w:proofErr w:type="spellEnd"/>
      <w:r w:rsidR="007F2FFF" w:rsidRPr="002D32DE">
        <w:rPr>
          <w:rFonts w:cstheme="minorHAnsi"/>
          <w:b/>
          <w:color w:val="000000"/>
          <w:shd w:val="clear" w:color="auto" w:fill="FFFFFF"/>
        </w:rPr>
        <w:t xml:space="preserve"> (VUMERITY).</w:t>
      </w:r>
      <w:r w:rsidR="00EE62D2" w:rsidRPr="002D32DE">
        <w:rPr>
          <w:rFonts w:cstheme="minorHAnsi"/>
          <w:b/>
          <w:color w:val="000000"/>
          <w:shd w:val="clear" w:color="auto" w:fill="FFFFFF"/>
        </w:rPr>
        <w:t xml:space="preserve"> P</w:t>
      </w:r>
      <w:r w:rsidR="00A072E2" w:rsidRPr="002D32DE">
        <w:rPr>
          <w:rFonts w:cstheme="minorHAnsi"/>
          <w:b/>
          <w:color w:val="000000"/>
          <w:shd w:val="clear" w:color="auto" w:fill="FFFFFF"/>
        </w:rPr>
        <w:t>řípravek s </w:t>
      </w:r>
      <w:proofErr w:type="spellStart"/>
      <w:r w:rsidR="00A072E2" w:rsidRPr="002D32DE">
        <w:rPr>
          <w:rFonts w:cstheme="minorHAnsi"/>
          <w:b/>
          <w:color w:val="000000"/>
          <w:shd w:val="clear" w:color="auto" w:fill="FFFFFF"/>
        </w:rPr>
        <w:t>ponesimodem</w:t>
      </w:r>
      <w:proofErr w:type="spellEnd"/>
      <w:r w:rsidR="00A072E2" w:rsidRPr="002D32DE">
        <w:rPr>
          <w:rFonts w:cstheme="minorHAnsi"/>
          <w:b/>
          <w:color w:val="000000"/>
          <w:shd w:val="clear" w:color="auto" w:fill="FFFFFF"/>
        </w:rPr>
        <w:t xml:space="preserve"> (PONVORY) má úhradu u pac. s EDSS až do 5,0 a navíc je hrazen exklusivně i pacientů s 1 atakou/ 1 rok</w:t>
      </w:r>
      <w:r w:rsidR="00A072E2">
        <w:rPr>
          <w:rFonts w:cstheme="minorHAnsi"/>
          <w:color w:val="000000"/>
          <w:shd w:val="clear" w:color="auto" w:fill="FFFFFF"/>
        </w:rPr>
        <w:t>. U přípravku s </w:t>
      </w:r>
      <w:proofErr w:type="spellStart"/>
      <w:r w:rsidR="00A072E2">
        <w:rPr>
          <w:rFonts w:cstheme="minorHAnsi"/>
          <w:color w:val="000000"/>
          <w:shd w:val="clear" w:color="auto" w:fill="FFFFFF"/>
        </w:rPr>
        <w:t>ozanimodem</w:t>
      </w:r>
      <w:proofErr w:type="spellEnd"/>
      <w:r w:rsidR="00A072E2">
        <w:rPr>
          <w:rFonts w:cstheme="minorHAnsi"/>
          <w:color w:val="000000"/>
          <w:shd w:val="clear" w:color="auto" w:fill="FFFFFF"/>
        </w:rPr>
        <w:t xml:space="preserve"> (ZEPOSIA), který aktuálně nemá úhradu, v probíhajícím SŘ jsou podmínky úhrady navrhovány stejné jako u PONVORY.</w:t>
      </w:r>
    </w:p>
    <w:p w:rsidR="002D32DE" w:rsidRPr="00AC1C4D" w:rsidRDefault="002D32DE" w:rsidP="00325DC4">
      <w:pPr>
        <w:spacing w:after="0"/>
        <w:jc w:val="both"/>
        <w:rPr>
          <w:rFonts w:cstheme="minorHAnsi"/>
          <w:color w:val="000000"/>
          <w:shd w:val="clear" w:color="auto" w:fill="F5F5F5"/>
        </w:rPr>
      </w:pPr>
      <w:r>
        <w:rPr>
          <w:rFonts w:cstheme="minorHAnsi"/>
          <w:color w:val="000000"/>
          <w:shd w:val="clear" w:color="auto" w:fill="F5F5F5"/>
        </w:rPr>
        <w:t xml:space="preserve">Zjednodušeně </w:t>
      </w:r>
      <w:r w:rsidRPr="007F2FFF">
        <w:rPr>
          <w:rFonts w:cstheme="minorHAnsi"/>
          <w:color w:val="000000"/>
          <w:u w:val="single"/>
          <w:shd w:val="clear" w:color="auto" w:fill="F5F5F5"/>
        </w:rPr>
        <w:t xml:space="preserve">pro léčbu RRRS </w:t>
      </w:r>
      <w:r>
        <w:rPr>
          <w:rFonts w:cstheme="minorHAnsi"/>
          <w:color w:val="000000"/>
          <w:u w:val="single"/>
          <w:shd w:val="clear" w:color="auto" w:fill="F5F5F5"/>
        </w:rPr>
        <w:t xml:space="preserve">v 2. linii </w:t>
      </w:r>
      <w:r w:rsidRPr="005D27B7">
        <w:rPr>
          <w:rFonts w:cstheme="minorHAnsi"/>
          <w:color w:val="000000"/>
          <w:shd w:val="clear" w:color="auto" w:fill="F5F5F5"/>
        </w:rPr>
        <w:t>(</w:t>
      </w:r>
      <w:r w:rsidR="00A016DC">
        <w:rPr>
          <w:rFonts w:cstheme="minorHAnsi"/>
          <w:color w:val="000000"/>
          <w:shd w:val="clear" w:color="auto" w:fill="F5F5F5"/>
        </w:rPr>
        <w:t xml:space="preserve">eskalační přístup - </w:t>
      </w:r>
      <w:r w:rsidRPr="005D27B7">
        <w:rPr>
          <w:rFonts w:cstheme="minorHAnsi"/>
          <w:color w:val="000000"/>
          <w:shd w:val="clear" w:color="auto" w:fill="F5F5F5"/>
        </w:rPr>
        <w:t xml:space="preserve">tj. </w:t>
      </w:r>
      <w:r w:rsidR="005D27B7" w:rsidRPr="005D27B7">
        <w:rPr>
          <w:rFonts w:cstheme="minorHAnsi"/>
        </w:rPr>
        <w:t>navzdory</w:t>
      </w:r>
      <w:r w:rsidR="005D27B7" w:rsidRPr="008B1F9A">
        <w:rPr>
          <w:rFonts w:cstheme="minorHAnsi"/>
        </w:rPr>
        <w:t xml:space="preserve"> léčbě nejméně jedním lékem </w:t>
      </w:r>
      <w:r w:rsidR="005D27B7">
        <w:rPr>
          <w:rFonts w:cstheme="minorHAnsi"/>
        </w:rPr>
        <w:t>1.</w:t>
      </w:r>
      <w:r w:rsidR="005D27B7" w:rsidRPr="008B1F9A">
        <w:rPr>
          <w:rFonts w:cstheme="minorHAnsi"/>
        </w:rPr>
        <w:t xml:space="preserve"> linie </w:t>
      </w:r>
      <w:r w:rsidR="005D27B7">
        <w:rPr>
          <w:rFonts w:cstheme="minorHAnsi"/>
        </w:rPr>
        <w:t xml:space="preserve">došlo </w:t>
      </w:r>
      <w:r w:rsidR="005D27B7" w:rsidRPr="008B1F9A">
        <w:rPr>
          <w:rFonts w:cstheme="minorHAnsi"/>
        </w:rPr>
        <w:t xml:space="preserve">k rozvoji alespoň </w:t>
      </w:r>
      <w:r w:rsidR="005D27B7">
        <w:rPr>
          <w:rFonts w:cstheme="minorHAnsi"/>
        </w:rPr>
        <w:t>1</w:t>
      </w:r>
      <w:r w:rsidR="005D27B7" w:rsidRPr="008B1F9A">
        <w:rPr>
          <w:rFonts w:cstheme="minorHAnsi"/>
        </w:rPr>
        <w:t xml:space="preserve"> středně těžkého nebo těžkého relapsu</w:t>
      </w:r>
      <w:r w:rsidR="005D27B7">
        <w:rPr>
          <w:rFonts w:cstheme="minorHAnsi"/>
        </w:rPr>
        <w:t>, s určitou modifikací formulace u TYSABRI a LEMTRADA)</w:t>
      </w:r>
      <w:r w:rsidR="005D27B7" w:rsidRPr="007F2FFF">
        <w:rPr>
          <w:rFonts w:cstheme="minorHAnsi"/>
          <w:color w:val="000000"/>
          <w:u w:val="single"/>
          <w:shd w:val="clear" w:color="auto" w:fill="F5F5F5"/>
        </w:rPr>
        <w:t xml:space="preserve"> </w:t>
      </w:r>
      <w:r w:rsidR="005D27B7">
        <w:rPr>
          <w:rFonts w:cstheme="minorHAnsi"/>
          <w:color w:val="000000"/>
          <w:u w:val="single"/>
          <w:shd w:val="clear" w:color="auto" w:fill="F5F5F5"/>
        </w:rPr>
        <w:t xml:space="preserve">či v 1. linii </w:t>
      </w:r>
      <w:r w:rsidR="002576CD">
        <w:rPr>
          <w:rFonts w:cstheme="minorHAnsi"/>
          <w:color w:val="000000"/>
          <w:u w:val="single"/>
          <w:shd w:val="clear" w:color="auto" w:fill="F5F5F5"/>
        </w:rPr>
        <w:t xml:space="preserve">jen </w:t>
      </w:r>
      <w:r w:rsidR="005D27B7">
        <w:rPr>
          <w:rFonts w:cstheme="minorHAnsi"/>
          <w:color w:val="000000"/>
          <w:u w:val="single"/>
          <w:shd w:val="clear" w:color="auto" w:fill="F5F5F5"/>
        </w:rPr>
        <w:t xml:space="preserve">u RRRS s rychle </w:t>
      </w:r>
      <w:proofErr w:type="spellStart"/>
      <w:r w:rsidR="005D27B7">
        <w:rPr>
          <w:rFonts w:cstheme="minorHAnsi"/>
          <w:color w:val="000000"/>
          <w:u w:val="single"/>
          <w:shd w:val="clear" w:color="auto" w:fill="F5F5F5"/>
        </w:rPr>
        <w:t>progredující</w:t>
      </w:r>
      <w:proofErr w:type="spellEnd"/>
      <w:r w:rsidR="005D27B7">
        <w:rPr>
          <w:rFonts w:cstheme="minorHAnsi"/>
          <w:color w:val="000000"/>
          <w:u w:val="single"/>
          <w:shd w:val="clear" w:color="auto" w:fill="F5F5F5"/>
        </w:rPr>
        <w:t xml:space="preserve"> závažnou formou </w:t>
      </w:r>
      <w:r w:rsidRPr="005D27B7">
        <w:rPr>
          <w:rFonts w:cstheme="minorHAnsi"/>
          <w:color w:val="000000"/>
          <w:shd w:val="clear" w:color="auto" w:fill="F5F5F5"/>
        </w:rPr>
        <w:t>(</w:t>
      </w:r>
      <w:r w:rsidR="005D27B7" w:rsidRPr="005D27B7">
        <w:rPr>
          <w:rFonts w:cstheme="minorHAnsi"/>
          <w:color w:val="000000"/>
          <w:shd w:val="clear" w:color="auto" w:fill="F5F5F5"/>
        </w:rPr>
        <w:t xml:space="preserve">tj. </w:t>
      </w:r>
      <w:r w:rsidR="005D27B7" w:rsidRPr="005D27B7">
        <w:rPr>
          <w:rFonts w:eastAsia="Times New Roman" w:cstheme="minorHAnsi"/>
          <w:lang w:eastAsia="cs-CZ"/>
        </w:rPr>
        <w:t>nejméně 2 relapsy v jednom roce a současně vykazují jednu nebo více gadolinium vychytávajících lézí na MRI mozku nebo zvýšení objemu T2 lézí ve srovnání s předchozí MRI</w:t>
      </w:r>
      <w:r w:rsidRPr="005D27B7">
        <w:rPr>
          <w:rFonts w:cstheme="minorHAnsi"/>
          <w:color w:val="000000"/>
          <w:shd w:val="clear" w:color="auto" w:fill="F5F5F5"/>
        </w:rPr>
        <w:t xml:space="preserve">) </w:t>
      </w:r>
      <w:r w:rsidRPr="007F2FFF">
        <w:rPr>
          <w:rFonts w:cstheme="minorHAnsi"/>
          <w:color w:val="000000"/>
          <w:u w:val="single"/>
          <w:shd w:val="clear" w:color="auto" w:fill="F5F5F5"/>
        </w:rPr>
        <w:t>s</w:t>
      </w:r>
      <w:r w:rsidR="005D27B7">
        <w:rPr>
          <w:rFonts w:cstheme="minorHAnsi"/>
          <w:color w:val="000000"/>
          <w:u w:val="single"/>
          <w:shd w:val="clear" w:color="auto" w:fill="F5F5F5"/>
        </w:rPr>
        <w:t xml:space="preserve"> </w:t>
      </w:r>
      <w:r w:rsidRPr="007F2FFF">
        <w:rPr>
          <w:rFonts w:cstheme="minorHAnsi"/>
          <w:color w:val="000000"/>
          <w:u w:val="single"/>
          <w:shd w:val="clear" w:color="auto" w:fill="F5F5F5"/>
        </w:rPr>
        <w:t>EDSS</w:t>
      </w:r>
      <w:r w:rsidRPr="007F2FFF">
        <w:rPr>
          <w:rFonts w:cstheme="minorHAnsi"/>
          <w:color w:val="000000"/>
          <w:u w:val="single"/>
          <w:shd w:val="clear" w:color="auto" w:fill="F5F5F5"/>
          <w:vertAlign w:val="superscript"/>
        </w:rPr>
        <w:t>28</w:t>
      </w:r>
      <w:r w:rsidRPr="007F2FFF">
        <w:rPr>
          <w:rFonts w:cstheme="minorHAnsi"/>
          <w:color w:val="000000"/>
          <w:u w:val="single"/>
          <w:shd w:val="clear" w:color="auto" w:fill="F5F5F5"/>
        </w:rPr>
        <w:t xml:space="preserve"> do </w:t>
      </w:r>
      <w:r w:rsidR="005D27B7">
        <w:rPr>
          <w:rFonts w:cstheme="minorHAnsi"/>
          <w:color w:val="000000"/>
          <w:u w:val="single"/>
          <w:shd w:val="clear" w:color="auto" w:fill="F5F5F5"/>
        </w:rPr>
        <w:t>5</w:t>
      </w:r>
      <w:r w:rsidRPr="007F2FFF">
        <w:rPr>
          <w:rFonts w:cstheme="minorHAnsi"/>
          <w:color w:val="000000"/>
          <w:u w:val="single"/>
          <w:shd w:val="clear" w:color="auto" w:fill="F5F5F5"/>
        </w:rPr>
        <w:t>,5 jsou hrazeny</w:t>
      </w:r>
      <w:r>
        <w:rPr>
          <w:rFonts w:cstheme="minorHAnsi"/>
          <w:color w:val="000000"/>
          <w:u w:val="single"/>
          <w:shd w:val="clear" w:color="auto" w:fill="F5F5F5"/>
        </w:rPr>
        <w:t>:</w:t>
      </w:r>
      <w:r w:rsidR="005D27B7">
        <w:rPr>
          <w:rFonts w:cstheme="minorHAnsi"/>
          <w:color w:val="000000"/>
          <w:u w:val="single"/>
          <w:shd w:val="clear" w:color="auto" w:fill="F5F5F5"/>
        </w:rPr>
        <w:t xml:space="preserve"> </w:t>
      </w:r>
      <w:r w:rsidR="002576CD" w:rsidRPr="002576CD">
        <w:rPr>
          <w:rFonts w:cstheme="minorHAnsi"/>
          <w:color w:val="000000"/>
          <w:shd w:val="clear" w:color="auto" w:fill="F5F5F5"/>
        </w:rPr>
        <w:t>středně účinný</w:t>
      </w:r>
      <w:r w:rsidR="002576CD">
        <w:rPr>
          <w:rFonts w:cstheme="minorHAnsi"/>
          <w:color w:val="000000"/>
          <w:shd w:val="clear" w:color="auto" w:fill="F5F5F5"/>
        </w:rPr>
        <w:t xml:space="preserve"> </w:t>
      </w:r>
      <w:proofErr w:type="spellStart"/>
      <w:r w:rsidR="002576CD">
        <w:rPr>
          <w:rFonts w:cstheme="minorHAnsi"/>
          <w:color w:val="000000"/>
          <w:shd w:val="clear" w:color="auto" w:fill="F5F5F5"/>
        </w:rPr>
        <w:t>fingolimod</w:t>
      </w:r>
      <w:proofErr w:type="spellEnd"/>
      <w:r w:rsidR="002576CD">
        <w:rPr>
          <w:rFonts w:cstheme="minorHAnsi"/>
          <w:color w:val="000000"/>
          <w:shd w:val="clear" w:color="auto" w:fill="F5F5F5"/>
        </w:rPr>
        <w:t xml:space="preserve"> (GILENYA) a pak HET přípravky: s </w:t>
      </w:r>
      <w:proofErr w:type="spellStart"/>
      <w:r w:rsidR="002576CD">
        <w:rPr>
          <w:rFonts w:cstheme="minorHAnsi"/>
          <w:color w:val="000000"/>
          <w:shd w:val="clear" w:color="auto" w:fill="F5F5F5"/>
        </w:rPr>
        <w:t>natalizumabem</w:t>
      </w:r>
      <w:proofErr w:type="spellEnd"/>
      <w:r w:rsidR="002576CD">
        <w:rPr>
          <w:rFonts w:cstheme="minorHAnsi"/>
          <w:color w:val="000000"/>
          <w:shd w:val="clear" w:color="auto" w:fill="F5F5F5"/>
        </w:rPr>
        <w:t xml:space="preserve"> (TYSABRI), s </w:t>
      </w:r>
      <w:proofErr w:type="spellStart"/>
      <w:r w:rsidR="002576CD">
        <w:rPr>
          <w:rFonts w:cstheme="minorHAnsi"/>
          <w:color w:val="000000"/>
          <w:shd w:val="clear" w:color="auto" w:fill="F5F5F5"/>
        </w:rPr>
        <w:t>alemtuzumabem</w:t>
      </w:r>
      <w:proofErr w:type="spellEnd"/>
      <w:r w:rsidR="002576CD">
        <w:rPr>
          <w:rFonts w:cstheme="minorHAnsi"/>
          <w:color w:val="000000"/>
          <w:shd w:val="clear" w:color="auto" w:fill="F5F5F5"/>
        </w:rPr>
        <w:t xml:space="preserve"> (LEMTRADA).</w:t>
      </w:r>
      <w:r w:rsidR="00A016DC">
        <w:rPr>
          <w:rFonts w:cstheme="minorHAnsi"/>
          <w:color w:val="000000"/>
          <w:shd w:val="clear" w:color="auto" w:fill="F5F5F5"/>
        </w:rPr>
        <w:t xml:space="preserve"> Přípravky HET s </w:t>
      </w:r>
      <w:proofErr w:type="spellStart"/>
      <w:r w:rsidR="00A016DC">
        <w:rPr>
          <w:rFonts w:cstheme="minorHAnsi"/>
          <w:color w:val="000000"/>
          <w:shd w:val="clear" w:color="auto" w:fill="F5F5F5"/>
        </w:rPr>
        <w:t>okrelizumabem</w:t>
      </w:r>
      <w:proofErr w:type="spellEnd"/>
      <w:r w:rsidR="00A016DC">
        <w:rPr>
          <w:rFonts w:cstheme="minorHAnsi"/>
          <w:color w:val="000000"/>
          <w:shd w:val="clear" w:color="auto" w:fill="F5F5F5"/>
        </w:rPr>
        <w:t xml:space="preserve"> (OCREVUS) a </w:t>
      </w:r>
      <w:proofErr w:type="spellStart"/>
      <w:r w:rsidR="00A016DC">
        <w:rPr>
          <w:rFonts w:cstheme="minorHAnsi"/>
          <w:color w:val="000000"/>
          <w:shd w:val="clear" w:color="auto" w:fill="F5F5F5"/>
        </w:rPr>
        <w:t>ofatumumabem</w:t>
      </w:r>
      <w:proofErr w:type="spellEnd"/>
      <w:r w:rsidR="00A016DC">
        <w:rPr>
          <w:rFonts w:cstheme="minorHAnsi"/>
          <w:color w:val="000000"/>
          <w:shd w:val="clear" w:color="auto" w:fill="F5F5F5"/>
        </w:rPr>
        <w:t xml:space="preserve"> (KESIMPTA) se mohou </w:t>
      </w:r>
      <w:r w:rsidR="00AC1C4D">
        <w:rPr>
          <w:rFonts w:cstheme="minorHAnsi"/>
          <w:color w:val="000000"/>
          <w:shd w:val="clear" w:color="auto" w:fill="F5F5F5"/>
        </w:rPr>
        <w:t xml:space="preserve">(kromě 2. linie) </w:t>
      </w:r>
      <w:r w:rsidR="00A016DC" w:rsidRPr="00AC1C4D">
        <w:rPr>
          <w:rFonts w:cstheme="minorHAnsi"/>
          <w:color w:val="000000"/>
          <w:u w:val="single"/>
          <w:shd w:val="clear" w:color="auto" w:fill="F5F5F5"/>
        </w:rPr>
        <w:t xml:space="preserve">v 1.linii použít u RRRS </w:t>
      </w:r>
      <w:r w:rsidR="00AC1C4D" w:rsidRPr="00AC1C4D">
        <w:rPr>
          <w:rFonts w:cstheme="minorHAnsi"/>
          <w:color w:val="000000"/>
          <w:u w:val="single"/>
          <w:shd w:val="clear" w:color="auto" w:fill="F5F5F5"/>
        </w:rPr>
        <w:t xml:space="preserve">již </w:t>
      </w:r>
      <w:r w:rsidR="00A016DC" w:rsidRPr="00AC1C4D">
        <w:rPr>
          <w:rFonts w:cstheme="minorHAnsi"/>
          <w:color w:val="000000"/>
          <w:u w:val="single"/>
          <w:shd w:val="clear" w:color="auto" w:fill="F5F5F5"/>
        </w:rPr>
        <w:t>po 1. klinické atace</w:t>
      </w:r>
      <w:r w:rsidR="00AC1C4D" w:rsidRPr="00AC1C4D">
        <w:rPr>
          <w:rFonts w:cstheme="minorHAnsi"/>
          <w:color w:val="000000"/>
          <w:u w:val="single"/>
          <w:shd w:val="clear" w:color="auto" w:fill="F5F5F5"/>
        </w:rPr>
        <w:t xml:space="preserve"> jen</w:t>
      </w:r>
      <w:r w:rsidR="00A016DC" w:rsidRPr="00AC1C4D">
        <w:rPr>
          <w:rFonts w:cstheme="minorHAnsi"/>
          <w:color w:val="000000"/>
          <w:u w:val="single"/>
          <w:shd w:val="clear" w:color="auto" w:fill="F5F5F5"/>
        </w:rPr>
        <w:t xml:space="preserve"> na základě parametrů MRI</w:t>
      </w:r>
      <w:r w:rsidR="00A016DC">
        <w:rPr>
          <w:rFonts w:cstheme="minorHAnsi"/>
          <w:color w:val="000000"/>
          <w:shd w:val="clear" w:color="auto" w:fill="F5F5F5"/>
        </w:rPr>
        <w:t xml:space="preserve"> (indukční přístup – tj. </w:t>
      </w:r>
      <w:r w:rsidR="00AC1C4D" w:rsidRPr="00AC1C4D">
        <w:rPr>
          <w:rFonts w:cstheme="minorHAnsi"/>
        </w:rPr>
        <w:t xml:space="preserve">přítomnost T1 </w:t>
      </w:r>
      <w:proofErr w:type="spellStart"/>
      <w:r w:rsidR="00AC1C4D" w:rsidRPr="00AC1C4D">
        <w:rPr>
          <w:rFonts w:cstheme="minorHAnsi"/>
        </w:rPr>
        <w:t>Gd</w:t>
      </w:r>
      <w:proofErr w:type="spellEnd"/>
      <w:r w:rsidR="00AC1C4D" w:rsidRPr="00AC1C4D">
        <w:rPr>
          <w:rFonts w:cstheme="minorHAnsi"/>
        </w:rPr>
        <w:t xml:space="preserve">+ léze a/nebo </w:t>
      </w:r>
      <w:proofErr w:type="spellStart"/>
      <w:r w:rsidR="00AC1C4D" w:rsidRPr="00AC1C4D">
        <w:rPr>
          <w:rFonts w:cstheme="minorHAnsi"/>
        </w:rPr>
        <w:t>infratentoriální</w:t>
      </w:r>
      <w:proofErr w:type="spellEnd"/>
      <w:r w:rsidR="00AC1C4D" w:rsidRPr="00AC1C4D">
        <w:rPr>
          <w:rFonts w:cstheme="minorHAnsi"/>
        </w:rPr>
        <w:t xml:space="preserve"> léze a/nebo spinální léze)</w:t>
      </w:r>
      <w:r w:rsidR="00AC1C4D">
        <w:rPr>
          <w:rFonts w:cstheme="minorHAnsi"/>
        </w:rPr>
        <w:t>. Přípravek HET s </w:t>
      </w:r>
      <w:proofErr w:type="spellStart"/>
      <w:r w:rsidR="00AC1C4D">
        <w:rPr>
          <w:rFonts w:cstheme="minorHAnsi"/>
        </w:rPr>
        <w:t>kladribinem</w:t>
      </w:r>
      <w:proofErr w:type="spellEnd"/>
      <w:r w:rsidR="00AC1C4D">
        <w:rPr>
          <w:rFonts w:cstheme="minorHAnsi"/>
        </w:rPr>
        <w:t xml:space="preserve"> (MAVENCLAD) je hrazen </w:t>
      </w:r>
      <w:r w:rsidR="00AC1C4D" w:rsidRPr="00AC1C4D">
        <w:rPr>
          <w:rFonts w:cstheme="minorHAnsi"/>
          <w:u w:val="single"/>
        </w:rPr>
        <w:t>jen v rámci 2. linii</w:t>
      </w:r>
      <w:r w:rsidR="00AC1C4D">
        <w:rPr>
          <w:rFonts w:cstheme="minorHAnsi"/>
        </w:rPr>
        <w:t>.</w:t>
      </w:r>
    </w:p>
    <w:p w:rsidR="00325DC4" w:rsidRPr="008B5FC3" w:rsidRDefault="00325DC4" w:rsidP="00325DC4">
      <w:p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  <w:b/>
          <w:color w:val="000000"/>
          <w:shd w:val="clear" w:color="auto" w:fill="F5F5F5"/>
        </w:rPr>
        <w:t xml:space="preserve">Dle žádosti </w:t>
      </w:r>
      <w:r w:rsidR="00301634">
        <w:rPr>
          <w:rFonts w:cstheme="minorHAnsi"/>
          <w:b/>
          <w:color w:val="000000"/>
          <w:shd w:val="clear" w:color="auto" w:fill="F5F5F5"/>
        </w:rPr>
        <w:t xml:space="preserve">Neurologické </w:t>
      </w:r>
      <w:r>
        <w:rPr>
          <w:rFonts w:cstheme="minorHAnsi"/>
          <w:b/>
          <w:color w:val="000000"/>
          <w:shd w:val="clear" w:color="auto" w:fill="F5F5F5"/>
        </w:rPr>
        <w:t xml:space="preserve">kliniky FN Olomouc je předpoklad cca </w:t>
      </w:r>
      <w:r w:rsidR="00301634">
        <w:rPr>
          <w:rFonts w:cstheme="minorHAnsi"/>
          <w:b/>
          <w:color w:val="000000"/>
          <w:shd w:val="clear" w:color="auto" w:fill="F5F5F5"/>
        </w:rPr>
        <w:t>20</w:t>
      </w:r>
      <w:r>
        <w:rPr>
          <w:rFonts w:cstheme="minorHAnsi"/>
          <w:b/>
          <w:color w:val="000000"/>
          <w:shd w:val="clear" w:color="auto" w:fill="F5F5F5"/>
        </w:rPr>
        <w:t xml:space="preserve"> pacientů/ rok léčených přípravkem </w:t>
      </w:r>
      <w:r w:rsidR="00301634">
        <w:rPr>
          <w:rFonts w:cstheme="minorHAnsi"/>
          <w:b/>
          <w:color w:val="000000"/>
          <w:shd w:val="clear" w:color="auto" w:fill="F5F5F5"/>
        </w:rPr>
        <w:t>PONVORY</w:t>
      </w:r>
      <w:r>
        <w:rPr>
          <w:rFonts w:cstheme="minorHAnsi"/>
          <w:b/>
          <w:color w:val="000000"/>
          <w:shd w:val="clear" w:color="auto" w:fill="F5F5F5"/>
        </w:rPr>
        <w:t>.</w:t>
      </w:r>
    </w:p>
    <w:p w:rsidR="00446281" w:rsidRDefault="00446281" w:rsidP="00347341">
      <w:pPr>
        <w:spacing w:after="0" w:line="240" w:lineRule="auto"/>
        <w:jc w:val="both"/>
        <w:rPr>
          <w:rFonts w:cstheme="minorHAnsi"/>
        </w:rPr>
      </w:pPr>
    </w:p>
    <w:p w:rsidR="00105ED5" w:rsidRPr="002B31E8" w:rsidRDefault="00105ED5" w:rsidP="00061346">
      <w:pPr>
        <w:spacing w:after="0"/>
        <w:jc w:val="both"/>
        <w:rPr>
          <w:rFonts w:cstheme="minorHAnsi"/>
          <w:u w:val="single"/>
        </w:rPr>
      </w:pPr>
      <w:r w:rsidRPr="002B31E8">
        <w:rPr>
          <w:rFonts w:cstheme="minorHAnsi"/>
          <w:b/>
          <w:u w:val="single"/>
        </w:rPr>
        <w:t xml:space="preserve">Dávkování </w:t>
      </w:r>
      <w:r w:rsidR="009A7B34" w:rsidRPr="002B31E8">
        <w:rPr>
          <w:rFonts w:cstheme="minorHAnsi"/>
          <w:b/>
          <w:u w:val="single"/>
        </w:rPr>
        <w:t xml:space="preserve">a opatření při léčbě </w:t>
      </w:r>
      <w:r w:rsidR="00AB22D5">
        <w:rPr>
          <w:rFonts w:cstheme="minorHAnsi"/>
          <w:b/>
          <w:u w:val="single"/>
        </w:rPr>
        <w:t>PONVORY</w:t>
      </w:r>
      <w:r w:rsidR="00936693" w:rsidRPr="002B31E8">
        <w:rPr>
          <w:rFonts w:cstheme="minorHAnsi"/>
          <w:b/>
          <w:u w:val="single"/>
        </w:rPr>
        <w:t xml:space="preserve"> </w:t>
      </w:r>
      <w:r w:rsidRPr="002B31E8">
        <w:rPr>
          <w:rFonts w:cstheme="minorHAnsi"/>
          <w:b/>
          <w:u w:val="single"/>
        </w:rPr>
        <w:t>dle SPC</w:t>
      </w:r>
      <w:r w:rsidR="00AB22D5">
        <w:rPr>
          <w:rFonts w:cstheme="minorHAnsi"/>
          <w:b/>
          <w:u w:val="single"/>
          <w:vertAlign w:val="superscript"/>
        </w:rPr>
        <w:t>1</w:t>
      </w:r>
      <w:r w:rsidR="00D54076" w:rsidRPr="002B31E8">
        <w:rPr>
          <w:rFonts w:cstheme="minorHAnsi"/>
          <w:b/>
          <w:u w:val="single"/>
        </w:rPr>
        <w:t>:</w:t>
      </w:r>
      <w:r w:rsidRPr="002B31E8">
        <w:rPr>
          <w:rFonts w:cstheme="minorHAnsi"/>
          <w:u w:val="single"/>
        </w:rPr>
        <w:t xml:space="preserve">  </w:t>
      </w:r>
    </w:p>
    <w:p w:rsidR="00DE4486" w:rsidRPr="008537A3" w:rsidRDefault="00762DFA" w:rsidP="00F442F7">
      <w:pPr>
        <w:spacing w:after="0" w:line="240" w:lineRule="auto"/>
        <w:jc w:val="both"/>
        <w:rPr>
          <w:rFonts w:cstheme="minorHAnsi"/>
        </w:rPr>
      </w:pPr>
      <w:r w:rsidRPr="00762DFA">
        <w:rPr>
          <w:rFonts w:cstheme="minorHAnsi"/>
        </w:rPr>
        <w:t xml:space="preserve">Léčba musí být zahájena 14denním zahajovacím balením. Léčba začíná jednou 2 mg tabletou podanou perorálně </w:t>
      </w:r>
      <w:r>
        <w:rPr>
          <w:rFonts w:cstheme="minorHAnsi"/>
        </w:rPr>
        <w:t>1x denně</w:t>
      </w:r>
      <w:r w:rsidRPr="00762DFA">
        <w:rPr>
          <w:rFonts w:cstheme="minorHAnsi"/>
        </w:rPr>
        <w:t xml:space="preserve"> 1. den a zvyšování dávky postupuje podle titračního schématu uvedeného v SPC. </w:t>
      </w:r>
      <w:r w:rsidRPr="008537A3">
        <w:rPr>
          <w:rFonts w:cstheme="minorHAnsi"/>
          <w:b/>
        </w:rPr>
        <w:t>Po dokončení titrace dávky se doporučuje udržovací dávka 20 mg perorálně 1x denně</w:t>
      </w:r>
      <w:r w:rsidRPr="00762DFA">
        <w:rPr>
          <w:rFonts w:cstheme="minorHAnsi"/>
        </w:rPr>
        <w:t>.</w:t>
      </w:r>
      <w:r w:rsidR="00113265" w:rsidRPr="00762DFA">
        <w:rPr>
          <w:rFonts w:cstheme="minorHAnsi"/>
        </w:rPr>
        <w:t xml:space="preserve"> </w:t>
      </w:r>
      <w:proofErr w:type="spellStart"/>
      <w:r w:rsidR="008537A3" w:rsidRPr="008537A3">
        <w:rPr>
          <w:rFonts w:cstheme="minorHAnsi"/>
        </w:rPr>
        <w:t>Ponesimod</w:t>
      </w:r>
      <w:proofErr w:type="spellEnd"/>
      <w:r w:rsidR="008537A3" w:rsidRPr="008537A3">
        <w:rPr>
          <w:rFonts w:cstheme="minorHAnsi"/>
        </w:rPr>
        <w:t xml:space="preserve"> lze užívat s jídlem nebo bez jídla</w:t>
      </w:r>
      <w:r w:rsidR="008537A3">
        <w:rPr>
          <w:rFonts w:cstheme="minorHAnsi"/>
        </w:rPr>
        <w:t>.</w:t>
      </w:r>
    </w:p>
    <w:p w:rsidR="006F122B" w:rsidRPr="00732049" w:rsidRDefault="00113265" w:rsidP="00F442F7">
      <w:pPr>
        <w:spacing w:after="0" w:line="240" w:lineRule="auto"/>
        <w:jc w:val="both"/>
        <w:rPr>
          <w:rFonts w:cstheme="minorHAnsi"/>
        </w:rPr>
      </w:pPr>
      <w:r w:rsidRPr="00732049">
        <w:rPr>
          <w:rFonts w:cstheme="minorHAnsi"/>
          <w:u w:val="single"/>
        </w:rPr>
        <w:t>K</w:t>
      </w:r>
      <w:r w:rsidR="001008D5" w:rsidRPr="00732049">
        <w:rPr>
          <w:rFonts w:cstheme="minorHAnsi"/>
          <w:u w:val="single"/>
        </w:rPr>
        <w:t>ontraindikacemi</w:t>
      </w:r>
      <w:r w:rsidRPr="00732049">
        <w:rPr>
          <w:rFonts w:cstheme="minorHAnsi"/>
          <w:u w:val="single"/>
        </w:rPr>
        <w:t xml:space="preserve"> jsou</w:t>
      </w:r>
      <w:r w:rsidRPr="00762DFA">
        <w:rPr>
          <w:rFonts w:cstheme="minorHAnsi"/>
        </w:rPr>
        <w:t xml:space="preserve">: </w:t>
      </w:r>
      <w:r w:rsidRPr="00732049">
        <w:rPr>
          <w:rFonts w:cstheme="minorHAnsi"/>
        </w:rPr>
        <w:t>* hypersenzitivita na léčivou látku nebo na kteroukoli pomocnou látku, *</w:t>
      </w:r>
      <w:r w:rsidR="00732049" w:rsidRPr="00732049">
        <w:rPr>
          <w:rFonts w:cstheme="minorHAnsi"/>
        </w:rPr>
        <w:t xml:space="preserve"> imunodeficitní stavy, * pacienti, kteří během posledních 6 měsíců prodělali infarkt myokardu, nestabilní anginu pectoris, cévní mozkovou příhodu, tranzitorní ischemickou ataku (TIA), dekompenzované srdeční selhání vyžadující hospitalizaci nebo srdeční </w:t>
      </w:r>
      <w:r w:rsidR="00732049" w:rsidRPr="00732049">
        <w:rPr>
          <w:rFonts w:cstheme="minorHAnsi"/>
        </w:rPr>
        <w:lastRenderedPageBreak/>
        <w:t xml:space="preserve">selhání NYHA </w:t>
      </w:r>
      <w:proofErr w:type="spellStart"/>
      <w:r w:rsidR="00732049" w:rsidRPr="00732049">
        <w:rPr>
          <w:rFonts w:cstheme="minorHAnsi"/>
        </w:rPr>
        <w:t>ttřídy</w:t>
      </w:r>
      <w:proofErr w:type="spellEnd"/>
      <w:r w:rsidR="00732049" w:rsidRPr="00732049">
        <w:rPr>
          <w:rFonts w:cstheme="minorHAnsi"/>
        </w:rPr>
        <w:t xml:space="preserve"> III nebo IV, * pacienti, kteří mají atrioventrikulární blokádu 2. stupně </w:t>
      </w:r>
      <w:proofErr w:type="spellStart"/>
      <w:r w:rsidR="00732049" w:rsidRPr="00732049">
        <w:rPr>
          <w:rFonts w:cstheme="minorHAnsi"/>
        </w:rPr>
        <w:t>Mobitzova</w:t>
      </w:r>
      <w:proofErr w:type="spellEnd"/>
      <w:r w:rsidR="00732049" w:rsidRPr="00732049">
        <w:rPr>
          <w:rFonts w:cstheme="minorHAnsi"/>
        </w:rPr>
        <w:t xml:space="preserve"> typu II, atrioventrikulární (AV) blokádu 3. stupně nebo </w:t>
      </w:r>
      <w:proofErr w:type="spellStart"/>
      <w:r w:rsidR="00732049" w:rsidRPr="00732049">
        <w:rPr>
          <w:rFonts w:cstheme="minorHAnsi"/>
        </w:rPr>
        <w:t>sick</w:t>
      </w:r>
      <w:proofErr w:type="spellEnd"/>
      <w:r w:rsidR="00732049" w:rsidRPr="00732049">
        <w:rPr>
          <w:rFonts w:cstheme="minorHAnsi"/>
        </w:rPr>
        <w:t xml:space="preserve"> sinus syndrom, pokud pacient nemá funkční kardiostimulátor, * závažné aktivní infekce, aktivní chronické infekce, * aktivní malignity, * středně závažná nebo závažná porucha funkce jater (</w:t>
      </w:r>
      <w:proofErr w:type="spellStart"/>
      <w:r w:rsidR="00732049" w:rsidRPr="00732049">
        <w:rPr>
          <w:rFonts w:cstheme="minorHAnsi"/>
        </w:rPr>
        <w:t>Child-Pughova</w:t>
      </w:r>
      <w:proofErr w:type="spellEnd"/>
      <w:r w:rsidR="00732049" w:rsidRPr="00732049">
        <w:rPr>
          <w:rFonts w:cstheme="minorHAnsi"/>
        </w:rPr>
        <w:t xml:space="preserve"> třída B, respektive C), * během těhotenství a u žen ve fertilním věku, které nepoužívají účinnou antikoncepci. </w:t>
      </w:r>
    </w:p>
    <w:p w:rsidR="00732049" w:rsidRPr="006252F3" w:rsidRDefault="006252F3" w:rsidP="00F442F7">
      <w:pPr>
        <w:spacing w:after="0" w:line="240" w:lineRule="auto"/>
        <w:jc w:val="both"/>
        <w:rPr>
          <w:rFonts w:cstheme="minorHAnsi"/>
        </w:rPr>
      </w:pPr>
      <w:r w:rsidRPr="006252F3">
        <w:rPr>
          <w:rFonts w:cstheme="minorHAnsi"/>
          <w:u w:val="single"/>
        </w:rPr>
        <w:t>Nutná opatření:</w:t>
      </w:r>
      <w:r>
        <w:rPr>
          <w:rFonts w:cstheme="minorHAnsi"/>
        </w:rPr>
        <w:t xml:space="preserve"> </w:t>
      </w:r>
      <w:r w:rsidR="00732049">
        <w:rPr>
          <w:rFonts w:cstheme="minorHAnsi"/>
        </w:rPr>
        <w:t xml:space="preserve">Před zahájením </w:t>
      </w:r>
      <w:r w:rsidR="00732049" w:rsidRPr="006252F3">
        <w:rPr>
          <w:rFonts w:cstheme="minorHAnsi"/>
        </w:rPr>
        <w:t xml:space="preserve">léčby se má u všech pac. natočit EKG, </w:t>
      </w:r>
      <w:r w:rsidR="00ED6CF5" w:rsidRPr="006252F3">
        <w:rPr>
          <w:rFonts w:cstheme="minorHAnsi"/>
        </w:rPr>
        <w:t xml:space="preserve">první dávka </w:t>
      </w:r>
      <w:proofErr w:type="spellStart"/>
      <w:r w:rsidR="00ED6CF5" w:rsidRPr="006252F3">
        <w:rPr>
          <w:rFonts w:cstheme="minorHAnsi"/>
        </w:rPr>
        <w:t>ponesimodu</w:t>
      </w:r>
      <w:proofErr w:type="spellEnd"/>
      <w:r w:rsidR="00ED6CF5" w:rsidRPr="006252F3">
        <w:rPr>
          <w:rFonts w:cstheme="minorHAnsi"/>
        </w:rPr>
        <w:t xml:space="preserve"> se má podávat v zařízení, kde jsou k dispozici prostředky pro řádné zvládnutí symptomatické bradykardie (pacient se má sledovat 4 hodiny po 1. dávce s ohledem na známky a symptomy bradykardie s měřením pulsu a krevního tlaku minimálně každou hodinu, na konci 4hodinové doby monitorování se pak má natočit EKG.</w:t>
      </w:r>
      <w:r w:rsidRPr="006252F3">
        <w:rPr>
          <w:rFonts w:cstheme="minorHAnsi"/>
        </w:rPr>
        <w:t xml:space="preserve"> U řady pacientů je před zahájením léčby nutné kardiologické konzilium (viz SPC). Před zahájením léčby se má zkontrolovat nejnovější kompletní krevní obraz (CBC) s diferenciálním rozpočtem leukocytů (včetně počtu lymfocytů) (tj. ne starší 6 měsíců nebo po přerušení předchozí léčby). Hodnocení CBC se také doporučuje provádět pravidelně během léčby. Pacienty bez lékařem potvrzené </w:t>
      </w:r>
      <w:proofErr w:type="spellStart"/>
      <w:r w:rsidRPr="006252F3">
        <w:rPr>
          <w:rFonts w:cstheme="minorHAnsi"/>
        </w:rPr>
        <w:t>varicelly</w:t>
      </w:r>
      <w:proofErr w:type="spellEnd"/>
      <w:r w:rsidRPr="006252F3">
        <w:rPr>
          <w:rFonts w:cstheme="minorHAnsi"/>
        </w:rPr>
        <w:t xml:space="preserve"> v anamnéze nebo bez dokumentace o úplném očkování proti viru </w:t>
      </w:r>
      <w:proofErr w:type="spellStart"/>
      <w:r w:rsidRPr="006252F3">
        <w:rPr>
          <w:rFonts w:cstheme="minorHAnsi"/>
        </w:rPr>
        <w:t>varicella</w:t>
      </w:r>
      <w:proofErr w:type="spellEnd"/>
      <w:r w:rsidRPr="006252F3">
        <w:rPr>
          <w:rFonts w:cstheme="minorHAnsi"/>
        </w:rPr>
        <w:t xml:space="preserve"> </w:t>
      </w:r>
      <w:proofErr w:type="spellStart"/>
      <w:r w:rsidRPr="006252F3">
        <w:rPr>
          <w:rFonts w:cstheme="minorHAnsi"/>
        </w:rPr>
        <w:t>zoster</w:t>
      </w:r>
      <w:proofErr w:type="spellEnd"/>
      <w:r w:rsidRPr="006252F3">
        <w:rPr>
          <w:rFonts w:cstheme="minorHAnsi"/>
        </w:rPr>
        <w:t xml:space="preserve"> (VZV) je třeba před zahájením léčby testovat na protilátky proti VZV. U pacientů negativních na protilátky se před zahájením léčby doporučuje kompletní očkování vakcínou proti </w:t>
      </w:r>
      <w:proofErr w:type="spellStart"/>
      <w:r w:rsidRPr="006252F3">
        <w:rPr>
          <w:rFonts w:cstheme="minorHAnsi"/>
        </w:rPr>
        <w:t>varicelle</w:t>
      </w:r>
      <w:proofErr w:type="spellEnd"/>
      <w:r w:rsidRPr="006252F3">
        <w:rPr>
          <w:rFonts w:cstheme="minorHAnsi"/>
        </w:rPr>
        <w:t xml:space="preserve">. U všech pacientů se doporučuje vyšetření očního pozadí včetně </w:t>
      </w:r>
      <w:proofErr w:type="spellStart"/>
      <w:r w:rsidRPr="006252F3">
        <w:rPr>
          <w:rFonts w:cstheme="minorHAnsi"/>
        </w:rPr>
        <w:t>makuly</w:t>
      </w:r>
      <w:proofErr w:type="spellEnd"/>
      <w:r w:rsidRPr="006252F3">
        <w:rPr>
          <w:rFonts w:cstheme="minorHAnsi"/>
        </w:rPr>
        <w:t xml:space="preserve"> před zahájením léčby a znovu kdykoli, pokud pacient během léčby ohlásí nějakou změnu vidění (riziko </w:t>
      </w:r>
      <w:proofErr w:type="spellStart"/>
      <w:r w:rsidRPr="006252F3">
        <w:rPr>
          <w:rFonts w:cstheme="minorHAnsi"/>
        </w:rPr>
        <w:t>makulárního</w:t>
      </w:r>
      <w:proofErr w:type="spellEnd"/>
      <w:r w:rsidRPr="006252F3">
        <w:rPr>
          <w:rFonts w:cstheme="minorHAnsi"/>
        </w:rPr>
        <w:t xml:space="preserve"> edému). </w:t>
      </w:r>
      <w:r>
        <w:rPr>
          <w:rFonts w:cstheme="minorHAnsi"/>
        </w:rPr>
        <w:t>LP</w:t>
      </w:r>
      <w:r w:rsidRPr="006252F3">
        <w:rPr>
          <w:rFonts w:cstheme="minorHAnsi"/>
        </w:rPr>
        <w:t xml:space="preserve"> je třeba používat opatrně u pacientů s těžkou respirační chorobou, plicní fibrózou a chronickou obstrukční plicní nemocí. Během léčby se má pravidelně sledovat krevní tlak a příslušně léčit.</w:t>
      </w:r>
    </w:p>
    <w:p w:rsidR="00CA24C4" w:rsidRDefault="00CA24C4" w:rsidP="00061346">
      <w:pPr>
        <w:spacing w:after="0"/>
        <w:jc w:val="both"/>
        <w:rPr>
          <w:rFonts w:cstheme="minorHAnsi"/>
          <w:b/>
          <w:u w:val="single"/>
        </w:rPr>
      </w:pPr>
    </w:p>
    <w:p w:rsidR="00184D04" w:rsidRDefault="001D1E3D" w:rsidP="00E9626A">
      <w:pPr>
        <w:spacing w:after="120"/>
        <w:jc w:val="both"/>
        <w:rPr>
          <w:rFonts w:cstheme="minorHAnsi"/>
          <w:b/>
          <w:u w:val="single"/>
        </w:rPr>
      </w:pPr>
      <w:r w:rsidRPr="00174D05">
        <w:rPr>
          <w:rFonts w:cstheme="minorHAnsi"/>
          <w:b/>
          <w:u w:val="single"/>
        </w:rPr>
        <w:t>Relevantní komparátory</w:t>
      </w:r>
      <w:r w:rsidR="00173A67">
        <w:rPr>
          <w:rFonts w:cstheme="minorHAnsi"/>
          <w:b/>
          <w:u w:val="single"/>
        </w:rPr>
        <w:t xml:space="preserve"> </w:t>
      </w:r>
      <w:r w:rsidR="00E23231">
        <w:rPr>
          <w:rFonts w:cstheme="minorHAnsi"/>
          <w:b/>
          <w:u w:val="single"/>
        </w:rPr>
        <w:t xml:space="preserve">pro </w:t>
      </w:r>
      <w:r w:rsidR="002258B5">
        <w:rPr>
          <w:rFonts w:cstheme="minorHAnsi"/>
          <w:b/>
          <w:u w:val="single"/>
        </w:rPr>
        <w:t>1. linii RRRS</w:t>
      </w:r>
      <w:r w:rsidR="00517A14">
        <w:rPr>
          <w:rFonts w:cstheme="minorHAnsi"/>
          <w:b/>
          <w:u w:val="single"/>
        </w:rPr>
        <w:t xml:space="preserve"> u pacientů s 2 atakami/2 roky a s EDSS do 4,5</w:t>
      </w:r>
      <w:r w:rsidRPr="00174D05">
        <w:rPr>
          <w:rFonts w:cstheme="minorHAnsi"/>
          <w:b/>
          <w:u w:val="single"/>
        </w:rPr>
        <w:t xml:space="preserve">: </w:t>
      </w:r>
    </w:p>
    <w:p w:rsidR="00685E40" w:rsidRPr="00184D04" w:rsidRDefault="00685E40" w:rsidP="00184D04">
      <w:pPr>
        <w:spacing w:after="0"/>
        <w:jc w:val="both"/>
        <w:rPr>
          <w:rFonts w:cstheme="minorHAnsi"/>
          <w:b/>
          <w:u w:val="single"/>
        </w:rPr>
      </w:pPr>
      <w:r w:rsidRPr="00685E40">
        <w:rPr>
          <w:rFonts w:cstheme="minorHAnsi"/>
        </w:rPr>
        <w:t xml:space="preserve">Dle </w:t>
      </w:r>
      <w:r w:rsidR="00184D04">
        <w:rPr>
          <w:rFonts w:cstheme="minorHAnsi"/>
        </w:rPr>
        <w:t>výše</w:t>
      </w:r>
      <w:r>
        <w:rPr>
          <w:rFonts w:cstheme="minorHAnsi"/>
        </w:rPr>
        <w:t xml:space="preserve"> uvedených podmínek úhrad byly vybrány k porovnání s </w:t>
      </w:r>
      <w:r w:rsidR="00195908">
        <w:rPr>
          <w:rFonts w:cstheme="minorHAnsi"/>
        </w:rPr>
        <w:t>PONVORY</w:t>
      </w:r>
      <w:r>
        <w:rPr>
          <w:rFonts w:cstheme="minorHAnsi"/>
        </w:rPr>
        <w:t xml:space="preserve"> </w:t>
      </w:r>
      <w:r w:rsidRPr="0032690C">
        <w:rPr>
          <w:rFonts w:cstheme="minorHAnsi"/>
          <w:u w:val="single"/>
        </w:rPr>
        <w:t>následující komparátory:</w:t>
      </w:r>
    </w:p>
    <w:p w:rsidR="00E15C4D" w:rsidRDefault="00E9626A" w:rsidP="00E15C4D">
      <w:pPr>
        <w:spacing w:after="0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6837045" cy="2477135"/>
            <wp:effectExtent l="0" t="0" r="190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6A" w:rsidRPr="008553A8" w:rsidRDefault="00134F30" w:rsidP="00E15C4D">
      <w:pPr>
        <w:spacing w:after="0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6838950" cy="120967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C4" w:rsidRDefault="00CA24C4" w:rsidP="00061346">
      <w:pPr>
        <w:spacing w:after="0"/>
        <w:jc w:val="both"/>
        <w:rPr>
          <w:rFonts w:cstheme="minorHAnsi"/>
          <w:u w:val="single"/>
        </w:rPr>
      </w:pPr>
    </w:p>
    <w:p w:rsidR="004418FE" w:rsidRDefault="004418FE" w:rsidP="00061346">
      <w:pPr>
        <w:spacing w:after="0"/>
        <w:jc w:val="both"/>
        <w:rPr>
          <w:rFonts w:cstheme="minorHAnsi"/>
          <w:u w:val="single"/>
        </w:rPr>
      </w:pPr>
    </w:p>
    <w:p w:rsidR="00BA144D" w:rsidRPr="001C5114" w:rsidRDefault="00BA144D" w:rsidP="00061346">
      <w:pPr>
        <w:spacing w:after="0"/>
        <w:jc w:val="both"/>
        <w:rPr>
          <w:rFonts w:cstheme="minorHAnsi"/>
          <w:u w:val="single"/>
        </w:rPr>
      </w:pPr>
      <w:r w:rsidRPr="001C5114">
        <w:rPr>
          <w:rFonts w:cstheme="minorHAnsi"/>
          <w:b/>
          <w:u w:val="single"/>
        </w:rPr>
        <w:t>Specifikace FE analýzy</w:t>
      </w:r>
      <w:r w:rsidRPr="001C5114">
        <w:rPr>
          <w:rFonts w:cstheme="minorHAnsi"/>
          <w:u w:val="single"/>
        </w:rPr>
        <w:t>:</w:t>
      </w:r>
    </w:p>
    <w:p w:rsidR="00310A67" w:rsidRPr="004418FE" w:rsidRDefault="00E20471" w:rsidP="00310A6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4418FE">
        <w:rPr>
          <w:rFonts w:cstheme="minorHAnsi"/>
          <w:sz w:val="20"/>
          <w:szCs w:val="20"/>
        </w:rPr>
        <w:t xml:space="preserve">Byla realizována </w:t>
      </w:r>
      <w:proofErr w:type="spellStart"/>
      <w:r w:rsidR="001C5114" w:rsidRPr="004418FE">
        <w:rPr>
          <w:rFonts w:cstheme="minorHAnsi"/>
          <w:sz w:val="20"/>
          <w:szCs w:val="20"/>
        </w:rPr>
        <w:t>c</w:t>
      </w:r>
      <w:r w:rsidRPr="004418FE">
        <w:rPr>
          <w:rFonts w:cstheme="minorHAnsi"/>
          <w:sz w:val="20"/>
          <w:szCs w:val="20"/>
        </w:rPr>
        <w:t>ost-effectivness</w:t>
      </w:r>
      <w:proofErr w:type="spellEnd"/>
      <w:r w:rsidRPr="004418FE">
        <w:rPr>
          <w:rFonts w:cstheme="minorHAnsi"/>
          <w:sz w:val="20"/>
          <w:szCs w:val="20"/>
        </w:rPr>
        <w:t xml:space="preserve"> analýza</w:t>
      </w:r>
      <w:r w:rsidR="00B91F00" w:rsidRPr="004418FE">
        <w:rPr>
          <w:rFonts w:cstheme="minorHAnsi"/>
          <w:sz w:val="20"/>
          <w:szCs w:val="20"/>
        </w:rPr>
        <w:t xml:space="preserve"> (dále jen „CEA“)</w:t>
      </w:r>
      <w:r w:rsidR="00DF5E5C" w:rsidRPr="004418FE">
        <w:rPr>
          <w:rFonts w:cstheme="minorHAnsi"/>
          <w:sz w:val="20"/>
          <w:szCs w:val="20"/>
        </w:rPr>
        <w:t xml:space="preserve"> a </w:t>
      </w:r>
      <w:r w:rsidR="003B0706" w:rsidRPr="004418FE">
        <w:rPr>
          <w:rFonts w:cstheme="minorHAnsi"/>
          <w:sz w:val="20"/>
          <w:szCs w:val="20"/>
        </w:rPr>
        <w:t>analýza dopadu do rozpočtu</w:t>
      </w:r>
      <w:r w:rsidR="0041397A">
        <w:rPr>
          <w:rFonts w:cstheme="minorHAnsi"/>
          <w:sz w:val="20"/>
          <w:szCs w:val="20"/>
        </w:rPr>
        <w:t>, doplňkově také CUA</w:t>
      </w:r>
    </w:p>
    <w:p w:rsidR="0091212C" w:rsidRPr="0041397A" w:rsidRDefault="003B0706" w:rsidP="00310A6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4418FE">
        <w:rPr>
          <w:rFonts w:cstheme="minorHAnsi"/>
          <w:bCs/>
          <w:sz w:val="20"/>
          <w:szCs w:val="20"/>
        </w:rPr>
        <w:t xml:space="preserve">Pro vzájemné srovnání efektu léčby jednotlivých přípravků byl vybrán </w:t>
      </w:r>
      <w:r w:rsidR="0041397A">
        <w:rPr>
          <w:rFonts w:cstheme="minorHAnsi"/>
          <w:bCs/>
          <w:sz w:val="20"/>
          <w:szCs w:val="20"/>
        </w:rPr>
        <w:t xml:space="preserve">zejména </w:t>
      </w:r>
      <w:r w:rsidRPr="004418FE">
        <w:rPr>
          <w:rFonts w:cstheme="minorHAnsi"/>
          <w:bCs/>
          <w:sz w:val="20"/>
          <w:szCs w:val="20"/>
        </w:rPr>
        <w:t xml:space="preserve">parametr </w:t>
      </w:r>
      <w:r w:rsidR="0041397A">
        <w:rPr>
          <w:rFonts w:cstheme="minorHAnsi"/>
          <w:bCs/>
          <w:sz w:val="20"/>
          <w:szCs w:val="20"/>
        </w:rPr>
        <w:t xml:space="preserve">roční četnosti relapsů (dále jen „ARR“), doplňkově pak parametr 12ti týdenní potvrzené progrese disability (dále jen </w:t>
      </w:r>
      <w:proofErr w:type="gramStart"/>
      <w:r w:rsidR="0041397A">
        <w:rPr>
          <w:rFonts w:cstheme="minorHAnsi"/>
          <w:bCs/>
          <w:sz w:val="20"/>
          <w:szCs w:val="20"/>
        </w:rPr>
        <w:t>„ CDP</w:t>
      </w:r>
      <w:proofErr w:type="gramEnd"/>
      <w:r w:rsidR="0041397A">
        <w:rPr>
          <w:rFonts w:cstheme="minorHAnsi"/>
          <w:bCs/>
          <w:sz w:val="20"/>
          <w:szCs w:val="20"/>
        </w:rPr>
        <w:t>“)</w:t>
      </w:r>
      <w:r w:rsidR="00DD0F87">
        <w:rPr>
          <w:rFonts w:cstheme="minorHAnsi"/>
          <w:bCs/>
          <w:sz w:val="20"/>
          <w:szCs w:val="20"/>
        </w:rPr>
        <w:t xml:space="preserve"> a parametr </w:t>
      </w:r>
      <w:r w:rsidR="009C43EC">
        <w:rPr>
          <w:rFonts w:cstheme="minorHAnsi"/>
          <w:bCs/>
          <w:sz w:val="20"/>
          <w:szCs w:val="20"/>
        </w:rPr>
        <w:t>přerušení léčby pro NÚ – všechny byly</w:t>
      </w:r>
      <w:r w:rsidRPr="004418FE">
        <w:rPr>
          <w:rFonts w:cstheme="minorHAnsi"/>
          <w:bCs/>
          <w:sz w:val="20"/>
          <w:szCs w:val="20"/>
        </w:rPr>
        <w:t xml:space="preserve"> na základě výsledků nepřímého srovnání prostřednictvím s</w:t>
      </w:r>
      <w:r w:rsidR="001008D5">
        <w:rPr>
          <w:rFonts w:cstheme="minorHAnsi"/>
          <w:bCs/>
          <w:sz w:val="20"/>
          <w:szCs w:val="20"/>
        </w:rPr>
        <w:t>í</w:t>
      </w:r>
      <w:r w:rsidRPr="004418FE">
        <w:rPr>
          <w:rFonts w:cstheme="minorHAnsi"/>
          <w:bCs/>
          <w:sz w:val="20"/>
          <w:szCs w:val="20"/>
        </w:rPr>
        <w:t>ťov</w:t>
      </w:r>
      <w:r w:rsidR="0041397A">
        <w:rPr>
          <w:rFonts w:cstheme="minorHAnsi"/>
          <w:bCs/>
          <w:sz w:val="20"/>
          <w:szCs w:val="20"/>
        </w:rPr>
        <w:t>é</w:t>
      </w:r>
      <w:r w:rsidRPr="004418FE">
        <w:rPr>
          <w:rFonts w:cstheme="minorHAnsi"/>
          <w:bCs/>
          <w:sz w:val="20"/>
          <w:szCs w:val="20"/>
        </w:rPr>
        <w:t xml:space="preserve"> metaanalýz</w:t>
      </w:r>
      <w:r w:rsidR="001916B3">
        <w:rPr>
          <w:rFonts w:cstheme="minorHAnsi"/>
          <w:bCs/>
          <w:sz w:val="20"/>
          <w:szCs w:val="20"/>
        </w:rPr>
        <w:t>y</w:t>
      </w:r>
      <w:r w:rsidR="0041397A">
        <w:rPr>
          <w:rFonts w:cstheme="minorHAnsi"/>
          <w:bCs/>
          <w:sz w:val="20"/>
          <w:szCs w:val="20"/>
          <w:vertAlign w:val="superscript"/>
        </w:rPr>
        <w:t>13</w:t>
      </w:r>
      <w:r w:rsidRPr="004418FE">
        <w:rPr>
          <w:rFonts w:cstheme="minorHAnsi"/>
          <w:bCs/>
          <w:sz w:val="20"/>
          <w:szCs w:val="20"/>
          <w:vertAlign w:val="superscript"/>
        </w:rPr>
        <w:t xml:space="preserve"> </w:t>
      </w:r>
      <w:r w:rsidRPr="004418FE">
        <w:rPr>
          <w:rFonts w:cstheme="minorHAnsi"/>
          <w:bCs/>
          <w:sz w:val="20"/>
          <w:szCs w:val="20"/>
        </w:rPr>
        <w:t xml:space="preserve">(dále jen „NMA“) s výjimkami uvedenými pod pozn. </w:t>
      </w:r>
      <w:r w:rsidR="006C5B25">
        <w:rPr>
          <w:rFonts w:cstheme="minorHAnsi"/>
          <w:bCs/>
          <w:sz w:val="20"/>
          <w:szCs w:val="20"/>
        </w:rPr>
        <w:t>18</w:t>
      </w:r>
      <w:r w:rsidRPr="004418FE">
        <w:rPr>
          <w:rFonts w:cstheme="minorHAnsi"/>
          <w:bCs/>
          <w:sz w:val="20"/>
          <w:szCs w:val="20"/>
        </w:rPr>
        <w:t xml:space="preserve">, včetně uvedených 95 % intervalů spolehlivosti (dále jen „95 % CI“), jako </w:t>
      </w:r>
      <w:r w:rsidRPr="00415EFD">
        <w:rPr>
          <w:rFonts w:cstheme="minorHAnsi"/>
          <w:bCs/>
          <w:sz w:val="20"/>
          <w:szCs w:val="20"/>
          <w:u w:val="single"/>
        </w:rPr>
        <w:t>analýza senzitivity</w:t>
      </w:r>
      <w:r w:rsidRPr="004418FE">
        <w:rPr>
          <w:rFonts w:cstheme="minorHAnsi"/>
          <w:bCs/>
          <w:sz w:val="20"/>
          <w:szCs w:val="20"/>
        </w:rPr>
        <w:t>.</w:t>
      </w:r>
      <w:r w:rsidR="00DE6C98">
        <w:rPr>
          <w:rFonts w:cstheme="minorHAnsi"/>
          <w:bCs/>
          <w:sz w:val="20"/>
          <w:szCs w:val="20"/>
        </w:rPr>
        <w:t xml:space="preserve"> </w:t>
      </w:r>
      <w:r w:rsidR="00DE6C98" w:rsidRPr="00DE6C98">
        <w:rPr>
          <w:rFonts w:cstheme="minorHAnsi"/>
          <w:b/>
          <w:bCs/>
          <w:sz w:val="20"/>
          <w:szCs w:val="20"/>
        </w:rPr>
        <w:t xml:space="preserve">U těchto výše uvedených parametrů byla předpokládaná cca podobná hodnota jak u DMD naivních pacientů, tak </w:t>
      </w:r>
      <w:proofErr w:type="spellStart"/>
      <w:r w:rsidR="00DE6C98" w:rsidRPr="00DE6C98">
        <w:rPr>
          <w:rFonts w:cstheme="minorHAnsi"/>
          <w:b/>
          <w:bCs/>
          <w:sz w:val="20"/>
          <w:szCs w:val="20"/>
        </w:rPr>
        <w:t>předléčených</w:t>
      </w:r>
      <w:proofErr w:type="spellEnd"/>
      <w:r w:rsidR="00DE6C98">
        <w:rPr>
          <w:rFonts w:cstheme="minorHAnsi"/>
          <w:bCs/>
          <w:sz w:val="20"/>
          <w:szCs w:val="20"/>
        </w:rPr>
        <w:t>.</w:t>
      </w:r>
    </w:p>
    <w:p w:rsidR="0041397A" w:rsidRDefault="009C43EC" w:rsidP="00310A6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Vzájemné srovnání (poměry) celkových bodových </w:t>
      </w:r>
      <w:r w:rsidR="006F314D">
        <w:rPr>
          <w:rFonts w:cstheme="minorHAnsi"/>
          <w:sz w:val="20"/>
          <w:szCs w:val="20"/>
        </w:rPr>
        <w:t xml:space="preserve">hodnot </w:t>
      </w:r>
      <w:r>
        <w:rPr>
          <w:rFonts w:cstheme="minorHAnsi"/>
          <w:sz w:val="20"/>
          <w:szCs w:val="20"/>
        </w:rPr>
        <w:t>diskontovaných QALY u DMD naivních pacientů bylo provedeno dle výsledků podle zdrojů uvedených pod pozn. 31.</w:t>
      </w:r>
    </w:p>
    <w:p w:rsidR="009C43EC" w:rsidRDefault="009C43EC" w:rsidP="00310A6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V rámci </w:t>
      </w:r>
      <w:r w:rsidRPr="00415EFD">
        <w:rPr>
          <w:rFonts w:cstheme="minorHAnsi"/>
          <w:sz w:val="20"/>
          <w:szCs w:val="20"/>
          <w:u w:val="single"/>
        </w:rPr>
        <w:t>analýzy scénářů</w:t>
      </w:r>
      <w:r>
        <w:rPr>
          <w:rFonts w:cstheme="minorHAnsi"/>
          <w:sz w:val="20"/>
          <w:szCs w:val="20"/>
        </w:rPr>
        <w:t xml:space="preserve"> byly spočítány relativní rizika (dále jen „RR“)</w:t>
      </w:r>
      <w:r w:rsidR="006F314D">
        <w:rPr>
          <w:rFonts w:cstheme="minorHAnsi"/>
          <w:sz w:val="20"/>
          <w:szCs w:val="20"/>
        </w:rPr>
        <w:t xml:space="preserve"> LP vůči DMF</w:t>
      </w:r>
      <w:r>
        <w:rPr>
          <w:rFonts w:cstheme="minorHAnsi"/>
          <w:sz w:val="20"/>
          <w:szCs w:val="20"/>
        </w:rPr>
        <w:t xml:space="preserve"> pro různé</w:t>
      </w:r>
      <w:r w:rsidR="006F314D">
        <w:rPr>
          <w:rFonts w:cstheme="minorHAnsi"/>
          <w:sz w:val="20"/>
          <w:szCs w:val="20"/>
        </w:rPr>
        <w:t xml:space="preserve"> </w:t>
      </w:r>
      <w:proofErr w:type="spellStart"/>
      <w:r w:rsidR="006F314D">
        <w:rPr>
          <w:rFonts w:cstheme="minorHAnsi"/>
          <w:sz w:val="20"/>
          <w:szCs w:val="20"/>
        </w:rPr>
        <w:t>scénaře</w:t>
      </w:r>
      <w:proofErr w:type="spellEnd"/>
      <w:r>
        <w:rPr>
          <w:rFonts w:cstheme="minorHAnsi"/>
          <w:sz w:val="20"/>
          <w:szCs w:val="20"/>
        </w:rPr>
        <w:t xml:space="preserve"> nákladové efektivity </w:t>
      </w:r>
      <w:proofErr w:type="spellStart"/>
      <w:r>
        <w:rPr>
          <w:rFonts w:cstheme="minorHAnsi"/>
          <w:sz w:val="20"/>
          <w:szCs w:val="20"/>
        </w:rPr>
        <w:t>vs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akceptability</w:t>
      </w:r>
      <w:proofErr w:type="spellEnd"/>
      <w:r>
        <w:rPr>
          <w:rFonts w:cstheme="minorHAnsi"/>
          <w:sz w:val="20"/>
          <w:szCs w:val="20"/>
        </w:rPr>
        <w:t>, příp. nákladové utility</w:t>
      </w:r>
      <w:r w:rsidR="006F314D">
        <w:rPr>
          <w:rFonts w:cstheme="minorHAnsi"/>
          <w:sz w:val="20"/>
          <w:szCs w:val="20"/>
        </w:rPr>
        <w:t>, a to</w:t>
      </w:r>
      <w:r>
        <w:rPr>
          <w:rFonts w:cstheme="minorHAnsi"/>
          <w:sz w:val="20"/>
          <w:szCs w:val="20"/>
        </w:rPr>
        <w:t xml:space="preserve"> v celkem </w:t>
      </w:r>
      <w:r w:rsidR="00415EFD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 scénářích: </w:t>
      </w:r>
      <w:r w:rsidRPr="00415EFD">
        <w:rPr>
          <w:rFonts w:cstheme="minorHAnsi"/>
          <w:sz w:val="20"/>
          <w:szCs w:val="20"/>
          <w:u w:val="single"/>
        </w:rPr>
        <w:t>scénář</w:t>
      </w:r>
      <w:r w:rsidR="009332B9" w:rsidRPr="00415EFD">
        <w:rPr>
          <w:rFonts w:cstheme="minorHAnsi"/>
          <w:sz w:val="20"/>
          <w:szCs w:val="20"/>
          <w:u w:val="single"/>
        </w:rPr>
        <w:t xml:space="preserve"> č. 1</w:t>
      </w:r>
      <w:r>
        <w:rPr>
          <w:rFonts w:cstheme="minorHAnsi"/>
          <w:sz w:val="20"/>
          <w:szCs w:val="20"/>
        </w:rPr>
        <w:t xml:space="preserve"> (</w:t>
      </w:r>
      <w:r w:rsidRPr="009C43EC">
        <w:rPr>
          <w:rFonts w:cstheme="minorHAnsi"/>
          <w:sz w:val="20"/>
          <w:szCs w:val="20"/>
        </w:rPr>
        <w:t xml:space="preserve">5-letý časový horizont, </w:t>
      </w:r>
      <w:r w:rsidR="009332B9">
        <w:rPr>
          <w:rFonts w:cstheme="minorHAnsi"/>
          <w:sz w:val="20"/>
          <w:szCs w:val="20"/>
        </w:rPr>
        <w:t>kompozitní RR pro benefit/risk počítán jako:</w:t>
      </w:r>
      <w:r w:rsidRPr="009C43EC">
        <w:rPr>
          <w:rFonts w:cstheme="minorHAnsi"/>
          <w:sz w:val="20"/>
          <w:szCs w:val="20"/>
        </w:rPr>
        <w:t xml:space="preserve"> </w:t>
      </w:r>
      <w:r w:rsidR="009332B9" w:rsidRPr="009332B9">
        <w:rPr>
          <w:rFonts w:cstheme="minorHAnsi"/>
          <w:sz w:val="20"/>
          <w:szCs w:val="20"/>
        </w:rPr>
        <w:t>(1/</w:t>
      </w:r>
      <w:r w:rsidR="00930F67">
        <w:rPr>
          <w:rFonts w:cstheme="minorHAnsi"/>
          <w:sz w:val="20"/>
          <w:szCs w:val="20"/>
        </w:rPr>
        <w:t>RR pro ARR</w:t>
      </w:r>
      <w:r w:rsidR="009332B9" w:rsidRPr="009332B9">
        <w:rPr>
          <w:rFonts w:cstheme="minorHAnsi"/>
          <w:sz w:val="20"/>
          <w:szCs w:val="20"/>
        </w:rPr>
        <w:t xml:space="preserve"> + 1/</w:t>
      </w:r>
      <w:r w:rsidR="00930F67">
        <w:rPr>
          <w:rFonts w:cstheme="minorHAnsi"/>
          <w:sz w:val="20"/>
          <w:szCs w:val="20"/>
        </w:rPr>
        <w:t>RR pro CDP</w:t>
      </w:r>
      <w:r w:rsidR="009332B9" w:rsidRPr="009332B9">
        <w:rPr>
          <w:rFonts w:cstheme="minorHAnsi"/>
          <w:sz w:val="20"/>
          <w:szCs w:val="20"/>
        </w:rPr>
        <w:t>)/2*</w:t>
      </w:r>
      <w:r w:rsidR="00930F67">
        <w:rPr>
          <w:rFonts w:cstheme="minorHAnsi"/>
          <w:sz w:val="20"/>
          <w:szCs w:val="20"/>
        </w:rPr>
        <w:t xml:space="preserve"> </w:t>
      </w:r>
      <w:r w:rsidRPr="009C43EC">
        <w:rPr>
          <w:rFonts w:cstheme="minorHAnsi"/>
          <w:sz w:val="20"/>
          <w:szCs w:val="20"/>
        </w:rPr>
        <w:t>RR pro přerušení léčby je</w:t>
      </w:r>
      <w:r w:rsidR="009332B9">
        <w:rPr>
          <w:rFonts w:cstheme="minorHAnsi"/>
          <w:sz w:val="20"/>
          <w:szCs w:val="20"/>
        </w:rPr>
        <w:t xml:space="preserve"> dle výsledků NMA</w:t>
      </w:r>
      <w:r w:rsidR="009332B9" w:rsidRPr="009332B9">
        <w:rPr>
          <w:rFonts w:cstheme="minorHAnsi"/>
          <w:sz w:val="20"/>
          <w:szCs w:val="20"/>
          <w:vertAlign w:val="superscript"/>
        </w:rPr>
        <w:t>13</w:t>
      </w:r>
      <w:r w:rsidR="009332B9">
        <w:rPr>
          <w:rFonts w:cstheme="minorHAnsi"/>
          <w:sz w:val="20"/>
          <w:szCs w:val="20"/>
        </w:rPr>
        <w:t xml:space="preserve">), </w:t>
      </w:r>
      <w:r w:rsidR="009332B9" w:rsidRPr="00415EFD">
        <w:rPr>
          <w:rFonts w:cstheme="minorHAnsi"/>
          <w:sz w:val="20"/>
          <w:szCs w:val="20"/>
          <w:u w:val="single"/>
        </w:rPr>
        <w:t>scénář č. 4</w:t>
      </w:r>
      <w:r w:rsidR="009332B9">
        <w:rPr>
          <w:rFonts w:cstheme="minorHAnsi"/>
          <w:sz w:val="20"/>
          <w:szCs w:val="20"/>
        </w:rPr>
        <w:t xml:space="preserve"> (</w:t>
      </w:r>
      <w:r w:rsidR="00415EFD" w:rsidRPr="00415EFD">
        <w:rPr>
          <w:rFonts w:cstheme="minorHAnsi"/>
          <w:sz w:val="20"/>
          <w:szCs w:val="20"/>
        </w:rPr>
        <w:t>5-letý časový horizont,</w:t>
      </w:r>
      <w:r w:rsidR="00415EFD" w:rsidRPr="009C43EC">
        <w:rPr>
          <w:rFonts w:cstheme="minorHAnsi"/>
          <w:sz w:val="20"/>
          <w:szCs w:val="20"/>
        </w:rPr>
        <w:t xml:space="preserve"> </w:t>
      </w:r>
      <w:r w:rsidR="00415EFD">
        <w:rPr>
          <w:rFonts w:cstheme="minorHAnsi"/>
          <w:sz w:val="20"/>
          <w:szCs w:val="20"/>
        </w:rPr>
        <w:t>kompozitní RR pro benefit/risk počítán jako:</w:t>
      </w:r>
      <w:r w:rsidR="00415EFD" w:rsidRPr="009C43EC">
        <w:rPr>
          <w:rFonts w:cstheme="minorHAnsi"/>
          <w:sz w:val="20"/>
          <w:szCs w:val="20"/>
        </w:rPr>
        <w:t xml:space="preserve"> </w:t>
      </w:r>
      <w:r w:rsidR="00415EFD" w:rsidRPr="009332B9">
        <w:rPr>
          <w:rFonts w:cstheme="minorHAnsi"/>
          <w:sz w:val="20"/>
          <w:szCs w:val="20"/>
        </w:rPr>
        <w:t>(1/</w:t>
      </w:r>
      <w:r w:rsidR="00415EFD">
        <w:rPr>
          <w:rFonts w:cstheme="minorHAnsi"/>
          <w:sz w:val="20"/>
          <w:szCs w:val="20"/>
        </w:rPr>
        <w:t>RR pro ARR</w:t>
      </w:r>
      <w:r w:rsidR="00415EFD" w:rsidRPr="009332B9">
        <w:rPr>
          <w:rFonts w:cstheme="minorHAnsi"/>
          <w:sz w:val="20"/>
          <w:szCs w:val="20"/>
        </w:rPr>
        <w:t xml:space="preserve"> + 1/</w:t>
      </w:r>
      <w:r w:rsidR="00415EFD">
        <w:rPr>
          <w:rFonts w:cstheme="minorHAnsi"/>
          <w:sz w:val="20"/>
          <w:szCs w:val="20"/>
        </w:rPr>
        <w:t>RR pro CDP</w:t>
      </w:r>
      <w:r w:rsidR="00415EFD" w:rsidRPr="009332B9">
        <w:rPr>
          <w:rFonts w:cstheme="minorHAnsi"/>
          <w:sz w:val="20"/>
          <w:szCs w:val="20"/>
        </w:rPr>
        <w:t>)/2*</w:t>
      </w:r>
      <w:r w:rsidR="00415EFD">
        <w:rPr>
          <w:rFonts w:cstheme="minorHAnsi"/>
          <w:sz w:val="20"/>
          <w:szCs w:val="20"/>
        </w:rPr>
        <w:t xml:space="preserve"> </w:t>
      </w:r>
      <w:r w:rsidR="00415EFD" w:rsidRPr="009C43EC">
        <w:rPr>
          <w:rFonts w:cstheme="minorHAnsi"/>
          <w:sz w:val="20"/>
          <w:szCs w:val="20"/>
        </w:rPr>
        <w:t>RR pro přerušení léčby</w:t>
      </w:r>
      <w:r w:rsidR="00415EFD" w:rsidRPr="00415EFD">
        <w:rPr>
          <w:rFonts w:cstheme="minorHAnsi"/>
          <w:sz w:val="20"/>
          <w:szCs w:val="20"/>
        </w:rPr>
        <w:t xml:space="preserve"> </w:t>
      </w:r>
      <w:r w:rsidR="00415EFD">
        <w:rPr>
          <w:rFonts w:cstheme="minorHAnsi"/>
          <w:sz w:val="20"/>
          <w:szCs w:val="20"/>
        </w:rPr>
        <w:t xml:space="preserve">(to </w:t>
      </w:r>
      <w:r w:rsidR="00415EFD" w:rsidRPr="00415EFD">
        <w:rPr>
          <w:rFonts w:cstheme="minorHAnsi"/>
          <w:sz w:val="20"/>
          <w:szCs w:val="20"/>
        </w:rPr>
        <w:t>počítán</w:t>
      </w:r>
      <w:r w:rsidR="00415EFD">
        <w:rPr>
          <w:rFonts w:cstheme="minorHAnsi"/>
          <w:sz w:val="20"/>
          <w:szCs w:val="20"/>
        </w:rPr>
        <w:t>o jako</w:t>
      </w:r>
      <w:r w:rsidR="00415EFD" w:rsidRPr="00415EFD">
        <w:rPr>
          <w:rFonts w:cstheme="minorHAnsi"/>
          <w:sz w:val="20"/>
          <w:szCs w:val="20"/>
        </w:rPr>
        <w:t xml:space="preserve"> RR pro 1. a 2. rok </w:t>
      </w:r>
      <w:r w:rsidR="00415EFD">
        <w:rPr>
          <w:rFonts w:cstheme="minorHAnsi"/>
          <w:sz w:val="20"/>
          <w:szCs w:val="20"/>
        </w:rPr>
        <w:t>podle výsledků NMA</w:t>
      </w:r>
      <w:r w:rsidR="00415EFD" w:rsidRPr="009332B9">
        <w:rPr>
          <w:rFonts w:cstheme="minorHAnsi"/>
          <w:sz w:val="20"/>
          <w:szCs w:val="20"/>
          <w:vertAlign w:val="superscript"/>
        </w:rPr>
        <w:t>13</w:t>
      </w:r>
      <w:r w:rsidR="00415EFD">
        <w:rPr>
          <w:rFonts w:cstheme="minorHAnsi"/>
          <w:sz w:val="20"/>
          <w:szCs w:val="20"/>
        </w:rPr>
        <w:t xml:space="preserve">, </w:t>
      </w:r>
      <w:r w:rsidR="00415EFD" w:rsidRPr="00415EFD">
        <w:rPr>
          <w:rFonts w:cstheme="minorHAnsi"/>
          <w:sz w:val="20"/>
          <w:szCs w:val="20"/>
        </w:rPr>
        <w:t>pro 3., 4. a 5. je pro všechny přípravky RR rovno 1 (dle zdroje 8 byla v FE modelu pro všechny přípravky předpokládána pravděpodobnost ukončení léčby 16% ve 3. a následujících letech)</w:t>
      </w:r>
      <w:r w:rsidR="00415EFD">
        <w:rPr>
          <w:rFonts w:cstheme="minorHAnsi"/>
          <w:sz w:val="20"/>
          <w:szCs w:val="20"/>
        </w:rPr>
        <w:t>, h</w:t>
      </w:r>
      <w:r w:rsidR="00415EFD" w:rsidRPr="00415EFD">
        <w:rPr>
          <w:rFonts w:cstheme="minorHAnsi"/>
          <w:sz w:val="20"/>
          <w:szCs w:val="20"/>
        </w:rPr>
        <w:t>odnota RR je pak zprůměrována na 1 rok pro horizont 5 let</w:t>
      </w:r>
      <w:r w:rsidR="00415EFD">
        <w:rPr>
          <w:rFonts w:cstheme="minorHAnsi"/>
          <w:sz w:val="20"/>
          <w:szCs w:val="20"/>
        </w:rPr>
        <w:t xml:space="preserve">)), </w:t>
      </w:r>
      <w:r w:rsidR="00415EFD" w:rsidRPr="00415EFD">
        <w:rPr>
          <w:rFonts w:cstheme="minorHAnsi"/>
          <w:sz w:val="20"/>
          <w:szCs w:val="20"/>
          <w:u w:val="single"/>
        </w:rPr>
        <w:t>scénář č. 6</w:t>
      </w:r>
      <w:r w:rsidR="00415EFD">
        <w:rPr>
          <w:rFonts w:cstheme="minorHAnsi"/>
          <w:sz w:val="20"/>
          <w:szCs w:val="20"/>
        </w:rPr>
        <w:t xml:space="preserve"> (</w:t>
      </w:r>
      <w:r w:rsidR="0015095C" w:rsidRPr="0015095C">
        <w:rPr>
          <w:rFonts w:cstheme="minorHAnsi"/>
          <w:sz w:val="20"/>
          <w:szCs w:val="20"/>
        </w:rPr>
        <w:t xml:space="preserve">poměr cen terapií je z 5-letého časového horizontu, poměr utilit (QALY) je </w:t>
      </w:r>
      <w:r w:rsidR="009B4136">
        <w:rPr>
          <w:rFonts w:cstheme="minorHAnsi"/>
          <w:sz w:val="20"/>
          <w:szCs w:val="20"/>
        </w:rPr>
        <w:t>vypočten pod</w:t>
      </w:r>
      <w:r w:rsidR="006F314D">
        <w:rPr>
          <w:rFonts w:cstheme="minorHAnsi"/>
          <w:sz w:val="20"/>
          <w:szCs w:val="20"/>
        </w:rPr>
        <w:t xml:space="preserve">le </w:t>
      </w:r>
      <w:r w:rsidR="009B4136">
        <w:rPr>
          <w:rFonts w:cstheme="minorHAnsi"/>
          <w:sz w:val="20"/>
          <w:szCs w:val="20"/>
        </w:rPr>
        <w:t>dat uvedených pod pozn. 31.</w:t>
      </w:r>
    </w:p>
    <w:p w:rsidR="00196B47" w:rsidRPr="00196B47" w:rsidRDefault="00196B47" w:rsidP="00196B47">
      <w:pPr>
        <w:pStyle w:val="Odstavecseseznamem"/>
        <w:numPr>
          <w:ilvl w:val="0"/>
          <w:numId w:val="5"/>
        </w:numPr>
        <w:spacing w:after="0"/>
        <w:ind w:left="757"/>
        <w:jc w:val="both"/>
        <w:rPr>
          <w:rFonts w:cstheme="minorHAnsi"/>
          <w:sz w:val="20"/>
          <w:szCs w:val="20"/>
        </w:rPr>
      </w:pPr>
      <w:r w:rsidRPr="00196B47">
        <w:rPr>
          <w:rFonts w:cstheme="minorHAnsi"/>
          <w:sz w:val="20"/>
          <w:szCs w:val="20"/>
        </w:rPr>
        <w:t xml:space="preserve">U </w:t>
      </w:r>
      <w:r w:rsidR="003F4434" w:rsidRPr="00196B47">
        <w:rPr>
          <w:rStyle w:val="Hypertextovodkaz"/>
          <w:rFonts w:cstheme="minorHAnsi"/>
          <w:color w:val="auto"/>
          <w:sz w:val="20"/>
          <w:szCs w:val="20"/>
          <w:u w:val="none"/>
        </w:rPr>
        <w:t>přípravků nejsou do nákladů započítávány náklady za přípravu a administraci (</w:t>
      </w:r>
      <w:r w:rsidR="001008D5" w:rsidRPr="00196B47">
        <w:rPr>
          <w:rStyle w:val="Hypertextovodkaz"/>
          <w:rFonts w:cstheme="minorHAnsi"/>
          <w:color w:val="auto"/>
          <w:sz w:val="20"/>
          <w:szCs w:val="20"/>
          <w:u w:val="none"/>
        </w:rPr>
        <w:t>tzn.</w:t>
      </w:r>
      <w:r w:rsidR="006F314D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počítány</w:t>
      </w:r>
      <w:r w:rsidR="001008D5" w:rsidRPr="00196B47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r w:rsidR="003F4434" w:rsidRPr="00196B47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>jen náklady za samotný přípravek</w:t>
      </w:r>
      <w:r w:rsidR="003F4434" w:rsidRPr="00196B47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), 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kromě přípravků podávaných </w:t>
      </w:r>
      <w:proofErr w:type="spellStart"/>
      <w:r w:rsidRPr="00196B47">
        <w:rPr>
          <w:rFonts w:cstheme="minorHAnsi"/>
          <w:b/>
          <w:sz w:val="20"/>
          <w:szCs w:val="20"/>
        </w:rPr>
        <w:t>i.v</w:t>
      </w:r>
      <w:proofErr w:type="spellEnd"/>
      <w:r w:rsidRPr="00196B47">
        <w:rPr>
          <w:rFonts w:cstheme="minorHAnsi"/>
          <w:b/>
          <w:sz w:val="20"/>
          <w:szCs w:val="20"/>
        </w:rPr>
        <w:t xml:space="preserve">. infuzí </w:t>
      </w:r>
      <w:r w:rsidRPr="00196B47">
        <w:rPr>
          <w:rFonts w:cstheme="minorHAnsi"/>
          <w:sz w:val="20"/>
          <w:szCs w:val="20"/>
        </w:rPr>
        <w:t xml:space="preserve">(dle zdroje uvedeném pod pozn. 16 </w:t>
      </w:r>
      <w:r w:rsidR="006F314D">
        <w:rPr>
          <w:rFonts w:cstheme="minorHAnsi"/>
          <w:sz w:val="20"/>
          <w:szCs w:val="20"/>
        </w:rPr>
        <w:t xml:space="preserve">bylo </w:t>
      </w:r>
      <w:r w:rsidRPr="00196B47">
        <w:rPr>
          <w:rFonts w:cstheme="minorHAnsi"/>
          <w:sz w:val="20"/>
          <w:szCs w:val="20"/>
        </w:rPr>
        <w:t xml:space="preserve">počítáno s hodnotou cca 1Kč za bod): kód 9223 </w:t>
      </w:r>
      <w:proofErr w:type="gramStart"/>
      <w:r w:rsidRPr="00196B47">
        <w:rPr>
          <w:rFonts w:cstheme="minorHAnsi"/>
          <w:sz w:val="20"/>
          <w:szCs w:val="20"/>
        </w:rPr>
        <w:t xml:space="preserve">-  </w:t>
      </w:r>
      <w:proofErr w:type="spellStart"/>
      <w:r w:rsidRPr="00196B47">
        <w:rPr>
          <w:rFonts w:cstheme="minorHAnsi"/>
          <w:sz w:val="20"/>
          <w:szCs w:val="20"/>
        </w:rPr>
        <w:t>i.v</w:t>
      </w:r>
      <w:proofErr w:type="spellEnd"/>
      <w:r w:rsidRPr="00196B47">
        <w:rPr>
          <w:rFonts w:cstheme="minorHAnsi"/>
          <w:sz w:val="20"/>
          <w:szCs w:val="20"/>
        </w:rPr>
        <w:t>.</w:t>
      </w:r>
      <w:proofErr w:type="gramEnd"/>
      <w:r w:rsidRPr="00196B47">
        <w:rPr>
          <w:rFonts w:cstheme="minorHAnsi"/>
          <w:sz w:val="20"/>
          <w:szCs w:val="20"/>
        </w:rPr>
        <w:t xml:space="preserve"> infuze (148 Kč/infuzi), kód 6115 - dohled nad infuzí 30 min (170Kč max. 3x za 1 infuzi). </w:t>
      </w:r>
      <w:proofErr w:type="spellStart"/>
      <w:r w:rsidRPr="00196B47">
        <w:rPr>
          <w:rFonts w:cstheme="minorHAnsi"/>
          <w:sz w:val="20"/>
          <w:szCs w:val="20"/>
        </w:rPr>
        <w:t>Lemtrada</w:t>
      </w:r>
      <w:proofErr w:type="spellEnd"/>
      <w:r w:rsidRPr="00196B47">
        <w:rPr>
          <w:rFonts w:cstheme="minorHAnsi"/>
          <w:sz w:val="20"/>
          <w:szCs w:val="20"/>
        </w:rPr>
        <w:t xml:space="preserve"> navíc cena za herpes profylaxi: 30dní + počet dní aplikace (tj. 5 či 3 dny) 2x200mg/den (cena za </w:t>
      </w:r>
      <w:proofErr w:type="spellStart"/>
      <w:r w:rsidRPr="00196B47">
        <w:rPr>
          <w:rFonts w:cstheme="minorHAnsi"/>
          <w:sz w:val="20"/>
          <w:szCs w:val="20"/>
        </w:rPr>
        <w:t>Herpesin</w:t>
      </w:r>
      <w:proofErr w:type="spellEnd"/>
      <w:r w:rsidRPr="00196B47">
        <w:rPr>
          <w:rFonts w:cstheme="minorHAnsi"/>
          <w:sz w:val="20"/>
          <w:szCs w:val="20"/>
        </w:rPr>
        <w:t xml:space="preserve"> </w:t>
      </w:r>
      <w:proofErr w:type="spellStart"/>
      <w:r w:rsidRPr="00196B47">
        <w:rPr>
          <w:rFonts w:cstheme="minorHAnsi"/>
          <w:sz w:val="20"/>
          <w:szCs w:val="20"/>
        </w:rPr>
        <w:t>tbl</w:t>
      </w:r>
      <w:proofErr w:type="spellEnd"/>
      <w:r w:rsidRPr="00196B47">
        <w:rPr>
          <w:rFonts w:cstheme="minorHAnsi"/>
          <w:sz w:val="20"/>
          <w:szCs w:val="20"/>
        </w:rPr>
        <w:t xml:space="preserve"> 25x200mg k 24.10.22 je 172,69 Kč (NCSD))</w:t>
      </w:r>
      <w:r>
        <w:rPr>
          <w:rFonts w:cstheme="minorHAnsi"/>
          <w:sz w:val="20"/>
          <w:szCs w:val="20"/>
        </w:rPr>
        <w:t xml:space="preserve"> a přípravků pro </w:t>
      </w:r>
      <w:proofErr w:type="spellStart"/>
      <w:r w:rsidRPr="00196B47">
        <w:rPr>
          <w:rFonts w:cstheme="minorHAnsi"/>
          <w:b/>
          <w:sz w:val="20"/>
          <w:szCs w:val="20"/>
        </w:rPr>
        <w:t>s.c</w:t>
      </w:r>
      <w:proofErr w:type="spellEnd"/>
      <w:r w:rsidRPr="00196B47">
        <w:rPr>
          <w:rFonts w:cstheme="minorHAnsi"/>
          <w:b/>
          <w:sz w:val="20"/>
          <w:szCs w:val="20"/>
        </w:rPr>
        <w:t>. podání aplikované zdravotníkem</w:t>
      </w:r>
      <w:r w:rsidRPr="00196B47">
        <w:rPr>
          <w:rFonts w:cstheme="minorHAnsi"/>
          <w:sz w:val="20"/>
          <w:szCs w:val="20"/>
        </w:rPr>
        <w:t xml:space="preserve"> (dle zdroje uvedeném pod pozn. 16</w:t>
      </w:r>
      <w:r w:rsidR="006F314D">
        <w:rPr>
          <w:rFonts w:cstheme="minorHAnsi"/>
          <w:sz w:val="20"/>
          <w:szCs w:val="20"/>
        </w:rPr>
        <w:t xml:space="preserve"> bylo</w:t>
      </w:r>
      <w:r w:rsidRPr="00196B47">
        <w:rPr>
          <w:rFonts w:cstheme="minorHAnsi"/>
          <w:sz w:val="20"/>
          <w:szCs w:val="20"/>
        </w:rPr>
        <w:t xml:space="preserve"> počítáno s hodnotou cca 1Kč za bod): 36Kč /injekci</w:t>
      </w:r>
      <w:r>
        <w:rPr>
          <w:rFonts w:cstheme="minorHAnsi"/>
          <w:sz w:val="20"/>
          <w:szCs w:val="20"/>
        </w:rPr>
        <w:t>)</w:t>
      </w:r>
      <w:r w:rsidRPr="00196B47">
        <w:rPr>
          <w:rFonts w:cstheme="minorHAnsi"/>
          <w:sz w:val="20"/>
          <w:szCs w:val="20"/>
        </w:rPr>
        <w:t>.</w:t>
      </w:r>
    </w:p>
    <w:p w:rsidR="00C7686B" w:rsidRDefault="00DE6C98" w:rsidP="003F443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Nebyla prováděna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diskontace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nákladů, ani přínos</w:t>
      </w:r>
      <w:r w:rsidR="006F314D">
        <w:rPr>
          <w:rStyle w:val="Hypertextovodkaz"/>
          <w:rFonts w:cstheme="minorHAnsi"/>
          <w:color w:val="auto"/>
          <w:sz w:val="20"/>
          <w:szCs w:val="20"/>
          <w:u w:val="none"/>
        </w:rPr>
        <w:t>ů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, kromě </w:t>
      </w:r>
      <w:r w:rsidR="00832D97">
        <w:rPr>
          <w:rStyle w:val="Hypertextovodkaz"/>
          <w:rFonts w:cstheme="minorHAnsi"/>
          <w:color w:val="auto"/>
          <w:sz w:val="20"/>
          <w:szCs w:val="20"/>
          <w:u w:val="none"/>
        </w:rPr>
        <w:t>celkových QALY (viz výše).</w:t>
      </w:r>
    </w:p>
    <w:p w:rsidR="00832D97" w:rsidRPr="00832D97" w:rsidRDefault="00832D97" w:rsidP="003F443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Style w:val="Hypertextovodkaz"/>
          <w:rFonts w:cstheme="minorHAnsi"/>
          <w:color w:val="auto"/>
          <w:sz w:val="20"/>
          <w:szCs w:val="20"/>
          <w:u w:val="none"/>
        </w:rPr>
        <w:t>Do výše nákladů nebyla započítána léčba event. NÚ (v rámci analýzy scénářů byl</w:t>
      </w:r>
      <w:r w:rsidR="006F314D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ale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r>
        <w:rPr>
          <w:rFonts w:cstheme="minorHAnsi"/>
          <w:bCs/>
          <w:sz w:val="20"/>
          <w:szCs w:val="20"/>
        </w:rPr>
        <w:t>parametr přerušení léčby pro NÚ zakomponován do celkového CEA RR</w:t>
      </w:r>
      <w:r w:rsidR="006F314D">
        <w:rPr>
          <w:rFonts w:cstheme="minorHAnsi"/>
          <w:bCs/>
          <w:sz w:val="20"/>
          <w:szCs w:val="20"/>
        </w:rPr>
        <w:t xml:space="preserve"> LP vůči DMF</w:t>
      </w:r>
      <w:r>
        <w:rPr>
          <w:rFonts w:cstheme="minorHAnsi"/>
          <w:bCs/>
          <w:sz w:val="20"/>
          <w:szCs w:val="20"/>
        </w:rPr>
        <w:t xml:space="preserve"> – viz výše!)</w:t>
      </w:r>
    </w:p>
    <w:p w:rsidR="00832D97" w:rsidRDefault="006C6D38" w:rsidP="003F443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Do výše nákladů nebyly započítány ani náklady na monitorování a kontrolu pacientů dle požadavků jednotlivých LP, z důvodu velmi nízké ceny za rok v poměru ceny k léčbě daným LP za rok – viz tabulka níže: </w:t>
      </w:r>
    </w:p>
    <w:p w:rsidR="000A0B34" w:rsidRDefault="00CC42D0" w:rsidP="00061346">
      <w:pPr>
        <w:spacing w:after="0"/>
        <w:jc w:val="both"/>
        <w:rPr>
          <w:rFonts w:cstheme="minorHAnsi"/>
          <w:b/>
          <w:sz w:val="20"/>
          <w:szCs w:val="20"/>
        </w:rPr>
      </w:pPr>
      <w:r w:rsidRPr="00CC42D0">
        <w:rPr>
          <w:rFonts w:cstheme="minorHAnsi"/>
          <w:sz w:val="20"/>
          <w:szCs w:val="20"/>
        </w:rPr>
        <w:t xml:space="preserve">                    </w:t>
      </w:r>
      <w:r w:rsidR="00470B5F" w:rsidRPr="00470B5F">
        <w:rPr>
          <w:rFonts w:cstheme="minorHAnsi"/>
          <w:sz w:val="20"/>
          <w:szCs w:val="20"/>
          <w:u w:val="single"/>
        </w:rPr>
        <w:t>Náklady na monitoring při léčbě jednotlivými LP dle</w:t>
      </w:r>
      <w:r w:rsidR="00470B5F" w:rsidRPr="00470B5F">
        <w:rPr>
          <w:rFonts w:cstheme="minorHAnsi"/>
          <w:sz w:val="20"/>
          <w:szCs w:val="20"/>
          <w:u w:val="single"/>
          <w:vertAlign w:val="superscript"/>
        </w:rPr>
        <w:t>30</w:t>
      </w:r>
      <w:r w:rsidR="00470B5F">
        <w:rPr>
          <w:rFonts w:cstheme="minorHAnsi"/>
          <w:b/>
          <w:sz w:val="20"/>
          <w:szCs w:val="20"/>
        </w:rPr>
        <w:t>:</w:t>
      </w:r>
    </w:p>
    <w:p w:rsidR="00E87F1A" w:rsidRDefault="00420CEF" w:rsidP="00061346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drawing>
          <wp:inline distT="0" distB="0" distL="0" distR="0">
            <wp:extent cx="6304251" cy="2124075"/>
            <wp:effectExtent l="0" t="0" r="190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12" cy="213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FE" w:rsidRDefault="004418FE" w:rsidP="00061346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0A0B34" w:rsidRPr="00560697" w:rsidRDefault="000A0B34" w:rsidP="00061346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BA144D" w:rsidRPr="00C61EB9" w:rsidRDefault="00BA144D" w:rsidP="00061346">
      <w:pPr>
        <w:spacing w:after="0"/>
        <w:jc w:val="both"/>
        <w:rPr>
          <w:rFonts w:cstheme="minorHAnsi"/>
          <w:b/>
          <w:sz w:val="32"/>
          <w:szCs w:val="32"/>
        </w:rPr>
      </w:pPr>
      <w:r w:rsidRPr="00C61EB9">
        <w:rPr>
          <w:rFonts w:cstheme="minorHAnsi"/>
          <w:b/>
          <w:sz w:val="32"/>
          <w:szCs w:val="32"/>
        </w:rPr>
        <w:t>Výsledky:</w:t>
      </w:r>
    </w:p>
    <w:p w:rsidR="00F561E0" w:rsidRDefault="00BA144D" w:rsidP="00FE6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144D">
        <w:rPr>
          <w:rFonts w:ascii="Times New Roman" w:hAnsi="Times New Roman" w:cs="Times New Roman"/>
          <w:b/>
          <w:sz w:val="24"/>
          <w:szCs w:val="24"/>
          <w:u w:val="single"/>
        </w:rPr>
        <w:t>Účinnost a bezpečnost:</w:t>
      </w:r>
    </w:p>
    <w:p w:rsidR="006869A6" w:rsidRDefault="006869A6" w:rsidP="003A4E65">
      <w:pPr>
        <w:spacing w:after="0"/>
        <w:jc w:val="both"/>
        <w:rPr>
          <w:rFonts w:cstheme="minorHAnsi"/>
          <w:sz w:val="10"/>
          <w:szCs w:val="10"/>
        </w:rPr>
      </w:pPr>
    </w:p>
    <w:p w:rsidR="00E02B7E" w:rsidRPr="00741D12" w:rsidRDefault="003F68FB" w:rsidP="003A4E65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741D12">
        <w:rPr>
          <w:rFonts w:cstheme="minorHAnsi"/>
          <w:sz w:val="20"/>
          <w:szCs w:val="20"/>
          <w:u w:val="single"/>
        </w:rPr>
        <w:t>Porovnání (dle SUCRA skóre</w:t>
      </w:r>
      <w:r w:rsidR="00741D12" w:rsidRPr="00741D12">
        <w:rPr>
          <w:rFonts w:cstheme="minorHAnsi"/>
          <w:sz w:val="20"/>
          <w:szCs w:val="20"/>
          <w:u w:val="single"/>
        </w:rPr>
        <w:t xml:space="preserve"> – </w:t>
      </w:r>
      <w:r w:rsidR="00741D12" w:rsidRPr="00EC251A">
        <w:rPr>
          <w:rFonts w:cstheme="minorHAnsi"/>
          <w:sz w:val="20"/>
          <w:szCs w:val="20"/>
          <w:highlight w:val="lightGray"/>
          <w:u w:val="single"/>
        </w:rPr>
        <w:t>čím vyšší skóre tím větší pravděpodobnost účinnější/ bezpečnější intervence</w:t>
      </w:r>
      <w:r w:rsidRPr="00741D12">
        <w:rPr>
          <w:rFonts w:cstheme="minorHAnsi"/>
          <w:sz w:val="20"/>
          <w:szCs w:val="20"/>
          <w:u w:val="single"/>
        </w:rPr>
        <w:t>) v účinnosti (</w:t>
      </w:r>
      <w:r w:rsidR="00C42F4F" w:rsidRPr="00741D12">
        <w:rPr>
          <w:rFonts w:cstheme="minorHAnsi"/>
          <w:sz w:val="20"/>
          <w:szCs w:val="20"/>
          <w:u w:val="single"/>
        </w:rPr>
        <w:t>roční četnost relapsů (tzv. „</w:t>
      </w:r>
      <w:r w:rsidR="000D197C" w:rsidRPr="00741D12">
        <w:rPr>
          <w:rFonts w:cstheme="minorHAnsi"/>
          <w:sz w:val="20"/>
          <w:szCs w:val="20"/>
          <w:u w:val="single"/>
        </w:rPr>
        <w:t>ARR</w:t>
      </w:r>
      <w:r w:rsidR="00C42F4F" w:rsidRPr="00741D12">
        <w:rPr>
          <w:rFonts w:cstheme="minorHAnsi"/>
          <w:sz w:val="20"/>
          <w:szCs w:val="20"/>
          <w:u w:val="single"/>
        </w:rPr>
        <w:t>“)</w:t>
      </w:r>
      <w:r w:rsidR="000D197C" w:rsidRPr="00741D12">
        <w:rPr>
          <w:rFonts w:cstheme="minorHAnsi"/>
          <w:sz w:val="20"/>
          <w:szCs w:val="20"/>
          <w:u w:val="single"/>
        </w:rPr>
        <w:t>,</w:t>
      </w:r>
      <w:r w:rsidR="00C42F4F" w:rsidRPr="00741D12">
        <w:rPr>
          <w:rFonts w:cstheme="minorHAnsi"/>
          <w:sz w:val="20"/>
          <w:szCs w:val="20"/>
          <w:u w:val="single"/>
        </w:rPr>
        <w:t xml:space="preserve"> </w:t>
      </w:r>
      <w:proofErr w:type="gramStart"/>
      <w:r w:rsidR="00C42F4F" w:rsidRPr="00741D12">
        <w:rPr>
          <w:rFonts w:cstheme="minorHAnsi"/>
          <w:sz w:val="20"/>
          <w:szCs w:val="20"/>
          <w:u w:val="single"/>
        </w:rPr>
        <w:t>12ti týdenní</w:t>
      </w:r>
      <w:proofErr w:type="gramEnd"/>
      <w:r w:rsidR="00C42F4F" w:rsidRPr="00741D12">
        <w:rPr>
          <w:rFonts w:cstheme="minorHAnsi"/>
          <w:sz w:val="20"/>
          <w:szCs w:val="20"/>
          <w:u w:val="single"/>
        </w:rPr>
        <w:t xml:space="preserve"> potvrzená progrese disability (tzv. „CDP3“)</w:t>
      </w:r>
      <w:r w:rsidRPr="00741D12">
        <w:rPr>
          <w:rFonts w:cstheme="minorHAnsi"/>
          <w:sz w:val="20"/>
          <w:szCs w:val="20"/>
          <w:u w:val="single"/>
        </w:rPr>
        <w:t>) a</w:t>
      </w:r>
      <w:r w:rsidR="00C42F4F" w:rsidRPr="00741D12">
        <w:rPr>
          <w:rFonts w:cstheme="minorHAnsi"/>
          <w:sz w:val="20"/>
          <w:szCs w:val="20"/>
          <w:u w:val="single"/>
        </w:rPr>
        <w:t xml:space="preserve"> přerušení léčby kvůli</w:t>
      </w:r>
      <w:r w:rsidRPr="00741D12">
        <w:rPr>
          <w:rFonts w:cstheme="minorHAnsi"/>
          <w:sz w:val="20"/>
          <w:szCs w:val="20"/>
          <w:u w:val="single"/>
        </w:rPr>
        <w:t xml:space="preserve"> NÚ dle NMA z roku 2022</w:t>
      </w:r>
      <w:r w:rsidRPr="00741D12">
        <w:rPr>
          <w:rFonts w:cstheme="minorHAnsi"/>
          <w:sz w:val="20"/>
          <w:szCs w:val="20"/>
          <w:u w:val="single"/>
          <w:vertAlign w:val="superscript"/>
        </w:rPr>
        <w:t>1</w:t>
      </w:r>
      <w:r w:rsidR="00A06B3D" w:rsidRPr="00741D12">
        <w:rPr>
          <w:rFonts w:cstheme="minorHAnsi"/>
          <w:sz w:val="20"/>
          <w:szCs w:val="20"/>
          <w:u w:val="single"/>
          <w:vertAlign w:val="superscript"/>
        </w:rPr>
        <w:t>3</w:t>
      </w:r>
      <w:r w:rsidRPr="00741D12">
        <w:rPr>
          <w:rFonts w:cstheme="minorHAnsi"/>
          <w:sz w:val="20"/>
          <w:szCs w:val="20"/>
          <w:u w:val="single"/>
        </w:rPr>
        <w:t>:</w:t>
      </w:r>
    </w:p>
    <w:p w:rsidR="004C3B45" w:rsidRDefault="005367DE" w:rsidP="003A4E65">
      <w:pPr>
        <w:spacing w:after="0"/>
        <w:jc w:val="both"/>
        <w:rPr>
          <w:rFonts w:cstheme="minorHAnsi"/>
          <w:u w:val="single"/>
        </w:rPr>
      </w:pPr>
      <w:r>
        <w:rPr>
          <w:rFonts w:cstheme="minorHAnsi"/>
          <w:noProof/>
          <w:u w:val="single"/>
        </w:rPr>
        <w:drawing>
          <wp:inline distT="0" distB="0" distL="0" distR="0">
            <wp:extent cx="6836410" cy="2867025"/>
            <wp:effectExtent l="0" t="0" r="254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02" cy="290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7DE" w:rsidRDefault="005367DE" w:rsidP="003A4E65">
      <w:pPr>
        <w:spacing w:after="0"/>
        <w:jc w:val="both"/>
        <w:rPr>
          <w:rFonts w:cstheme="minorHAnsi"/>
          <w:u w:val="single"/>
        </w:rPr>
      </w:pPr>
    </w:p>
    <w:p w:rsidR="00F93615" w:rsidRDefault="00A04F13" w:rsidP="00FF788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Náklady</w:t>
      </w:r>
      <w:r w:rsidR="000D197C">
        <w:rPr>
          <w:rFonts w:ascii="Times New Roman" w:hAnsi="Times New Roman" w:cs="Times New Roman"/>
          <w:b/>
          <w:sz w:val="24"/>
          <w:szCs w:val="24"/>
          <w:u w:val="single"/>
        </w:rPr>
        <w:t xml:space="preserve"> při léčbě 1 pacienta za 1 rok terapie</w:t>
      </w:r>
      <w:r w:rsidR="00F93615" w:rsidRPr="00BA14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01C26" w:rsidRDefault="003F73FF" w:rsidP="00B40A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838950" cy="23241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AB2" w:rsidRDefault="00B40AB2" w:rsidP="00FF788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838950" cy="104775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1F" w:rsidRDefault="00EE078C" w:rsidP="00A93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1E34FC" w:rsidRDefault="001E34FC" w:rsidP="00A93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AA9" w:rsidRDefault="00C1741F" w:rsidP="00A93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4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A93AA9">
        <w:rPr>
          <w:rFonts w:ascii="Times New Roman" w:hAnsi="Times New Roman" w:cs="Times New Roman"/>
          <w:b/>
          <w:sz w:val="24"/>
          <w:szCs w:val="24"/>
          <w:u w:val="single"/>
        </w:rPr>
        <w:t>Nákladová efektivita</w:t>
      </w:r>
      <w:r w:rsidR="00A93AA9" w:rsidRPr="00BA14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E22D2" w:rsidRPr="001E34FC" w:rsidRDefault="005E22D2" w:rsidP="00A93AA9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E34FC" w:rsidRDefault="001E34FC" w:rsidP="00A93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840855" cy="457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2D2" w:rsidRDefault="001E34FC" w:rsidP="00A93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839585" cy="3730625"/>
            <wp:effectExtent l="0" t="0" r="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4FC" w:rsidRDefault="001E34FC" w:rsidP="00A93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831965" cy="707390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4FC" w:rsidRDefault="00DA56D5" w:rsidP="00F43098">
      <w:pPr>
        <w:spacing w:after="0"/>
        <w:ind w:left="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6817766" cy="687705"/>
            <wp:effectExtent l="0" t="0" r="254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172" cy="68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2D2" w:rsidRDefault="00A642B7" w:rsidP="00A93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832600" cy="2121535"/>
            <wp:effectExtent l="0" t="0" r="635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2B7" w:rsidRDefault="00A642B7" w:rsidP="00A93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42B7" w:rsidRPr="0064574D" w:rsidRDefault="00A642B7" w:rsidP="00A93AA9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E078C" w:rsidRPr="00560697" w:rsidRDefault="00EE078C" w:rsidP="00A93AA9">
      <w:pPr>
        <w:spacing w:after="0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C43628" w:rsidRPr="00510D17" w:rsidRDefault="00C43628" w:rsidP="00F8468A">
      <w:pPr>
        <w:spacing w:after="0"/>
        <w:ind w:left="964"/>
        <w:jc w:val="both"/>
        <w:rPr>
          <w:rFonts w:cstheme="minorHAnsi"/>
          <w:sz w:val="12"/>
          <w:szCs w:val="12"/>
          <w:u w:val="single"/>
        </w:rPr>
      </w:pPr>
    </w:p>
    <w:p w:rsidR="00C43628" w:rsidRDefault="00483DAF" w:rsidP="00295012">
      <w:pPr>
        <w:spacing w:after="0"/>
        <w:jc w:val="both"/>
        <w:rPr>
          <w:rFonts w:cstheme="minorHAnsi"/>
          <w:u w:val="single"/>
        </w:rPr>
      </w:pPr>
      <w:r>
        <w:rPr>
          <w:rFonts w:cstheme="minorHAnsi"/>
          <w:noProof/>
          <w:u w:val="single"/>
        </w:rPr>
        <w:drawing>
          <wp:inline distT="0" distB="0" distL="0" distR="0">
            <wp:extent cx="6829425" cy="23526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628" w:rsidRPr="003A2355" w:rsidRDefault="00C43628" w:rsidP="00295012">
      <w:pPr>
        <w:spacing w:after="0"/>
        <w:jc w:val="both"/>
        <w:rPr>
          <w:rFonts w:cstheme="minorHAnsi"/>
          <w:sz w:val="10"/>
          <w:szCs w:val="10"/>
          <w:u w:val="single"/>
        </w:rPr>
      </w:pPr>
    </w:p>
    <w:p w:rsidR="00C43628" w:rsidRPr="00C1741F" w:rsidRDefault="00C1741F" w:rsidP="00295012">
      <w:pPr>
        <w:spacing w:after="0"/>
        <w:jc w:val="both"/>
        <w:rPr>
          <w:rFonts w:cstheme="minorHAnsi"/>
        </w:rPr>
      </w:pPr>
      <w:r w:rsidRPr="00C1741F">
        <w:rPr>
          <w:rFonts w:cstheme="minorHAnsi"/>
        </w:rPr>
        <w:t xml:space="preserve">Pro hodnoty </w:t>
      </w:r>
      <w:r w:rsidR="005C05B0">
        <w:rPr>
          <w:rFonts w:cstheme="minorHAnsi"/>
        </w:rPr>
        <w:t xml:space="preserve">RR </w:t>
      </w:r>
      <w:r w:rsidR="00E56B7C">
        <w:rPr>
          <w:rFonts w:cstheme="minorHAnsi"/>
        </w:rPr>
        <w:t>přípravků vůči DMF v parametrech ARR a CDP</w:t>
      </w:r>
      <w:r w:rsidRPr="00C1741F">
        <w:rPr>
          <w:rFonts w:cstheme="minorHAnsi"/>
        </w:rPr>
        <w:t xml:space="preserve"> viz níže Příloha č. </w:t>
      </w:r>
      <w:r w:rsidR="00E56B7C">
        <w:rPr>
          <w:rFonts w:cstheme="minorHAnsi"/>
        </w:rPr>
        <w:t>1 a č. 2</w:t>
      </w:r>
      <w:r w:rsidRPr="00C1741F">
        <w:rPr>
          <w:rFonts w:cstheme="minorHAnsi"/>
        </w:rPr>
        <w:t>.</w:t>
      </w:r>
    </w:p>
    <w:p w:rsidR="004907F6" w:rsidRPr="0064574D" w:rsidRDefault="0064574D" w:rsidP="003A6968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00BBE" wp14:editId="7CEF43FF">
                <wp:simplePos x="0" y="0"/>
                <wp:positionH relativeFrom="margin">
                  <wp:posOffset>-18851</wp:posOffset>
                </wp:positionH>
                <wp:positionV relativeFrom="paragraph">
                  <wp:posOffset>153604</wp:posOffset>
                </wp:positionV>
                <wp:extent cx="6848475" cy="3630304"/>
                <wp:effectExtent l="19050" t="19050" r="28575" b="27305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63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41A2" w:rsidRPr="00D921CC" w:rsidRDefault="00F841A2" w:rsidP="00886014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921C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Závěr:</w:t>
                            </w:r>
                          </w:p>
                          <w:p w:rsidR="00F841A2" w:rsidRDefault="00AE64FD" w:rsidP="00BB6FA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Ve srovnání s komparátory </w:t>
                            </w:r>
                            <w:r w:rsidRPr="006D72F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bude LP PONVORY v parametru ARR pravděpodobně nákladově efektivnější než ostatní 3 podobně účinné LP TECFIDERA, VUMERITY a ZEPOSIA.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Oproti nim má PONVORY také nejnižší náklady – při aktuálních cenách cca o 100 tisíc Kč/rok/pacienta nižší. </w:t>
                            </w:r>
                            <w:r w:rsidRPr="003A2355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Tzn. při požadovaných 20 pacientech za rok by (při jeho náhradě za 3 výše uvedené komparátory) činila úspora z hlediska dopadu do rozpočtu cca 2 mil. Kč/ rok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  <w:r w:rsidR="00F841A2" w:rsidRPr="00595FDB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PONVORY má úhradu u pac. s EDSS až do 5,0 a navíc je hrazen exklusivně</w:t>
                            </w:r>
                            <w:r w:rsidR="00135685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(oproti TECFIDEŘE a VUMERITY)</w:t>
                            </w:r>
                            <w:r w:rsidR="00F841A2" w:rsidRPr="00595FDB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 pacientů s 1 atakou/ 1 rok</w:t>
                            </w:r>
                            <w:r w:rsidR="006159D1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podobně bude zřejmě mít </w:t>
                            </w:r>
                            <w:r w:rsidR="00C4725E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v brzké době </w:t>
                            </w:r>
                            <w:r w:rsidR="006159D1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úhradu i přípravek ZEPOSIA</w:t>
                            </w:r>
                            <w:r w:rsidR="00135685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, který k 31.10. 22 zatím úhradu nemá.</w:t>
                            </w:r>
                          </w:p>
                          <w:p w:rsidR="006D72F2" w:rsidRDefault="006D72F2" w:rsidP="00BB6FAC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 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účin</w:t>
                            </w:r>
                            <w:r w:rsidR="00C2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ostním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parametru CDP je nejistota výsledků nákladové efektivity mnohem větší než v parametru ARR (srovnej níže Přílohy č. 1 a č. 2). </w:t>
                            </w:r>
                            <w:r w:rsidRPr="003A235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V parametru ARR je PONVORY pravděpodobně stejně nákladově efektivní jako méně účinnější </w:t>
                            </w:r>
                            <w:r w:rsidR="00C2638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LP </w:t>
                            </w:r>
                            <w:r w:rsidRPr="003A235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COPAXONE 20mg, 40mg a AUBAGIO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Dle bodových hodnot kompozitních parametrů (ARR + CDP + přerušení pro NÚ) je ale vůči nim zřejmě nákladově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neefektivněj</w:t>
                            </w:r>
                            <w:r w:rsidR="003A23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ší</w:t>
                            </w:r>
                            <w:proofErr w:type="spellEnd"/>
                            <w:r w:rsidR="003A23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A2355" w:rsidRPr="003A235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 je také dražší (o cca 23 tis. Kč/rok/pacienta vůči AUBAGIU a o téměř 70 tis. Kč/rok/pacienta vůči COPAXONE 40mg)</w:t>
                            </w:r>
                            <w:r w:rsidR="003A235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– tady bude velikost dopadu do rozpočtu záviset na množství pacientů, u kterých bude COPAXONE 40mg či AUBAGIO nahrazeno přípravkem PONVORY. </w:t>
                            </w:r>
                            <w:r w:rsidR="003A2355" w:rsidRPr="003A23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Při</w:t>
                            </w:r>
                            <w:r w:rsidR="003A23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výběru pacientů k léčbě PONVORY budou taky velmi důležitým kritériem jeho KI a opatření vyžadované před/během jeho léčby (viz výše</w:t>
                            </w:r>
                            <w:proofErr w:type="gramStart"/>
                            <w:r w:rsidR="003A23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 !</w:t>
                            </w:r>
                            <w:proofErr w:type="gramEnd"/>
                          </w:p>
                          <w:p w:rsidR="0064574D" w:rsidRDefault="0064574D" w:rsidP="0064574D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Mezi přípravky PONVORY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COPAXONE/ AUBAGIO jsou taky částečné rozdíly v podmínkách úhrady.</w:t>
                            </w:r>
                          </w:p>
                          <w:p w:rsidR="0064574D" w:rsidRPr="003A2355" w:rsidRDefault="0064574D" w:rsidP="00BB6FAC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00BBE" id="_x0000_t202" coordsize="21600,21600" o:spt="202" path="m,l,21600r21600,l21600,xe">
                <v:stroke joinstyle="miter"/>
                <v:path gradientshapeok="t" o:connecttype="rect"/>
              </v:shapetype>
              <v:shape id="Textové pole 29" o:spid="_x0000_s1026" type="#_x0000_t202" style="position:absolute;margin-left:-1.5pt;margin-top:12.1pt;width:539.25pt;height:285.8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" fillcolor="white [3201]" strokeweight="3pt">
                <v:textbox>
                  <w:txbxContent>
                    <w:p w:rsidR="00F841A2" w:rsidRPr="00D921CC" w:rsidRDefault="00F841A2" w:rsidP="00886014">
                      <w:pPr>
                        <w:spacing w:after="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921CC">
                        <w:rPr>
                          <w:b/>
                          <w:sz w:val="32"/>
                          <w:szCs w:val="32"/>
                          <w:u w:val="single"/>
                        </w:rPr>
                        <w:t>Závěr:</w:t>
                      </w:r>
                    </w:p>
                    <w:p w:rsidR="00F841A2" w:rsidRDefault="00AE64FD" w:rsidP="00BB6FAC">
                      <w:pPr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Ve srovnání s komparátory </w:t>
                      </w:r>
                      <w:r w:rsidRPr="006D72F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bude LP PONVORY v parametru ARR pravděpodobně nákladově efektivnější než ostatní 3 podobně účinné LP TECFIDERA, VUMERITY a ZEPOSIA.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Oproti nim má PONVORY také nejnižší náklady – při aktuálních cenách cca o 100 tisíc Kč/rok/pacienta nižší. </w:t>
                      </w:r>
                      <w:r w:rsidRPr="003A2355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Tzn. při požadovaných 20 pacientech za rok by (při jeho náhradě za 3 výše uvedené komparátory) činila úspora z hlediska dopadu do rozpočtu cca 2 mil. Kč/ rok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  <w:r w:rsidR="00F841A2" w:rsidRPr="00595FDB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PONVORY má úhradu u pac. s EDSS až do 5,0 a navíc je hrazen exklusivně</w:t>
                      </w:r>
                      <w:r w:rsidR="00135685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(oproti TECFIDEŘE a VUMERITY)</w:t>
                      </w:r>
                      <w:r w:rsidR="00F841A2" w:rsidRPr="00595FDB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i pacientů s 1 atakou/ 1 rok</w:t>
                      </w:r>
                      <w:r w:rsidR="006159D1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, podobně bude zřejmě mít </w:t>
                      </w:r>
                      <w:r w:rsidR="00C4725E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v brzké době </w:t>
                      </w:r>
                      <w:r w:rsidR="006159D1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úhradu i přípravek ZEPOSIA</w:t>
                      </w:r>
                      <w:r w:rsidR="00135685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, který k 31.10. 22 zatím úhradu nemá.</w:t>
                      </w:r>
                    </w:p>
                    <w:p w:rsidR="006D72F2" w:rsidRDefault="006D72F2" w:rsidP="00BB6FAC">
                      <w:pPr>
                        <w:spacing w:after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V 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účin</w:t>
                      </w:r>
                      <w:r w:rsidR="00C26385">
                        <w:rPr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ostním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parametru CDP je nejistota výsledků nákladové efektivity mnohem větší než v parametru ARR (srovnej níže Přílohy č. 1 a č. 2). </w:t>
                      </w:r>
                      <w:r w:rsidRPr="003A235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V parametru ARR je PONVORY pravděpodobně stejně nákladově efektivní jako méně účinnější </w:t>
                      </w:r>
                      <w:r w:rsidR="00C2638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LP </w:t>
                      </w:r>
                      <w:r w:rsidRPr="003A235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COPAXONE 20mg, 40mg a AUBAGIO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. Dle bodových hodnot kompozitních parametrů (ARR + CDP + přerušení pro NÚ) je ale vůči nim zřejmě nákladově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neefektivněj</w:t>
                      </w:r>
                      <w:r w:rsidR="003A2355">
                        <w:rPr>
                          <w:b/>
                          <w:bCs/>
                          <w:sz w:val="24"/>
                          <w:szCs w:val="24"/>
                        </w:rPr>
                        <w:t>ší</w:t>
                      </w:r>
                      <w:proofErr w:type="spellEnd"/>
                      <w:r w:rsidR="003A2355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3A2355" w:rsidRPr="003A235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 je také dražší (o cca 23 tis. Kč/rok/pacienta vůči AUBAGIU a o téměř 70 tis. Kč/rok/pacienta vůči COPAXONE 40mg)</w:t>
                      </w:r>
                      <w:r w:rsidR="003A235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– tady bude velikost dopadu do rozpočtu záviset na množství pacientů, u kterých bude COPAXONE 40mg či AUBAGIO nahrazeno přípravkem PONVORY. </w:t>
                      </w:r>
                      <w:r w:rsidR="003A2355" w:rsidRPr="003A2355">
                        <w:rPr>
                          <w:b/>
                          <w:bCs/>
                          <w:sz w:val="24"/>
                          <w:szCs w:val="24"/>
                        </w:rPr>
                        <w:t>Při</w:t>
                      </w:r>
                      <w:r w:rsidR="003A235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výběru pacientů k léčbě PONVORY budou taky velmi důležitým kritériem jeho KI a opatření vyžadované před/během jeho léčby (viz výše</w:t>
                      </w:r>
                      <w:proofErr w:type="gramStart"/>
                      <w:r w:rsidR="003A2355">
                        <w:rPr>
                          <w:b/>
                          <w:bCs/>
                          <w:sz w:val="24"/>
                          <w:szCs w:val="24"/>
                        </w:rPr>
                        <w:t>) !</w:t>
                      </w:r>
                      <w:proofErr w:type="gramEnd"/>
                    </w:p>
                    <w:p w:rsidR="0064574D" w:rsidRDefault="0064574D" w:rsidP="0064574D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Mezi přípravky PONVORY </w:t>
                      </w:r>
                      <w:proofErr w:type="spellStart"/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vs</w:t>
                      </w:r>
                      <w:proofErr w:type="spellEnd"/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COPAXONE/ AUBAGIO jsou taky částečné rozdíly v podmínkách úhrady.</w:t>
                      </w:r>
                    </w:p>
                    <w:p w:rsidR="0064574D" w:rsidRPr="003A2355" w:rsidRDefault="0064574D" w:rsidP="00BB6FAC">
                      <w:pPr>
                        <w:spacing w:after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608E" w:rsidRDefault="008B608E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CD21F4" w:rsidRDefault="00CD21F4" w:rsidP="005776B1">
      <w:pPr>
        <w:spacing w:after="0"/>
        <w:rPr>
          <w:rFonts w:cstheme="minorHAnsi"/>
        </w:rPr>
      </w:pPr>
    </w:p>
    <w:p w:rsidR="00C41313" w:rsidRDefault="00C41313" w:rsidP="005776B1">
      <w:pPr>
        <w:spacing w:after="0"/>
        <w:rPr>
          <w:rFonts w:cstheme="minorHAnsi"/>
        </w:rPr>
      </w:pPr>
    </w:p>
    <w:p w:rsidR="00AF744E" w:rsidRDefault="00AF744E" w:rsidP="005776B1">
      <w:pPr>
        <w:spacing w:after="0"/>
        <w:rPr>
          <w:rFonts w:cstheme="minorHAnsi"/>
        </w:rPr>
      </w:pPr>
    </w:p>
    <w:p w:rsidR="004B6EF6" w:rsidRDefault="004B6EF6" w:rsidP="005776B1">
      <w:pPr>
        <w:spacing w:after="0"/>
        <w:rPr>
          <w:rFonts w:cstheme="minorHAnsi"/>
        </w:rPr>
      </w:pPr>
    </w:p>
    <w:p w:rsidR="004B6EF6" w:rsidRDefault="004B6EF6" w:rsidP="005776B1">
      <w:pPr>
        <w:spacing w:after="0"/>
        <w:rPr>
          <w:rFonts w:cstheme="minorHAnsi"/>
        </w:rPr>
      </w:pPr>
      <w:r>
        <w:rPr>
          <w:rFonts w:cstheme="minorHAnsi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896AC" wp14:editId="2439297D">
                <wp:simplePos x="0" y="0"/>
                <wp:positionH relativeFrom="margin">
                  <wp:align>left</wp:align>
                </wp:positionH>
                <wp:positionV relativeFrom="paragraph">
                  <wp:posOffset>8445</wp:posOffset>
                </wp:positionV>
                <wp:extent cx="6848475" cy="2374710"/>
                <wp:effectExtent l="19050" t="19050" r="28575" b="2603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374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EF6" w:rsidRDefault="0064574D" w:rsidP="004B6EF6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Obecně u pacientů vhodných k eskalačnímu přístupu terapie je (dle bodových hodnot parametrů účinnosti/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akceptability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 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5ti</w:t>
                            </w:r>
                            <w:r w:rsidR="00CF7F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letém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časovém horizontu, i při započítání nákladů na administraci a</w:t>
                            </w:r>
                            <w:r w:rsidR="00CF7F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event.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profylaktickou léčbu u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i.v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 infuzních forem) nákladově nejefektivnější</w:t>
                            </w:r>
                            <w:r w:rsidR="00CF7F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 nejlevnější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sekvence COPAXONE 40mg a pak LEMTRADA</w:t>
                            </w:r>
                            <w:r w:rsidR="00CF7F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příp. MAVENCLAD u pac</w:t>
                            </w:r>
                            <w:r w:rsidR="00B456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CF7F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do hmotnosti 80</w:t>
                            </w:r>
                            <w:r w:rsidR="00B456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7F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kg včetně. Tyto sekvence vyjdou dokonce levněji než sekvence COPAXONE 40mg – GILENYA.</w:t>
                            </w:r>
                          </w:p>
                          <w:p w:rsidR="00CF7F06" w:rsidRPr="003A2355" w:rsidRDefault="00CF7F06" w:rsidP="004B6EF6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Indukční léčba HET KESIMPTOU či OCREVEM v porovnání s eskalační léčbou LEMTRADOU či MAVENCLADEM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 pac</w:t>
                            </w:r>
                            <w:r w:rsidR="00B456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do hmotnosti 80</w:t>
                            </w:r>
                            <w:r w:rsidR="00B456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kg včetně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 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5ti letém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časovém horizontu, i při započítání nákladů na administraci 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event.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profylaktickou léčbu u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i.v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 infuzních forem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 vychází min. o 45 tisíc Kč/rok/pacienta nákladněji.</w:t>
                            </w:r>
                            <w:r w:rsidR="00126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U pacientů s nepříznivými prognostickými ukazateli vede ale indukční léčba HET přípravky již v časné době po diagnóze o více jak 60</w:t>
                            </w:r>
                            <w:r w:rsidR="00B456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6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% k nižšímu kumulativnímu riziku progrese onemocnění než po pozdním zahájení HET</w:t>
                            </w:r>
                            <w:r w:rsidR="00126AEF" w:rsidRPr="00126AEF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="008D0450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="00126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96AC" id="Textové pole 2" o:spid="_x0000_s1027" type="#_x0000_t202" style="position:absolute;margin-left:0;margin-top:.65pt;width:539.25pt;height:18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" fillcolor="white [3201]" strokeweight="3pt">
                <v:textbox>
                  <w:txbxContent>
                    <w:p w:rsidR="004B6EF6" w:rsidRDefault="0064574D" w:rsidP="004B6EF6">
                      <w:pPr>
                        <w:spacing w:after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Obecně u pacientů vhodných k eskalačnímu přístupu terapie je (dle bodových hodnot parametrů účinnosti/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akceptability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v 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5ti</w:t>
                      </w:r>
                      <w:r w:rsidR="00CF7F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letém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časovém horizontu, i při započítání nákladů na administraci a</w:t>
                      </w:r>
                      <w:r w:rsidR="00CF7F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event.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profylaktickou léčbu u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i.v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 infuzních forem) nákladově nejefektivnější</w:t>
                      </w:r>
                      <w:r w:rsidR="00CF7F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i nejlevnější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sekvence COPAXONE 40mg a pak LEMTRADA</w:t>
                      </w:r>
                      <w:r w:rsidR="00CF7F06">
                        <w:rPr>
                          <w:b/>
                          <w:bCs/>
                          <w:sz w:val="24"/>
                          <w:szCs w:val="24"/>
                        </w:rPr>
                        <w:t>, příp. MAVENCLAD u pac</w:t>
                      </w:r>
                      <w:r w:rsidR="00B456FA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CF7F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do hmotnosti 80</w:t>
                      </w:r>
                      <w:r w:rsidR="00B456F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F7F06">
                        <w:rPr>
                          <w:b/>
                          <w:bCs/>
                          <w:sz w:val="24"/>
                          <w:szCs w:val="24"/>
                        </w:rPr>
                        <w:t>kg včetně. Tyto sekvence vyjdou dokonce levněji než sekvence COPAXONE 40mg – GILENYA.</w:t>
                      </w:r>
                    </w:p>
                    <w:p w:rsidR="00CF7F06" w:rsidRPr="003A2355" w:rsidRDefault="00CF7F06" w:rsidP="004B6EF6">
                      <w:pPr>
                        <w:spacing w:after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Indukční léčba HET KESIMPTOU či OCREVEM v porovnání s eskalační léčbou LEMTRADOU či MAVENCLADEM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 pac</w:t>
                      </w:r>
                      <w:r w:rsidR="00B456FA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do hmotnosti 80</w:t>
                      </w:r>
                      <w:r w:rsidR="00B456F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kg včetně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v 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5ti letém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časovém horizontu, i při započítání nákladů na administraci 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event.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profylaktickou léčbu u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i.v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 infuzních forem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 vychází min. o 45 tisíc Kč/rok/pacienta nákladněji.</w:t>
                      </w:r>
                      <w:r w:rsidR="00126AE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U pacientů s nepříznivými prognostickými ukazateli vede ale indukční léčba HET přípravky již v časné době po diagnóze o více jak 60</w:t>
                      </w:r>
                      <w:r w:rsidR="00B456F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26AEF">
                        <w:rPr>
                          <w:b/>
                          <w:bCs/>
                          <w:sz w:val="24"/>
                          <w:szCs w:val="24"/>
                        </w:rPr>
                        <w:t>% k nižšímu kumulativnímu riziku progrese onemocnění než po pozdním zahájení HET</w:t>
                      </w:r>
                      <w:r w:rsidR="00126AEF" w:rsidRPr="00126AEF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="008D0450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="00126AEF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6EF6" w:rsidRDefault="004B6EF6" w:rsidP="005776B1">
      <w:pPr>
        <w:spacing w:after="0"/>
        <w:rPr>
          <w:rFonts w:cstheme="minorHAnsi"/>
        </w:rPr>
      </w:pPr>
    </w:p>
    <w:p w:rsidR="004B6EF6" w:rsidRDefault="004B6EF6" w:rsidP="005776B1">
      <w:pPr>
        <w:spacing w:after="0"/>
        <w:rPr>
          <w:rFonts w:cstheme="minorHAnsi"/>
        </w:rPr>
      </w:pPr>
    </w:p>
    <w:p w:rsidR="004B6EF6" w:rsidRDefault="004B6EF6" w:rsidP="005776B1">
      <w:pPr>
        <w:spacing w:after="0"/>
        <w:rPr>
          <w:rFonts w:cstheme="minorHAnsi"/>
        </w:rPr>
      </w:pPr>
    </w:p>
    <w:p w:rsidR="004B6EF6" w:rsidRDefault="004B6EF6" w:rsidP="005776B1">
      <w:pPr>
        <w:spacing w:after="0"/>
        <w:rPr>
          <w:rFonts w:cstheme="minorHAnsi"/>
        </w:rPr>
      </w:pPr>
    </w:p>
    <w:p w:rsidR="00D921CC" w:rsidRDefault="00D921CC" w:rsidP="005776B1">
      <w:pPr>
        <w:spacing w:after="0"/>
        <w:rPr>
          <w:rFonts w:cstheme="minorHAnsi"/>
        </w:rPr>
      </w:pPr>
    </w:p>
    <w:p w:rsidR="004B6EF6" w:rsidRDefault="004B6EF6" w:rsidP="005776B1">
      <w:pPr>
        <w:spacing w:after="0"/>
        <w:rPr>
          <w:rFonts w:cstheme="minorHAnsi"/>
        </w:rPr>
      </w:pPr>
    </w:p>
    <w:p w:rsidR="004B6EF6" w:rsidRDefault="004B6EF6" w:rsidP="005776B1">
      <w:pPr>
        <w:spacing w:after="0"/>
        <w:rPr>
          <w:rFonts w:cstheme="minorHAnsi"/>
        </w:rPr>
      </w:pPr>
    </w:p>
    <w:p w:rsidR="0064574D" w:rsidRDefault="0064574D" w:rsidP="005776B1">
      <w:pPr>
        <w:spacing w:after="0"/>
        <w:rPr>
          <w:rFonts w:cstheme="minorHAnsi"/>
        </w:rPr>
      </w:pPr>
    </w:p>
    <w:p w:rsidR="0064574D" w:rsidRDefault="0064574D" w:rsidP="005776B1">
      <w:pPr>
        <w:spacing w:after="0"/>
        <w:rPr>
          <w:rFonts w:cstheme="minorHAnsi"/>
        </w:rPr>
      </w:pPr>
    </w:p>
    <w:p w:rsidR="00CF7F06" w:rsidRDefault="00CF7F06" w:rsidP="005776B1">
      <w:pPr>
        <w:spacing w:after="0"/>
        <w:rPr>
          <w:rFonts w:cstheme="minorHAnsi"/>
        </w:rPr>
      </w:pPr>
    </w:p>
    <w:p w:rsidR="00CF7F06" w:rsidRDefault="00CF7F06" w:rsidP="005776B1">
      <w:pPr>
        <w:spacing w:after="0"/>
        <w:rPr>
          <w:rFonts w:cstheme="minorHAnsi"/>
        </w:rPr>
      </w:pPr>
    </w:p>
    <w:p w:rsidR="00CF7F06" w:rsidRDefault="00CF7F06" w:rsidP="005776B1">
      <w:pPr>
        <w:spacing w:after="0"/>
        <w:rPr>
          <w:rFonts w:cstheme="minorHAnsi"/>
        </w:rPr>
      </w:pPr>
    </w:p>
    <w:p w:rsidR="00CF7F06" w:rsidRDefault="00CF7F06" w:rsidP="005776B1">
      <w:pPr>
        <w:spacing w:after="0"/>
        <w:rPr>
          <w:rFonts w:cstheme="minorHAnsi"/>
        </w:rPr>
      </w:pPr>
    </w:p>
    <w:p w:rsidR="00CF7F06" w:rsidRDefault="00CF7F06" w:rsidP="005776B1">
      <w:pPr>
        <w:spacing w:after="0"/>
        <w:rPr>
          <w:rFonts w:cstheme="minorHAnsi"/>
        </w:rPr>
      </w:pPr>
    </w:p>
    <w:p w:rsidR="00E42CAD" w:rsidRDefault="00886014" w:rsidP="005776B1">
      <w:pPr>
        <w:spacing w:after="0"/>
        <w:rPr>
          <w:rFonts w:cstheme="minorHAnsi"/>
        </w:rPr>
      </w:pPr>
      <w:r>
        <w:rPr>
          <w:rFonts w:cstheme="minorHAnsi"/>
        </w:rPr>
        <w:t>Zpracoval: Mgr. Jaroslav Duda</w:t>
      </w:r>
      <w:r w:rsidR="0098743A">
        <w:rPr>
          <w:rFonts w:cstheme="minorHAnsi"/>
        </w:rPr>
        <w:t xml:space="preserve">                                                    </w:t>
      </w:r>
      <w:r w:rsidR="008418C2">
        <w:rPr>
          <w:rFonts w:cstheme="minorHAnsi"/>
        </w:rPr>
        <w:t>31</w:t>
      </w:r>
      <w:r w:rsidR="00C1741F">
        <w:rPr>
          <w:rFonts w:cstheme="minorHAnsi"/>
        </w:rPr>
        <w:t xml:space="preserve">.10. </w:t>
      </w:r>
      <w:r w:rsidR="0098743A">
        <w:rPr>
          <w:rFonts w:cstheme="minorHAnsi"/>
        </w:rPr>
        <w:t>2022</w:t>
      </w:r>
    </w:p>
    <w:p w:rsidR="00426502" w:rsidRDefault="00426502" w:rsidP="005776B1">
      <w:pPr>
        <w:spacing w:after="0"/>
        <w:rPr>
          <w:rFonts w:cstheme="minorHAnsi"/>
        </w:rPr>
      </w:pPr>
    </w:p>
    <w:p w:rsidR="00EA2472" w:rsidRDefault="00EA2472" w:rsidP="005776B1">
      <w:pPr>
        <w:spacing w:after="0"/>
        <w:rPr>
          <w:rFonts w:cstheme="minorHAnsi"/>
          <w:u w:val="single"/>
        </w:rPr>
      </w:pPr>
    </w:p>
    <w:p w:rsidR="00E42CAD" w:rsidRPr="00E42CAD" w:rsidRDefault="00E42CAD" w:rsidP="005776B1">
      <w:pPr>
        <w:spacing w:after="0"/>
        <w:rPr>
          <w:rFonts w:cstheme="minorHAnsi"/>
          <w:u w:val="single"/>
        </w:rPr>
      </w:pPr>
      <w:r w:rsidRPr="00E42CAD">
        <w:rPr>
          <w:rFonts w:cstheme="minorHAnsi"/>
          <w:u w:val="single"/>
        </w:rPr>
        <w:t>Poznámky a literatura:</w:t>
      </w:r>
    </w:p>
    <w:p w:rsidR="00F561E0" w:rsidRDefault="00112756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C1741F">
        <w:rPr>
          <w:rFonts w:cstheme="minorHAnsi"/>
          <w:sz w:val="20"/>
          <w:szCs w:val="20"/>
        </w:rPr>
        <w:t>AISLP – 2022.</w:t>
      </w:r>
      <w:proofErr w:type="gramStart"/>
      <w:r w:rsidR="00E251A5" w:rsidRPr="00C1741F">
        <w:rPr>
          <w:rFonts w:cstheme="minorHAnsi"/>
          <w:sz w:val="20"/>
          <w:szCs w:val="20"/>
        </w:rPr>
        <w:t>3</w:t>
      </w:r>
      <w:r w:rsidR="002B2353" w:rsidRPr="00C1741F">
        <w:rPr>
          <w:rFonts w:cstheme="minorHAnsi"/>
          <w:sz w:val="20"/>
          <w:szCs w:val="20"/>
        </w:rPr>
        <w:t>s</w:t>
      </w:r>
      <w:proofErr w:type="gramEnd"/>
      <w:r w:rsidRPr="00C1741F">
        <w:rPr>
          <w:rFonts w:cstheme="minorHAnsi"/>
          <w:sz w:val="20"/>
          <w:szCs w:val="20"/>
        </w:rPr>
        <w:t>, stav k 1.</w:t>
      </w:r>
      <w:r w:rsidR="00627E29" w:rsidRPr="00C1741F">
        <w:rPr>
          <w:rFonts w:cstheme="minorHAnsi"/>
          <w:sz w:val="20"/>
          <w:szCs w:val="20"/>
        </w:rPr>
        <w:t>9</w:t>
      </w:r>
      <w:r w:rsidRPr="00C1741F">
        <w:rPr>
          <w:rFonts w:cstheme="minorHAnsi"/>
          <w:sz w:val="20"/>
          <w:szCs w:val="20"/>
        </w:rPr>
        <w:t>.2022</w:t>
      </w:r>
    </w:p>
    <w:p w:rsidR="005918E2" w:rsidRDefault="00E41A38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E41A38">
        <w:rPr>
          <w:rFonts w:cstheme="minorHAnsi"/>
          <w:sz w:val="20"/>
          <w:szCs w:val="20"/>
        </w:rPr>
        <w:t>Dle Table 5 v</w:t>
      </w:r>
      <w:r w:rsidR="001E7D86">
        <w:rPr>
          <w:rFonts w:cstheme="minorHAnsi"/>
          <w:sz w:val="20"/>
          <w:szCs w:val="20"/>
        </w:rPr>
        <w:t>e zdroji uvedeném pod pozn. 21</w:t>
      </w:r>
      <w:r w:rsidRPr="00E41A38">
        <w:rPr>
          <w:rFonts w:cstheme="minorHAnsi"/>
          <w:sz w:val="20"/>
          <w:szCs w:val="20"/>
        </w:rPr>
        <w:t xml:space="preserve">. </w:t>
      </w:r>
    </w:p>
    <w:p w:rsidR="0020004C" w:rsidRDefault="0020004C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20004C">
        <w:rPr>
          <w:rFonts w:cstheme="minorHAnsi"/>
          <w:sz w:val="20"/>
          <w:szCs w:val="20"/>
        </w:rPr>
        <w:t>Liu</w:t>
      </w:r>
      <w:proofErr w:type="spellEnd"/>
      <w:r w:rsidRPr="0020004C">
        <w:rPr>
          <w:rFonts w:cstheme="minorHAnsi"/>
          <w:sz w:val="20"/>
          <w:szCs w:val="20"/>
        </w:rPr>
        <w:t xml:space="preserve"> Z., et al., </w:t>
      </w:r>
      <w:proofErr w:type="spellStart"/>
      <w:r w:rsidRPr="0020004C">
        <w:rPr>
          <w:rFonts w:cstheme="minorHAnsi"/>
          <w:sz w:val="20"/>
          <w:szCs w:val="20"/>
        </w:rPr>
        <w:t>Disease</w:t>
      </w:r>
      <w:proofErr w:type="spellEnd"/>
      <w:r w:rsidRPr="0020004C">
        <w:rPr>
          <w:rFonts w:cstheme="minorHAnsi"/>
          <w:sz w:val="20"/>
          <w:szCs w:val="20"/>
        </w:rPr>
        <w:t xml:space="preserve"> </w:t>
      </w:r>
      <w:proofErr w:type="spellStart"/>
      <w:r w:rsidRPr="0020004C">
        <w:rPr>
          <w:rFonts w:cstheme="minorHAnsi"/>
          <w:sz w:val="20"/>
          <w:szCs w:val="20"/>
        </w:rPr>
        <w:t>modifying</w:t>
      </w:r>
      <w:proofErr w:type="spellEnd"/>
      <w:r w:rsidRPr="0020004C">
        <w:rPr>
          <w:rFonts w:cstheme="minorHAnsi"/>
          <w:sz w:val="20"/>
          <w:szCs w:val="20"/>
        </w:rPr>
        <w:t xml:space="preserve"> </w:t>
      </w:r>
      <w:proofErr w:type="spellStart"/>
      <w:r w:rsidRPr="0020004C">
        <w:rPr>
          <w:rFonts w:cstheme="minorHAnsi"/>
          <w:sz w:val="20"/>
          <w:szCs w:val="20"/>
        </w:rPr>
        <w:t>therapies</w:t>
      </w:r>
      <w:proofErr w:type="spellEnd"/>
      <w:r w:rsidRPr="0020004C">
        <w:rPr>
          <w:rFonts w:cstheme="minorHAnsi"/>
          <w:sz w:val="20"/>
          <w:szCs w:val="20"/>
        </w:rPr>
        <w:t xml:space="preserve"> in </w:t>
      </w:r>
      <w:proofErr w:type="spellStart"/>
      <w:r w:rsidRPr="0020004C">
        <w:rPr>
          <w:rFonts w:cstheme="minorHAnsi"/>
          <w:sz w:val="20"/>
          <w:szCs w:val="20"/>
        </w:rPr>
        <w:t>relapsing-remitting</w:t>
      </w:r>
      <w:proofErr w:type="spellEnd"/>
      <w:r w:rsidRPr="0020004C">
        <w:rPr>
          <w:rFonts w:cstheme="minorHAnsi"/>
          <w:sz w:val="20"/>
          <w:szCs w:val="20"/>
        </w:rPr>
        <w:t xml:space="preserve"> </w:t>
      </w:r>
      <w:proofErr w:type="spellStart"/>
      <w:r w:rsidRPr="0020004C">
        <w:rPr>
          <w:rFonts w:cstheme="minorHAnsi"/>
          <w:sz w:val="20"/>
          <w:szCs w:val="20"/>
        </w:rPr>
        <w:t>multiple</w:t>
      </w:r>
      <w:proofErr w:type="spellEnd"/>
      <w:r w:rsidRPr="0020004C">
        <w:rPr>
          <w:rFonts w:cstheme="minorHAnsi"/>
          <w:sz w:val="20"/>
          <w:szCs w:val="20"/>
        </w:rPr>
        <w:t xml:space="preserve"> </w:t>
      </w:r>
      <w:proofErr w:type="spellStart"/>
      <w:r w:rsidRPr="0020004C">
        <w:rPr>
          <w:rFonts w:cstheme="minorHAnsi"/>
          <w:sz w:val="20"/>
          <w:szCs w:val="20"/>
        </w:rPr>
        <w:t>sclerosis</w:t>
      </w:r>
      <w:proofErr w:type="spellEnd"/>
      <w:r w:rsidRPr="0020004C">
        <w:rPr>
          <w:rFonts w:cstheme="minorHAnsi"/>
          <w:sz w:val="20"/>
          <w:szCs w:val="20"/>
        </w:rPr>
        <w:t xml:space="preserve">: A </w:t>
      </w:r>
      <w:proofErr w:type="spellStart"/>
      <w:r w:rsidRPr="0020004C">
        <w:rPr>
          <w:rFonts w:cstheme="minorHAnsi"/>
          <w:sz w:val="20"/>
          <w:szCs w:val="20"/>
        </w:rPr>
        <w:t>systematic</w:t>
      </w:r>
      <w:proofErr w:type="spellEnd"/>
      <w:r w:rsidRPr="0020004C">
        <w:rPr>
          <w:rFonts w:cstheme="minorHAnsi"/>
          <w:sz w:val="20"/>
          <w:szCs w:val="20"/>
        </w:rPr>
        <w:t xml:space="preserve"> </w:t>
      </w:r>
      <w:proofErr w:type="spellStart"/>
      <w:r w:rsidRPr="0020004C">
        <w:rPr>
          <w:rFonts w:cstheme="minorHAnsi"/>
          <w:sz w:val="20"/>
          <w:szCs w:val="20"/>
        </w:rPr>
        <w:t>review</w:t>
      </w:r>
      <w:proofErr w:type="spellEnd"/>
      <w:r w:rsidRPr="0020004C">
        <w:rPr>
          <w:rFonts w:cstheme="minorHAnsi"/>
          <w:sz w:val="20"/>
          <w:szCs w:val="20"/>
        </w:rPr>
        <w:t xml:space="preserve"> and network meta-</w:t>
      </w:r>
      <w:proofErr w:type="spellStart"/>
      <w:r w:rsidRPr="0020004C">
        <w:rPr>
          <w:rFonts w:cstheme="minorHAnsi"/>
          <w:sz w:val="20"/>
          <w:szCs w:val="20"/>
        </w:rPr>
        <w:t>analysis</w:t>
      </w:r>
      <w:proofErr w:type="spellEnd"/>
      <w:r w:rsidRPr="0020004C">
        <w:rPr>
          <w:rFonts w:cstheme="minorHAnsi"/>
          <w:sz w:val="20"/>
          <w:szCs w:val="20"/>
        </w:rPr>
        <w:t xml:space="preserve">, </w:t>
      </w:r>
      <w:proofErr w:type="spellStart"/>
      <w:r w:rsidRPr="0020004C">
        <w:rPr>
          <w:rFonts w:cstheme="minorHAnsi"/>
          <w:i/>
          <w:sz w:val="20"/>
          <w:szCs w:val="20"/>
        </w:rPr>
        <w:t>Autoimmunity</w:t>
      </w:r>
      <w:proofErr w:type="spellEnd"/>
      <w:r w:rsidRPr="0020004C">
        <w:rPr>
          <w:rFonts w:cstheme="minorHAnsi"/>
          <w:i/>
          <w:sz w:val="20"/>
          <w:szCs w:val="20"/>
        </w:rPr>
        <w:t xml:space="preserve"> </w:t>
      </w:r>
      <w:proofErr w:type="spellStart"/>
      <w:r w:rsidRPr="0020004C">
        <w:rPr>
          <w:rFonts w:cstheme="minorHAnsi"/>
          <w:i/>
          <w:sz w:val="20"/>
          <w:szCs w:val="20"/>
        </w:rPr>
        <w:t>Reviews</w:t>
      </w:r>
      <w:proofErr w:type="spellEnd"/>
      <w:r w:rsidRPr="0020004C">
        <w:rPr>
          <w:rFonts w:cstheme="minorHAnsi"/>
          <w:sz w:val="20"/>
          <w:szCs w:val="20"/>
        </w:rPr>
        <w:t xml:space="preserve"> (2021)</w:t>
      </w:r>
      <w:r>
        <w:rPr>
          <w:rFonts w:cstheme="minorHAnsi"/>
          <w:sz w:val="20"/>
          <w:szCs w:val="20"/>
        </w:rPr>
        <w:t>.</w:t>
      </w:r>
    </w:p>
    <w:p w:rsidR="0020004C" w:rsidRDefault="0020004C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20004C">
        <w:rPr>
          <w:rFonts w:cstheme="minorHAnsi"/>
          <w:sz w:val="20"/>
          <w:szCs w:val="20"/>
        </w:rPr>
        <w:t>Samjoo</w:t>
      </w:r>
      <w:proofErr w:type="spellEnd"/>
      <w:r w:rsidRPr="0020004C">
        <w:rPr>
          <w:rFonts w:cstheme="minorHAnsi"/>
          <w:sz w:val="20"/>
          <w:szCs w:val="20"/>
        </w:rPr>
        <w:t xml:space="preserve"> A., et al., </w:t>
      </w:r>
      <w:proofErr w:type="spellStart"/>
      <w:r w:rsidRPr="0020004C">
        <w:rPr>
          <w:rFonts w:cstheme="minorHAnsi"/>
          <w:sz w:val="20"/>
          <w:szCs w:val="20"/>
        </w:rPr>
        <w:t>Efficacy</w:t>
      </w:r>
      <w:proofErr w:type="spellEnd"/>
      <w:r w:rsidRPr="0020004C">
        <w:rPr>
          <w:rFonts w:cstheme="minorHAnsi"/>
          <w:sz w:val="20"/>
          <w:szCs w:val="20"/>
        </w:rPr>
        <w:t xml:space="preserve"> </w:t>
      </w:r>
      <w:proofErr w:type="spellStart"/>
      <w:r w:rsidRPr="0020004C">
        <w:rPr>
          <w:rFonts w:cstheme="minorHAnsi"/>
          <w:sz w:val="20"/>
          <w:szCs w:val="20"/>
        </w:rPr>
        <w:t>classification</w:t>
      </w:r>
      <w:proofErr w:type="spellEnd"/>
      <w:r w:rsidRPr="0020004C">
        <w:rPr>
          <w:rFonts w:cstheme="minorHAnsi"/>
          <w:sz w:val="20"/>
          <w:szCs w:val="20"/>
        </w:rPr>
        <w:t xml:space="preserve"> </w:t>
      </w:r>
      <w:proofErr w:type="spellStart"/>
      <w:r w:rsidRPr="0020004C">
        <w:rPr>
          <w:rFonts w:cstheme="minorHAnsi"/>
          <w:sz w:val="20"/>
          <w:szCs w:val="20"/>
        </w:rPr>
        <w:t>of</w:t>
      </w:r>
      <w:proofErr w:type="spellEnd"/>
      <w:r w:rsidRPr="0020004C">
        <w:rPr>
          <w:rFonts w:cstheme="minorHAnsi"/>
          <w:sz w:val="20"/>
          <w:szCs w:val="20"/>
        </w:rPr>
        <w:t xml:space="preserve"> </w:t>
      </w:r>
      <w:proofErr w:type="spellStart"/>
      <w:r w:rsidRPr="0020004C">
        <w:rPr>
          <w:rFonts w:cstheme="minorHAnsi"/>
          <w:sz w:val="20"/>
          <w:szCs w:val="20"/>
        </w:rPr>
        <w:t>modern</w:t>
      </w:r>
      <w:proofErr w:type="spellEnd"/>
      <w:r w:rsidRPr="0020004C">
        <w:rPr>
          <w:rFonts w:cstheme="minorHAnsi"/>
          <w:sz w:val="20"/>
          <w:szCs w:val="20"/>
        </w:rPr>
        <w:t xml:space="preserve"> </w:t>
      </w:r>
      <w:proofErr w:type="spellStart"/>
      <w:r w:rsidRPr="0020004C">
        <w:rPr>
          <w:rFonts w:cstheme="minorHAnsi"/>
          <w:sz w:val="20"/>
          <w:szCs w:val="20"/>
        </w:rPr>
        <w:t>therapies</w:t>
      </w:r>
      <w:proofErr w:type="spellEnd"/>
      <w:r w:rsidRPr="0020004C">
        <w:rPr>
          <w:rFonts w:cstheme="minorHAnsi"/>
          <w:sz w:val="20"/>
          <w:szCs w:val="20"/>
        </w:rPr>
        <w:t xml:space="preserve"> in </w:t>
      </w:r>
      <w:proofErr w:type="spellStart"/>
      <w:r w:rsidRPr="0020004C">
        <w:rPr>
          <w:rFonts w:cstheme="minorHAnsi"/>
          <w:sz w:val="20"/>
          <w:szCs w:val="20"/>
        </w:rPr>
        <w:t>multiple</w:t>
      </w:r>
      <w:proofErr w:type="spellEnd"/>
      <w:r w:rsidRPr="0020004C">
        <w:rPr>
          <w:rFonts w:cstheme="minorHAnsi"/>
          <w:sz w:val="20"/>
          <w:szCs w:val="20"/>
        </w:rPr>
        <w:t xml:space="preserve"> </w:t>
      </w:r>
      <w:proofErr w:type="spellStart"/>
      <w:r w:rsidRPr="0020004C">
        <w:rPr>
          <w:rFonts w:cstheme="minorHAnsi"/>
          <w:sz w:val="20"/>
          <w:szCs w:val="20"/>
        </w:rPr>
        <w:t>sclerosis</w:t>
      </w:r>
      <w:proofErr w:type="spellEnd"/>
      <w:r w:rsidRPr="0020004C">
        <w:rPr>
          <w:rFonts w:cstheme="minorHAnsi"/>
          <w:sz w:val="20"/>
          <w:szCs w:val="20"/>
        </w:rPr>
        <w:t xml:space="preserve">. </w:t>
      </w:r>
      <w:r w:rsidRPr="0020004C">
        <w:rPr>
          <w:rFonts w:cstheme="minorHAnsi"/>
          <w:i/>
          <w:sz w:val="20"/>
          <w:szCs w:val="20"/>
        </w:rPr>
        <w:t xml:space="preserve">J. </w:t>
      </w:r>
      <w:proofErr w:type="spellStart"/>
      <w:r w:rsidRPr="0020004C">
        <w:rPr>
          <w:rFonts w:cstheme="minorHAnsi"/>
          <w:i/>
          <w:sz w:val="20"/>
          <w:szCs w:val="20"/>
        </w:rPr>
        <w:t>Comp</w:t>
      </w:r>
      <w:proofErr w:type="spellEnd"/>
      <w:r w:rsidRPr="0020004C">
        <w:rPr>
          <w:rFonts w:cstheme="minorHAnsi"/>
          <w:i/>
          <w:sz w:val="20"/>
          <w:szCs w:val="20"/>
        </w:rPr>
        <w:t xml:space="preserve">. </w:t>
      </w:r>
      <w:proofErr w:type="spellStart"/>
      <w:r w:rsidRPr="0020004C">
        <w:rPr>
          <w:rFonts w:cstheme="minorHAnsi"/>
          <w:i/>
          <w:sz w:val="20"/>
          <w:szCs w:val="20"/>
        </w:rPr>
        <w:t>Eff</w:t>
      </w:r>
      <w:proofErr w:type="spellEnd"/>
      <w:r w:rsidRPr="0020004C">
        <w:rPr>
          <w:rFonts w:cstheme="minorHAnsi"/>
          <w:i/>
          <w:sz w:val="20"/>
          <w:szCs w:val="20"/>
        </w:rPr>
        <w:t>. Res</w:t>
      </w:r>
      <w:r w:rsidRPr="0020004C">
        <w:rPr>
          <w:rFonts w:cstheme="minorHAnsi"/>
          <w:sz w:val="20"/>
          <w:szCs w:val="20"/>
        </w:rPr>
        <w:t>. (2021) 10(6), 495–507</w:t>
      </w:r>
      <w:r>
        <w:rPr>
          <w:rFonts w:cstheme="minorHAnsi"/>
          <w:sz w:val="20"/>
          <w:szCs w:val="20"/>
        </w:rPr>
        <w:t>.</w:t>
      </w:r>
    </w:p>
    <w:p w:rsidR="0020004C" w:rsidRDefault="0020004C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20004C">
        <w:rPr>
          <w:rFonts w:cstheme="minorHAnsi"/>
          <w:sz w:val="20"/>
          <w:szCs w:val="20"/>
        </w:rPr>
        <w:t>Dle Table 7</w:t>
      </w:r>
      <w:r w:rsidR="001E7D86">
        <w:rPr>
          <w:rFonts w:cstheme="minorHAnsi"/>
          <w:sz w:val="20"/>
          <w:szCs w:val="20"/>
        </w:rPr>
        <w:t xml:space="preserve"> </w:t>
      </w:r>
      <w:r w:rsidR="001E7D86" w:rsidRPr="00E41A38">
        <w:rPr>
          <w:rFonts w:cstheme="minorHAnsi"/>
          <w:sz w:val="20"/>
          <w:szCs w:val="20"/>
        </w:rPr>
        <w:t>v</w:t>
      </w:r>
      <w:r w:rsidR="001E7D86">
        <w:rPr>
          <w:rFonts w:cstheme="minorHAnsi"/>
          <w:sz w:val="20"/>
          <w:szCs w:val="20"/>
        </w:rPr>
        <w:t>e zdroji uvedeném pod pozn. 21</w:t>
      </w:r>
      <w:r w:rsidRPr="0020004C">
        <w:rPr>
          <w:rFonts w:cstheme="minorHAnsi"/>
          <w:sz w:val="20"/>
          <w:szCs w:val="20"/>
        </w:rPr>
        <w:t xml:space="preserve">. </w:t>
      </w:r>
    </w:p>
    <w:p w:rsidR="0020004C" w:rsidRDefault="0020004C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20004C">
        <w:rPr>
          <w:rFonts w:cstheme="minorHAnsi"/>
          <w:sz w:val="20"/>
          <w:szCs w:val="20"/>
        </w:rPr>
        <w:t>Giovannoni</w:t>
      </w:r>
      <w:proofErr w:type="spellEnd"/>
      <w:r w:rsidRPr="0020004C">
        <w:rPr>
          <w:rFonts w:cstheme="minorHAnsi"/>
          <w:sz w:val="20"/>
          <w:szCs w:val="20"/>
        </w:rPr>
        <w:t xml:space="preserve"> G., et al., A </w:t>
      </w:r>
      <w:proofErr w:type="spellStart"/>
      <w:r w:rsidRPr="0020004C">
        <w:rPr>
          <w:rFonts w:cstheme="minorHAnsi"/>
          <w:sz w:val="20"/>
          <w:szCs w:val="20"/>
        </w:rPr>
        <w:t>Systematic</w:t>
      </w:r>
      <w:proofErr w:type="spellEnd"/>
      <w:r w:rsidRPr="0020004C">
        <w:rPr>
          <w:rFonts w:cstheme="minorHAnsi"/>
          <w:sz w:val="20"/>
          <w:szCs w:val="20"/>
        </w:rPr>
        <w:t xml:space="preserve"> </w:t>
      </w:r>
      <w:proofErr w:type="spellStart"/>
      <w:r w:rsidRPr="0020004C">
        <w:rPr>
          <w:rFonts w:cstheme="minorHAnsi"/>
          <w:sz w:val="20"/>
          <w:szCs w:val="20"/>
        </w:rPr>
        <w:t>Review</w:t>
      </w:r>
      <w:proofErr w:type="spellEnd"/>
      <w:r w:rsidRPr="0020004C">
        <w:rPr>
          <w:rFonts w:cstheme="minorHAnsi"/>
          <w:sz w:val="20"/>
          <w:szCs w:val="20"/>
        </w:rPr>
        <w:t xml:space="preserve"> and </w:t>
      </w:r>
      <w:proofErr w:type="spellStart"/>
      <w:r w:rsidRPr="0020004C">
        <w:rPr>
          <w:rFonts w:cstheme="minorHAnsi"/>
          <w:sz w:val="20"/>
          <w:szCs w:val="20"/>
        </w:rPr>
        <w:t>Mixed</w:t>
      </w:r>
      <w:proofErr w:type="spellEnd"/>
      <w:r w:rsidRPr="0020004C">
        <w:rPr>
          <w:rFonts w:cstheme="minorHAnsi"/>
          <w:sz w:val="20"/>
          <w:szCs w:val="20"/>
        </w:rPr>
        <w:t xml:space="preserve"> </w:t>
      </w:r>
      <w:proofErr w:type="spellStart"/>
      <w:r w:rsidRPr="0020004C">
        <w:rPr>
          <w:rFonts w:cstheme="minorHAnsi"/>
          <w:sz w:val="20"/>
          <w:szCs w:val="20"/>
        </w:rPr>
        <w:t>Treatment</w:t>
      </w:r>
      <w:proofErr w:type="spellEnd"/>
      <w:r w:rsidRPr="0020004C">
        <w:rPr>
          <w:rFonts w:cstheme="minorHAnsi"/>
          <w:sz w:val="20"/>
          <w:szCs w:val="20"/>
        </w:rPr>
        <w:t xml:space="preserve"> </w:t>
      </w:r>
      <w:proofErr w:type="spellStart"/>
      <w:r w:rsidRPr="0020004C">
        <w:rPr>
          <w:rFonts w:cstheme="minorHAnsi"/>
          <w:sz w:val="20"/>
          <w:szCs w:val="20"/>
        </w:rPr>
        <w:t>Comparison</w:t>
      </w:r>
      <w:proofErr w:type="spellEnd"/>
      <w:r w:rsidRPr="0020004C">
        <w:rPr>
          <w:rFonts w:cstheme="minorHAnsi"/>
          <w:sz w:val="20"/>
          <w:szCs w:val="20"/>
        </w:rPr>
        <w:t xml:space="preserve"> </w:t>
      </w:r>
      <w:proofErr w:type="spellStart"/>
      <w:r w:rsidRPr="0020004C">
        <w:rPr>
          <w:rFonts w:cstheme="minorHAnsi"/>
          <w:sz w:val="20"/>
          <w:szCs w:val="20"/>
        </w:rPr>
        <w:t>of</w:t>
      </w:r>
      <w:proofErr w:type="spellEnd"/>
      <w:r w:rsidRPr="0020004C">
        <w:rPr>
          <w:rFonts w:cstheme="minorHAnsi"/>
          <w:sz w:val="20"/>
          <w:szCs w:val="20"/>
        </w:rPr>
        <w:t xml:space="preserve"> </w:t>
      </w:r>
      <w:proofErr w:type="spellStart"/>
      <w:r w:rsidRPr="0020004C">
        <w:rPr>
          <w:rFonts w:cstheme="minorHAnsi"/>
          <w:sz w:val="20"/>
          <w:szCs w:val="20"/>
        </w:rPr>
        <w:t>Pharmaceutical</w:t>
      </w:r>
      <w:proofErr w:type="spellEnd"/>
      <w:r w:rsidRPr="0020004C">
        <w:rPr>
          <w:rFonts w:cstheme="minorHAnsi"/>
          <w:sz w:val="20"/>
          <w:szCs w:val="20"/>
        </w:rPr>
        <w:t xml:space="preserve"> </w:t>
      </w:r>
      <w:proofErr w:type="spellStart"/>
      <w:r w:rsidRPr="0020004C">
        <w:rPr>
          <w:rFonts w:cstheme="minorHAnsi"/>
          <w:sz w:val="20"/>
          <w:szCs w:val="20"/>
        </w:rPr>
        <w:t>Interventions</w:t>
      </w:r>
      <w:proofErr w:type="spellEnd"/>
      <w:r w:rsidRPr="0020004C">
        <w:rPr>
          <w:rFonts w:cstheme="minorHAnsi"/>
          <w:sz w:val="20"/>
          <w:szCs w:val="20"/>
        </w:rPr>
        <w:t xml:space="preserve"> </w:t>
      </w:r>
      <w:proofErr w:type="spellStart"/>
      <w:r w:rsidRPr="0020004C">
        <w:rPr>
          <w:rFonts w:cstheme="minorHAnsi"/>
          <w:sz w:val="20"/>
          <w:szCs w:val="20"/>
        </w:rPr>
        <w:t>for</w:t>
      </w:r>
      <w:proofErr w:type="spellEnd"/>
      <w:r w:rsidRPr="0020004C">
        <w:rPr>
          <w:rFonts w:cstheme="minorHAnsi"/>
          <w:sz w:val="20"/>
          <w:szCs w:val="20"/>
        </w:rPr>
        <w:t xml:space="preserve"> </w:t>
      </w:r>
      <w:proofErr w:type="spellStart"/>
      <w:r w:rsidRPr="0020004C">
        <w:rPr>
          <w:rFonts w:cstheme="minorHAnsi"/>
          <w:sz w:val="20"/>
          <w:szCs w:val="20"/>
        </w:rPr>
        <w:t>Multiple</w:t>
      </w:r>
      <w:proofErr w:type="spellEnd"/>
      <w:r w:rsidRPr="0020004C">
        <w:rPr>
          <w:rFonts w:cstheme="minorHAnsi"/>
          <w:sz w:val="20"/>
          <w:szCs w:val="20"/>
        </w:rPr>
        <w:t xml:space="preserve"> </w:t>
      </w:r>
      <w:proofErr w:type="spellStart"/>
      <w:r w:rsidRPr="0020004C">
        <w:rPr>
          <w:rFonts w:cstheme="minorHAnsi"/>
          <w:sz w:val="20"/>
          <w:szCs w:val="20"/>
        </w:rPr>
        <w:t>Sclerosis</w:t>
      </w:r>
      <w:proofErr w:type="spellEnd"/>
      <w:r w:rsidRPr="0020004C">
        <w:rPr>
          <w:rFonts w:cstheme="minorHAnsi"/>
          <w:sz w:val="20"/>
          <w:szCs w:val="20"/>
        </w:rPr>
        <w:t xml:space="preserve">. </w:t>
      </w:r>
      <w:proofErr w:type="spellStart"/>
      <w:r w:rsidRPr="0020004C">
        <w:rPr>
          <w:rFonts w:cstheme="minorHAnsi"/>
          <w:i/>
          <w:sz w:val="20"/>
          <w:szCs w:val="20"/>
        </w:rPr>
        <w:t>Neurol</w:t>
      </w:r>
      <w:proofErr w:type="spellEnd"/>
      <w:r w:rsidRPr="0020004C">
        <w:rPr>
          <w:rFonts w:cstheme="minorHAnsi"/>
          <w:i/>
          <w:sz w:val="20"/>
          <w:szCs w:val="20"/>
        </w:rPr>
        <w:t xml:space="preserve"> </w:t>
      </w:r>
      <w:proofErr w:type="spellStart"/>
      <w:r w:rsidRPr="0020004C">
        <w:rPr>
          <w:rFonts w:cstheme="minorHAnsi"/>
          <w:i/>
          <w:sz w:val="20"/>
          <w:szCs w:val="20"/>
        </w:rPr>
        <w:t>Ther</w:t>
      </w:r>
      <w:proofErr w:type="spellEnd"/>
      <w:r w:rsidRPr="0020004C">
        <w:rPr>
          <w:rFonts w:cstheme="minorHAnsi"/>
          <w:sz w:val="20"/>
          <w:szCs w:val="20"/>
        </w:rPr>
        <w:t xml:space="preserve"> (2020) 9:359–374</w:t>
      </w:r>
      <w:r>
        <w:rPr>
          <w:rFonts w:cstheme="minorHAnsi"/>
          <w:sz w:val="20"/>
          <w:szCs w:val="20"/>
        </w:rPr>
        <w:t>.</w:t>
      </w:r>
    </w:p>
    <w:p w:rsidR="0020004C" w:rsidRDefault="007C3703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7C3703">
        <w:rPr>
          <w:rFonts w:cstheme="minorHAnsi"/>
          <w:sz w:val="20"/>
          <w:szCs w:val="20"/>
        </w:rPr>
        <w:t>Li</w:t>
      </w:r>
      <w:proofErr w:type="spellEnd"/>
      <w:r w:rsidRPr="007C3703">
        <w:rPr>
          <w:rFonts w:cstheme="minorHAnsi"/>
          <w:sz w:val="20"/>
          <w:szCs w:val="20"/>
        </w:rPr>
        <w:t xml:space="preserve"> H., et al., </w:t>
      </w:r>
      <w:proofErr w:type="spellStart"/>
      <w:r w:rsidRPr="007C3703">
        <w:rPr>
          <w:rFonts w:cstheme="minorHAnsi"/>
          <w:sz w:val="20"/>
          <w:szCs w:val="20"/>
        </w:rPr>
        <w:t>Comparative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efficacy</w:t>
      </w:r>
      <w:proofErr w:type="spellEnd"/>
      <w:r w:rsidRPr="007C3703">
        <w:rPr>
          <w:rFonts w:cstheme="minorHAnsi"/>
          <w:sz w:val="20"/>
          <w:szCs w:val="20"/>
        </w:rPr>
        <w:t xml:space="preserve"> and </w:t>
      </w:r>
      <w:proofErr w:type="spellStart"/>
      <w:r w:rsidRPr="007C3703">
        <w:rPr>
          <w:rFonts w:cstheme="minorHAnsi"/>
          <w:sz w:val="20"/>
          <w:szCs w:val="20"/>
        </w:rPr>
        <w:t>acceptability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of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disease</w:t>
      </w:r>
      <w:r w:rsidRPr="007C3703">
        <w:rPr>
          <w:rFonts w:ascii="Cambria Math" w:hAnsi="Cambria Math" w:cs="Cambria Math"/>
          <w:sz w:val="20"/>
          <w:szCs w:val="20"/>
        </w:rPr>
        <w:t>‑</w:t>
      </w:r>
      <w:r w:rsidRPr="007C3703">
        <w:rPr>
          <w:rFonts w:cstheme="minorHAnsi"/>
          <w:sz w:val="20"/>
          <w:szCs w:val="20"/>
        </w:rPr>
        <w:t>modifying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therapies</w:t>
      </w:r>
      <w:proofErr w:type="spellEnd"/>
      <w:r w:rsidRPr="007C3703">
        <w:rPr>
          <w:rFonts w:cstheme="minorHAnsi"/>
          <w:sz w:val="20"/>
          <w:szCs w:val="20"/>
        </w:rPr>
        <w:t xml:space="preserve"> in </w:t>
      </w:r>
      <w:proofErr w:type="spellStart"/>
      <w:r w:rsidRPr="007C3703">
        <w:rPr>
          <w:rFonts w:cstheme="minorHAnsi"/>
          <w:sz w:val="20"/>
          <w:szCs w:val="20"/>
        </w:rPr>
        <w:t>patients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with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relapsing</w:t>
      </w:r>
      <w:proofErr w:type="spellEnd"/>
      <w:r w:rsidRPr="007C3703">
        <w:rPr>
          <w:rFonts w:ascii="Calibri" w:hAnsi="Calibri" w:cs="Calibri"/>
          <w:sz w:val="20"/>
          <w:szCs w:val="20"/>
        </w:rPr>
        <w:t>–</w:t>
      </w:r>
      <w:proofErr w:type="spellStart"/>
      <w:r w:rsidRPr="007C3703">
        <w:rPr>
          <w:rFonts w:cstheme="minorHAnsi"/>
          <w:sz w:val="20"/>
          <w:szCs w:val="20"/>
        </w:rPr>
        <w:t>remitting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multiple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sclerosis</w:t>
      </w:r>
      <w:proofErr w:type="spellEnd"/>
      <w:r w:rsidRPr="007C3703">
        <w:rPr>
          <w:rFonts w:cstheme="minorHAnsi"/>
          <w:sz w:val="20"/>
          <w:szCs w:val="20"/>
        </w:rPr>
        <w:t xml:space="preserve">: a </w:t>
      </w:r>
      <w:proofErr w:type="spellStart"/>
      <w:r w:rsidRPr="007C3703">
        <w:rPr>
          <w:rFonts w:cstheme="minorHAnsi"/>
          <w:sz w:val="20"/>
          <w:szCs w:val="20"/>
        </w:rPr>
        <w:t>systematic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review</w:t>
      </w:r>
      <w:proofErr w:type="spellEnd"/>
      <w:r w:rsidRPr="007C3703">
        <w:rPr>
          <w:rFonts w:cstheme="minorHAnsi"/>
          <w:sz w:val="20"/>
          <w:szCs w:val="20"/>
        </w:rPr>
        <w:t xml:space="preserve"> and network meta</w:t>
      </w:r>
      <w:r w:rsidRPr="007C3703">
        <w:rPr>
          <w:rFonts w:ascii="Cambria Math" w:hAnsi="Cambria Math" w:cs="Cambria Math"/>
          <w:sz w:val="20"/>
          <w:szCs w:val="20"/>
        </w:rPr>
        <w:t>‑</w:t>
      </w:r>
      <w:proofErr w:type="spellStart"/>
      <w:r w:rsidRPr="007C3703">
        <w:rPr>
          <w:rFonts w:cstheme="minorHAnsi"/>
          <w:sz w:val="20"/>
          <w:szCs w:val="20"/>
        </w:rPr>
        <w:t>analysis</w:t>
      </w:r>
      <w:proofErr w:type="spellEnd"/>
      <w:r w:rsidRPr="007C3703">
        <w:rPr>
          <w:rFonts w:cstheme="minorHAnsi"/>
          <w:sz w:val="20"/>
          <w:szCs w:val="20"/>
        </w:rPr>
        <w:t xml:space="preserve">. </w:t>
      </w:r>
      <w:proofErr w:type="spellStart"/>
      <w:r w:rsidRPr="007C3703">
        <w:rPr>
          <w:rFonts w:cstheme="minorHAnsi"/>
          <w:i/>
          <w:sz w:val="20"/>
          <w:szCs w:val="20"/>
        </w:rPr>
        <w:t>Journal</w:t>
      </w:r>
      <w:proofErr w:type="spellEnd"/>
      <w:r w:rsidRPr="007C3703">
        <w:rPr>
          <w:rFonts w:cstheme="minorHAnsi"/>
          <w:i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i/>
          <w:sz w:val="20"/>
          <w:szCs w:val="20"/>
        </w:rPr>
        <w:t>of</w:t>
      </w:r>
      <w:proofErr w:type="spellEnd"/>
      <w:r w:rsidRPr="007C3703">
        <w:rPr>
          <w:rFonts w:cstheme="minorHAnsi"/>
          <w:i/>
          <w:sz w:val="20"/>
          <w:szCs w:val="20"/>
        </w:rPr>
        <w:t xml:space="preserve"> Neurology</w:t>
      </w:r>
      <w:r w:rsidRPr="007C3703">
        <w:rPr>
          <w:rFonts w:cstheme="minorHAnsi"/>
          <w:sz w:val="20"/>
          <w:szCs w:val="20"/>
        </w:rPr>
        <w:t xml:space="preserve"> (2020) 267:3489</w:t>
      </w:r>
      <w:r w:rsidRPr="007C3703">
        <w:rPr>
          <w:rFonts w:ascii="Calibri" w:hAnsi="Calibri" w:cs="Calibri"/>
          <w:sz w:val="20"/>
          <w:szCs w:val="20"/>
        </w:rPr>
        <w:t>–</w:t>
      </w:r>
      <w:r w:rsidRPr="007C3703">
        <w:rPr>
          <w:rFonts w:cstheme="minorHAnsi"/>
          <w:sz w:val="20"/>
          <w:szCs w:val="20"/>
        </w:rPr>
        <w:t>3498</w:t>
      </w:r>
      <w:r>
        <w:rPr>
          <w:rFonts w:cstheme="minorHAnsi"/>
          <w:sz w:val="20"/>
          <w:szCs w:val="20"/>
        </w:rPr>
        <w:t>.</w:t>
      </w:r>
    </w:p>
    <w:p w:rsidR="007C3703" w:rsidRDefault="007C3703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C3703">
        <w:rPr>
          <w:rFonts w:cstheme="minorHAnsi"/>
          <w:sz w:val="20"/>
          <w:szCs w:val="20"/>
        </w:rPr>
        <w:t xml:space="preserve">CADTH </w:t>
      </w:r>
      <w:proofErr w:type="spellStart"/>
      <w:r w:rsidRPr="007C3703">
        <w:rPr>
          <w:rFonts w:cstheme="minorHAnsi"/>
          <w:sz w:val="20"/>
          <w:szCs w:val="20"/>
        </w:rPr>
        <w:t>Drug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Reimbursement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Review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Pharmacoeconomics</w:t>
      </w:r>
      <w:proofErr w:type="spellEnd"/>
      <w:r w:rsidRPr="007C3703">
        <w:rPr>
          <w:rFonts w:cstheme="minorHAnsi"/>
          <w:sz w:val="20"/>
          <w:szCs w:val="20"/>
        </w:rPr>
        <w:t xml:space="preserve"> Report </w:t>
      </w:r>
      <w:proofErr w:type="spellStart"/>
      <w:r w:rsidRPr="007C3703">
        <w:rPr>
          <w:rFonts w:cstheme="minorHAnsi"/>
          <w:sz w:val="20"/>
          <w:szCs w:val="20"/>
        </w:rPr>
        <w:t>for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Ofatumumab</w:t>
      </w:r>
      <w:proofErr w:type="spellEnd"/>
      <w:r w:rsidRPr="007C3703">
        <w:rPr>
          <w:rFonts w:cstheme="minorHAnsi"/>
          <w:sz w:val="20"/>
          <w:szCs w:val="20"/>
        </w:rPr>
        <w:t xml:space="preserve"> (</w:t>
      </w:r>
      <w:proofErr w:type="spellStart"/>
      <w:r w:rsidRPr="007C3703">
        <w:rPr>
          <w:rFonts w:cstheme="minorHAnsi"/>
          <w:sz w:val="20"/>
          <w:szCs w:val="20"/>
        </w:rPr>
        <w:t>Kesimpta</w:t>
      </w:r>
      <w:proofErr w:type="spellEnd"/>
      <w:r w:rsidRPr="007C3703">
        <w:rPr>
          <w:rFonts w:cstheme="minorHAnsi"/>
          <w:sz w:val="20"/>
          <w:szCs w:val="20"/>
        </w:rPr>
        <w:t xml:space="preserve">). </w:t>
      </w:r>
      <w:proofErr w:type="spellStart"/>
      <w:r w:rsidRPr="007C3703">
        <w:rPr>
          <w:rFonts w:cstheme="minorHAnsi"/>
          <w:sz w:val="20"/>
          <w:szCs w:val="20"/>
        </w:rPr>
        <w:t>April</w:t>
      </w:r>
      <w:proofErr w:type="spellEnd"/>
      <w:r w:rsidRPr="007C3703">
        <w:rPr>
          <w:rFonts w:cstheme="minorHAnsi"/>
          <w:sz w:val="20"/>
          <w:szCs w:val="20"/>
        </w:rPr>
        <w:t xml:space="preserve"> 2021</w:t>
      </w:r>
      <w:r>
        <w:rPr>
          <w:rFonts w:cstheme="minorHAnsi"/>
          <w:sz w:val="20"/>
          <w:szCs w:val="20"/>
        </w:rPr>
        <w:t>.</w:t>
      </w:r>
    </w:p>
    <w:p w:rsidR="007C3703" w:rsidRDefault="007C3703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C3703">
        <w:rPr>
          <w:rFonts w:cstheme="minorHAnsi"/>
          <w:sz w:val="20"/>
          <w:szCs w:val="20"/>
        </w:rPr>
        <w:t xml:space="preserve">CADTH </w:t>
      </w:r>
      <w:proofErr w:type="spellStart"/>
      <w:r w:rsidRPr="007C3703">
        <w:rPr>
          <w:rFonts w:cstheme="minorHAnsi"/>
          <w:sz w:val="20"/>
          <w:szCs w:val="20"/>
        </w:rPr>
        <w:t>Common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Drug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Review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Pharmacoeconomics</w:t>
      </w:r>
      <w:proofErr w:type="spellEnd"/>
      <w:r w:rsidRPr="007C3703">
        <w:rPr>
          <w:rFonts w:cstheme="minorHAnsi"/>
          <w:sz w:val="20"/>
          <w:szCs w:val="20"/>
        </w:rPr>
        <w:t xml:space="preserve"> Report </w:t>
      </w:r>
      <w:proofErr w:type="spellStart"/>
      <w:r w:rsidRPr="007C3703">
        <w:rPr>
          <w:rFonts w:cstheme="minorHAnsi"/>
          <w:sz w:val="20"/>
          <w:szCs w:val="20"/>
        </w:rPr>
        <w:t>for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Cladribine</w:t>
      </w:r>
      <w:proofErr w:type="spellEnd"/>
      <w:r w:rsidRPr="007C3703">
        <w:rPr>
          <w:rFonts w:cstheme="minorHAnsi"/>
          <w:sz w:val="20"/>
          <w:szCs w:val="20"/>
        </w:rPr>
        <w:t xml:space="preserve"> (</w:t>
      </w:r>
      <w:proofErr w:type="spellStart"/>
      <w:r w:rsidRPr="007C3703">
        <w:rPr>
          <w:rFonts w:cstheme="minorHAnsi"/>
          <w:sz w:val="20"/>
          <w:szCs w:val="20"/>
        </w:rPr>
        <w:t>Mavenclad</w:t>
      </w:r>
      <w:proofErr w:type="spellEnd"/>
      <w:r w:rsidRPr="007C3703">
        <w:rPr>
          <w:rFonts w:cstheme="minorHAnsi"/>
          <w:sz w:val="20"/>
          <w:szCs w:val="20"/>
        </w:rPr>
        <w:t xml:space="preserve">). </w:t>
      </w:r>
      <w:proofErr w:type="spellStart"/>
      <w:r w:rsidRPr="007C3703">
        <w:rPr>
          <w:rFonts w:cstheme="minorHAnsi"/>
          <w:sz w:val="20"/>
          <w:szCs w:val="20"/>
        </w:rPr>
        <w:t>October</w:t>
      </w:r>
      <w:proofErr w:type="spellEnd"/>
      <w:r w:rsidRPr="007C3703">
        <w:rPr>
          <w:rFonts w:cstheme="minorHAnsi"/>
          <w:sz w:val="20"/>
          <w:szCs w:val="20"/>
        </w:rPr>
        <w:t xml:space="preserve"> 2018</w:t>
      </w:r>
      <w:r>
        <w:rPr>
          <w:rFonts w:cstheme="minorHAnsi"/>
          <w:sz w:val="20"/>
          <w:szCs w:val="20"/>
        </w:rPr>
        <w:t>.</w:t>
      </w:r>
    </w:p>
    <w:p w:rsidR="007C3703" w:rsidRDefault="007C3703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C3703">
        <w:rPr>
          <w:rFonts w:cstheme="minorHAnsi"/>
          <w:sz w:val="20"/>
          <w:szCs w:val="20"/>
        </w:rPr>
        <w:t xml:space="preserve">CADTH </w:t>
      </w:r>
      <w:proofErr w:type="spellStart"/>
      <w:r w:rsidRPr="007C3703">
        <w:rPr>
          <w:rFonts w:cstheme="minorHAnsi"/>
          <w:sz w:val="20"/>
          <w:szCs w:val="20"/>
        </w:rPr>
        <w:t>Common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Drug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Review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Clinical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Review</w:t>
      </w:r>
      <w:proofErr w:type="spellEnd"/>
      <w:r w:rsidRPr="007C3703">
        <w:rPr>
          <w:rFonts w:cstheme="minorHAnsi"/>
          <w:sz w:val="20"/>
          <w:szCs w:val="20"/>
        </w:rPr>
        <w:t xml:space="preserve"> Report </w:t>
      </w:r>
      <w:proofErr w:type="spellStart"/>
      <w:r w:rsidRPr="007C3703">
        <w:rPr>
          <w:rFonts w:cstheme="minorHAnsi"/>
          <w:sz w:val="20"/>
          <w:szCs w:val="20"/>
        </w:rPr>
        <w:t>for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Ofatumumab</w:t>
      </w:r>
      <w:proofErr w:type="spellEnd"/>
      <w:r w:rsidRPr="007C3703">
        <w:rPr>
          <w:rFonts w:cstheme="minorHAnsi"/>
          <w:sz w:val="20"/>
          <w:szCs w:val="20"/>
        </w:rPr>
        <w:t xml:space="preserve"> (</w:t>
      </w:r>
      <w:proofErr w:type="spellStart"/>
      <w:r w:rsidRPr="007C3703">
        <w:rPr>
          <w:rFonts w:cstheme="minorHAnsi"/>
          <w:sz w:val="20"/>
          <w:szCs w:val="20"/>
        </w:rPr>
        <w:t>Kesimpta</w:t>
      </w:r>
      <w:proofErr w:type="spellEnd"/>
      <w:r w:rsidRPr="007C3703">
        <w:rPr>
          <w:rFonts w:cstheme="minorHAnsi"/>
          <w:sz w:val="20"/>
          <w:szCs w:val="20"/>
        </w:rPr>
        <w:t xml:space="preserve">). </w:t>
      </w:r>
      <w:proofErr w:type="spellStart"/>
      <w:r w:rsidRPr="007C3703">
        <w:rPr>
          <w:rFonts w:cstheme="minorHAnsi"/>
          <w:sz w:val="20"/>
          <w:szCs w:val="20"/>
        </w:rPr>
        <w:t>April</w:t>
      </w:r>
      <w:proofErr w:type="spellEnd"/>
      <w:r w:rsidRPr="007C3703">
        <w:rPr>
          <w:rFonts w:cstheme="minorHAnsi"/>
          <w:sz w:val="20"/>
          <w:szCs w:val="20"/>
        </w:rPr>
        <w:t xml:space="preserve"> 2021</w:t>
      </w:r>
      <w:r>
        <w:rPr>
          <w:rFonts w:cstheme="minorHAnsi"/>
          <w:sz w:val="20"/>
          <w:szCs w:val="20"/>
        </w:rPr>
        <w:t>.</w:t>
      </w:r>
    </w:p>
    <w:p w:rsidR="007C3703" w:rsidRDefault="007C3703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C3703">
        <w:rPr>
          <w:rFonts w:cstheme="minorHAnsi"/>
          <w:sz w:val="20"/>
          <w:szCs w:val="20"/>
        </w:rPr>
        <w:t xml:space="preserve">Stanovisko ČNS k EID u </w:t>
      </w:r>
      <w:proofErr w:type="spellStart"/>
      <w:r w:rsidRPr="007C3703">
        <w:rPr>
          <w:rFonts w:cstheme="minorHAnsi"/>
          <w:sz w:val="20"/>
          <w:szCs w:val="20"/>
        </w:rPr>
        <w:t>Tysabri</w:t>
      </w:r>
      <w:proofErr w:type="spellEnd"/>
      <w:r w:rsidRPr="007C3703">
        <w:rPr>
          <w:rFonts w:cstheme="minorHAnsi"/>
          <w:sz w:val="20"/>
          <w:szCs w:val="20"/>
        </w:rPr>
        <w:t xml:space="preserve"> ke Správnímu řízení č. SUKLS30591/2019 z 18.2.2021</w:t>
      </w:r>
      <w:r>
        <w:rPr>
          <w:rFonts w:cstheme="minorHAnsi"/>
          <w:sz w:val="20"/>
          <w:szCs w:val="20"/>
        </w:rPr>
        <w:t>.</w:t>
      </w:r>
    </w:p>
    <w:p w:rsidR="007C3703" w:rsidRDefault="007C3703" w:rsidP="00F841A2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7C3703">
        <w:rPr>
          <w:rFonts w:cstheme="minorHAnsi"/>
          <w:sz w:val="20"/>
          <w:szCs w:val="20"/>
        </w:rPr>
        <w:t>Foley</w:t>
      </w:r>
      <w:proofErr w:type="spellEnd"/>
      <w:r w:rsidRPr="007C3703">
        <w:rPr>
          <w:rFonts w:cstheme="minorHAnsi"/>
          <w:sz w:val="20"/>
          <w:szCs w:val="20"/>
        </w:rPr>
        <w:t xml:space="preserve"> JF, et al. </w:t>
      </w:r>
      <w:proofErr w:type="spellStart"/>
      <w:r w:rsidRPr="007C3703">
        <w:rPr>
          <w:rFonts w:cstheme="minorHAnsi"/>
          <w:sz w:val="20"/>
          <w:szCs w:val="20"/>
        </w:rPr>
        <w:t>Comparison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of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switching</w:t>
      </w:r>
      <w:proofErr w:type="spellEnd"/>
      <w:r w:rsidRPr="007C3703">
        <w:rPr>
          <w:rFonts w:cstheme="minorHAnsi"/>
          <w:sz w:val="20"/>
          <w:szCs w:val="20"/>
        </w:rPr>
        <w:t xml:space="preserve"> to </w:t>
      </w:r>
      <w:proofErr w:type="gramStart"/>
      <w:r w:rsidRPr="007C3703">
        <w:rPr>
          <w:rFonts w:cstheme="minorHAnsi"/>
          <w:sz w:val="20"/>
          <w:szCs w:val="20"/>
        </w:rPr>
        <w:t>6-week</w:t>
      </w:r>
      <w:proofErr w:type="gram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dosing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of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natalizumab</w:t>
      </w:r>
      <w:proofErr w:type="spellEnd"/>
      <w:r w:rsidRPr="007C3703">
        <w:rPr>
          <w:rFonts w:cstheme="minorHAnsi"/>
          <w:sz w:val="20"/>
          <w:szCs w:val="20"/>
        </w:rPr>
        <w:t xml:space="preserve"> versus </w:t>
      </w:r>
      <w:proofErr w:type="spellStart"/>
      <w:r w:rsidRPr="007C3703">
        <w:rPr>
          <w:rFonts w:cstheme="minorHAnsi"/>
          <w:sz w:val="20"/>
          <w:szCs w:val="20"/>
        </w:rPr>
        <w:t>continuing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with</w:t>
      </w:r>
      <w:proofErr w:type="spellEnd"/>
      <w:r w:rsidRPr="007C3703">
        <w:rPr>
          <w:rFonts w:cstheme="minorHAnsi"/>
          <w:sz w:val="20"/>
          <w:szCs w:val="20"/>
        </w:rPr>
        <w:t xml:space="preserve"> 4-week </w:t>
      </w:r>
      <w:proofErr w:type="spellStart"/>
      <w:r w:rsidRPr="007C3703">
        <w:rPr>
          <w:rFonts w:cstheme="minorHAnsi"/>
          <w:sz w:val="20"/>
          <w:szCs w:val="20"/>
        </w:rPr>
        <w:t>dosing</w:t>
      </w:r>
      <w:proofErr w:type="spellEnd"/>
      <w:r w:rsidRPr="007C3703">
        <w:rPr>
          <w:rFonts w:cstheme="minorHAnsi"/>
          <w:sz w:val="20"/>
          <w:szCs w:val="20"/>
        </w:rPr>
        <w:t xml:space="preserve"> in </w:t>
      </w:r>
      <w:proofErr w:type="spellStart"/>
      <w:r w:rsidRPr="007C3703">
        <w:rPr>
          <w:rFonts w:cstheme="minorHAnsi"/>
          <w:sz w:val="20"/>
          <w:szCs w:val="20"/>
        </w:rPr>
        <w:t>patients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with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relapsing-remitting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multiple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sclerosis</w:t>
      </w:r>
      <w:proofErr w:type="spellEnd"/>
      <w:r w:rsidRPr="007C3703">
        <w:rPr>
          <w:rFonts w:cstheme="minorHAnsi"/>
          <w:sz w:val="20"/>
          <w:szCs w:val="20"/>
        </w:rPr>
        <w:t xml:space="preserve"> (NOVA): a </w:t>
      </w:r>
      <w:proofErr w:type="spellStart"/>
      <w:r w:rsidRPr="007C3703">
        <w:rPr>
          <w:rFonts w:cstheme="minorHAnsi"/>
          <w:sz w:val="20"/>
          <w:szCs w:val="20"/>
        </w:rPr>
        <w:t>randomised</w:t>
      </w:r>
      <w:proofErr w:type="spellEnd"/>
      <w:r w:rsidRPr="007C3703">
        <w:rPr>
          <w:rFonts w:cstheme="minorHAnsi"/>
          <w:sz w:val="20"/>
          <w:szCs w:val="20"/>
        </w:rPr>
        <w:t xml:space="preserve">, </w:t>
      </w:r>
      <w:proofErr w:type="spellStart"/>
      <w:r w:rsidRPr="007C3703">
        <w:rPr>
          <w:rFonts w:cstheme="minorHAnsi"/>
          <w:sz w:val="20"/>
          <w:szCs w:val="20"/>
        </w:rPr>
        <w:t>controlled</w:t>
      </w:r>
      <w:proofErr w:type="spellEnd"/>
      <w:r w:rsidRPr="007C3703">
        <w:rPr>
          <w:rFonts w:cstheme="minorHAnsi"/>
          <w:sz w:val="20"/>
          <w:szCs w:val="20"/>
        </w:rPr>
        <w:t xml:space="preserve">, open-label, </w:t>
      </w:r>
      <w:proofErr w:type="spellStart"/>
      <w:r w:rsidRPr="007C3703">
        <w:rPr>
          <w:rFonts w:cstheme="minorHAnsi"/>
          <w:sz w:val="20"/>
          <w:szCs w:val="20"/>
        </w:rPr>
        <w:t>phase</w:t>
      </w:r>
      <w:proofErr w:type="spellEnd"/>
      <w:r w:rsidRPr="007C3703">
        <w:rPr>
          <w:rFonts w:cstheme="minorHAnsi"/>
          <w:sz w:val="20"/>
          <w:szCs w:val="20"/>
        </w:rPr>
        <w:t xml:space="preserve"> 3b trial. </w:t>
      </w:r>
      <w:r w:rsidRPr="007C3703">
        <w:rPr>
          <w:rFonts w:cstheme="minorHAnsi"/>
          <w:i/>
          <w:sz w:val="20"/>
          <w:szCs w:val="20"/>
        </w:rPr>
        <w:t xml:space="preserve">Lancet </w:t>
      </w:r>
      <w:proofErr w:type="spellStart"/>
      <w:r w:rsidRPr="007C3703">
        <w:rPr>
          <w:rFonts w:cstheme="minorHAnsi"/>
          <w:i/>
          <w:sz w:val="20"/>
          <w:szCs w:val="20"/>
        </w:rPr>
        <w:t>Neurol</w:t>
      </w:r>
      <w:proofErr w:type="spellEnd"/>
      <w:r w:rsidRPr="007C3703">
        <w:rPr>
          <w:rFonts w:cstheme="minorHAnsi"/>
          <w:sz w:val="20"/>
          <w:szCs w:val="20"/>
        </w:rPr>
        <w:t xml:space="preserve"> 2022; 21: 608–619.</w:t>
      </w:r>
    </w:p>
    <w:p w:rsidR="007C3703" w:rsidRPr="007C3703" w:rsidRDefault="007C3703" w:rsidP="00F841A2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7C3703">
        <w:rPr>
          <w:rFonts w:cstheme="minorHAnsi"/>
          <w:sz w:val="20"/>
          <w:szCs w:val="20"/>
        </w:rPr>
        <w:t>Chen</w:t>
      </w:r>
      <w:proofErr w:type="spellEnd"/>
      <w:r w:rsidRPr="007C3703">
        <w:rPr>
          <w:rFonts w:cstheme="minorHAnsi"/>
          <w:sz w:val="20"/>
          <w:szCs w:val="20"/>
        </w:rPr>
        <w:t xml:space="preserve"> Ch, et al. </w:t>
      </w:r>
      <w:proofErr w:type="spellStart"/>
      <w:r w:rsidRPr="007C3703">
        <w:rPr>
          <w:rFonts w:cstheme="minorHAnsi"/>
          <w:sz w:val="20"/>
          <w:szCs w:val="20"/>
        </w:rPr>
        <w:t>Comparative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efficacy</w:t>
      </w:r>
      <w:proofErr w:type="spellEnd"/>
      <w:r w:rsidRPr="007C3703">
        <w:rPr>
          <w:rFonts w:cstheme="minorHAnsi"/>
          <w:sz w:val="20"/>
          <w:szCs w:val="20"/>
        </w:rPr>
        <w:t xml:space="preserve"> and </w:t>
      </w:r>
      <w:proofErr w:type="spellStart"/>
      <w:r w:rsidRPr="007C3703">
        <w:rPr>
          <w:rFonts w:cstheme="minorHAnsi"/>
          <w:sz w:val="20"/>
          <w:szCs w:val="20"/>
        </w:rPr>
        <w:t>safety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of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disease-modifying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therapies</w:t>
      </w:r>
      <w:proofErr w:type="spellEnd"/>
      <w:r w:rsidRPr="007C3703">
        <w:rPr>
          <w:rFonts w:cstheme="minorHAnsi"/>
          <w:sz w:val="20"/>
          <w:szCs w:val="20"/>
        </w:rPr>
        <w:t xml:space="preserve"> in </w:t>
      </w:r>
      <w:proofErr w:type="spellStart"/>
      <w:r w:rsidRPr="007C3703">
        <w:rPr>
          <w:rFonts w:cstheme="minorHAnsi"/>
          <w:sz w:val="20"/>
          <w:szCs w:val="20"/>
        </w:rPr>
        <w:t>patients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with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relapsing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multiple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sclerosis</w:t>
      </w:r>
      <w:proofErr w:type="spellEnd"/>
      <w:r w:rsidRPr="007C3703">
        <w:rPr>
          <w:rFonts w:cstheme="minorHAnsi"/>
          <w:sz w:val="20"/>
          <w:szCs w:val="20"/>
        </w:rPr>
        <w:t xml:space="preserve">: A </w:t>
      </w:r>
      <w:proofErr w:type="spellStart"/>
      <w:r w:rsidRPr="007C3703">
        <w:rPr>
          <w:rFonts w:cstheme="minorHAnsi"/>
          <w:sz w:val="20"/>
          <w:szCs w:val="20"/>
        </w:rPr>
        <w:t>systematic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review</w:t>
      </w:r>
      <w:proofErr w:type="spellEnd"/>
      <w:r w:rsidRPr="007C3703">
        <w:rPr>
          <w:rFonts w:cstheme="minorHAnsi"/>
          <w:sz w:val="20"/>
          <w:szCs w:val="20"/>
        </w:rPr>
        <w:t xml:space="preserve"> and network meta-</w:t>
      </w:r>
      <w:proofErr w:type="spellStart"/>
      <w:r w:rsidRPr="007C3703">
        <w:rPr>
          <w:rFonts w:cstheme="minorHAnsi"/>
          <w:sz w:val="20"/>
          <w:szCs w:val="20"/>
        </w:rPr>
        <w:t>analysis</w:t>
      </w:r>
      <w:proofErr w:type="spellEnd"/>
      <w:r w:rsidRPr="007C3703">
        <w:rPr>
          <w:rFonts w:cstheme="minorHAnsi"/>
          <w:sz w:val="20"/>
          <w:szCs w:val="20"/>
        </w:rPr>
        <w:t xml:space="preserve">. </w:t>
      </w:r>
      <w:proofErr w:type="spellStart"/>
      <w:r w:rsidRPr="007C3703">
        <w:rPr>
          <w:rFonts w:cstheme="minorHAnsi"/>
          <w:i/>
          <w:sz w:val="20"/>
          <w:szCs w:val="20"/>
        </w:rPr>
        <w:t>Journal</w:t>
      </w:r>
      <w:proofErr w:type="spellEnd"/>
      <w:r w:rsidRPr="007C3703">
        <w:rPr>
          <w:rFonts w:cstheme="minorHAnsi"/>
          <w:i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i/>
          <w:sz w:val="20"/>
          <w:szCs w:val="20"/>
        </w:rPr>
        <w:t>of</w:t>
      </w:r>
      <w:proofErr w:type="spellEnd"/>
      <w:r w:rsidRPr="007C3703">
        <w:rPr>
          <w:rFonts w:cstheme="minorHAnsi"/>
          <w:i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i/>
          <w:sz w:val="20"/>
          <w:szCs w:val="20"/>
        </w:rPr>
        <w:t>the</w:t>
      </w:r>
      <w:proofErr w:type="spellEnd"/>
      <w:r w:rsidRPr="007C3703">
        <w:rPr>
          <w:rFonts w:cstheme="minorHAnsi"/>
          <w:i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i/>
          <w:sz w:val="20"/>
          <w:szCs w:val="20"/>
        </w:rPr>
        <w:t>American</w:t>
      </w:r>
      <w:proofErr w:type="spellEnd"/>
      <w:r w:rsidRPr="007C3703">
        <w:rPr>
          <w:rFonts w:cstheme="minorHAnsi"/>
          <w:i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i/>
          <w:sz w:val="20"/>
          <w:szCs w:val="20"/>
        </w:rPr>
        <w:t>Pharmacists</w:t>
      </w:r>
      <w:proofErr w:type="spellEnd"/>
      <w:r w:rsidRPr="007C3703">
        <w:rPr>
          <w:rFonts w:cstheme="minorHAnsi"/>
          <w:i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i/>
          <w:sz w:val="20"/>
          <w:szCs w:val="20"/>
        </w:rPr>
        <w:t>Association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xxx</w:t>
      </w:r>
      <w:proofErr w:type="spellEnd"/>
      <w:r w:rsidRPr="007C3703">
        <w:rPr>
          <w:rFonts w:cstheme="minorHAnsi"/>
          <w:sz w:val="20"/>
          <w:szCs w:val="20"/>
        </w:rPr>
        <w:t xml:space="preserve"> (2022) 1e15.</w:t>
      </w:r>
    </w:p>
    <w:p w:rsidR="007C3703" w:rsidRDefault="007C3703" w:rsidP="007C370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7C3703">
        <w:rPr>
          <w:rFonts w:cstheme="minorHAnsi"/>
          <w:sz w:val="20"/>
          <w:szCs w:val="20"/>
        </w:rPr>
        <w:t>Giovannoni</w:t>
      </w:r>
      <w:proofErr w:type="spellEnd"/>
      <w:r w:rsidRPr="007C3703">
        <w:rPr>
          <w:rFonts w:cstheme="minorHAnsi"/>
          <w:sz w:val="20"/>
          <w:szCs w:val="20"/>
        </w:rPr>
        <w:t xml:space="preserve"> G, et al. A Placebo-</w:t>
      </w:r>
      <w:proofErr w:type="spellStart"/>
      <w:r w:rsidRPr="007C3703">
        <w:rPr>
          <w:rFonts w:cstheme="minorHAnsi"/>
          <w:sz w:val="20"/>
          <w:szCs w:val="20"/>
        </w:rPr>
        <w:t>Controlled</w:t>
      </w:r>
      <w:proofErr w:type="spellEnd"/>
      <w:r w:rsidRPr="007C3703">
        <w:rPr>
          <w:rFonts w:cstheme="minorHAnsi"/>
          <w:sz w:val="20"/>
          <w:szCs w:val="20"/>
        </w:rPr>
        <w:t xml:space="preserve"> Trial </w:t>
      </w:r>
      <w:proofErr w:type="spellStart"/>
      <w:r w:rsidRPr="007C3703">
        <w:rPr>
          <w:rFonts w:cstheme="minorHAnsi"/>
          <w:sz w:val="20"/>
          <w:szCs w:val="20"/>
        </w:rPr>
        <w:t>of</w:t>
      </w:r>
      <w:proofErr w:type="spellEnd"/>
      <w:r w:rsidRPr="007C3703">
        <w:rPr>
          <w:rFonts w:cstheme="minorHAnsi"/>
          <w:sz w:val="20"/>
          <w:szCs w:val="20"/>
        </w:rPr>
        <w:t xml:space="preserve"> Oral </w:t>
      </w:r>
      <w:proofErr w:type="spellStart"/>
      <w:r w:rsidRPr="007C3703">
        <w:rPr>
          <w:rFonts w:cstheme="minorHAnsi"/>
          <w:sz w:val="20"/>
          <w:szCs w:val="20"/>
        </w:rPr>
        <w:t>Cladribine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for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Relapsing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Multiple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Sclerosis</w:t>
      </w:r>
      <w:proofErr w:type="spellEnd"/>
      <w:r w:rsidRPr="007C3703">
        <w:rPr>
          <w:rFonts w:cstheme="minorHAnsi"/>
          <w:sz w:val="20"/>
          <w:szCs w:val="20"/>
        </w:rPr>
        <w:t xml:space="preserve">.  </w:t>
      </w:r>
      <w:r w:rsidRPr="007C3703">
        <w:rPr>
          <w:rFonts w:cstheme="minorHAnsi"/>
          <w:i/>
          <w:sz w:val="20"/>
          <w:szCs w:val="20"/>
        </w:rPr>
        <w:t xml:space="preserve">N </w:t>
      </w:r>
      <w:proofErr w:type="spellStart"/>
      <w:r w:rsidRPr="007C3703">
        <w:rPr>
          <w:rFonts w:cstheme="minorHAnsi"/>
          <w:i/>
          <w:sz w:val="20"/>
          <w:szCs w:val="20"/>
        </w:rPr>
        <w:t>Engl</w:t>
      </w:r>
      <w:proofErr w:type="spellEnd"/>
      <w:r w:rsidRPr="007C3703">
        <w:rPr>
          <w:rFonts w:cstheme="minorHAnsi"/>
          <w:i/>
          <w:sz w:val="20"/>
          <w:szCs w:val="20"/>
        </w:rPr>
        <w:t xml:space="preserve"> J Med</w:t>
      </w:r>
      <w:r w:rsidRPr="007C3703">
        <w:rPr>
          <w:rFonts w:cstheme="minorHAnsi"/>
          <w:sz w:val="20"/>
          <w:szCs w:val="20"/>
        </w:rPr>
        <w:t xml:space="preserve"> 2010;</w:t>
      </w:r>
      <w:r>
        <w:rPr>
          <w:rFonts w:cstheme="minorHAnsi"/>
          <w:sz w:val="20"/>
          <w:szCs w:val="20"/>
        </w:rPr>
        <w:t xml:space="preserve"> </w:t>
      </w:r>
      <w:r w:rsidRPr="007C3703">
        <w:rPr>
          <w:rFonts w:cstheme="minorHAnsi"/>
          <w:sz w:val="20"/>
          <w:szCs w:val="20"/>
        </w:rPr>
        <w:t>362:</w:t>
      </w:r>
      <w:r>
        <w:rPr>
          <w:rFonts w:cstheme="minorHAnsi"/>
          <w:sz w:val="20"/>
          <w:szCs w:val="20"/>
        </w:rPr>
        <w:t xml:space="preserve"> </w:t>
      </w:r>
      <w:r w:rsidRPr="007C3703">
        <w:rPr>
          <w:rFonts w:cstheme="minorHAnsi"/>
          <w:sz w:val="20"/>
          <w:szCs w:val="20"/>
        </w:rPr>
        <w:t>416-426</w:t>
      </w:r>
      <w:r>
        <w:rPr>
          <w:rFonts w:cstheme="minorHAnsi"/>
          <w:sz w:val="20"/>
          <w:szCs w:val="20"/>
        </w:rPr>
        <w:t>.</w:t>
      </w:r>
    </w:p>
    <w:p w:rsidR="007C3703" w:rsidRDefault="007C3703" w:rsidP="007C370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C3703">
        <w:rPr>
          <w:rFonts w:cstheme="minorHAnsi"/>
          <w:sz w:val="20"/>
          <w:szCs w:val="20"/>
        </w:rPr>
        <w:t xml:space="preserve">U všech </w:t>
      </w:r>
      <w:proofErr w:type="spellStart"/>
      <w:r w:rsidRPr="007C3703">
        <w:rPr>
          <w:rFonts w:cstheme="minorHAnsi"/>
          <w:sz w:val="20"/>
          <w:szCs w:val="20"/>
        </w:rPr>
        <w:t>i.v</w:t>
      </w:r>
      <w:proofErr w:type="spellEnd"/>
      <w:r w:rsidRPr="007C3703">
        <w:rPr>
          <w:rFonts w:cstheme="minorHAnsi"/>
          <w:sz w:val="20"/>
          <w:szCs w:val="20"/>
        </w:rPr>
        <w:t xml:space="preserve">. infuzí počítáno s následujícím (dle zdroje uvedeném pod pozn. 16, počítáno s hodnotou cca 1Kč za bod): kód 9223 </w:t>
      </w:r>
      <w:proofErr w:type="gramStart"/>
      <w:r w:rsidRPr="007C3703">
        <w:rPr>
          <w:rFonts w:cstheme="minorHAnsi"/>
          <w:sz w:val="20"/>
          <w:szCs w:val="20"/>
        </w:rPr>
        <w:t xml:space="preserve">-  </w:t>
      </w:r>
      <w:proofErr w:type="spellStart"/>
      <w:r w:rsidRPr="007C3703">
        <w:rPr>
          <w:rFonts w:cstheme="minorHAnsi"/>
          <w:sz w:val="20"/>
          <w:szCs w:val="20"/>
        </w:rPr>
        <w:t>i.v</w:t>
      </w:r>
      <w:proofErr w:type="spellEnd"/>
      <w:r w:rsidRPr="007C3703">
        <w:rPr>
          <w:rFonts w:cstheme="minorHAnsi"/>
          <w:sz w:val="20"/>
          <w:szCs w:val="20"/>
        </w:rPr>
        <w:t>.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7C3703">
        <w:rPr>
          <w:rFonts w:cstheme="minorHAnsi"/>
          <w:sz w:val="20"/>
          <w:szCs w:val="20"/>
        </w:rPr>
        <w:t>infuze (148 Kč/infuzi), kód 6115 - dohled nad infuzí 30 min (170Kč max. 3x za 1 infuzi).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Lemtrada</w:t>
      </w:r>
      <w:proofErr w:type="spellEnd"/>
      <w:r w:rsidRPr="007C3703">
        <w:rPr>
          <w:rFonts w:cstheme="minorHAnsi"/>
          <w:sz w:val="20"/>
          <w:szCs w:val="20"/>
        </w:rPr>
        <w:t xml:space="preserve"> navíc cena za herpes profylaxi: 30dní + počet dní aplikace (tj. 5 či 3 dny) 2x200mg/den (cena za </w:t>
      </w:r>
      <w:proofErr w:type="spellStart"/>
      <w:r w:rsidRPr="007C3703">
        <w:rPr>
          <w:rFonts w:cstheme="minorHAnsi"/>
          <w:sz w:val="20"/>
          <w:szCs w:val="20"/>
        </w:rPr>
        <w:t>Herpesin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tbl</w:t>
      </w:r>
      <w:proofErr w:type="spellEnd"/>
      <w:r w:rsidRPr="007C3703">
        <w:rPr>
          <w:rFonts w:cstheme="minorHAnsi"/>
          <w:sz w:val="20"/>
          <w:szCs w:val="20"/>
        </w:rPr>
        <w:t xml:space="preserve"> 25x200mg k 24.10.22 je 172,69 Kč (NCSD)). U </w:t>
      </w:r>
      <w:proofErr w:type="spellStart"/>
      <w:r w:rsidRPr="007C3703">
        <w:rPr>
          <w:rFonts w:cstheme="minorHAnsi"/>
          <w:sz w:val="20"/>
          <w:szCs w:val="20"/>
        </w:rPr>
        <w:t>s.c</w:t>
      </w:r>
      <w:proofErr w:type="spellEnd"/>
      <w:r w:rsidRPr="007C3703">
        <w:rPr>
          <w:rFonts w:cstheme="minorHAnsi"/>
          <w:sz w:val="20"/>
          <w:szCs w:val="20"/>
        </w:rPr>
        <w:t>. podání aplikované zdravotníkem (dle zdroje uvedeném pod pozn. 16, počítáno s hodnotou cca 1Kč za bod): 36Kč /injekci</w:t>
      </w:r>
      <w:r>
        <w:rPr>
          <w:rFonts w:cstheme="minorHAnsi"/>
          <w:sz w:val="20"/>
          <w:szCs w:val="20"/>
        </w:rPr>
        <w:t>.</w:t>
      </w:r>
    </w:p>
    <w:p w:rsidR="007C3703" w:rsidRDefault="007C3703" w:rsidP="007C370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C3703">
        <w:rPr>
          <w:rFonts w:cstheme="minorHAnsi"/>
          <w:sz w:val="20"/>
          <w:szCs w:val="20"/>
        </w:rPr>
        <w:t xml:space="preserve">Číselník Seznamu zdravotních výkonů s bodovými hodnotami č. 1389 - platnost od 26.9.2022. Staženo z </w:t>
      </w:r>
      <w:hyperlink r:id="rId20" w:history="1">
        <w:r w:rsidRPr="0030082B">
          <w:rPr>
            <w:rStyle w:val="Hypertextovodkaz"/>
            <w:rFonts w:cstheme="minorHAnsi"/>
            <w:sz w:val="20"/>
            <w:szCs w:val="20"/>
          </w:rPr>
          <w:t>www.vzp.cz</w:t>
        </w:r>
      </w:hyperlink>
      <w:r>
        <w:rPr>
          <w:rFonts w:cstheme="minorHAnsi"/>
          <w:sz w:val="20"/>
          <w:szCs w:val="20"/>
        </w:rPr>
        <w:t>.</w:t>
      </w:r>
    </w:p>
    <w:p w:rsidR="007C3703" w:rsidRDefault="007C3703" w:rsidP="007C370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7C3703">
        <w:rPr>
          <w:rFonts w:cstheme="minorHAnsi"/>
          <w:sz w:val="20"/>
          <w:szCs w:val="20"/>
        </w:rPr>
        <w:t>Wray</w:t>
      </w:r>
      <w:proofErr w:type="spellEnd"/>
      <w:r w:rsidRPr="007C3703">
        <w:rPr>
          <w:rFonts w:cstheme="minorHAnsi"/>
          <w:sz w:val="20"/>
          <w:szCs w:val="20"/>
        </w:rPr>
        <w:t xml:space="preserve"> S, et al. </w:t>
      </w:r>
      <w:proofErr w:type="spellStart"/>
      <w:r w:rsidRPr="007C3703">
        <w:rPr>
          <w:rFonts w:cstheme="minorHAnsi"/>
          <w:sz w:val="20"/>
          <w:szCs w:val="20"/>
        </w:rPr>
        <w:t>Infection</w:t>
      </w:r>
      <w:proofErr w:type="spellEnd"/>
      <w:r w:rsidRPr="007C3703">
        <w:rPr>
          <w:rFonts w:cstheme="minorHAnsi"/>
          <w:sz w:val="20"/>
          <w:szCs w:val="20"/>
        </w:rPr>
        <w:t xml:space="preserve"> risk </w:t>
      </w:r>
      <w:proofErr w:type="spellStart"/>
      <w:r w:rsidRPr="007C3703">
        <w:rPr>
          <w:rFonts w:cstheme="minorHAnsi"/>
          <w:sz w:val="20"/>
          <w:szCs w:val="20"/>
        </w:rPr>
        <w:t>with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alemtuzumab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decreases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over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time</w:t>
      </w:r>
      <w:proofErr w:type="spellEnd"/>
      <w:r w:rsidRPr="007C3703">
        <w:rPr>
          <w:rFonts w:cstheme="minorHAnsi"/>
          <w:sz w:val="20"/>
          <w:szCs w:val="20"/>
        </w:rPr>
        <w:t xml:space="preserve">: </w:t>
      </w:r>
      <w:proofErr w:type="spellStart"/>
      <w:r w:rsidRPr="007C3703">
        <w:rPr>
          <w:rFonts w:cstheme="minorHAnsi"/>
          <w:sz w:val="20"/>
          <w:szCs w:val="20"/>
        </w:rPr>
        <w:t>pooled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analysis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of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gramStart"/>
      <w:r w:rsidRPr="007C3703">
        <w:rPr>
          <w:rFonts w:cstheme="minorHAnsi"/>
          <w:sz w:val="20"/>
          <w:szCs w:val="20"/>
        </w:rPr>
        <w:t>6-year</w:t>
      </w:r>
      <w:proofErr w:type="gramEnd"/>
      <w:r w:rsidRPr="007C3703">
        <w:rPr>
          <w:rFonts w:cstheme="minorHAnsi"/>
          <w:sz w:val="20"/>
          <w:szCs w:val="20"/>
        </w:rPr>
        <w:t xml:space="preserve"> data </w:t>
      </w:r>
      <w:proofErr w:type="spellStart"/>
      <w:r w:rsidRPr="007C3703">
        <w:rPr>
          <w:rFonts w:cstheme="minorHAnsi"/>
          <w:sz w:val="20"/>
          <w:szCs w:val="20"/>
        </w:rPr>
        <w:t>from</w:t>
      </w:r>
      <w:proofErr w:type="spellEnd"/>
      <w:r w:rsidRPr="007C3703">
        <w:rPr>
          <w:rFonts w:cstheme="minorHAnsi"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sz w:val="20"/>
          <w:szCs w:val="20"/>
        </w:rPr>
        <w:t>the</w:t>
      </w:r>
      <w:proofErr w:type="spellEnd"/>
      <w:r w:rsidRPr="007C3703">
        <w:rPr>
          <w:rFonts w:cstheme="minorHAnsi"/>
          <w:sz w:val="20"/>
          <w:szCs w:val="20"/>
        </w:rPr>
        <w:t xml:space="preserve"> CAMMS223, CARE-MS I, and CARE-MS II </w:t>
      </w:r>
      <w:proofErr w:type="spellStart"/>
      <w:r w:rsidRPr="007C3703">
        <w:rPr>
          <w:rFonts w:cstheme="minorHAnsi"/>
          <w:sz w:val="20"/>
          <w:szCs w:val="20"/>
        </w:rPr>
        <w:t>studies</w:t>
      </w:r>
      <w:proofErr w:type="spellEnd"/>
      <w:r w:rsidRPr="007C3703">
        <w:rPr>
          <w:rFonts w:cstheme="minorHAnsi"/>
          <w:sz w:val="20"/>
          <w:szCs w:val="20"/>
        </w:rPr>
        <w:t xml:space="preserve"> and </w:t>
      </w:r>
      <w:proofErr w:type="spellStart"/>
      <w:r w:rsidRPr="007C3703">
        <w:rPr>
          <w:rFonts w:cstheme="minorHAnsi"/>
          <w:sz w:val="20"/>
          <w:szCs w:val="20"/>
        </w:rPr>
        <w:t>the</w:t>
      </w:r>
      <w:proofErr w:type="spellEnd"/>
      <w:r w:rsidRPr="007C3703">
        <w:rPr>
          <w:rFonts w:cstheme="minorHAnsi"/>
          <w:sz w:val="20"/>
          <w:szCs w:val="20"/>
        </w:rPr>
        <w:t xml:space="preserve"> CAMMS03409 </w:t>
      </w:r>
      <w:proofErr w:type="spellStart"/>
      <w:r w:rsidRPr="007C3703">
        <w:rPr>
          <w:rFonts w:cstheme="minorHAnsi"/>
          <w:sz w:val="20"/>
          <w:szCs w:val="20"/>
        </w:rPr>
        <w:t>extension</w:t>
      </w:r>
      <w:proofErr w:type="spellEnd"/>
      <w:r w:rsidRPr="007C3703">
        <w:rPr>
          <w:rFonts w:cstheme="minorHAnsi"/>
          <w:sz w:val="20"/>
          <w:szCs w:val="20"/>
        </w:rPr>
        <w:t xml:space="preserve"> study. </w:t>
      </w:r>
      <w:proofErr w:type="spellStart"/>
      <w:r w:rsidRPr="007C3703">
        <w:rPr>
          <w:rFonts w:cstheme="minorHAnsi"/>
          <w:i/>
          <w:sz w:val="20"/>
          <w:szCs w:val="20"/>
        </w:rPr>
        <w:t>Multiple</w:t>
      </w:r>
      <w:proofErr w:type="spellEnd"/>
      <w:r w:rsidRPr="007C3703">
        <w:rPr>
          <w:rFonts w:cstheme="minorHAnsi"/>
          <w:i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i/>
          <w:sz w:val="20"/>
          <w:szCs w:val="20"/>
        </w:rPr>
        <w:t>Sclerosis</w:t>
      </w:r>
      <w:proofErr w:type="spellEnd"/>
      <w:r w:rsidRPr="007C3703">
        <w:rPr>
          <w:rFonts w:cstheme="minorHAnsi"/>
          <w:i/>
          <w:sz w:val="20"/>
          <w:szCs w:val="20"/>
        </w:rPr>
        <w:t xml:space="preserve"> </w:t>
      </w:r>
      <w:proofErr w:type="spellStart"/>
      <w:r w:rsidRPr="007C3703">
        <w:rPr>
          <w:rFonts w:cstheme="minorHAnsi"/>
          <w:i/>
          <w:sz w:val="20"/>
          <w:szCs w:val="20"/>
        </w:rPr>
        <w:t>Journal</w:t>
      </w:r>
      <w:proofErr w:type="spellEnd"/>
      <w:r w:rsidRPr="007C3703">
        <w:rPr>
          <w:rFonts w:cstheme="minorHAnsi"/>
          <w:sz w:val="20"/>
          <w:szCs w:val="20"/>
        </w:rPr>
        <w:t>. 2019, Vol. 25(12) 1605–1617</w:t>
      </w:r>
      <w:r>
        <w:rPr>
          <w:rFonts w:cstheme="minorHAnsi"/>
          <w:sz w:val="20"/>
          <w:szCs w:val="20"/>
        </w:rPr>
        <w:t>.</w:t>
      </w:r>
    </w:p>
    <w:p w:rsidR="007C3703" w:rsidRDefault="007C3703" w:rsidP="007C370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C3703">
        <w:rPr>
          <w:rFonts w:cstheme="minorHAnsi"/>
          <w:sz w:val="20"/>
          <w:szCs w:val="20"/>
        </w:rPr>
        <w:t xml:space="preserve">Pro </w:t>
      </w:r>
      <w:proofErr w:type="spellStart"/>
      <w:r w:rsidRPr="007C3703">
        <w:rPr>
          <w:rFonts w:cstheme="minorHAnsi"/>
          <w:sz w:val="20"/>
          <w:szCs w:val="20"/>
        </w:rPr>
        <w:t>alemtuzumab</w:t>
      </w:r>
      <w:proofErr w:type="spellEnd"/>
      <w:r w:rsidRPr="007C3703">
        <w:rPr>
          <w:rFonts w:cstheme="minorHAnsi"/>
          <w:sz w:val="20"/>
          <w:szCs w:val="20"/>
        </w:rPr>
        <w:t xml:space="preserve"> a GA 40mg byly vzaty hodnoty CDP (ve zdroji pod pozn. 13 totiž nebyly) dle </w:t>
      </w:r>
      <w:r>
        <w:rPr>
          <w:rFonts w:cstheme="minorHAnsi"/>
          <w:sz w:val="20"/>
          <w:szCs w:val="20"/>
        </w:rPr>
        <w:t>zdroje pod pozn. 5</w:t>
      </w:r>
      <w:r w:rsidRPr="007C3703">
        <w:rPr>
          <w:rFonts w:cstheme="minorHAnsi"/>
          <w:sz w:val="20"/>
          <w:szCs w:val="20"/>
        </w:rPr>
        <w:t xml:space="preserve">. </w:t>
      </w:r>
      <w:r w:rsidRPr="007C3703">
        <w:rPr>
          <w:rFonts w:cstheme="minorHAnsi"/>
          <w:b/>
          <w:sz w:val="20"/>
          <w:szCs w:val="20"/>
        </w:rPr>
        <w:t xml:space="preserve">Hodnoty RR pro CDP vůči placebu byly u DMF téměř totožné v obou </w:t>
      </w:r>
      <w:proofErr w:type="gramStart"/>
      <w:r w:rsidRPr="007C3703">
        <w:rPr>
          <w:rFonts w:cstheme="minorHAnsi"/>
          <w:b/>
          <w:sz w:val="20"/>
          <w:szCs w:val="20"/>
        </w:rPr>
        <w:t>zdrojích</w:t>
      </w:r>
      <w:r w:rsidRPr="007C3703">
        <w:rPr>
          <w:rFonts w:cstheme="minorHAnsi"/>
          <w:sz w:val="20"/>
          <w:szCs w:val="20"/>
        </w:rPr>
        <w:t xml:space="preserve"> !!!</w:t>
      </w:r>
      <w:proofErr w:type="gramEnd"/>
    </w:p>
    <w:p w:rsidR="005918E2" w:rsidRPr="00C1741F" w:rsidRDefault="005918E2" w:rsidP="005918E2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C1741F">
        <w:rPr>
          <w:rFonts w:cstheme="minorHAnsi"/>
          <w:sz w:val="20"/>
          <w:szCs w:val="20"/>
        </w:rPr>
        <w:t xml:space="preserve">Rozhodnutí </w:t>
      </w:r>
      <w:proofErr w:type="spellStart"/>
      <w:r w:rsidRPr="00C1741F">
        <w:rPr>
          <w:rFonts w:cstheme="minorHAnsi"/>
          <w:sz w:val="20"/>
          <w:szCs w:val="20"/>
        </w:rPr>
        <w:t>SUKLu</w:t>
      </w:r>
      <w:proofErr w:type="spellEnd"/>
      <w:r w:rsidRPr="00C1741F">
        <w:rPr>
          <w:rFonts w:cstheme="minorHAnsi"/>
          <w:sz w:val="20"/>
          <w:szCs w:val="20"/>
        </w:rPr>
        <w:t xml:space="preserve"> k přípravku </w:t>
      </w:r>
      <w:r w:rsidR="00973B2C">
        <w:rPr>
          <w:rFonts w:cstheme="minorHAnsi"/>
          <w:sz w:val="20"/>
          <w:szCs w:val="20"/>
        </w:rPr>
        <w:t>P</w:t>
      </w:r>
      <w:r w:rsidR="00F21A1C">
        <w:rPr>
          <w:rFonts w:cstheme="minorHAnsi"/>
          <w:sz w:val="20"/>
          <w:szCs w:val="20"/>
        </w:rPr>
        <w:t>ONVORY</w:t>
      </w:r>
      <w:r w:rsidRPr="00C1741F">
        <w:rPr>
          <w:rFonts w:cstheme="minorHAnsi"/>
          <w:sz w:val="20"/>
          <w:szCs w:val="20"/>
        </w:rPr>
        <w:t xml:space="preserve"> (</w:t>
      </w:r>
      <w:proofErr w:type="spellStart"/>
      <w:r w:rsidRPr="00C1741F">
        <w:rPr>
          <w:sz w:val="20"/>
          <w:szCs w:val="20"/>
        </w:rPr>
        <w:t>sp</w:t>
      </w:r>
      <w:proofErr w:type="spellEnd"/>
      <w:r w:rsidRPr="00C1741F">
        <w:rPr>
          <w:sz w:val="20"/>
          <w:szCs w:val="20"/>
        </w:rPr>
        <w:t>. zn. SUKLS</w:t>
      </w:r>
      <w:r w:rsidR="008E56FE">
        <w:rPr>
          <w:sz w:val="20"/>
          <w:szCs w:val="20"/>
        </w:rPr>
        <w:t>286301</w:t>
      </w:r>
      <w:r w:rsidRPr="00C1741F">
        <w:rPr>
          <w:sz w:val="20"/>
          <w:szCs w:val="20"/>
        </w:rPr>
        <w:t xml:space="preserve">/2021) ze dne </w:t>
      </w:r>
      <w:r w:rsidR="008E56FE">
        <w:rPr>
          <w:sz w:val="20"/>
          <w:szCs w:val="20"/>
        </w:rPr>
        <w:t>30.6</w:t>
      </w:r>
      <w:r w:rsidRPr="00C1741F">
        <w:rPr>
          <w:sz w:val="20"/>
          <w:szCs w:val="20"/>
        </w:rPr>
        <w:t xml:space="preserve">.2022 – staženo na internet. stránkách uvedených pod pozn. </w:t>
      </w:r>
      <w:r w:rsidR="008E56FE">
        <w:rPr>
          <w:sz w:val="20"/>
          <w:szCs w:val="20"/>
        </w:rPr>
        <w:t>20</w:t>
      </w:r>
      <w:r w:rsidRPr="00C1741F">
        <w:rPr>
          <w:sz w:val="20"/>
          <w:szCs w:val="20"/>
        </w:rPr>
        <w:t xml:space="preserve">. </w:t>
      </w:r>
    </w:p>
    <w:p w:rsidR="005918E2" w:rsidRPr="001E7D86" w:rsidRDefault="001E7D86" w:rsidP="00DE5C1E">
      <w:pPr>
        <w:pStyle w:val="Odstavecseseznamem"/>
        <w:numPr>
          <w:ilvl w:val="0"/>
          <w:numId w:val="1"/>
        </w:numPr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 w:rsidRPr="00C1741F">
        <w:rPr>
          <w:rFonts w:cstheme="minorHAnsi"/>
          <w:sz w:val="20"/>
          <w:szCs w:val="20"/>
        </w:rPr>
        <w:t xml:space="preserve">Vyhledávání správních řízení na </w:t>
      </w:r>
      <w:hyperlink r:id="rId21" w:history="1">
        <w:r w:rsidRPr="00C1741F">
          <w:rPr>
            <w:rStyle w:val="Hypertextovodkaz"/>
            <w:rFonts w:cstheme="minorHAnsi"/>
            <w:sz w:val="20"/>
            <w:szCs w:val="20"/>
          </w:rPr>
          <w:t>www.sukl.cz</w:t>
        </w:r>
      </w:hyperlink>
    </w:p>
    <w:p w:rsidR="001E7D86" w:rsidRPr="001E7D86" w:rsidRDefault="001E7D86" w:rsidP="001E7D86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C1741F">
        <w:rPr>
          <w:rFonts w:cstheme="minorHAnsi"/>
          <w:sz w:val="20"/>
          <w:szCs w:val="20"/>
        </w:rPr>
        <w:t xml:space="preserve">Institute </w:t>
      </w:r>
      <w:proofErr w:type="spellStart"/>
      <w:r w:rsidRPr="00C1741F">
        <w:rPr>
          <w:rFonts w:cstheme="minorHAnsi"/>
          <w:sz w:val="20"/>
          <w:szCs w:val="20"/>
        </w:rPr>
        <w:t>for</w:t>
      </w:r>
      <w:proofErr w:type="spellEnd"/>
      <w:r w:rsidRPr="00C1741F">
        <w:rPr>
          <w:rFonts w:cstheme="minorHAnsi"/>
          <w:sz w:val="20"/>
          <w:szCs w:val="20"/>
        </w:rPr>
        <w:t xml:space="preserve"> </w:t>
      </w:r>
      <w:proofErr w:type="spellStart"/>
      <w:r w:rsidRPr="00C1741F">
        <w:rPr>
          <w:rFonts w:cstheme="minorHAnsi"/>
          <w:sz w:val="20"/>
          <w:szCs w:val="20"/>
        </w:rPr>
        <w:t>Clinical</w:t>
      </w:r>
      <w:proofErr w:type="spellEnd"/>
      <w:r w:rsidRPr="00C1741F">
        <w:rPr>
          <w:rFonts w:cstheme="minorHAnsi"/>
          <w:sz w:val="20"/>
          <w:szCs w:val="20"/>
        </w:rPr>
        <w:t xml:space="preserve"> and </w:t>
      </w:r>
      <w:proofErr w:type="spellStart"/>
      <w:r w:rsidRPr="00C1741F">
        <w:rPr>
          <w:rFonts w:cstheme="minorHAnsi"/>
          <w:sz w:val="20"/>
          <w:szCs w:val="20"/>
        </w:rPr>
        <w:t>Economic</w:t>
      </w:r>
      <w:proofErr w:type="spellEnd"/>
      <w:r w:rsidRPr="00C1741F">
        <w:rPr>
          <w:rFonts w:cstheme="minorHAnsi"/>
          <w:sz w:val="20"/>
          <w:szCs w:val="20"/>
        </w:rPr>
        <w:t xml:space="preserve"> </w:t>
      </w:r>
      <w:proofErr w:type="spellStart"/>
      <w:r w:rsidRPr="00C1741F">
        <w:rPr>
          <w:rFonts w:cstheme="minorHAnsi"/>
          <w:sz w:val="20"/>
          <w:szCs w:val="20"/>
        </w:rPr>
        <w:t>Review</w:t>
      </w:r>
      <w:proofErr w:type="spellEnd"/>
      <w:r w:rsidRPr="00C1741F">
        <w:rPr>
          <w:rFonts w:cstheme="minorHAnsi"/>
          <w:sz w:val="20"/>
          <w:szCs w:val="20"/>
        </w:rPr>
        <w:t xml:space="preserve">. </w:t>
      </w:r>
      <w:proofErr w:type="spellStart"/>
      <w:r w:rsidR="00C43EF6">
        <w:rPr>
          <w:rFonts w:cstheme="minorHAnsi"/>
          <w:sz w:val="20"/>
          <w:szCs w:val="20"/>
        </w:rPr>
        <w:t>Disease-modifying</w:t>
      </w:r>
      <w:proofErr w:type="spellEnd"/>
      <w:r w:rsidR="00C43EF6">
        <w:rPr>
          <w:rFonts w:cstheme="minorHAnsi"/>
          <w:sz w:val="20"/>
          <w:szCs w:val="20"/>
        </w:rPr>
        <w:t xml:space="preserve"> </w:t>
      </w:r>
      <w:proofErr w:type="spellStart"/>
      <w:r w:rsidR="00C43EF6">
        <w:rPr>
          <w:rFonts w:cstheme="minorHAnsi"/>
          <w:sz w:val="20"/>
          <w:szCs w:val="20"/>
        </w:rPr>
        <w:t>therapies</w:t>
      </w:r>
      <w:proofErr w:type="spellEnd"/>
      <w:r w:rsidR="00C43EF6">
        <w:rPr>
          <w:rFonts w:cstheme="minorHAnsi"/>
          <w:sz w:val="20"/>
          <w:szCs w:val="20"/>
        </w:rPr>
        <w:t xml:space="preserve"> </w:t>
      </w:r>
      <w:proofErr w:type="spellStart"/>
      <w:r w:rsidR="00C43EF6">
        <w:rPr>
          <w:rFonts w:cstheme="minorHAnsi"/>
          <w:sz w:val="20"/>
          <w:szCs w:val="20"/>
        </w:rPr>
        <w:t>for</w:t>
      </w:r>
      <w:proofErr w:type="spellEnd"/>
      <w:r w:rsidR="00C43EF6">
        <w:rPr>
          <w:rFonts w:cstheme="minorHAnsi"/>
          <w:sz w:val="20"/>
          <w:szCs w:val="20"/>
        </w:rPr>
        <w:t xml:space="preserve"> </w:t>
      </w:r>
      <w:proofErr w:type="spellStart"/>
      <w:r w:rsidR="00C43EF6">
        <w:rPr>
          <w:rFonts w:cstheme="minorHAnsi"/>
          <w:sz w:val="20"/>
          <w:szCs w:val="20"/>
        </w:rPr>
        <w:t>relapsing</w:t>
      </w:r>
      <w:proofErr w:type="spellEnd"/>
      <w:r w:rsidR="00C43EF6">
        <w:rPr>
          <w:rFonts w:cstheme="minorHAnsi"/>
          <w:sz w:val="20"/>
          <w:szCs w:val="20"/>
        </w:rPr>
        <w:t xml:space="preserve"> – </w:t>
      </w:r>
      <w:proofErr w:type="spellStart"/>
      <w:r w:rsidR="00C43EF6">
        <w:rPr>
          <w:rFonts w:cstheme="minorHAnsi"/>
          <w:sz w:val="20"/>
          <w:szCs w:val="20"/>
        </w:rPr>
        <w:t>remitting</w:t>
      </w:r>
      <w:proofErr w:type="spellEnd"/>
      <w:r w:rsidR="00C43EF6">
        <w:rPr>
          <w:rFonts w:cstheme="minorHAnsi"/>
          <w:sz w:val="20"/>
          <w:szCs w:val="20"/>
        </w:rPr>
        <w:t xml:space="preserve"> and </w:t>
      </w:r>
      <w:proofErr w:type="spellStart"/>
      <w:r w:rsidR="00C43EF6">
        <w:rPr>
          <w:rFonts w:cstheme="minorHAnsi"/>
          <w:sz w:val="20"/>
          <w:szCs w:val="20"/>
        </w:rPr>
        <w:t>primary</w:t>
      </w:r>
      <w:proofErr w:type="spellEnd"/>
      <w:r w:rsidR="00C43EF6">
        <w:rPr>
          <w:rFonts w:cstheme="minorHAnsi"/>
          <w:sz w:val="20"/>
          <w:szCs w:val="20"/>
        </w:rPr>
        <w:t xml:space="preserve"> – </w:t>
      </w:r>
      <w:proofErr w:type="spellStart"/>
      <w:r w:rsidR="00C43EF6">
        <w:rPr>
          <w:rFonts w:cstheme="minorHAnsi"/>
          <w:sz w:val="20"/>
          <w:szCs w:val="20"/>
        </w:rPr>
        <w:t>progressive</w:t>
      </w:r>
      <w:proofErr w:type="spellEnd"/>
      <w:r w:rsidR="00C43EF6">
        <w:rPr>
          <w:rFonts w:cstheme="minorHAnsi"/>
          <w:sz w:val="20"/>
          <w:szCs w:val="20"/>
        </w:rPr>
        <w:t xml:space="preserve"> </w:t>
      </w:r>
      <w:proofErr w:type="spellStart"/>
      <w:r w:rsidR="00C43EF6">
        <w:rPr>
          <w:rFonts w:cstheme="minorHAnsi"/>
          <w:sz w:val="20"/>
          <w:szCs w:val="20"/>
        </w:rPr>
        <w:t>multiple</w:t>
      </w:r>
      <w:proofErr w:type="spellEnd"/>
      <w:r w:rsidR="00C43EF6">
        <w:rPr>
          <w:rFonts w:cstheme="minorHAnsi"/>
          <w:sz w:val="20"/>
          <w:szCs w:val="20"/>
        </w:rPr>
        <w:t xml:space="preserve"> </w:t>
      </w:r>
      <w:proofErr w:type="spellStart"/>
      <w:r w:rsidR="00C43EF6">
        <w:rPr>
          <w:rFonts w:cstheme="minorHAnsi"/>
          <w:sz w:val="20"/>
          <w:szCs w:val="20"/>
        </w:rPr>
        <w:t>sclerosis</w:t>
      </w:r>
      <w:proofErr w:type="spellEnd"/>
      <w:r w:rsidRPr="00C1741F">
        <w:rPr>
          <w:rFonts w:cstheme="minorHAnsi"/>
          <w:bCs/>
          <w:sz w:val="20"/>
          <w:szCs w:val="20"/>
        </w:rPr>
        <w:t xml:space="preserve">: </w:t>
      </w:r>
      <w:proofErr w:type="spellStart"/>
      <w:r w:rsidRPr="00C1741F">
        <w:rPr>
          <w:rFonts w:cstheme="minorHAnsi"/>
          <w:bCs/>
          <w:sz w:val="20"/>
          <w:szCs w:val="20"/>
        </w:rPr>
        <w:t>Effectiveness</w:t>
      </w:r>
      <w:proofErr w:type="spellEnd"/>
      <w:r w:rsidRPr="00C1741F">
        <w:rPr>
          <w:rFonts w:cstheme="minorHAnsi"/>
          <w:bCs/>
          <w:sz w:val="20"/>
          <w:szCs w:val="20"/>
        </w:rPr>
        <w:t xml:space="preserve"> and </w:t>
      </w:r>
      <w:proofErr w:type="spellStart"/>
      <w:r w:rsidRPr="00C1741F">
        <w:rPr>
          <w:rFonts w:cstheme="minorHAnsi"/>
          <w:bCs/>
          <w:sz w:val="20"/>
          <w:szCs w:val="20"/>
        </w:rPr>
        <w:t>Value</w:t>
      </w:r>
      <w:proofErr w:type="spellEnd"/>
      <w:r w:rsidRPr="00C1741F">
        <w:rPr>
          <w:rFonts w:cstheme="minorHAnsi"/>
          <w:bCs/>
          <w:sz w:val="20"/>
          <w:szCs w:val="20"/>
        </w:rPr>
        <w:t xml:space="preserve">. </w:t>
      </w:r>
      <w:proofErr w:type="spellStart"/>
      <w:r w:rsidR="00C43EF6">
        <w:rPr>
          <w:rFonts w:cstheme="minorHAnsi"/>
          <w:sz w:val="20"/>
          <w:szCs w:val="20"/>
        </w:rPr>
        <w:t>Final</w:t>
      </w:r>
      <w:proofErr w:type="spellEnd"/>
      <w:r w:rsidR="00C43EF6">
        <w:rPr>
          <w:rFonts w:cstheme="minorHAnsi"/>
          <w:sz w:val="20"/>
          <w:szCs w:val="20"/>
        </w:rPr>
        <w:t xml:space="preserve"> Evidence Report</w:t>
      </w:r>
      <w:r w:rsidRPr="00C1741F">
        <w:rPr>
          <w:rFonts w:cstheme="minorHAnsi"/>
          <w:bCs/>
          <w:sz w:val="20"/>
          <w:szCs w:val="20"/>
        </w:rPr>
        <w:t xml:space="preserve">. </w:t>
      </w:r>
      <w:r w:rsidRPr="00C1741F">
        <w:rPr>
          <w:rFonts w:cstheme="minorHAnsi"/>
          <w:sz w:val="20"/>
          <w:szCs w:val="20"/>
        </w:rPr>
        <w:t xml:space="preserve"> </w:t>
      </w:r>
      <w:proofErr w:type="spellStart"/>
      <w:r w:rsidR="00C43EF6">
        <w:rPr>
          <w:rFonts w:cstheme="minorHAnsi"/>
          <w:sz w:val="20"/>
          <w:szCs w:val="20"/>
        </w:rPr>
        <w:t>March</w:t>
      </w:r>
      <w:proofErr w:type="spellEnd"/>
      <w:r w:rsidR="00C43EF6">
        <w:rPr>
          <w:rFonts w:cstheme="minorHAnsi"/>
          <w:sz w:val="20"/>
          <w:szCs w:val="20"/>
        </w:rPr>
        <w:t xml:space="preserve"> 6, 2017</w:t>
      </w:r>
      <w:r w:rsidRPr="00C1741F">
        <w:rPr>
          <w:rFonts w:cstheme="minorHAnsi"/>
          <w:bCs/>
          <w:sz w:val="20"/>
          <w:szCs w:val="20"/>
        </w:rPr>
        <w:t>.</w:t>
      </w:r>
    </w:p>
    <w:p w:rsidR="001E7D86" w:rsidRPr="001E7D86" w:rsidRDefault="001E7D86" w:rsidP="001E7D86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C1741F">
        <w:rPr>
          <w:rStyle w:val="Hypertextovodkaz"/>
          <w:rFonts w:cstheme="minorHAnsi"/>
          <w:color w:val="auto"/>
          <w:sz w:val="20"/>
          <w:szCs w:val="20"/>
          <w:u w:val="none"/>
        </w:rPr>
        <w:lastRenderedPageBreak/>
        <w:t>European</w:t>
      </w:r>
      <w:proofErr w:type="spellEnd"/>
      <w:r w:rsidRPr="00C1741F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 w:rsidRPr="00C1741F">
        <w:rPr>
          <w:rStyle w:val="Hypertextovodkaz"/>
          <w:rFonts w:cstheme="minorHAnsi"/>
          <w:color w:val="auto"/>
          <w:sz w:val="20"/>
          <w:szCs w:val="20"/>
          <w:u w:val="none"/>
        </w:rPr>
        <w:t>Medicines</w:t>
      </w:r>
      <w:proofErr w:type="spellEnd"/>
      <w:r w:rsidRPr="00C1741F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 w:rsidRPr="00C1741F">
        <w:rPr>
          <w:rStyle w:val="Hypertextovodkaz"/>
          <w:rFonts w:cstheme="minorHAnsi"/>
          <w:color w:val="auto"/>
          <w:sz w:val="20"/>
          <w:szCs w:val="20"/>
          <w:u w:val="none"/>
        </w:rPr>
        <w:t>Agency</w:t>
      </w:r>
      <w:proofErr w:type="spellEnd"/>
      <w:r w:rsidRPr="00C1741F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. </w:t>
      </w:r>
      <w:proofErr w:type="spellStart"/>
      <w:r w:rsidR="00E94314">
        <w:rPr>
          <w:rStyle w:val="Hypertextovodkaz"/>
          <w:rFonts w:cstheme="minorHAnsi"/>
          <w:color w:val="auto"/>
          <w:sz w:val="20"/>
          <w:szCs w:val="20"/>
          <w:u w:val="none"/>
        </w:rPr>
        <w:t>Ponvory</w:t>
      </w:r>
      <w:proofErr w:type="spellEnd"/>
      <w:r w:rsidRPr="00C1741F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. </w:t>
      </w:r>
      <w:proofErr w:type="spellStart"/>
      <w:r w:rsidRPr="00C1741F">
        <w:rPr>
          <w:rStyle w:val="Hypertextovodkaz"/>
          <w:rFonts w:cstheme="minorHAnsi"/>
          <w:color w:val="auto"/>
          <w:sz w:val="20"/>
          <w:szCs w:val="20"/>
          <w:u w:val="none"/>
        </w:rPr>
        <w:t>Assessment</w:t>
      </w:r>
      <w:proofErr w:type="spellEnd"/>
      <w:r w:rsidRPr="00C1741F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report. </w:t>
      </w:r>
      <w:proofErr w:type="spellStart"/>
      <w:r w:rsidRPr="00C1741F">
        <w:rPr>
          <w:sz w:val="20"/>
          <w:szCs w:val="20"/>
        </w:rPr>
        <w:t>Procedure</w:t>
      </w:r>
      <w:proofErr w:type="spellEnd"/>
      <w:r w:rsidRPr="00C1741F">
        <w:rPr>
          <w:sz w:val="20"/>
          <w:szCs w:val="20"/>
        </w:rPr>
        <w:t xml:space="preserve"> No. EMEA/H/C/005</w:t>
      </w:r>
      <w:r w:rsidR="00E94314">
        <w:rPr>
          <w:sz w:val="20"/>
          <w:szCs w:val="20"/>
        </w:rPr>
        <w:t>163</w:t>
      </w:r>
      <w:r w:rsidRPr="00C1741F">
        <w:rPr>
          <w:sz w:val="20"/>
          <w:szCs w:val="20"/>
        </w:rPr>
        <w:t>/0000. 2</w:t>
      </w:r>
      <w:r w:rsidR="00E94314">
        <w:rPr>
          <w:sz w:val="20"/>
          <w:szCs w:val="20"/>
        </w:rPr>
        <w:t xml:space="preserve">5 </w:t>
      </w:r>
      <w:proofErr w:type="spellStart"/>
      <w:r w:rsidR="00E94314">
        <w:rPr>
          <w:sz w:val="20"/>
          <w:szCs w:val="20"/>
        </w:rPr>
        <w:t>March</w:t>
      </w:r>
      <w:proofErr w:type="spellEnd"/>
      <w:r w:rsidRPr="00C1741F">
        <w:rPr>
          <w:sz w:val="20"/>
          <w:szCs w:val="20"/>
        </w:rPr>
        <w:t xml:space="preserve"> 2021 – staženo z </w:t>
      </w:r>
      <w:hyperlink r:id="rId22" w:history="1">
        <w:r w:rsidRPr="00C1741F">
          <w:rPr>
            <w:rStyle w:val="Hypertextovodkaz"/>
            <w:sz w:val="20"/>
            <w:szCs w:val="20"/>
          </w:rPr>
          <w:t>www.ema.europa.eu</w:t>
        </w:r>
      </w:hyperlink>
    </w:p>
    <w:p w:rsidR="001E7D86" w:rsidRDefault="001E6323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Šimůnková M. Konečně můžeme léčit podle odborných doporučení. </w:t>
      </w:r>
      <w:proofErr w:type="spellStart"/>
      <w:r w:rsidRPr="001E6323">
        <w:rPr>
          <w:rFonts w:cstheme="minorHAnsi"/>
          <w:i/>
          <w:sz w:val="20"/>
          <w:szCs w:val="20"/>
        </w:rPr>
        <w:t>Medical</w:t>
      </w:r>
      <w:proofErr w:type="spellEnd"/>
      <w:r w:rsidRPr="001E6323">
        <w:rPr>
          <w:rFonts w:cstheme="minorHAnsi"/>
          <w:i/>
          <w:sz w:val="20"/>
          <w:szCs w:val="20"/>
        </w:rPr>
        <w:t xml:space="preserve"> Tribune</w:t>
      </w:r>
      <w:r>
        <w:rPr>
          <w:rFonts w:cstheme="minorHAnsi"/>
          <w:sz w:val="20"/>
          <w:szCs w:val="20"/>
        </w:rPr>
        <w:t xml:space="preserve"> 2022 (18), 14: B4-B7.</w:t>
      </w:r>
    </w:p>
    <w:p w:rsidR="00F21A1C" w:rsidRPr="00F21A1C" w:rsidRDefault="001E6323" w:rsidP="00F21A1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F21A1C">
        <w:rPr>
          <w:sz w:val="20"/>
          <w:szCs w:val="20"/>
        </w:rPr>
        <w:t xml:space="preserve">Havrdová E, Horáková D. Odborné stanovisko ČNS ČLS JEP zasílané </w:t>
      </w:r>
      <w:proofErr w:type="spellStart"/>
      <w:r w:rsidRPr="00F21A1C">
        <w:rPr>
          <w:sz w:val="20"/>
          <w:szCs w:val="20"/>
        </w:rPr>
        <w:t>SUKLu</w:t>
      </w:r>
      <w:proofErr w:type="spellEnd"/>
      <w:r w:rsidRPr="00F21A1C">
        <w:rPr>
          <w:sz w:val="20"/>
          <w:szCs w:val="20"/>
        </w:rPr>
        <w:t xml:space="preserve"> </w:t>
      </w:r>
      <w:r w:rsidR="00F21A1C" w:rsidRPr="00F21A1C">
        <w:rPr>
          <w:sz w:val="20"/>
          <w:szCs w:val="20"/>
        </w:rPr>
        <w:t xml:space="preserve">5.3.2021 v správním řízení k přípravku OCREVUS </w:t>
      </w:r>
      <w:proofErr w:type="spellStart"/>
      <w:r w:rsidR="00F21A1C" w:rsidRPr="00F21A1C">
        <w:rPr>
          <w:sz w:val="20"/>
          <w:szCs w:val="20"/>
        </w:rPr>
        <w:t>sp</w:t>
      </w:r>
      <w:proofErr w:type="spellEnd"/>
      <w:r w:rsidR="00F21A1C" w:rsidRPr="00F21A1C">
        <w:rPr>
          <w:sz w:val="20"/>
          <w:szCs w:val="20"/>
        </w:rPr>
        <w:t>. zn. SUKLS</w:t>
      </w:r>
      <w:r w:rsidR="00F21A1C" w:rsidRPr="00F21A1C">
        <w:rPr>
          <w:rFonts w:ascii="Arial" w:hAnsi="Arial" w:cs="Arial"/>
          <w:color w:val="000000"/>
          <w:sz w:val="20"/>
          <w:szCs w:val="20"/>
          <w:shd w:val="clear" w:color="auto" w:fill="ECECEC"/>
        </w:rPr>
        <w:t xml:space="preserve"> </w:t>
      </w:r>
      <w:r w:rsidR="00F21A1C" w:rsidRPr="00F21A1C">
        <w:rPr>
          <w:rFonts w:cstheme="minorHAnsi"/>
          <w:color w:val="000000"/>
          <w:sz w:val="20"/>
          <w:szCs w:val="20"/>
          <w:shd w:val="clear" w:color="auto" w:fill="ECECEC"/>
        </w:rPr>
        <w:t xml:space="preserve">115185/2020 - </w:t>
      </w:r>
      <w:r w:rsidR="00F21A1C" w:rsidRPr="00F21A1C">
        <w:rPr>
          <w:sz w:val="20"/>
          <w:szCs w:val="20"/>
        </w:rPr>
        <w:t xml:space="preserve">staženo na internet. stránkách uvedených pod pozn. 20. </w:t>
      </w:r>
    </w:p>
    <w:p w:rsidR="001E6323" w:rsidRDefault="009D0107" w:rsidP="001E6323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0107">
        <w:rPr>
          <w:rFonts w:cstheme="minorHAnsi"/>
          <w:sz w:val="20"/>
          <w:szCs w:val="20"/>
        </w:rPr>
        <w:t>KLINICKÝ DOPORUČENÝ POSTUP PRO DIAGNOSTIKU A LÉČBU ROZTROUŠENÉ SKLERÓZY A NEUROMYELITIS OPTICA A ONEMOCNĚNÍ JEJÍHO ŠIRŠÍHO SPEKTRA, verze 2.0. ČNS ČLS JEP. Březen 2020</w:t>
      </w:r>
      <w:r>
        <w:rPr>
          <w:rFonts w:cstheme="minorHAnsi"/>
          <w:sz w:val="20"/>
          <w:szCs w:val="20"/>
        </w:rPr>
        <w:t>.</w:t>
      </w:r>
    </w:p>
    <w:p w:rsidR="009D0107" w:rsidRPr="00C77CB4" w:rsidRDefault="00C77CB4" w:rsidP="001E6323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Olek</w:t>
      </w:r>
      <w:proofErr w:type="spellEnd"/>
      <w:r>
        <w:rPr>
          <w:rFonts w:cstheme="minorHAnsi"/>
          <w:sz w:val="20"/>
          <w:szCs w:val="20"/>
        </w:rPr>
        <w:t xml:space="preserve"> MJ, </w:t>
      </w:r>
      <w:proofErr w:type="spellStart"/>
      <w:r>
        <w:rPr>
          <w:rFonts w:cstheme="minorHAnsi"/>
          <w:sz w:val="20"/>
          <w:szCs w:val="20"/>
        </w:rPr>
        <w:t>Howard</w:t>
      </w:r>
      <w:proofErr w:type="spellEnd"/>
      <w:r>
        <w:rPr>
          <w:rFonts w:cstheme="minorHAnsi"/>
          <w:sz w:val="20"/>
          <w:szCs w:val="20"/>
        </w:rPr>
        <w:t xml:space="preserve"> J. </w:t>
      </w:r>
      <w:r w:rsidRPr="00C77CB4">
        <w:rPr>
          <w:rFonts w:cstheme="minorHAnsi"/>
          <w:bCs/>
          <w:color w:val="232323"/>
          <w:sz w:val="20"/>
          <w:szCs w:val="20"/>
          <w:shd w:val="clear" w:color="auto" w:fill="FFFFFF"/>
        </w:rPr>
        <w:t xml:space="preserve">Management </w:t>
      </w:r>
      <w:proofErr w:type="spellStart"/>
      <w:r w:rsidRPr="00C77CB4">
        <w:rPr>
          <w:rFonts w:cstheme="minorHAnsi"/>
          <w:bCs/>
          <w:color w:val="232323"/>
          <w:sz w:val="20"/>
          <w:szCs w:val="20"/>
          <w:shd w:val="clear" w:color="auto" w:fill="FFFFFF"/>
        </w:rPr>
        <w:t>of</w:t>
      </w:r>
      <w:proofErr w:type="spellEnd"/>
      <w:r w:rsidRPr="00C77CB4">
        <w:rPr>
          <w:rFonts w:cstheme="minorHAnsi"/>
          <w:bCs/>
          <w:color w:val="232323"/>
          <w:sz w:val="20"/>
          <w:szCs w:val="20"/>
          <w:shd w:val="clear" w:color="auto" w:fill="FFFFFF"/>
        </w:rPr>
        <w:t xml:space="preserve"> </w:t>
      </w:r>
      <w:proofErr w:type="spellStart"/>
      <w:r w:rsidRPr="00C77CB4">
        <w:rPr>
          <w:rFonts w:cstheme="minorHAnsi"/>
          <w:bCs/>
          <w:color w:val="232323"/>
          <w:sz w:val="20"/>
          <w:szCs w:val="20"/>
          <w:shd w:val="clear" w:color="auto" w:fill="FFFFFF"/>
        </w:rPr>
        <w:t>clinically</w:t>
      </w:r>
      <w:proofErr w:type="spellEnd"/>
      <w:r w:rsidRPr="00C77CB4">
        <w:rPr>
          <w:rFonts w:cstheme="minorHAnsi"/>
          <w:bCs/>
          <w:color w:val="232323"/>
          <w:sz w:val="20"/>
          <w:szCs w:val="20"/>
          <w:shd w:val="clear" w:color="auto" w:fill="FFFFFF"/>
        </w:rPr>
        <w:t xml:space="preserve"> and </w:t>
      </w:r>
      <w:proofErr w:type="spellStart"/>
      <w:r w:rsidRPr="00C77CB4">
        <w:rPr>
          <w:rFonts w:cstheme="minorHAnsi"/>
          <w:bCs/>
          <w:color w:val="232323"/>
          <w:sz w:val="20"/>
          <w:szCs w:val="20"/>
          <w:shd w:val="clear" w:color="auto" w:fill="FFFFFF"/>
        </w:rPr>
        <w:t>radiologically</w:t>
      </w:r>
      <w:proofErr w:type="spellEnd"/>
      <w:r w:rsidRPr="00C77CB4">
        <w:rPr>
          <w:rFonts w:cstheme="minorHAnsi"/>
          <w:bCs/>
          <w:color w:val="232323"/>
          <w:sz w:val="20"/>
          <w:szCs w:val="20"/>
          <w:shd w:val="clear" w:color="auto" w:fill="FFFFFF"/>
        </w:rPr>
        <w:t xml:space="preserve"> </w:t>
      </w:r>
      <w:proofErr w:type="spellStart"/>
      <w:r w:rsidRPr="00C77CB4">
        <w:rPr>
          <w:rFonts w:cstheme="minorHAnsi"/>
          <w:bCs/>
          <w:color w:val="232323"/>
          <w:sz w:val="20"/>
          <w:szCs w:val="20"/>
          <w:shd w:val="clear" w:color="auto" w:fill="FFFFFF"/>
        </w:rPr>
        <w:t>isolated</w:t>
      </w:r>
      <w:proofErr w:type="spellEnd"/>
      <w:r w:rsidRPr="00C77CB4">
        <w:rPr>
          <w:rFonts w:cstheme="minorHAnsi"/>
          <w:bCs/>
          <w:color w:val="232323"/>
          <w:sz w:val="20"/>
          <w:szCs w:val="20"/>
          <w:shd w:val="clear" w:color="auto" w:fill="FFFFFF"/>
        </w:rPr>
        <w:t xml:space="preserve"> </w:t>
      </w:r>
      <w:proofErr w:type="spellStart"/>
      <w:r w:rsidRPr="00C77CB4">
        <w:rPr>
          <w:rFonts w:cstheme="minorHAnsi"/>
          <w:bCs/>
          <w:color w:val="232323"/>
          <w:sz w:val="20"/>
          <w:szCs w:val="20"/>
          <w:shd w:val="clear" w:color="auto" w:fill="FFFFFF"/>
        </w:rPr>
        <w:t>syndromes</w:t>
      </w:r>
      <w:proofErr w:type="spellEnd"/>
      <w:r w:rsidRPr="00C77CB4">
        <w:rPr>
          <w:rFonts w:cstheme="minorHAnsi"/>
          <w:bCs/>
          <w:color w:val="232323"/>
          <w:sz w:val="20"/>
          <w:szCs w:val="20"/>
          <w:shd w:val="clear" w:color="auto" w:fill="FFFFFF"/>
        </w:rPr>
        <w:t xml:space="preserve"> </w:t>
      </w:r>
      <w:proofErr w:type="spellStart"/>
      <w:r w:rsidRPr="00C77CB4">
        <w:rPr>
          <w:rFonts w:cstheme="minorHAnsi"/>
          <w:bCs/>
          <w:color w:val="232323"/>
          <w:sz w:val="20"/>
          <w:szCs w:val="20"/>
          <w:shd w:val="clear" w:color="auto" w:fill="FFFFFF"/>
        </w:rPr>
        <w:t>suggestive</w:t>
      </w:r>
      <w:proofErr w:type="spellEnd"/>
      <w:r w:rsidRPr="00C77CB4">
        <w:rPr>
          <w:rFonts w:cstheme="minorHAnsi"/>
          <w:bCs/>
          <w:color w:val="232323"/>
          <w:sz w:val="20"/>
          <w:szCs w:val="20"/>
          <w:shd w:val="clear" w:color="auto" w:fill="FFFFFF"/>
        </w:rPr>
        <w:t xml:space="preserve"> </w:t>
      </w:r>
      <w:proofErr w:type="spellStart"/>
      <w:r w:rsidRPr="00C77CB4">
        <w:rPr>
          <w:rFonts w:cstheme="minorHAnsi"/>
          <w:bCs/>
          <w:color w:val="232323"/>
          <w:sz w:val="20"/>
          <w:szCs w:val="20"/>
          <w:shd w:val="clear" w:color="auto" w:fill="FFFFFF"/>
        </w:rPr>
        <w:t>of</w:t>
      </w:r>
      <w:proofErr w:type="spellEnd"/>
      <w:r w:rsidRPr="00C77CB4">
        <w:rPr>
          <w:rFonts w:cstheme="minorHAnsi"/>
          <w:bCs/>
          <w:color w:val="232323"/>
          <w:sz w:val="20"/>
          <w:szCs w:val="20"/>
          <w:shd w:val="clear" w:color="auto" w:fill="FFFFFF"/>
        </w:rPr>
        <w:t xml:space="preserve"> </w:t>
      </w:r>
      <w:proofErr w:type="spellStart"/>
      <w:r w:rsidRPr="00C77CB4">
        <w:rPr>
          <w:rFonts w:cstheme="minorHAnsi"/>
          <w:bCs/>
          <w:color w:val="232323"/>
          <w:sz w:val="20"/>
          <w:szCs w:val="20"/>
          <w:shd w:val="clear" w:color="auto" w:fill="FFFFFF"/>
        </w:rPr>
        <w:t>multiple</w:t>
      </w:r>
      <w:proofErr w:type="spellEnd"/>
      <w:r w:rsidRPr="00C77CB4">
        <w:rPr>
          <w:rFonts w:cstheme="minorHAnsi"/>
          <w:bCs/>
          <w:color w:val="232323"/>
          <w:sz w:val="20"/>
          <w:szCs w:val="20"/>
          <w:shd w:val="clear" w:color="auto" w:fill="FFFFFF"/>
        </w:rPr>
        <w:t xml:space="preserve"> </w:t>
      </w:r>
      <w:proofErr w:type="spellStart"/>
      <w:r w:rsidRPr="00C77CB4">
        <w:rPr>
          <w:rFonts w:cstheme="minorHAnsi"/>
          <w:bCs/>
          <w:color w:val="232323"/>
          <w:sz w:val="20"/>
          <w:szCs w:val="20"/>
          <w:shd w:val="clear" w:color="auto" w:fill="FFFFFF"/>
        </w:rPr>
        <w:t>sclerosis</w:t>
      </w:r>
      <w:proofErr w:type="spellEnd"/>
      <w:r>
        <w:rPr>
          <w:rFonts w:cstheme="minorHAnsi"/>
          <w:bCs/>
          <w:color w:val="23232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cstheme="minorHAnsi"/>
          <w:bCs/>
          <w:color w:val="232323"/>
          <w:sz w:val="20"/>
          <w:szCs w:val="20"/>
          <w:shd w:val="clear" w:color="auto" w:fill="FFFFFF"/>
        </w:rPr>
        <w:t>UpToDate</w:t>
      </w:r>
      <w:proofErr w:type="spellEnd"/>
      <w:r>
        <w:rPr>
          <w:rFonts w:cstheme="minorHAnsi"/>
          <w:bCs/>
          <w:color w:val="23232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cstheme="minorHAnsi"/>
          <w:bCs/>
          <w:color w:val="232323"/>
          <w:sz w:val="20"/>
          <w:szCs w:val="20"/>
          <w:shd w:val="clear" w:color="auto" w:fill="FFFFFF"/>
        </w:rPr>
        <w:t>Topic</w:t>
      </w:r>
      <w:proofErr w:type="spellEnd"/>
      <w:r>
        <w:rPr>
          <w:rFonts w:cstheme="minorHAnsi"/>
          <w:bCs/>
          <w:color w:val="232323"/>
          <w:sz w:val="20"/>
          <w:szCs w:val="20"/>
          <w:shd w:val="clear" w:color="auto" w:fill="FFFFFF"/>
        </w:rPr>
        <w:t xml:space="preserve"> 1691. </w:t>
      </w:r>
      <w:proofErr w:type="spellStart"/>
      <w:r>
        <w:rPr>
          <w:rFonts w:cstheme="minorHAnsi"/>
          <w:bCs/>
          <w:color w:val="232323"/>
          <w:sz w:val="20"/>
          <w:szCs w:val="20"/>
          <w:shd w:val="clear" w:color="auto" w:fill="FFFFFF"/>
        </w:rPr>
        <w:t>Version</w:t>
      </w:r>
      <w:proofErr w:type="spellEnd"/>
      <w:r>
        <w:rPr>
          <w:rFonts w:cstheme="minorHAnsi"/>
          <w:bCs/>
          <w:color w:val="232323"/>
          <w:sz w:val="20"/>
          <w:szCs w:val="20"/>
          <w:shd w:val="clear" w:color="auto" w:fill="FFFFFF"/>
        </w:rPr>
        <w:t xml:space="preserve"> 32.0</w:t>
      </w:r>
    </w:p>
    <w:p w:rsidR="001E6323" w:rsidRPr="00517A14" w:rsidRDefault="00C77CB4" w:rsidP="00F841A2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Dle zdroje </w:t>
      </w:r>
      <w:r w:rsidR="00517A14">
        <w:rPr>
          <w:rFonts w:cstheme="minorHAnsi"/>
          <w:sz w:val="20"/>
          <w:szCs w:val="20"/>
        </w:rPr>
        <w:t xml:space="preserve">uvedeném </w:t>
      </w:r>
      <w:r>
        <w:rPr>
          <w:rFonts w:cstheme="minorHAnsi"/>
          <w:sz w:val="20"/>
          <w:szCs w:val="20"/>
        </w:rPr>
        <w:t xml:space="preserve">pod pozn. 26: </w:t>
      </w:r>
      <w:r w:rsidR="009D0107" w:rsidRPr="009D0107">
        <w:rPr>
          <w:rFonts w:cstheme="minorHAnsi"/>
          <w:sz w:val="20"/>
          <w:szCs w:val="20"/>
        </w:rPr>
        <w:t>T</w:t>
      </w:r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 xml:space="preserve">ypickým pacientem s </w:t>
      </w:r>
      <w:r w:rsidR="009D0107" w:rsidRPr="00A71499">
        <w:rPr>
          <w:rFonts w:cstheme="minorHAnsi"/>
          <w:b/>
          <w:color w:val="232323"/>
          <w:sz w:val="20"/>
          <w:szCs w:val="20"/>
          <w:shd w:val="clear" w:color="auto" w:fill="FFFFFF"/>
        </w:rPr>
        <w:t xml:space="preserve">CIS </w:t>
      </w:r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>je mladý dospělý s jedinou epizodou dysfunkce</w:t>
      </w:r>
      <w:r w:rsidR="00010E1E">
        <w:rPr>
          <w:rFonts w:cstheme="minorHAnsi"/>
          <w:color w:val="232323"/>
          <w:sz w:val="20"/>
          <w:szCs w:val="20"/>
          <w:shd w:val="clear" w:color="auto" w:fill="FFFFFF"/>
        </w:rPr>
        <w:t xml:space="preserve"> CNS</w:t>
      </w:r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 xml:space="preserve">, jako je jednostranná optická neuritida, fokální mozkový syndrom, fokální </w:t>
      </w:r>
      <w:r w:rsidR="00010E1E">
        <w:rPr>
          <w:rFonts w:cstheme="minorHAnsi"/>
          <w:color w:val="232323"/>
          <w:sz w:val="20"/>
          <w:szCs w:val="20"/>
          <w:shd w:val="clear" w:color="auto" w:fill="FFFFFF"/>
        </w:rPr>
        <w:t xml:space="preserve">syndrom </w:t>
      </w:r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>mozkov</w:t>
      </w:r>
      <w:r w:rsidR="00010E1E">
        <w:rPr>
          <w:rFonts w:cstheme="minorHAnsi"/>
          <w:color w:val="232323"/>
          <w:sz w:val="20"/>
          <w:szCs w:val="20"/>
          <w:shd w:val="clear" w:color="auto" w:fill="FFFFFF"/>
        </w:rPr>
        <w:t>ého kmene či</w:t>
      </w:r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 xml:space="preserve"> cerebelární syndrom nebo částečná </w:t>
      </w:r>
      <w:proofErr w:type="spellStart"/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>myelopatie</w:t>
      </w:r>
      <w:proofErr w:type="spellEnd"/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 xml:space="preserve">. Symptomy se obvykle vyvíjejí v průběhu hodin až dnů a pak postupně </w:t>
      </w:r>
      <w:r>
        <w:rPr>
          <w:rFonts w:cstheme="minorHAnsi"/>
          <w:color w:val="232323"/>
          <w:sz w:val="20"/>
          <w:szCs w:val="20"/>
          <w:shd w:val="clear" w:color="auto" w:fill="FFFFFF"/>
        </w:rPr>
        <w:t>ustupují</w:t>
      </w:r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 xml:space="preserve"> v následujících týdnech až měsících, i když remise nemusí být úplná. Zatímco CIS je podle definice izolov</w:t>
      </w:r>
      <w:r>
        <w:rPr>
          <w:rFonts w:cstheme="minorHAnsi"/>
          <w:color w:val="232323"/>
          <w:sz w:val="20"/>
          <w:szCs w:val="20"/>
          <w:shd w:val="clear" w:color="auto" w:fill="FFFFFF"/>
        </w:rPr>
        <w:t>aný</w:t>
      </w:r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 xml:space="preserve"> na jedin</w:t>
      </w:r>
      <w:r>
        <w:rPr>
          <w:rFonts w:cstheme="minorHAnsi"/>
          <w:color w:val="232323"/>
          <w:sz w:val="20"/>
          <w:szCs w:val="20"/>
          <w:shd w:val="clear" w:color="auto" w:fill="FFFFFF"/>
        </w:rPr>
        <w:t>ou příhodu</w:t>
      </w:r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 xml:space="preserve"> v čase, není nutně izolován </w:t>
      </w:r>
      <w:r>
        <w:rPr>
          <w:rFonts w:cstheme="minorHAnsi"/>
          <w:color w:val="232323"/>
          <w:sz w:val="20"/>
          <w:szCs w:val="20"/>
          <w:shd w:val="clear" w:color="auto" w:fill="FFFFFF"/>
        </w:rPr>
        <w:t>v prostoru</w:t>
      </w:r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>, protože přibližně jedna čtvrtina pacientů má multifokální abnormality. CIS by neměl být považován za jiné onemocnění než RS, spíše je potenciálním předchůdcem</w:t>
      </w:r>
      <w:r>
        <w:rPr>
          <w:rFonts w:cstheme="minorHAnsi"/>
          <w:color w:val="232323"/>
          <w:sz w:val="20"/>
          <w:szCs w:val="20"/>
          <w:shd w:val="clear" w:color="auto" w:fill="FFFFFF"/>
        </w:rPr>
        <w:t xml:space="preserve"> RS</w:t>
      </w:r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 xml:space="preserve">. Vzhledem k tomu, že diagnostická kritéria pro RS se rozšířila, </w:t>
      </w:r>
      <w:r w:rsidR="009D0107" w:rsidRPr="00517A14">
        <w:rPr>
          <w:rFonts w:cstheme="minorHAnsi"/>
          <w:color w:val="232323"/>
          <w:sz w:val="20"/>
          <w:szCs w:val="20"/>
          <w:shd w:val="clear" w:color="auto" w:fill="FFFFFF"/>
        </w:rPr>
        <w:t>méně pacientů splňuje přísná kritéria pro CIS.</w:t>
      </w:r>
    </w:p>
    <w:p w:rsidR="00517A14" w:rsidRPr="00A71499" w:rsidRDefault="00517A14" w:rsidP="00F841A2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517A14">
        <w:rPr>
          <w:rFonts w:cstheme="minorHAnsi"/>
          <w:sz w:val="20"/>
          <w:szCs w:val="20"/>
        </w:rPr>
        <w:t xml:space="preserve">Dle zdroje uvedeném pod pozn. 25: </w:t>
      </w:r>
      <w:r w:rsidRPr="00A71499">
        <w:rPr>
          <w:rFonts w:cstheme="minorHAnsi"/>
          <w:b/>
          <w:sz w:val="20"/>
          <w:szCs w:val="20"/>
        </w:rPr>
        <w:t>EDSS (</w:t>
      </w:r>
      <w:proofErr w:type="spellStart"/>
      <w:r w:rsidRPr="00A71499">
        <w:rPr>
          <w:b/>
          <w:sz w:val="20"/>
          <w:szCs w:val="20"/>
        </w:rPr>
        <w:t>Expanded</w:t>
      </w:r>
      <w:proofErr w:type="spellEnd"/>
      <w:r w:rsidRPr="00A71499">
        <w:rPr>
          <w:b/>
          <w:sz w:val="20"/>
          <w:szCs w:val="20"/>
        </w:rPr>
        <w:t xml:space="preserve"> Disability Status </w:t>
      </w:r>
      <w:proofErr w:type="spellStart"/>
      <w:r w:rsidRPr="00A71499">
        <w:rPr>
          <w:b/>
          <w:sz w:val="20"/>
          <w:szCs w:val="20"/>
        </w:rPr>
        <w:t>Scale</w:t>
      </w:r>
      <w:proofErr w:type="spellEnd"/>
      <w:r w:rsidRPr="00A71499">
        <w:rPr>
          <w:b/>
          <w:sz w:val="20"/>
          <w:szCs w:val="20"/>
        </w:rPr>
        <w:t>)</w:t>
      </w:r>
      <w:r w:rsidRPr="00517A14">
        <w:rPr>
          <w:sz w:val="20"/>
          <w:szCs w:val="20"/>
        </w:rPr>
        <w:t xml:space="preserve"> hodnotí v nižších stupních neurologický nález, od stupně 4 je postavena především na hodnocení dosahu chůze. Využívá se jak pro hodnocení efektu léčby, tak pro posudkové účely</w:t>
      </w:r>
      <w:r>
        <w:rPr>
          <w:sz w:val="20"/>
          <w:szCs w:val="20"/>
        </w:rPr>
        <w:t>.</w:t>
      </w:r>
    </w:p>
    <w:p w:rsidR="00A71499" w:rsidRPr="00470B5F" w:rsidRDefault="00A71499" w:rsidP="00F841A2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517A14">
        <w:rPr>
          <w:rFonts w:cstheme="minorHAnsi"/>
          <w:sz w:val="20"/>
          <w:szCs w:val="20"/>
        </w:rPr>
        <w:t xml:space="preserve">Dle zdroje </w:t>
      </w:r>
      <w:r w:rsidRPr="00A71499">
        <w:rPr>
          <w:rFonts w:cstheme="minorHAnsi"/>
          <w:sz w:val="20"/>
          <w:szCs w:val="20"/>
        </w:rPr>
        <w:t xml:space="preserve">uvedeném pod pozn. 25: </w:t>
      </w:r>
      <w:r w:rsidRPr="00A71499">
        <w:rPr>
          <w:b/>
          <w:sz w:val="20"/>
          <w:szCs w:val="20"/>
        </w:rPr>
        <w:t>Ataka RS</w:t>
      </w:r>
      <w:r w:rsidRPr="00A71499">
        <w:rPr>
          <w:sz w:val="20"/>
          <w:szCs w:val="20"/>
        </w:rPr>
        <w:t xml:space="preserve"> je definovaná jako manifestace nových nebo rekurentních symptomů trvajících déle než 24 hodin (včetně paroxysmálních symptomů) v nepřítomnosti horečky nebo infekčního onemocnění. Ataka může být lehká, střední nebo těžká. Lehká ataka je definována vzestupem EDSS o 0,5 stupně nebo zvýšením o 1 bod v 1 až 3 FS (kromě sfinkterů a mentálních funkcí). Střední ataka – vzestup celkového EDSS o 1 až 2 body nebo zvýšení o 2 stupně v 1 nebo 2 funkčních systémech (FS) nebo vzestup o 1 stupeň ve 4 a více FS. Těžká ataka – překročení kritérií středně těžkého relapsu, tedy vzestup EDSS o 2,5 bodu a více, nebo zvýšení o 2 stupně ve 3 a více FS, či 3 stupně v 1 FS. Těžká ataka může být definována i nutností hospitalizace, pokud tato hospitalizace není vysvětlena jiným komplikujícím onemocněním nebo jiným důvodem než tíží ataky.</w:t>
      </w:r>
    </w:p>
    <w:p w:rsidR="00183EF7" w:rsidRPr="009D7D91" w:rsidRDefault="00B469A6" w:rsidP="00183EF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PONVORY </w:t>
      </w:r>
      <w:r w:rsidR="00183EF7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</w:t>
      </w:r>
      <w:r w:rsidR="00183EF7">
        <w:rPr>
          <w:rFonts w:cstheme="minorHAnsi"/>
          <w:sz w:val="20"/>
          <w:szCs w:val="20"/>
        </w:rPr>
        <w:t xml:space="preserve">strukturované </w:t>
      </w:r>
      <w:r w:rsidR="00183EF7" w:rsidRPr="00183EF7">
        <w:rPr>
          <w:rFonts w:cstheme="minorHAnsi"/>
          <w:sz w:val="20"/>
          <w:szCs w:val="20"/>
        </w:rPr>
        <w:t>podání</w:t>
      </w:r>
      <w:r w:rsidR="00183EF7">
        <w:rPr>
          <w:rFonts w:cstheme="minorHAnsi"/>
          <w:sz w:val="20"/>
          <w:szCs w:val="20"/>
        </w:rPr>
        <w:t xml:space="preserve"> od firmy </w:t>
      </w:r>
      <w:proofErr w:type="spellStart"/>
      <w:r w:rsidR="00183EF7">
        <w:rPr>
          <w:rFonts w:cstheme="minorHAnsi"/>
          <w:sz w:val="20"/>
          <w:szCs w:val="20"/>
        </w:rPr>
        <w:t>Janssen-Cilag</w:t>
      </w:r>
      <w:proofErr w:type="spellEnd"/>
      <w:r w:rsidR="00183EF7" w:rsidRPr="00183EF7">
        <w:rPr>
          <w:rFonts w:cstheme="minorHAnsi"/>
          <w:sz w:val="20"/>
          <w:szCs w:val="20"/>
        </w:rPr>
        <w:t>.</w:t>
      </w:r>
      <w:r w:rsidR="00183EF7">
        <w:rPr>
          <w:rFonts w:cstheme="minorHAnsi"/>
          <w:sz w:val="20"/>
          <w:szCs w:val="20"/>
        </w:rPr>
        <w:t xml:space="preserve"> </w:t>
      </w:r>
      <w:r w:rsidR="00183EF7" w:rsidRPr="00183EF7">
        <w:rPr>
          <w:rFonts w:cstheme="minorHAnsi"/>
          <w:sz w:val="20"/>
          <w:szCs w:val="20"/>
        </w:rPr>
        <w:t xml:space="preserve">Příloha k </w:t>
      </w:r>
      <w:r w:rsidR="00183EF7" w:rsidRPr="00183EF7">
        <w:rPr>
          <w:sz w:val="20"/>
          <w:szCs w:val="20"/>
        </w:rPr>
        <w:t>žádosti o výši a podmínkách úhrady léčivého přípravku nebo potraviny pro zvláštní lékařské účely předkládané Státnímu ústavu pro kontrolu léčiv</w:t>
      </w:r>
      <w:r w:rsidR="00183EF7">
        <w:rPr>
          <w:sz w:val="20"/>
          <w:szCs w:val="20"/>
        </w:rPr>
        <w:t xml:space="preserve"> ke správnímu řízení </w:t>
      </w:r>
      <w:proofErr w:type="spellStart"/>
      <w:r w:rsidR="00183EF7" w:rsidRPr="00C1741F">
        <w:rPr>
          <w:sz w:val="20"/>
          <w:szCs w:val="20"/>
        </w:rPr>
        <w:t>sp</w:t>
      </w:r>
      <w:proofErr w:type="spellEnd"/>
      <w:r w:rsidR="00183EF7" w:rsidRPr="00C1741F">
        <w:rPr>
          <w:sz w:val="20"/>
          <w:szCs w:val="20"/>
        </w:rPr>
        <w:t>. zn. SUKLS</w:t>
      </w:r>
      <w:r w:rsidR="00183EF7">
        <w:rPr>
          <w:sz w:val="20"/>
          <w:szCs w:val="20"/>
        </w:rPr>
        <w:t>286301</w:t>
      </w:r>
      <w:r w:rsidR="00183EF7" w:rsidRPr="00C1741F">
        <w:rPr>
          <w:sz w:val="20"/>
          <w:szCs w:val="20"/>
        </w:rPr>
        <w:t>/2021</w:t>
      </w:r>
      <w:r w:rsidR="00183EF7">
        <w:rPr>
          <w:sz w:val="20"/>
          <w:szCs w:val="20"/>
        </w:rPr>
        <w:t>. Verze 5.2 z 5.10.2021. S</w:t>
      </w:r>
      <w:r w:rsidR="00183EF7" w:rsidRPr="00C1741F">
        <w:rPr>
          <w:sz w:val="20"/>
          <w:szCs w:val="20"/>
        </w:rPr>
        <w:t xml:space="preserve">taženo na internet. stránkách uvedených pod pozn. </w:t>
      </w:r>
      <w:r w:rsidR="00183EF7">
        <w:rPr>
          <w:sz w:val="20"/>
          <w:szCs w:val="20"/>
        </w:rPr>
        <w:t>20</w:t>
      </w:r>
      <w:r w:rsidR="00183EF7" w:rsidRPr="00C1741F">
        <w:rPr>
          <w:sz w:val="20"/>
          <w:szCs w:val="20"/>
        </w:rPr>
        <w:t xml:space="preserve">. </w:t>
      </w:r>
    </w:p>
    <w:p w:rsidR="009D7D91" w:rsidRPr="008D0450" w:rsidRDefault="003B4C5B" w:rsidP="00183EF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3B4C5B">
        <w:rPr>
          <w:rFonts w:cstheme="minorHAnsi"/>
          <w:sz w:val="20"/>
          <w:szCs w:val="20"/>
        </w:rPr>
        <w:t>Pro počet QALY byly použity výsledky dle Table ES3 (použit zdroj uvedený pod pozn. 21</w:t>
      </w:r>
      <w:r>
        <w:rPr>
          <w:rFonts w:cstheme="minorHAnsi"/>
          <w:sz w:val="20"/>
          <w:szCs w:val="20"/>
        </w:rPr>
        <w:t>): p</w:t>
      </w:r>
      <w:r w:rsidR="009D7D91" w:rsidRPr="009D7D91">
        <w:rPr>
          <w:rFonts w:cstheme="minorHAnsi"/>
          <w:sz w:val="20"/>
          <w:szCs w:val="20"/>
        </w:rPr>
        <w:t xml:space="preserve">oužitý FE model pro RRMS měl následující parametry: DMD naivní pacienti, celoživotní horizont, </w:t>
      </w:r>
      <w:proofErr w:type="spellStart"/>
      <w:r w:rsidR="009D7D91" w:rsidRPr="009D7D91">
        <w:rPr>
          <w:rFonts w:cstheme="minorHAnsi"/>
          <w:sz w:val="20"/>
          <w:szCs w:val="20"/>
        </w:rPr>
        <w:t>alemtuzumab</w:t>
      </w:r>
      <w:proofErr w:type="spellEnd"/>
      <w:r w:rsidR="009D7D91" w:rsidRPr="009D7D91">
        <w:rPr>
          <w:rFonts w:cstheme="minorHAnsi"/>
          <w:sz w:val="20"/>
          <w:szCs w:val="20"/>
        </w:rPr>
        <w:t xml:space="preserve"> může být užíván i více než 3 roky!!!, DMD ukončeno při EDSS 7 a více, průměrný věk pacienta vstupujícího do modelu - 29, poměry EDSS na vstupu do modelu - EDSS 1 (22%), EDSS 2 (28%), EDSS 3 (24%), EDSS 4 (15%), EDSS 5 (6%</w:t>
      </w:r>
      <w:proofErr w:type="gramStart"/>
      <w:r w:rsidR="009D7D91" w:rsidRPr="009D7D91">
        <w:rPr>
          <w:rFonts w:cstheme="minorHAnsi"/>
          <w:sz w:val="20"/>
          <w:szCs w:val="20"/>
        </w:rPr>
        <w:t>),...</w:t>
      </w:r>
      <w:proofErr w:type="gramEnd"/>
      <w:r w:rsidR="009D7D91" w:rsidRPr="009D7D91">
        <w:rPr>
          <w:rFonts w:cstheme="minorHAnsi"/>
          <w:sz w:val="20"/>
          <w:szCs w:val="20"/>
        </w:rPr>
        <w:t xml:space="preserve"> V modelu chyběl </w:t>
      </w:r>
      <w:proofErr w:type="spellStart"/>
      <w:r w:rsidR="009D7D91" w:rsidRPr="009D7D91">
        <w:rPr>
          <w:rFonts w:cstheme="minorHAnsi"/>
          <w:sz w:val="20"/>
          <w:szCs w:val="20"/>
        </w:rPr>
        <w:t>kladribin</w:t>
      </w:r>
      <w:proofErr w:type="spellEnd"/>
      <w:r w:rsidR="009D7D91" w:rsidRPr="009D7D91">
        <w:rPr>
          <w:rFonts w:cstheme="minorHAnsi"/>
          <w:sz w:val="20"/>
          <w:szCs w:val="20"/>
        </w:rPr>
        <w:t xml:space="preserve"> a </w:t>
      </w:r>
      <w:proofErr w:type="spellStart"/>
      <w:proofErr w:type="gramStart"/>
      <w:r w:rsidR="009D7D91" w:rsidRPr="009D7D91">
        <w:rPr>
          <w:rFonts w:cstheme="minorHAnsi"/>
          <w:sz w:val="20"/>
          <w:szCs w:val="20"/>
        </w:rPr>
        <w:t>ofatumumab</w:t>
      </w:r>
      <w:proofErr w:type="spellEnd"/>
      <w:r w:rsidR="009D7D91" w:rsidRPr="009D7D91">
        <w:rPr>
          <w:rFonts w:cstheme="minorHAnsi"/>
          <w:sz w:val="20"/>
          <w:szCs w:val="20"/>
        </w:rPr>
        <w:t xml:space="preserve"> - hodnota</w:t>
      </w:r>
      <w:proofErr w:type="gramEnd"/>
      <w:r w:rsidR="009D7D91" w:rsidRPr="009D7D91">
        <w:rPr>
          <w:rFonts w:cstheme="minorHAnsi"/>
          <w:sz w:val="20"/>
          <w:szCs w:val="20"/>
        </w:rPr>
        <w:t xml:space="preserve"> QALY u </w:t>
      </w:r>
      <w:proofErr w:type="spellStart"/>
      <w:r w:rsidR="009D7D91" w:rsidRPr="009D7D91">
        <w:rPr>
          <w:rFonts w:cstheme="minorHAnsi"/>
          <w:sz w:val="20"/>
          <w:szCs w:val="20"/>
        </w:rPr>
        <w:t>kladribinu</w:t>
      </w:r>
      <w:proofErr w:type="spellEnd"/>
      <w:r w:rsidR="009D7D91" w:rsidRPr="009D7D91">
        <w:rPr>
          <w:rFonts w:cstheme="minorHAnsi"/>
          <w:sz w:val="20"/>
          <w:szCs w:val="20"/>
        </w:rPr>
        <w:t xml:space="preserve"> byla odhadnuta na 10,40 dle poměrů QALY </w:t>
      </w:r>
      <w:proofErr w:type="spellStart"/>
      <w:r w:rsidR="009D7D91" w:rsidRPr="009D7D91">
        <w:rPr>
          <w:rFonts w:cstheme="minorHAnsi"/>
          <w:sz w:val="20"/>
          <w:szCs w:val="20"/>
        </w:rPr>
        <w:t>kladribinu</w:t>
      </w:r>
      <w:proofErr w:type="spellEnd"/>
      <w:r w:rsidR="009D7D91" w:rsidRPr="009D7D91">
        <w:rPr>
          <w:rFonts w:cstheme="minorHAnsi"/>
          <w:sz w:val="20"/>
          <w:szCs w:val="20"/>
        </w:rPr>
        <w:t xml:space="preserve"> vůči </w:t>
      </w:r>
      <w:proofErr w:type="spellStart"/>
      <w:r w:rsidR="009D7D91" w:rsidRPr="009D7D91">
        <w:rPr>
          <w:rFonts w:cstheme="minorHAnsi"/>
          <w:sz w:val="20"/>
          <w:szCs w:val="20"/>
        </w:rPr>
        <w:t>fingolimodu</w:t>
      </w:r>
      <w:proofErr w:type="spellEnd"/>
      <w:r w:rsidR="009D7D91" w:rsidRPr="009D7D91">
        <w:rPr>
          <w:rFonts w:cstheme="minorHAnsi"/>
          <w:sz w:val="20"/>
          <w:szCs w:val="20"/>
        </w:rPr>
        <w:t xml:space="preserve">, </w:t>
      </w:r>
      <w:proofErr w:type="spellStart"/>
      <w:r w:rsidR="009D7D91" w:rsidRPr="009D7D91">
        <w:rPr>
          <w:rFonts w:cstheme="minorHAnsi"/>
          <w:sz w:val="20"/>
          <w:szCs w:val="20"/>
        </w:rPr>
        <w:t>alemtuzumabu</w:t>
      </w:r>
      <w:proofErr w:type="spellEnd"/>
      <w:r w:rsidR="009D7D91" w:rsidRPr="009D7D91">
        <w:rPr>
          <w:rFonts w:cstheme="minorHAnsi"/>
          <w:sz w:val="20"/>
          <w:szCs w:val="20"/>
        </w:rPr>
        <w:t xml:space="preserve"> a </w:t>
      </w:r>
      <w:proofErr w:type="spellStart"/>
      <w:r w:rsidR="009D7D91" w:rsidRPr="009D7D91">
        <w:rPr>
          <w:rFonts w:cstheme="minorHAnsi"/>
          <w:sz w:val="20"/>
          <w:szCs w:val="20"/>
        </w:rPr>
        <w:t>natalizumabu</w:t>
      </w:r>
      <w:proofErr w:type="spellEnd"/>
      <w:r w:rsidR="009D7D91" w:rsidRPr="009D7D91">
        <w:rPr>
          <w:rFonts w:cstheme="minorHAnsi"/>
          <w:sz w:val="20"/>
          <w:szCs w:val="20"/>
        </w:rPr>
        <w:t xml:space="preserve"> v Table 4 zdroje v pozn. 9 a v Table 6 zdroje v pozn. 8, hodnota QALY u </w:t>
      </w:r>
      <w:proofErr w:type="spellStart"/>
      <w:r w:rsidR="009D7D91" w:rsidRPr="009D7D91">
        <w:rPr>
          <w:rFonts w:cstheme="minorHAnsi"/>
          <w:sz w:val="20"/>
          <w:szCs w:val="20"/>
        </w:rPr>
        <w:t>ofatumumabu</w:t>
      </w:r>
      <w:proofErr w:type="spellEnd"/>
      <w:r w:rsidR="009D7D91" w:rsidRPr="009D7D91">
        <w:rPr>
          <w:rFonts w:cstheme="minorHAnsi"/>
          <w:sz w:val="20"/>
          <w:szCs w:val="20"/>
        </w:rPr>
        <w:t xml:space="preserve"> byla odhadnuta také na 10,40 (dle cca stejné hodnoty s </w:t>
      </w:r>
      <w:proofErr w:type="spellStart"/>
      <w:r w:rsidR="009D7D91" w:rsidRPr="009D7D91">
        <w:rPr>
          <w:rFonts w:cstheme="minorHAnsi"/>
          <w:sz w:val="20"/>
          <w:szCs w:val="20"/>
        </w:rPr>
        <w:t>kladribinem</w:t>
      </w:r>
      <w:proofErr w:type="spellEnd"/>
      <w:r w:rsidR="009D7D91" w:rsidRPr="009D7D91">
        <w:rPr>
          <w:rFonts w:cstheme="minorHAnsi"/>
          <w:sz w:val="20"/>
          <w:szCs w:val="20"/>
        </w:rPr>
        <w:t xml:space="preserve"> v Table 6 zdroje v pozn.8</w:t>
      </w:r>
      <w:r w:rsidR="009D7D91" w:rsidRPr="00AD1B46">
        <w:rPr>
          <w:rFonts w:cstheme="minorHAnsi"/>
          <w:sz w:val="20"/>
          <w:szCs w:val="20"/>
          <w:u w:val="single"/>
        </w:rPr>
        <w:t>)</w:t>
      </w:r>
      <w:r w:rsidR="00B95208" w:rsidRPr="00AD1B46">
        <w:rPr>
          <w:rFonts w:cstheme="minorHAnsi"/>
          <w:sz w:val="20"/>
          <w:szCs w:val="20"/>
          <w:u w:val="single"/>
        </w:rPr>
        <w:t xml:space="preserve">. Hodnota </w:t>
      </w:r>
      <w:r w:rsidR="00AD1B46" w:rsidRPr="00AD1B46">
        <w:rPr>
          <w:rFonts w:cstheme="minorHAnsi"/>
          <w:sz w:val="20"/>
          <w:szCs w:val="20"/>
          <w:u w:val="single"/>
        </w:rPr>
        <w:t xml:space="preserve">poměru QALY pro </w:t>
      </w:r>
      <w:proofErr w:type="spellStart"/>
      <w:r w:rsidR="00AD1B46" w:rsidRPr="00AD1B46">
        <w:rPr>
          <w:rFonts w:cstheme="minorHAnsi"/>
          <w:sz w:val="20"/>
          <w:szCs w:val="20"/>
          <w:u w:val="single"/>
        </w:rPr>
        <w:t>ponesimod</w:t>
      </w:r>
      <w:proofErr w:type="spellEnd"/>
      <w:r w:rsidR="00AD1B46" w:rsidRPr="00AD1B46">
        <w:rPr>
          <w:rFonts w:cstheme="minorHAnsi"/>
          <w:sz w:val="20"/>
          <w:szCs w:val="20"/>
          <w:u w:val="single"/>
        </w:rPr>
        <w:t xml:space="preserve"> byla převzata dle hodnot QALY </w:t>
      </w:r>
      <w:proofErr w:type="spellStart"/>
      <w:r w:rsidR="00AD1B46" w:rsidRPr="00AD1B46">
        <w:rPr>
          <w:rFonts w:cstheme="minorHAnsi"/>
          <w:sz w:val="20"/>
          <w:szCs w:val="20"/>
          <w:u w:val="single"/>
        </w:rPr>
        <w:t>posemido</w:t>
      </w:r>
      <w:proofErr w:type="spellEnd"/>
      <w:r w:rsidR="00AD1B46" w:rsidRPr="00AD1B46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="00AD1B46" w:rsidRPr="00AD1B46">
        <w:rPr>
          <w:rFonts w:cstheme="minorHAnsi"/>
          <w:sz w:val="20"/>
          <w:szCs w:val="20"/>
          <w:u w:val="single"/>
        </w:rPr>
        <w:t>vs</w:t>
      </w:r>
      <w:proofErr w:type="spellEnd"/>
      <w:r w:rsidR="00AD1B46" w:rsidRPr="00AD1B46">
        <w:rPr>
          <w:rFonts w:cstheme="minorHAnsi"/>
          <w:sz w:val="20"/>
          <w:szCs w:val="20"/>
          <w:u w:val="single"/>
        </w:rPr>
        <w:t xml:space="preserve"> DMF uvedené v části „Výsledek základního scénáře“ ve zdroji pod pozn. 30 (CAVE! v tomto modelu bylo vstupní EDSS pacientů 5 ve </w:t>
      </w:r>
      <w:proofErr w:type="gramStart"/>
      <w:r w:rsidR="00AD1B46" w:rsidRPr="00AD1B46">
        <w:rPr>
          <w:rFonts w:cstheme="minorHAnsi"/>
          <w:sz w:val="20"/>
          <w:szCs w:val="20"/>
          <w:u w:val="single"/>
        </w:rPr>
        <w:t>100%</w:t>
      </w:r>
      <w:proofErr w:type="gramEnd"/>
      <w:r w:rsidR="00AD1B46" w:rsidRPr="00AD1B46">
        <w:rPr>
          <w:rFonts w:cstheme="minorHAnsi"/>
          <w:sz w:val="20"/>
          <w:szCs w:val="20"/>
          <w:u w:val="single"/>
        </w:rPr>
        <w:t>!)</w:t>
      </w:r>
    </w:p>
    <w:p w:rsidR="008D0450" w:rsidRPr="001919F4" w:rsidRDefault="008D0450" w:rsidP="001919F4">
      <w:pPr>
        <w:spacing w:after="0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470B5F" w:rsidRPr="00183EF7" w:rsidRDefault="00470B5F" w:rsidP="00183EF7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3A1845" w:rsidRDefault="003A1845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AB16FE" w:rsidRPr="00C1741F" w:rsidRDefault="00AB16FE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9E688B" w:rsidRPr="00E42CAD" w:rsidRDefault="00E42CAD" w:rsidP="009E688B">
      <w:pPr>
        <w:spacing w:after="0"/>
        <w:rPr>
          <w:rFonts w:cstheme="minorHAnsi"/>
          <w:b/>
          <w:sz w:val="28"/>
          <w:szCs w:val="28"/>
          <w:u w:val="single"/>
        </w:rPr>
      </w:pPr>
      <w:r w:rsidRPr="00E42CAD">
        <w:rPr>
          <w:rFonts w:cstheme="minorHAnsi"/>
          <w:b/>
          <w:sz w:val="28"/>
          <w:szCs w:val="28"/>
          <w:u w:val="single"/>
        </w:rPr>
        <w:t>PŘÍLOHY:</w:t>
      </w:r>
    </w:p>
    <w:p w:rsidR="009E688B" w:rsidRPr="00AB16FE" w:rsidRDefault="009E688B" w:rsidP="009E688B">
      <w:pPr>
        <w:spacing w:after="0"/>
        <w:rPr>
          <w:rFonts w:cstheme="minorHAnsi"/>
          <w:sz w:val="12"/>
          <w:szCs w:val="12"/>
        </w:rPr>
      </w:pPr>
    </w:p>
    <w:p w:rsidR="00E84E62" w:rsidRDefault="00E84E62" w:rsidP="009E688B">
      <w:pPr>
        <w:spacing w:after="0"/>
        <w:rPr>
          <w:b/>
        </w:rPr>
      </w:pPr>
      <w:r>
        <w:rPr>
          <w:b/>
        </w:rPr>
        <w:t>Příloha č. 1:</w:t>
      </w:r>
    </w:p>
    <w:p w:rsidR="00EC4C31" w:rsidRDefault="00EC4C31" w:rsidP="009E688B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>
            <wp:extent cx="6838950" cy="20193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C31" w:rsidRDefault="007E36BF" w:rsidP="009E688B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>
            <wp:extent cx="6831965" cy="1337310"/>
            <wp:effectExtent l="0" t="0" r="698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7F" w:rsidRDefault="00EC457F" w:rsidP="009E688B">
      <w:pPr>
        <w:spacing w:after="0"/>
        <w:rPr>
          <w:rFonts w:cstheme="minorHAnsi"/>
          <w:sz w:val="20"/>
          <w:szCs w:val="20"/>
        </w:rPr>
      </w:pPr>
    </w:p>
    <w:p w:rsidR="00986E72" w:rsidRDefault="00986E72" w:rsidP="00050F8E">
      <w:pPr>
        <w:spacing w:after="0"/>
        <w:rPr>
          <w:b/>
        </w:rPr>
      </w:pPr>
    </w:p>
    <w:p w:rsidR="00986E72" w:rsidRDefault="00986E72" w:rsidP="00050F8E">
      <w:pPr>
        <w:spacing w:after="0"/>
        <w:rPr>
          <w:b/>
        </w:rPr>
      </w:pPr>
    </w:p>
    <w:p w:rsidR="00552EE2" w:rsidRDefault="00552EE2" w:rsidP="00050F8E">
      <w:pPr>
        <w:spacing w:after="0"/>
        <w:rPr>
          <w:b/>
        </w:rPr>
      </w:pPr>
    </w:p>
    <w:p w:rsidR="00986E72" w:rsidRDefault="00986E72" w:rsidP="00050F8E">
      <w:pPr>
        <w:spacing w:after="0"/>
        <w:rPr>
          <w:b/>
        </w:rPr>
      </w:pPr>
    </w:p>
    <w:p w:rsidR="00050F8E" w:rsidRDefault="00050F8E" w:rsidP="00050F8E">
      <w:pPr>
        <w:spacing w:after="0"/>
        <w:rPr>
          <w:b/>
        </w:rPr>
      </w:pPr>
      <w:r>
        <w:rPr>
          <w:b/>
        </w:rPr>
        <w:t>Příloha č. 2:</w:t>
      </w:r>
    </w:p>
    <w:p w:rsidR="00552EE2" w:rsidRDefault="00552EE2" w:rsidP="00050F8E">
      <w:pPr>
        <w:spacing w:after="0"/>
        <w:rPr>
          <w:b/>
        </w:rPr>
      </w:pPr>
    </w:p>
    <w:p w:rsidR="00426502" w:rsidRDefault="00495DF3" w:rsidP="00050F8E">
      <w:pPr>
        <w:spacing w:after="0"/>
        <w:rPr>
          <w:rFonts w:cstheme="minorHAnsi"/>
          <w:sz w:val="20"/>
          <w:szCs w:val="20"/>
          <w:u w:val="single"/>
        </w:rPr>
      </w:pPr>
      <w:r>
        <w:rPr>
          <w:rFonts w:cstheme="minorHAnsi"/>
          <w:noProof/>
          <w:sz w:val="20"/>
          <w:szCs w:val="20"/>
          <w:u w:val="single"/>
        </w:rPr>
        <w:drawing>
          <wp:inline distT="0" distB="0" distL="0" distR="0">
            <wp:extent cx="6831965" cy="2052955"/>
            <wp:effectExtent l="0" t="0" r="6985" b="444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DF3" w:rsidRPr="007F086D" w:rsidRDefault="00B33A79" w:rsidP="00050F8E">
      <w:pPr>
        <w:spacing w:after="0"/>
        <w:rPr>
          <w:rFonts w:cstheme="minorHAnsi"/>
          <w:sz w:val="20"/>
          <w:szCs w:val="20"/>
          <w:u w:val="single"/>
        </w:rPr>
      </w:pPr>
      <w:r>
        <w:rPr>
          <w:rFonts w:cstheme="minorHAnsi"/>
          <w:noProof/>
          <w:sz w:val="20"/>
          <w:szCs w:val="20"/>
          <w:u w:val="single"/>
        </w:rPr>
        <w:drawing>
          <wp:inline distT="0" distB="0" distL="0" distR="0">
            <wp:extent cx="6840855" cy="133731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DF3" w:rsidRPr="007F086D" w:rsidSect="00CB665F">
      <w:footerReference w:type="default" r:id="rId2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0C" w:rsidRDefault="000C1D0C" w:rsidP="001312F1">
      <w:pPr>
        <w:spacing w:after="0" w:line="240" w:lineRule="auto"/>
      </w:pPr>
      <w:r>
        <w:separator/>
      </w:r>
    </w:p>
  </w:endnote>
  <w:endnote w:type="continuationSeparator" w:id="0">
    <w:p w:rsidR="000C1D0C" w:rsidRDefault="000C1D0C" w:rsidP="0013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174363"/>
      <w:docPartObj>
        <w:docPartGallery w:val="Page Numbers (Bottom of Page)"/>
        <w:docPartUnique/>
      </w:docPartObj>
    </w:sdtPr>
    <w:sdtEndPr/>
    <w:sdtContent>
      <w:p w:rsidR="00F841A2" w:rsidRDefault="00F841A2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1" name="Vývojový diagram: alternativní postup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41A2" w:rsidRDefault="00F841A2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5553BE">
                                <w:rPr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1" o:spid="_x0000_s1028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R3pdgt8CAADlBQAADgAAAAAAAAAAAAAAAAAuAgAA&#10;ZHJzL2Uyb0RvYy54bWxQSwECLQAUAAYACAAAACEAGuRMndkAAAADAQAADwAAAAAAAAAAAAAAAAA5&#10;BQAAZHJzL2Rvd25yZXYueG1sUEsFBgAAAAAEAAQA8wAAAD8GAAAAAA==&#10;" filled="f" fillcolor="#5c83b4" stroked="f" strokecolor="#737373">
                  <v:textbox>
                    <w:txbxContent>
                      <w:p w:rsidR="00F841A2" w:rsidRDefault="00F841A2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5553BE"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0C" w:rsidRDefault="000C1D0C" w:rsidP="001312F1">
      <w:pPr>
        <w:spacing w:after="0" w:line="240" w:lineRule="auto"/>
      </w:pPr>
      <w:r>
        <w:separator/>
      </w:r>
    </w:p>
  </w:footnote>
  <w:footnote w:type="continuationSeparator" w:id="0">
    <w:p w:rsidR="000C1D0C" w:rsidRDefault="000C1D0C" w:rsidP="00131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13E"/>
    <w:multiLevelType w:val="hybridMultilevel"/>
    <w:tmpl w:val="8C029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666"/>
    <w:multiLevelType w:val="hybridMultilevel"/>
    <w:tmpl w:val="B53C38A4"/>
    <w:lvl w:ilvl="0" w:tplc="61207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379A4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95D1B"/>
    <w:multiLevelType w:val="hybridMultilevel"/>
    <w:tmpl w:val="0770A96C"/>
    <w:lvl w:ilvl="0" w:tplc="25E4FD3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14085"/>
    <w:multiLevelType w:val="hybridMultilevel"/>
    <w:tmpl w:val="8FA89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01DE9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41C1B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553D9"/>
    <w:multiLevelType w:val="hybridMultilevel"/>
    <w:tmpl w:val="915E3F54"/>
    <w:lvl w:ilvl="0" w:tplc="630C55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B2EBB"/>
    <w:multiLevelType w:val="hybridMultilevel"/>
    <w:tmpl w:val="F2BA5234"/>
    <w:lvl w:ilvl="0" w:tplc="32567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B1"/>
    <w:rsid w:val="00006D6C"/>
    <w:rsid w:val="000075A7"/>
    <w:rsid w:val="00010E1E"/>
    <w:rsid w:val="00011482"/>
    <w:rsid w:val="00011B5F"/>
    <w:rsid w:val="00015003"/>
    <w:rsid w:val="00020689"/>
    <w:rsid w:val="000229D9"/>
    <w:rsid w:val="00024574"/>
    <w:rsid w:val="0002621C"/>
    <w:rsid w:val="00026573"/>
    <w:rsid w:val="00026912"/>
    <w:rsid w:val="00032953"/>
    <w:rsid w:val="00034794"/>
    <w:rsid w:val="00040559"/>
    <w:rsid w:val="00044EAC"/>
    <w:rsid w:val="00045C44"/>
    <w:rsid w:val="00046E64"/>
    <w:rsid w:val="00050F8E"/>
    <w:rsid w:val="00051675"/>
    <w:rsid w:val="00053704"/>
    <w:rsid w:val="00054741"/>
    <w:rsid w:val="00054923"/>
    <w:rsid w:val="00061346"/>
    <w:rsid w:val="0006433C"/>
    <w:rsid w:val="00065DB7"/>
    <w:rsid w:val="00066C3F"/>
    <w:rsid w:val="000709E9"/>
    <w:rsid w:val="0007421A"/>
    <w:rsid w:val="0008078A"/>
    <w:rsid w:val="00082137"/>
    <w:rsid w:val="00082844"/>
    <w:rsid w:val="000838C2"/>
    <w:rsid w:val="00083E05"/>
    <w:rsid w:val="00086747"/>
    <w:rsid w:val="00090E52"/>
    <w:rsid w:val="000942B5"/>
    <w:rsid w:val="000968BF"/>
    <w:rsid w:val="000971CF"/>
    <w:rsid w:val="000A0B34"/>
    <w:rsid w:val="000A2C2F"/>
    <w:rsid w:val="000A2DDC"/>
    <w:rsid w:val="000A36F7"/>
    <w:rsid w:val="000A7794"/>
    <w:rsid w:val="000A7EF0"/>
    <w:rsid w:val="000B1BEC"/>
    <w:rsid w:val="000B6ED5"/>
    <w:rsid w:val="000B712E"/>
    <w:rsid w:val="000C0464"/>
    <w:rsid w:val="000C1D0C"/>
    <w:rsid w:val="000D197C"/>
    <w:rsid w:val="000D2A12"/>
    <w:rsid w:val="000D44AD"/>
    <w:rsid w:val="000D5F0B"/>
    <w:rsid w:val="000E0B46"/>
    <w:rsid w:val="000E0BDE"/>
    <w:rsid w:val="000E66A0"/>
    <w:rsid w:val="000F0CBB"/>
    <w:rsid w:val="000F1CD2"/>
    <w:rsid w:val="000F1E0D"/>
    <w:rsid w:val="000F2EFC"/>
    <w:rsid w:val="0010021B"/>
    <w:rsid w:val="001008D5"/>
    <w:rsid w:val="00105ED5"/>
    <w:rsid w:val="00106B9A"/>
    <w:rsid w:val="00111C97"/>
    <w:rsid w:val="00112756"/>
    <w:rsid w:val="00113265"/>
    <w:rsid w:val="00116B5A"/>
    <w:rsid w:val="001205AE"/>
    <w:rsid w:val="001245EE"/>
    <w:rsid w:val="00126AEF"/>
    <w:rsid w:val="001277E2"/>
    <w:rsid w:val="0013128A"/>
    <w:rsid w:val="001312F1"/>
    <w:rsid w:val="001333DA"/>
    <w:rsid w:val="00134F30"/>
    <w:rsid w:val="00135489"/>
    <w:rsid w:val="00135685"/>
    <w:rsid w:val="0013698D"/>
    <w:rsid w:val="0013740D"/>
    <w:rsid w:val="00137D82"/>
    <w:rsid w:val="00140486"/>
    <w:rsid w:val="001432B8"/>
    <w:rsid w:val="00147CCB"/>
    <w:rsid w:val="0015095C"/>
    <w:rsid w:val="00151ADB"/>
    <w:rsid w:val="00153601"/>
    <w:rsid w:val="00153D99"/>
    <w:rsid w:val="00154287"/>
    <w:rsid w:val="00162EB6"/>
    <w:rsid w:val="00163BB1"/>
    <w:rsid w:val="001656E4"/>
    <w:rsid w:val="0017179D"/>
    <w:rsid w:val="00173A67"/>
    <w:rsid w:val="00174D05"/>
    <w:rsid w:val="0017631E"/>
    <w:rsid w:val="00181019"/>
    <w:rsid w:val="00181B68"/>
    <w:rsid w:val="00183EB4"/>
    <w:rsid w:val="00183EF7"/>
    <w:rsid w:val="00184877"/>
    <w:rsid w:val="00184D04"/>
    <w:rsid w:val="001903EE"/>
    <w:rsid w:val="00190B90"/>
    <w:rsid w:val="001916B3"/>
    <w:rsid w:val="001919F4"/>
    <w:rsid w:val="00195908"/>
    <w:rsid w:val="00196B47"/>
    <w:rsid w:val="001976FA"/>
    <w:rsid w:val="00197C50"/>
    <w:rsid w:val="001A2A2E"/>
    <w:rsid w:val="001A2E10"/>
    <w:rsid w:val="001A4A7F"/>
    <w:rsid w:val="001B409D"/>
    <w:rsid w:val="001C14B3"/>
    <w:rsid w:val="001C30AA"/>
    <w:rsid w:val="001C5114"/>
    <w:rsid w:val="001C7672"/>
    <w:rsid w:val="001C7C71"/>
    <w:rsid w:val="001D0332"/>
    <w:rsid w:val="001D1E3D"/>
    <w:rsid w:val="001D31CF"/>
    <w:rsid w:val="001D3872"/>
    <w:rsid w:val="001D4D9A"/>
    <w:rsid w:val="001E1790"/>
    <w:rsid w:val="001E2B7E"/>
    <w:rsid w:val="001E34FC"/>
    <w:rsid w:val="001E3B7E"/>
    <w:rsid w:val="001E6323"/>
    <w:rsid w:val="001E7D86"/>
    <w:rsid w:val="001F103C"/>
    <w:rsid w:val="0020004C"/>
    <w:rsid w:val="00202820"/>
    <w:rsid w:val="002043D1"/>
    <w:rsid w:val="00205789"/>
    <w:rsid w:val="00206766"/>
    <w:rsid w:val="00217E5C"/>
    <w:rsid w:val="00221177"/>
    <w:rsid w:val="002258B5"/>
    <w:rsid w:val="00225AB0"/>
    <w:rsid w:val="0023021C"/>
    <w:rsid w:val="00233241"/>
    <w:rsid w:val="0023684C"/>
    <w:rsid w:val="00241379"/>
    <w:rsid w:val="002428B9"/>
    <w:rsid w:val="00242F48"/>
    <w:rsid w:val="00243120"/>
    <w:rsid w:val="00244EFF"/>
    <w:rsid w:val="0024720D"/>
    <w:rsid w:val="00247906"/>
    <w:rsid w:val="0025183E"/>
    <w:rsid w:val="002528F8"/>
    <w:rsid w:val="00254E91"/>
    <w:rsid w:val="0025725E"/>
    <w:rsid w:val="002576CD"/>
    <w:rsid w:val="00266B18"/>
    <w:rsid w:val="00266F65"/>
    <w:rsid w:val="00267A2B"/>
    <w:rsid w:val="00272E4D"/>
    <w:rsid w:val="002743EC"/>
    <w:rsid w:val="0027515A"/>
    <w:rsid w:val="00275D7E"/>
    <w:rsid w:val="00276189"/>
    <w:rsid w:val="00277198"/>
    <w:rsid w:val="002771AF"/>
    <w:rsid w:val="00284CB6"/>
    <w:rsid w:val="002900C4"/>
    <w:rsid w:val="0029077A"/>
    <w:rsid w:val="00292218"/>
    <w:rsid w:val="00292A95"/>
    <w:rsid w:val="00292D61"/>
    <w:rsid w:val="00294B7E"/>
    <w:rsid w:val="00295012"/>
    <w:rsid w:val="002A3DB9"/>
    <w:rsid w:val="002A7B5D"/>
    <w:rsid w:val="002A7CD2"/>
    <w:rsid w:val="002B091A"/>
    <w:rsid w:val="002B1816"/>
    <w:rsid w:val="002B1D8A"/>
    <w:rsid w:val="002B2353"/>
    <w:rsid w:val="002B2964"/>
    <w:rsid w:val="002B31E8"/>
    <w:rsid w:val="002B3A44"/>
    <w:rsid w:val="002B54E0"/>
    <w:rsid w:val="002C4487"/>
    <w:rsid w:val="002D1F31"/>
    <w:rsid w:val="002D32DE"/>
    <w:rsid w:val="002D476E"/>
    <w:rsid w:val="002D6D11"/>
    <w:rsid w:val="002E0407"/>
    <w:rsid w:val="002E18C6"/>
    <w:rsid w:val="002E4D24"/>
    <w:rsid w:val="002E5659"/>
    <w:rsid w:val="002F26CD"/>
    <w:rsid w:val="002F5463"/>
    <w:rsid w:val="002F5DAA"/>
    <w:rsid w:val="00300C6E"/>
    <w:rsid w:val="00301634"/>
    <w:rsid w:val="00302D82"/>
    <w:rsid w:val="00310A67"/>
    <w:rsid w:val="00312BF3"/>
    <w:rsid w:val="00316DFE"/>
    <w:rsid w:val="00317567"/>
    <w:rsid w:val="00317AE9"/>
    <w:rsid w:val="003207B0"/>
    <w:rsid w:val="00321079"/>
    <w:rsid w:val="00325DC4"/>
    <w:rsid w:val="0032690C"/>
    <w:rsid w:val="0033088A"/>
    <w:rsid w:val="00332119"/>
    <w:rsid w:val="00334272"/>
    <w:rsid w:val="003344D0"/>
    <w:rsid w:val="0033527F"/>
    <w:rsid w:val="00336914"/>
    <w:rsid w:val="0033750B"/>
    <w:rsid w:val="003415A5"/>
    <w:rsid w:val="0034233C"/>
    <w:rsid w:val="00347341"/>
    <w:rsid w:val="0034760A"/>
    <w:rsid w:val="00352A01"/>
    <w:rsid w:val="0035412D"/>
    <w:rsid w:val="00356BA2"/>
    <w:rsid w:val="003626B7"/>
    <w:rsid w:val="0037451C"/>
    <w:rsid w:val="003763F3"/>
    <w:rsid w:val="00377D58"/>
    <w:rsid w:val="003804A6"/>
    <w:rsid w:val="00383434"/>
    <w:rsid w:val="00386257"/>
    <w:rsid w:val="003A08E6"/>
    <w:rsid w:val="003A1845"/>
    <w:rsid w:val="003A2242"/>
    <w:rsid w:val="003A2355"/>
    <w:rsid w:val="003A370A"/>
    <w:rsid w:val="003A4E65"/>
    <w:rsid w:val="003A6968"/>
    <w:rsid w:val="003B0706"/>
    <w:rsid w:val="003B4C5B"/>
    <w:rsid w:val="003C0993"/>
    <w:rsid w:val="003C2293"/>
    <w:rsid w:val="003C3EB0"/>
    <w:rsid w:val="003C41DB"/>
    <w:rsid w:val="003C536E"/>
    <w:rsid w:val="003C5401"/>
    <w:rsid w:val="003D4FCA"/>
    <w:rsid w:val="003D59FD"/>
    <w:rsid w:val="003D6912"/>
    <w:rsid w:val="003D6DAD"/>
    <w:rsid w:val="003E06FD"/>
    <w:rsid w:val="003E127A"/>
    <w:rsid w:val="003E1DFE"/>
    <w:rsid w:val="003E2628"/>
    <w:rsid w:val="003F204B"/>
    <w:rsid w:val="003F3419"/>
    <w:rsid w:val="003F4434"/>
    <w:rsid w:val="003F68FB"/>
    <w:rsid w:val="003F73FF"/>
    <w:rsid w:val="004008C7"/>
    <w:rsid w:val="004022CC"/>
    <w:rsid w:val="00402505"/>
    <w:rsid w:val="00403521"/>
    <w:rsid w:val="00403E7F"/>
    <w:rsid w:val="0040525B"/>
    <w:rsid w:val="00406843"/>
    <w:rsid w:val="0041397A"/>
    <w:rsid w:val="00415EFD"/>
    <w:rsid w:val="00420CEF"/>
    <w:rsid w:val="00421667"/>
    <w:rsid w:val="00421FDC"/>
    <w:rsid w:val="00426502"/>
    <w:rsid w:val="00426CC3"/>
    <w:rsid w:val="0043067D"/>
    <w:rsid w:val="00430FC0"/>
    <w:rsid w:val="004319A4"/>
    <w:rsid w:val="00432174"/>
    <w:rsid w:val="00432A81"/>
    <w:rsid w:val="00433914"/>
    <w:rsid w:val="0044158F"/>
    <w:rsid w:val="004416F8"/>
    <w:rsid w:val="004418FE"/>
    <w:rsid w:val="004433B3"/>
    <w:rsid w:val="00446281"/>
    <w:rsid w:val="004471DB"/>
    <w:rsid w:val="004603D0"/>
    <w:rsid w:val="00461BCB"/>
    <w:rsid w:val="00463EBC"/>
    <w:rsid w:val="00464F58"/>
    <w:rsid w:val="00465050"/>
    <w:rsid w:val="00465303"/>
    <w:rsid w:val="00467274"/>
    <w:rsid w:val="00470502"/>
    <w:rsid w:val="00470B5F"/>
    <w:rsid w:val="00471996"/>
    <w:rsid w:val="00483432"/>
    <w:rsid w:val="004839B0"/>
    <w:rsid w:val="00483DAF"/>
    <w:rsid w:val="00486DDA"/>
    <w:rsid w:val="004907F6"/>
    <w:rsid w:val="004929C9"/>
    <w:rsid w:val="00493065"/>
    <w:rsid w:val="00493934"/>
    <w:rsid w:val="00494B02"/>
    <w:rsid w:val="00495DF3"/>
    <w:rsid w:val="0049615E"/>
    <w:rsid w:val="00496A68"/>
    <w:rsid w:val="00496CE3"/>
    <w:rsid w:val="004A0E74"/>
    <w:rsid w:val="004A22EC"/>
    <w:rsid w:val="004A53D6"/>
    <w:rsid w:val="004A687E"/>
    <w:rsid w:val="004B189A"/>
    <w:rsid w:val="004B50D7"/>
    <w:rsid w:val="004B6EF6"/>
    <w:rsid w:val="004B7F5D"/>
    <w:rsid w:val="004C3404"/>
    <w:rsid w:val="004C3B45"/>
    <w:rsid w:val="004D7B2A"/>
    <w:rsid w:val="004E0A57"/>
    <w:rsid w:val="004E4CAC"/>
    <w:rsid w:val="004E4E1A"/>
    <w:rsid w:val="004E6B14"/>
    <w:rsid w:val="004E6BB9"/>
    <w:rsid w:val="004E7601"/>
    <w:rsid w:val="004F18BA"/>
    <w:rsid w:val="004F1BC3"/>
    <w:rsid w:val="004F31F4"/>
    <w:rsid w:val="004F3618"/>
    <w:rsid w:val="004F3F5F"/>
    <w:rsid w:val="004F5FD6"/>
    <w:rsid w:val="00501D09"/>
    <w:rsid w:val="00501E29"/>
    <w:rsid w:val="005043E2"/>
    <w:rsid w:val="00505B12"/>
    <w:rsid w:val="00506EF0"/>
    <w:rsid w:val="00510D17"/>
    <w:rsid w:val="00513908"/>
    <w:rsid w:val="005145DC"/>
    <w:rsid w:val="00514807"/>
    <w:rsid w:val="00517A14"/>
    <w:rsid w:val="00527216"/>
    <w:rsid w:val="00531C36"/>
    <w:rsid w:val="005367DE"/>
    <w:rsid w:val="00537CC9"/>
    <w:rsid w:val="005456DC"/>
    <w:rsid w:val="005461A2"/>
    <w:rsid w:val="005461CA"/>
    <w:rsid w:val="00546B6C"/>
    <w:rsid w:val="00550CAF"/>
    <w:rsid w:val="00552EE2"/>
    <w:rsid w:val="005535E0"/>
    <w:rsid w:val="00554199"/>
    <w:rsid w:val="005553BE"/>
    <w:rsid w:val="005558E9"/>
    <w:rsid w:val="00560697"/>
    <w:rsid w:val="0056152F"/>
    <w:rsid w:val="0056478B"/>
    <w:rsid w:val="00566B5C"/>
    <w:rsid w:val="00576348"/>
    <w:rsid w:val="005764BD"/>
    <w:rsid w:val="005776B1"/>
    <w:rsid w:val="00583C99"/>
    <w:rsid w:val="00583E44"/>
    <w:rsid w:val="00590A4E"/>
    <w:rsid w:val="005918E2"/>
    <w:rsid w:val="00593047"/>
    <w:rsid w:val="00594141"/>
    <w:rsid w:val="00595EF2"/>
    <w:rsid w:val="00595FDB"/>
    <w:rsid w:val="005965EA"/>
    <w:rsid w:val="005A0D45"/>
    <w:rsid w:val="005B0E93"/>
    <w:rsid w:val="005B2DB9"/>
    <w:rsid w:val="005B5695"/>
    <w:rsid w:val="005B59E9"/>
    <w:rsid w:val="005B5A28"/>
    <w:rsid w:val="005C05B0"/>
    <w:rsid w:val="005C1757"/>
    <w:rsid w:val="005C2078"/>
    <w:rsid w:val="005C5C01"/>
    <w:rsid w:val="005C68DC"/>
    <w:rsid w:val="005C6F10"/>
    <w:rsid w:val="005D0B48"/>
    <w:rsid w:val="005D1EC7"/>
    <w:rsid w:val="005D27B7"/>
    <w:rsid w:val="005D3366"/>
    <w:rsid w:val="005E22D2"/>
    <w:rsid w:val="005E3E23"/>
    <w:rsid w:val="005E532F"/>
    <w:rsid w:val="005E60F7"/>
    <w:rsid w:val="005E635D"/>
    <w:rsid w:val="005E665A"/>
    <w:rsid w:val="005F1B9D"/>
    <w:rsid w:val="005F57CF"/>
    <w:rsid w:val="005F6CB8"/>
    <w:rsid w:val="005F73AD"/>
    <w:rsid w:val="006076A7"/>
    <w:rsid w:val="006078D0"/>
    <w:rsid w:val="006109C1"/>
    <w:rsid w:val="0061361B"/>
    <w:rsid w:val="006159D1"/>
    <w:rsid w:val="00620926"/>
    <w:rsid w:val="006252F3"/>
    <w:rsid w:val="00626E83"/>
    <w:rsid w:val="00627E29"/>
    <w:rsid w:val="0063135B"/>
    <w:rsid w:val="00633EC5"/>
    <w:rsid w:val="00634F96"/>
    <w:rsid w:val="00635589"/>
    <w:rsid w:val="00640086"/>
    <w:rsid w:val="006420D7"/>
    <w:rsid w:val="00643BF7"/>
    <w:rsid w:val="0064529E"/>
    <w:rsid w:val="0064574D"/>
    <w:rsid w:val="00646677"/>
    <w:rsid w:val="00654D81"/>
    <w:rsid w:val="006604D6"/>
    <w:rsid w:val="006632AA"/>
    <w:rsid w:val="00663DD2"/>
    <w:rsid w:val="006647EB"/>
    <w:rsid w:val="0066575F"/>
    <w:rsid w:val="00666105"/>
    <w:rsid w:val="00666258"/>
    <w:rsid w:val="00666EE0"/>
    <w:rsid w:val="00667CCE"/>
    <w:rsid w:val="00671F4C"/>
    <w:rsid w:val="00673614"/>
    <w:rsid w:val="00674109"/>
    <w:rsid w:val="006758E8"/>
    <w:rsid w:val="00680BE8"/>
    <w:rsid w:val="006810B7"/>
    <w:rsid w:val="006820E6"/>
    <w:rsid w:val="00685E40"/>
    <w:rsid w:val="006869A6"/>
    <w:rsid w:val="00687A53"/>
    <w:rsid w:val="006906F9"/>
    <w:rsid w:val="0069372A"/>
    <w:rsid w:val="006A1E05"/>
    <w:rsid w:val="006A652F"/>
    <w:rsid w:val="006B0472"/>
    <w:rsid w:val="006B05BF"/>
    <w:rsid w:val="006B1775"/>
    <w:rsid w:val="006B2DBA"/>
    <w:rsid w:val="006B37E6"/>
    <w:rsid w:val="006B6955"/>
    <w:rsid w:val="006C3B0B"/>
    <w:rsid w:val="006C4812"/>
    <w:rsid w:val="006C5B25"/>
    <w:rsid w:val="006C6B59"/>
    <w:rsid w:val="006C6D38"/>
    <w:rsid w:val="006D162C"/>
    <w:rsid w:val="006D426D"/>
    <w:rsid w:val="006D452D"/>
    <w:rsid w:val="006D6A6F"/>
    <w:rsid w:val="006D72F2"/>
    <w:rsid w:val="006E2F26"/>
    <w:rsid w:val="006F122B"/>
    <w:rsid w:val="006F19F8"/>
    <w:rsid w:val="006F314D"/>
    <w:rsid w:val="006F3B77"/>
    <w:rsid w:val="006F55AE"/>
    <w:rsid w:val="006F634D"/>
    <w:rsid w:val="00700C88"/>
    <w:rsid w:val="00700C9B"/>
    <w:rsid w:val="00703B19"/>
    <w:rsid w:val="007068C0"/>
    <w:rsid w:val="00710E4F"/>
    <w:rsid w:val="007152BF"/>
    <w:rsid w:val="00721692"/>
    <w:rsid w:val="00730594"/>
    <w:rsid w:val="00732049"/>
    <w:rsid w:val="00732C39"/>
    <w:rsid w:val="00734591"/>
    <w:rsid w:val="00735E49"/>
    <w:rsid w:val="00736235"/>
    <w:rsid w:val="00737E92"/>
    <w:rsid w:val="00737ECB"/>
    <w:rsid w:val="00741D12"/>
    <w:rsid w:val="00743512"/>
    <w:rsid w:val="00752B31"/>
    <w:rsid w:val="00757EA2"/>
    <w:rsid w:val="00761FE6"/>
    <w:rsid w:val="00762DFA"/>
    <w:rsid w:val="0076676E"/>
    <w:rsid w:val="0077018A"/>
    <w:rsid w:val="00770FC3"/>
    <w:rsid w:val="007715BD"/>
    <w:rsid w:val="00773105"/>
    <w:rsid w:val="00773A3A"/>
    <w:rsid w:val="0077475D"/>
    <w:rsid w:val="007815E3"/>
    <w:rsid w:val="00781FC4"/>
    <w:rsid w:val="007830F2"/>
    <w:rsid w:val="007843F8"/>
    <w:rsid w:val="00785BA1"/>
    <w:rsid w:val="0079522D"/>
    <w:rsid w:val="007957B7"/>
    <w:rsid w:val="007A02CE"/>
    <w:rsid w:val="007A313F"/>
    <w:rsid w:val="007A7AE2"/>
    <w:rsid w:val="007B1410"/>
    <w:rsid w:val="007B1958"/>
    <w:rsid w:val="007B2798"/>
    <w:rsid w:val="007B3E7E"/>
    <w:rsid w:val="007B6D23"/>
    <w:rsid w:val="007B73F7"/>
    <w:rsid w:val="007B77CE"/>
    <w:rsid w:val="007C3703"/>
    <w:rsid w:val="007C6148"/>
    <w:rsid w:val="007C6637"/>
    <w:rsid w:val="007C6ED9"/>
    <w:rsid w:val="007C6FD4"/>
    <w:rsid w:val="007C79C2"/>
    <w:rsid w:val="007D59A8"/>
    <w:rsid w:val="007E0BE0"/>
    <w:rsid w:val="007E3506"/>
    <w:rsid w:val="007E36BF"/>
    <w:rsid w:val="007E7C21"/>
    <w:rsid w:val="007F086D"/>
    <w:rsid w:val="007F2FFF"/>
    <w:rsid w:val="007F6982"/>
    <w:rsid w:val="007F7944"/>
    <w:rsid w:val="00802B2A"/>
    <w:rsid w:val="0080451D"/>
    <w:rsid w:val="00804A9F"/>
    <w:rsid w:val="008051C7"/>
    <w:rsid w:val="0080614E"/>
    <w:rsid w:val="008101C8"/>
    <w:rsid w:val="00810F14"/>
    <w:rsid w:val="00812133"/>
    <w:rsid w:val="0081327F"/>
    <w:rsid w:val="008154DA"/>
    <w:rsid w:val="00815826"/>
    <w:rsid w:val="00817A3E"/>
    <w:rsid w:val="00821A61"/>
    <w:rsid w:val="0082503B"/>
    <w:rsid w:val="00825A59"/>
    <w:rsid w:val="00832981"/>
    <w:rsid w:val="00832D97"/>
    <w:rsid w:val="0083311D"/>
    <w:rsid w:val="00834F5C"/>
    <w:rsid w:val="00835503"/>
    <w:rsid w:val="008418C2"/>
    <w:rsid w:val="00843D3F"/>
    <w:rsid w:val="00852708"/>
    <w:rsid w:val="00852E5D"/>
    <w:rsid w:val="008537A3"/>
    <w:rsid w:val="008553A8"/>
    <w:rsid w:val="00855407"/>
    <w:rsid w:val="008613B4"/>
    <w:rsid w:val="0086153D"/>
    <w:rsid w:val="00861772"/>
    <w:rsid w:val="00862B06"/>
    <w:rsid w:val="00865AAE"/>
    <w:rsid w:val="008733EE"/>
    <w:rsid w:val="008774BA"/>
    <w:rsid w:val="0088030A"/>
    <w:rsid w:val="00881106"/>
    <w:rsid w:val="00883551"/>
    <w:rsid w:val="0088376F"/>
    <w:rsid w:val="00886014"/>
    <w:rsid w:val="00890A50"/>
    <w:rsid w:val="008A2014"/>
    <w:rsid w:val="008A2953"/>
    <w:rsid w:val="008A3E12"/>
    <w:rsid w:val="008A670F"/>
    <w:rsid w:val="008A7DF9"/>
    <w:rsid w:val="008B19C7"/>
    <w:rsid w:val="008B53CE"/>
    <w:rsid w:val="008B5B1A"/>
    <w:rsid w:val="008B5FC3"/>
    <w:rsid w:val="008B608E"/>
    <w:rsid w:val="008B669C"/>
    <w:rsid w:val="008C132C"/>
    <w:rsid w:val="008C1C4D"/>
    <w:rsid w:val="008C2490"/>
    <w:rsid w:val="008C7E35"/>
    <w:rsid w:val="008C7FE6"/>
    <w:rsid w:val="008D0450"/>
    <w:rsid w:val="008D051E"/>
    <w:rsid w:val="008D1057"/>
    <w:rsid w:val="008D22F0"/>
    <w:rsid w:val="008D2996"/>
    <w:rsid w:val="008D2E48"/>
    <w:rsid w:val="008D4199"/>
    <w:rsid w:val="008E033A"/>
    <w:rsid w:val="008E1C77"/>
    <w:rsid w:val="008E5072"/>
    <w:rsid w:val="008E56FE"/>
    <w:rsid w:val="008E7269"/>
    <w:rsid w:val="008E74F0"/>
    <w:rsid w:val="008F0FBF"/>
    <w:rsid w:val="008F2686"/>
    <w:rsid w:val="00902E62"/>
    <w:rsid w:val="00903177"/>
    <w:rsid w:val="0091212C"/>
    <w:rsid w:val="009166F7"/>
    <w:rsid w:val="00920DC7"/>
    <w:rsid w:val="009236BD"/>
    <w:rsid w:val="00924C37"/>
    <w:rsid w:val="009275DF"/>
    <w:rsid w:val="009303C5"/>
    <w:rsid w:val="00930F67"/>
    <w:rsid w:val="009332B9"/>
    <w:rsid w:val="00933BAC"/>
    <w:rsid w:val="00935D8C"/>
    <w:rsid w:val="00936693"/>
    <w:rsid w:val="009418EB"/>
    <w:rsid w:val="00944231"/>
    <w:rsid w:val="00946DF5"/>
    <w:rsid w:val="0094735C"/>
    <w:rsid w:val="0095364F"/>
    <w:rsid w:val="009626B3"/>
    <w:rsid w:val="009678CB"/>
    <w:rsid w:val="00970474"/>
    <w:rsid w:val="00971317"/>
    <w:rsid w:val="00973B2C"/>
    <w:rsid w:val="00973B2F"/>
    <w:rsid w:val="00973C01"/>
    <w:rsid w:val="00974B6A"/>
    <w:rsid w:val="00977D7C"/>
    <w:rsid w:val="0098009E"/>
    <w:rsid w:val="0098182A"/>
    <w:rsid w:val="00981D18"/>
    <w:rsid w:val="009821E9"/>
    <w:rsid w:val="00984A69"/>
    <w:rsid w:val="00985954"/>
    <w:rsid w:val="00986E72"/>
    <w:rsid w:val="0098743A"/>
    <w:rsid w:val="00990F1F"/>
    <w:rsid w:val="00992383"/>
    <w:rsid w:val="00996B7B"/>
    <w:rsid w:val="009A09A2"/>
    <w:rsid w:val="009A1099"/>
    <w:rsid w:val="009A187F"/>
    <w:rsid w:val="009A1F9F"/>
    <w:rsid w:val="009A3D8C"/>
    <w:rsid w:val="009A54D5"/>
    <w:rsid w:val="009A68CA"/>
    <w:rsid w:val="009A7B34"/>
    <w:rsid w:val="009B283F"/>
    <w:rsid w:val="009B4136"/>
    <w:rsid w:val="009B540F"/>
    <w:rsid w:val="009B64B5"/>
    <w:rsid w:val="009C02B4"/>
    <w:rsid w:val="009C43EC"/>
    <w:rsid w:val="009C4764"/>
    <w:rsid w:val="009D0107"/>
    <w:rsid w:val="009D1794"/>
    <w:rsid w:val="009D1B0A"/>
    <w:rsid w:val="009D2E49"/>
    <w:rsid w:val="009D56FD"/>
    <w:rsid w:val="009D7D91"/>
    <w:rsid w:val="009E385A"/>
    <w:rsid w:val="009E5039"/>
    <w:rsid w:val="009E60FB"/>
    <w:rsid w:val="009E670F"/>
    <w:rsid w:val="009E688B"/>
    <w:rsid w:val="009F48D7"/>
    <w:rsid w:val="009F74AA"/>
    <w:rsid w:val="00A00701"/>
    <w:rsid w:val="00A0136E"/>
    <w:rsid w:val="00A016DC"/>
    <w:rsid w:val="00A025A5"/>
    <w:rsid w:val="00A04F13"/>
    <w:rsid w:val="00A05E79"/>
    <w:rsid w:val="00A06B3D"/>
    <w:rsid w:val="00A072E2"/>
    <w:rsid w:val="00A11415"/>
    <w:rsid w:val="00A126E4"/>
    <w:rsid w:val="00A222B4"/>
    <w:rsid w:val="00A22DA1"/>
    <w:rsid w:val="00A237D5"/>
    <w:rsid w:val="00A23CEB"/>
    <w:rsid w:val="00A266AA"/>
    <w:rsid w:val="00A26E2D"/>
    <w:rsid w:val="00A2725A"/>
    <w:rsid w:val="00A27CFE"/>
    <w:rsid w:val="00A30D4E"/>
    <w:rsid w:val="00A321E9"/>
    <w:rsid w:val="00A35F07"/>
    <w:rsid w:val="00A368AD"/>
    <w:rsid w:val="00A37522"/>
    <w:rsid w:val="00A40A50"/>
    <w:rsid w:val="00A40EF7"/>
    <w:rsid w:val="00A426B5"/>
    <w:rsid w:val="00A42DD9"/>
    <w:rsid w:val="00A50052"/>
    <w:rsid w:val="00A57B7C"/>
    <w:rsid w:val="00A642B7"/>
    <w:rsid w:val="00A64D36"/>
    <w:rsid w:val="00A67828"/>
    <w:rsid w:val="00A7147D"/>
    <w:rsid w:val="00A71499"/>
    <w:rsid w:val="00A74467"/>
    <w:rsid w:val="00A83CF2"/>
    <w:rsid w:val="00A86FCF"/>
    <w:rsid w:val="00A90CAF"/>
    <w:rsid w:val="00A93AA9"/>
    <w:rsid w:val="00A97F16"/>
    <w:rsid w:val="00AA0F3D"/>
    <w:rsid w:val="00AA530E"/>
    <w:rsid w:val="00AB16FE"/>
    <w:rsid w:val="00AB22D5"/>
    <w:rsid w:val="00AB751B"/>
    <w:rsid w:val="00AB766E"/>
    <w:rsid w:val="00AC0C37"/>
    <w:rsid w:val="00AC1C4D"/>
    <w:rsid w:val="00AC41B2"/>
    <w:rsid w:val="00AC6F6F"/>
    <w:rsid w:val="00AD0EB5"/>
    <w:rsid w:val="00AD1B46"/>
    <w:rsid w:val="00AD1BFB"/>
    <w:rsid w:val="00AD7C74"/>
    <w:rsid w:val="00AE64FD"/>
    <w:rsid w:val="00AF3A13"/>
    <w:rsid w:val="00AF4412"/>
    <w:rsid w:val="00AF72BF"/>
    <w:rsid w:val="00AF744E"/>
    <w:rsid w:val="00AF7F56"/>
    <w:rsid w:val="00B04771"/>
    <w:rsid w:val="00B04A7E"/>
    <w:rsid w:val="00B078FE"/>
    <w:rsid w:val="00B07C39"/>
    <w:rsid w:val="00B135D6"/>
    <w:rsid w:val="00B135DE"/>
    <w:rsid w:val="00B13E5C"/>
    <w:rsid w:val="00B16A48"/>
    <w:rsid w:val="00B171C8"/>
    <w:rsid w:val="00B177A3"/>
    <w:rsid w:val="00B21177"/>
    <w:rsid w:val="00B23D22"/>
    <w:rsid w:val="00B26F30"/>
    <w:rsid w:val="00B32B58"/>
    <w:rsid w:val="00B33A79"/>
    <w:rsid w:val="00B37703"/>
    <w:rsid w:val="00B405F4"/>
    <w:rsid w:val="00B40AB2"/>
    <w:rsid w:val="00B428E6"/>
    <w:rsid w:val="00B429F0"/>
    <w:rsid w:val="00B45155"/>
    <w:rsid w:val="00B456FA"/>
    <w:rsid w:val="00B46499"/>
    <w:rsid w:val="00B46801"/>
    <w:rsid w:val="00B469A6"/>
    <w:rsid w:val="00B50334"/>
    <w:rsid w:val="00B51EB4"/>
    <w:rsid w:val="00B53339"/>
    <w:rsid w:val="00B5479B"/>
    <w:rsid w:val="00B56767"/>
    <w:rsid w:val="00B61FCA"/>
    <w:rsid w:val="00B6538B"/>
    <w:rsid w:val="00B67B3E"/>
    <w:rsid w:val="00B67D10"/>
    <w:rsid w:val="00B726CA"/>
    <w:rsid w:val="00B75998"/>
    <w:rsid w:val="00B76E8E"/>
    <w:rsid w:val="00B83910"/>
    <w:rsid w:val="00B87E69"/>
    <w:rsid w:val="00B91F00"/>
    <w:rsid w:val="00B94168"/>
    <w:rsid w:val="00B95208"/>
    <w:rsid w:val="00BA09DD"/>
    <w:rsid w:val="00BA144D"/>
    <w:rsid w:val="00BA249F"/>
    <w:rsid w:val="00BA5B3E"/>
    <w:rsid w:val="00BA6524"/>
    <w:rsid w:val="00BA777B"/>
    <w:rsid w:val="00BB347C"/>
    <w:rsid w:val="00BB6FAC"/>
    <w:rsid w:val="00BC2A0C"/>
    <w:rsid w:val="00BC418F"/>
    <w:rsid w:val="00BD0FEB"/>
    <w:rsid w:val="00BD180A"/>
    <w:rsid w:val="00BD250B"/>
    <w:rsid w:val="00BD2D67"/>
    <w:rsid w:val="00BD54D4"/>
    <w:rsid w:val="00BE007B"/>
    <w:rsid w:val="00BE00A0"/>
    <w:rsid w:val="00BF2E30"/>
    <w:rsid w:val="00BF308D"/>
    <w:rsid w:val="00BF5449"/>
    <w:rsid w:val="00C0083E"/>
    <w:rsid w:val="00C01C26"/>
    <w:rsid w:val="00C029C7"/>
    <w:rsid w:val="00C03C56"/>
    <w:rsid w:val="00C06D79"/>
    <w:rsid w:val="00C10671"/>
    <w:rsid w:val="00C136E4"/>
    <w:rsid w:val="00C1421B"/>
    <w:rsid w:val="00C143A1"/>
    <w:rsid w:val="00C1741F"/>
    <w:rsid w:val="00C17F31"/>
    <w:rsid w:val="00C2147C"/>
    <w:rsid w:val="00C2319D"/>
    <w:rsid w:val="00C24604"/>
    <w:rsid w:val="00C24D55"/>
    <w:rsid w:val="00C25BE6"/>
    <w:rsid w:val="00C25E7D"/>
    <w:rsid w:val="00C26385"/>
    <w:rsid w:val="00C2647C"/>
    <w:rsid w:val="00C27EAD"/>
    <w:rsid w:val="00C309BD"/>
    <w:rsid w:val="00C34169"/>
    <w:rsid w:val="00C37BF4"/>
    <w:rsid w:val="00C41313"/>
    <w:rsid w:val="00C41C9B"/>
    <w:rsid w:val="00C42A10"/>
    <w:rsid w:val="00C42B43"/>
    <w:rsid w:val="00C42F4F"/>
    <w:rsid w:val="00C43628"/>
    <w:rsid w:val="00C43EF6"/>
    <w:rsid w:val="00C44453"/>
    <w:rsid w:val="00C4725E"/>
    <w:rsid w:val="00C47BC5"/>
    <w:rsid w:val="00C5614D"/>
    <w:rsid w:val="00C61EB9"/>
    <w:rsid w:val="00C62028"/>
    <w:rsid w:val="00C62C02"/>
    <w:rsid w:val="00C70813"/>
    <w:rsid w:val="00C709B5"/>
    <w:rsid w:val="00C70A6E"/>
    <w:rsid w:val="00C72DB8"/>
    <w:rsid w:val="00C7686B"/>
    <w:rsid w:val="00C77B7A"/>
    <w:rsid w:val="00C77CB4"/>
    <w:rsid w:val="00C808B9"/>
    <w:rsid w:val="00C8258A"/>
    <w:rsid w:val="00C83395"/>
    <w:rsid w:val="00C83453"/>
    <w:rsid w:val="00C84051"/>
    <w:rsid w:val="00C84871"/>
    <w:rsid w:val="00C864DF"/>
    <w:rsid w:val="00C87883"/>
    <w:rsid w:val="00C912E4"/>
    <w:rsid w:val="00C93AD8"/>
    <w:rsid w:val="00C94988"/>
    <w:rsid w:val="00C94D3F"/>
    <w:rsid w:val="00C96C28"/>
    <w:rsid w:val="00CA0B6B"/>
    <w:rsid w:val="00CA24C4"/>
    <w:rsid w:val="00CA3BDF"/>
    <w:rsid w:val="00CA612C"/>
    <w:rsid w:val="00CA6692"/>
    <w:rsid w:val="00CA7167"/>
    <w:rsid w:val="00CB0F07"/>
    <w:rsid w:val="00CB2A6B"/>
    <w:rsid w:val="00CB37E5"/>
    <w:rsid w:val="00CB5359"/>
    <w:rsid w:val="00CB5670"/>
    <w:rsid w:val="00CB665F"/>
    <w:rsid w:val="00CB7129"/>
    <w:rsid w:val="00CC42D0"/>
    <w:rsid w:val="00CC4B39"/>
    <w:rsid w:val="00CC5B18"/>
    <w:rsid w:val="00CD06A0"/>
    <w:rsid w:val="00CD0D59"/>
    <w:rsid w:val="00CD21F4"/>
    <w:rsid w:val="00CE1F98"/>
    <w:rsid w:val="00CE35E3"/>
    <w:rsid w:val="00CE65B3"/>
    <w:rsid w:val="00CF4083"/>
    <w:rsid w:val="00CF5AAC"/>
    <w:rsid w:val="00CF6BC7"/>
    <w:rsid w:val="00CF7F06"/>
    <w:rsid w:val="00D02C99"/>
    <w:rsid w:val="00D06110"/>
    <w:rsid w:val="00D1147A"/>
    <w:rsid w:val="00D1231C"/>
    <w:rsid w:val="00D1362F"/>
    <w:rsid w:val="00D15E15"/>
    <w:rsid w:val="00D212F2"/>
    <w:rsid w:val="00D24943"/>
    <w:rsid w:val="00D24E66"/>
    <w:rsid w:val="00D30316"/>
    <w:rsid w:val="00D36ACF"/>
    <w:rsid w:val="00D41F5B"/>
    <w:rsid w:val="00D44559"/>
    <w:rsid w:val="00D503B3"/>
    <w:rsid w:val="00D51F4C"/>
    <w:rsid w:val="00D54076"/>
    <w:rsid w:val="00D55D18"/>
    <w:rsid w:val="00D742F0"/>
    <w:rsid w:val="00D80C36"/>
    <w:rsid w:val="00D90280"/>
    <w:rsid w:val="00D90ED5"/>
    <w:rsid w:val="00D921CC"/>
    <w:rsid w:val="00D924E1"/>
    <w:rsid w:val="00D946F4"/>
    <w:rsid w:val="00D9474E"/>
    <w:rsid w:val="00DA486B"/>
    <w:rsid w:val="00DA56D5"/>
    <w:rsid w:val="00DB05FB"/>
    <w:rsid w:val="00DB2002"/>
    <w:rsid w:val="00DB7EDC"/>
    <w:rsid w:val="00DC0437"/>
    <w:rsid w:val="00DC0A0C"/>
    <w:rsid w:val="00DC7228"/>
    <w:rsid w:val="00DD0F87"/>
    <w:rsid w:val="00DE07BE"/>
    <w:rsid w:val="00DE3DFB"/>
    <w:rsid w:val="00DE4486"/>
    <w:rsid w:val="00DE5C1E"/>
    <w:rsid w:val="00DE6983"/>
    <w:rsid w:val="00DE6C98"/>
    <w:rsid w:val="00DE7E79"/>
    <w:rsid w:val="00DF1F2D"/>
    <w:rsid w:val="00DF404A"/>
    <w:rsid w:val="00DF41BD"/>
    <w:rsid w:val="00DF4964"/>
    <w:rsid w:val="00DF4FF9"/>
    <w:rsid w:val="00DF5E5C"/>
    <w:rsid w:val="00E0083B"/>
    <w:rsid w:val="00E00A32"/>
    <w:rsid w:val="00E02B7E"/>
    <w:rsid w:val="00E041C3"/>
    <w:rsid w:val="00E04C2A"/>
    <w:rsid w:val="00E1342C"/>
    <w:rsid w:val="00E15C4D"/>
    <w:rsid w:val="00E160C4"/>
    <w:rsid w:val="00E16E69"/>
    <w:rsid w:val="00E17EAD"/>
    <w:rsid w:val="00E20471"/>
    <w:rsid w:val="00E23231"/>
    <w:rsid w:val="00E251A5"/>
    <w:rsid w:val="00E2529F"/>
    <w:rsid w:val="00E30075"/>
    <w:rsid w:val="00E3167E"/>
    <w:rsid w:val="00E325E0"/>
    <w:rsid w:val="00E3389D"/>
    <w:rsid w:val="00E41A38"/>
    <w:rsid w:val="00E42CAD"/>
    <w:rsid w:val="00E44E7F"/>
    <w:rsid w:val="00E504FA"/>
    <w:rsid w:val="00E510F8"/>
    <w:rsid w:val="00E5211B"/>
    <w:rsid w:val="00E56341"/>
    <w:rsid w:val="00E56B7C"/>
    <w:rsid w:val="00E56EBE"/>
    <w:rsid w:val="00E57CA4"/>
    <w:rsid w:val="00E61491"/>
    <w:rsid w:val="00E6150A"/>
    <w:rsid w:val="00E63B20"/>
    <w:rsid w:val="00E6489E"/>
    <w:rsid w:val="00E65DB2"/>
    <w:rsid w:val="00E806F6"/>
    <w:rsid w:val="00E80A05"/>
    <w:rsid w:val="00E84E62"/>
    <w:rsid w:val="00E8563E"/>
    <w:rsid w:val="00E866C2"/>
    <w:rsid w:val="00E86860"/>
    <w:rsid w:val="00E87488"/>
    <w:rsid w:val="00E87F1A"/>
    <w:rsid w:val="00E9133D"/>
    <w:rsid w:val="00E93375"/>
    <w:rsid w:val="00E94314"/>
    <w:rsid w:val="00E9626A"/>
    <w:rsid w:val="00E9737F"/>
    <w:rsid w:val="00EA2472"/>
    <w:rsid w:val="00EA28C9"/>
    <w:rsid w:val="00EA37B4"/>
    <w:rsid w:val="00EA3B23"/>
    <w:rsid w:val="00EA549D"/>
    <w:rsid w:val="00EB0A02"/>
    <w:rsid w:val="00EB1E18"/>
    <w:rsid w:val="00EB28F1"/>
    <w:rsid w:val="00EB7B2D"/>
    <w:rsid w:val="00EC0356"/>
    <w:rsid w:val="00EC0C2E"/>
    <w:rsid w:val="00EC1D46"/>
    <w:rsid w:val="00EC251A"/>
    <w:rsid w:val="00EC457F"/>
    <w:rsid w:val="00EC4C31"/>
    <w:rsid w:val="00EC4F6F"/>
    <w:rsid w:val="00ED0568"/>
    <w:rsid w:val="00ED142F"/>
    <w:rsid w:val="00ED1FC3"/>
    <w:rsid w:val="00ED5512"/>
    <w:rsid w:val="00ED5AD9"/>
    <w:rsid w:val="00ED678F"/>
    <w:rsid w:val="00ED6CF5"/>
    <w:rsid w:val="00EE078C"/>
    <w:rsid w:val="00EE0AD3"/>
    <w:rsid w:val="00EE0D6C"/>
    <w:rsid w:val="00EE2257"/>
    <w:rsid w:val="00EE3F73"/>
    <w:rsid w:val="00EE62D2"/>
    <w:rsid w:val="00EF29F4"/>
    <w:rsid w:val="00EF3E9E"/>
    <w:rsid w:val="00EF55A9"/>
    <w:rsid w:val="00EF5F98"/>
    <w:rsid w:val="00F02C82"/>
    <w:rsid w:val="00F06465"/>
    <w:rsid w:val="00F0681D"/>
    <w:rsid w:val="00F06EFF"/>
    <w:rsid w:val="00F10BE9"/>
    <w:rsid w:val="00F12E02"/>
    <w:rsid w:val="00F17A61"/>
    <w:rsid w:val="00F20016"/>
    <w:rsid w:val="00F21A1C"/>
    <w:rsid w:val="00F25373"/>
    <w:rsid w:val="00F26038"/>
    <w:rsid w:val="00F27355"/>
    <w:rsid w:val="00F36DDC"/>
    <w:rsid w:val="00F36FBD"/>
    <w:rsid w:val="00F36FD9"/>
    <w:rsid w:val="00F42BA8"/>
    <w:rsid w:val="00F42C95"/>
    <w:rsid w:val="00F43098"/>
    <w:rsid w:val="00F442F7"/>
    <w:rsid w:val="00F46B2E"/>
    <w:rsid w:val="00F47E05"/>
    <w:rsid w:val="00F5278E"/>
    <w:rsid w:val="00F55484"/>
    <w:rsid w:val="00F561E0"/>
    <w:rsid w:val="00F608C1"/>
    <w:rsid w:val="00F703A1"/>
    <w:rsid w:val="00F721CC"/>
    <w:rsid w:val="00F75624"/>
    <w:rsid w:val="00F77893"/>
    <w:rsid w:val="00F80052"/>
    <w:rsid w:val="00F841A2"/>
    <w:rsid w:val="00F8468A"/>
    <w:rsid w:val="00F93615"/>
    <w:rsid w:val="00F93C56"/>
    <w:rsid w:val="00F9509E"/>
    <w:rsid w:val="00F95A5E"/>
    <w:rsid w:val="00FA128D"/>
    <w:rsid w:val="00FA77A8"/>
    <w:rsid w:val="00FB073F"/>
    <w:rsid w:val="00FB56CD"/>
    <w:rsid w:val="00FB64F3"/>
    <w:rsid w:val="00FC15E9"/>
    <w:rsid w:val="00FC6025"/>
    <w:rsid w:val="00FD0B1A"/>
    <w:rsid w:val="00FD1768"/>
    <w:rsid w:val="00FD491A"/>
    <w:rsid w:val="00FD568F"/>
    <w:rsid w:val="00FD5D3F"/>
    <w:rsid w:val="00FD5DC5"/>
    <w:rsid w:val="00FE4D7E"/>
    <w:rsid w:val="00FE4DEB"/>
    <w:rsid w:val="00FE61D0"/>
    <w:rsid w:val="00FF274F"/>
    <w:rsid w:val="00FF337C"/>
    <w:rsid w:val="00FF598F"/>
    <w:rsid w:val="00FF5BF5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D455E"/>
  <w15:docId w15:val="{8A26164C-EBAC-4AE4-936A-E697606D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4iawc">
    <w:name w:val="q4iawc"/>
    <w:basedOn w:val="Standardnpsmoodstavce"/>
    <w:rsid w:val="00890A50"/>
  </w:style>
  <w:style w:type="paragraph" w:styleId="Odstavecseseznamem">
    <w:name w:val="List Paragraph"/>
    <w:basedOn w:val="Normln"/>
    <w:uiPriority w:val="34"/>
    <w:qFormat/>
    <w:rsid w:val="00F561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3E1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3E1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3E1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A0D4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48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1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12F1"/>
  </w:style>
  <w:style w:type="paragraph" w:styleId="Zpat">
    <w:name w:val="footer"/>
    <w:basedOn w:val="Normln"/>
    <w:link w:val="Zpat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2F1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30F2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E3506"/>
    <w:rPr>
      <w:color w:val="605E5C"/>
      <w:shd w:val="clear" w:color="auto" w:fill="E1DFDD"/>
    </w:rPr>
  </w:style>
  <w:style w:type="paragraph" w:customStyle="1" w:styleId="Default">
    <w:name w:val="Default"/>
    <w:rsid w:val="00FD5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078F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A1845"/>
    <w:pPr>
      <w:spacing w:after="0" w:line="240" w:lineRule="auto"/>
    </w:pPr>
    <w:rPr>
      <w:rFonts w:eastAsiaTheme="minorEastAsia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C3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4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hyperlink" Target="http://www.sukl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vzp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ema.europa.e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64EB-A196-4B7F-A917-C14E9996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9</Pages>
  <Words>3223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Jaroslav, Mgr.</dc:creator>
  <cp:keywords/>
  <dc:description/>
  <cp:lastModifiedBy>Duda Jaroslav, Mgr.</cp:lastModifiedBy>
  <cp:revision>275</cp:revision>
  <dcterms:created xsi:type="dcterms:W3CDTF">2022-10-27T10:53:00Z</dcterms:created>
  <dcterms:modified xsi:type="dcterms:W3CDTF">2022-11-01T07:16:00Z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0dd2f88041ce5613690b1b1334c350f41d1d4a3c7e9364d403e338bc5d167ca0</vt:lpwstr>
  </property>
</Properties>
</file>