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308D" w:rsidRDefault="005776B1" w:rsidP="005776B1">
      <w:pPr>
        <w:spacing w:after="0"/>
      </w:pPr>
      <w:bookmarkStart w:id="0" w:name="_GoBack"/>
      <w:bookmarkEnd w:id="0"/>
      <w:r>
        <w:t xml:space="preserve">                                                  </w:t>
      </w:r>
      <w:r w:rsidR="005B0E93">
        <w:t xml:space="preserve">                                                                                                                 </w:t>
      </w:r>
    </w:p>
    <w:p w:rsidR="001A2E10" w:rsidRDefault="001A2E10" w:rsidP="005776B1">
      <w:pPr>
        <w:spacing w:after="0"/>
      </w:pPr>
      <w:r>
        <w:t xml:space="preserve"> </w:t>
      </w:r>
    </w:p>
    <w:p w:rsidR="005B0E93" w:rsidRDefault="001214D8" w:rsidP="001A2E10">
      <w:pPr>
        <w:spacing w:after="0"/>
        <w:jc w:val="center"/>
      </w:pPr>
      <w:r>
        <w:t xml:space="preserve"> </w:t>
      </w:r>
      <w:r w:rsidR="00422213">
        <w:t xml:space="preserve">Analýza dopadu do rozpočtu pro léčivý přípravek </w:t>
      </w:r>
    </w:p>
    <w:p w:rsidR="005B0E93" w:rsidRDefault="005B0E93" w:rsidP="005776B1">
      <w:pPr>
        <w:spacing w:after="0"/>
      </w:pPr>
    </w:p>
    <w:p w:rsidR="005B0E93" w:rsidRPr="001A2E10" w:rsidRDefault="004272D5" w:rsidP="001A2E10">
      <w:pPr>
        <w:spacing w:after="0"/>
        <w:jc w:val="center"/>
        <w:rPr>
          <w:b/>
          <w:sz w:val="48"/>
          <w:szCs w:val="48"/>
        </w:rPr>
      </w:pPr>
      <w:r>
        <w:rPr>
          <w:b/>
          <w:sz w:val="48"/>
          <w:szCs w:val="48"/>
        </w:rPr>
        <w:t>TECVAYLI</w:t>
      </w:r>
    </w:p>
    <w:p w:rsidR="005B0E93" w:rsidRPr="005B0E93" w:rsidRDefault="005B0E93" w:rsidP="005776B1">
      <w:pPr>
        <w:spacing w:after="0"/>
        <w:rPr>
          <w:sz w:val="10"/>
          <w:szCs w:val="10"/>
        </w:rPr>
      </w:pPr>
    </w:p>
    <w:p w:rsidR="00492317" w:rsidRPr="00EB58FA" w:rsidRDefault="003C3921" w:rsidP="003C3921">
      <w:pPr>
        <w:spacing w:after="0"/>
        <w:jc w:val="center"/>
        <w:rPr>
          <w:rFonts w:cstheme="minorHAnsi"/>
          <w:b/>
          <w:sz w:val="26"/>
          <w:szCs w:val="26"/>
        </w:rPr>
      </w:pPr>
      <w:r w:rsidRPr="00EB58FA">
        <w:rPr>
          <w:rFonts w:cstheme="minorHAnsi"/>
          <w:b/>
          <w:sz w:val="26"/>
          <w:szCs w:val="26"/>
        </w:rPr>
        <w:t xml:space="preserve">v </w:t>
      </w:r>
      <w:proofErr w:type="spellStart"/>
      <w:r w:rsidRPr="00EB58FA">
        <w:rPr>
          <w:rFonts w:cstheme="minorHAnsi"/>
          <w:b/>
          <w:sz w:val="26"/>
          <w:szCs w:val="26"/>
        </w:rPr>
        <w:t>monoterapii</w:t>
      </w:r>
      <w:proofErr w:type="spellEnd"/>
      <w:r w:rsidRPr="00EB58FA">
        <w:rPr>
          <w:rFonts w:cstheme="minorHAnsi"/>
          <w:b/>
          <w:sz w:val="26"/>
          <w:szCs w:val="26"/>
        </w:rPr>
        <w:t xml:space="preserve"> k léčbě dospělých pacientů s </w:t>
      </w:r>
      <w:proofErr w:type="spellStart"/>
      <w:r w:rsidRPr="00EB58FA">
        <w:rPr>
          <w:rFonts w:cstheme="minorHAnsi"/>
          <w:b/>
          <w:sz w:val="26"/>
          <w:szCs w:val="26"/>
        </w:rPr>
        <w:t>relabujícím</w:t>
      </w:r>
      <w:proofErr w:type="spellEnd"/>
      <w:r w:rsidRPr="00EB58FA">
        <w:rPr>
          <w:rFonts w:cstheme="minorHAnsi"/>
          <w:b/>
          <w:sz w:val="26"/>
          <w:szCs w:val="26"/>
        </w:rPr>
        <w:t xml:space="preserve"> a refrakterním mnohočetným myelomem, kteří dostali nejméně 3 předchozí terapie zahrnující </w:t>
      </w:r>
      <w:proofErr w:type="spellStart"/>
      <w:r w:rsidRPr="00EB58FA">
        <w:rPr>
          <w:rFonts w:cstheme="minorHAnsi"/>
          <w:b/>
          <w:sz w:val="26"/>
          <w:szCs w:val="26"/>
        </w:rPr>
        <w:t>imunomodulační</w:t>
      </w:r>
      <w:proofErr w:type="spellEnd"/>
      <w:r w:rsidRPr="00EB58FA">
        <w:rPr>
          <w:rFonts w:cstheme="minorHAnsi"/>
          <w:b/>
          <w:sz w:val="26"/>
          <w:szCs w:val="26"/>
        </w:rPr>
        <w:t xml:space="preserve"> látku, inhibitor </w:t>
      </w:r>
      <w:proofErr w:type="spellStart"/>
      <w:r w:rsidRPr="00EB58FA">
        <w:rPr>
          <w:rFonts w:cstheme="minorHAnsi"/>
          <w:b/>
          <w:sz w:val="26"/>
          <w:szCs w:val="26"/>
        </w:rPr>
        <w:t>proteazomu</w:t>
      </w:r>
      <w:proofErr w:type="spellEnd"/>
      <w:r w:rsidRPr="00EB58FA">
        <w:rPr>
          <w:rFonts w:cstheme="minorHAnsi"/>
          <w:b/>
          <w:sz w:val="26"/>
          <w:szCs w:val="26"/>
        </w:rPr>
        <w:t xml:space="preserve"> a protilátku proti CD38, a při poslední terapii vykázali progresi onemocnění</w:t>
      </w:r>
    </w:p>
    <w:p w:rsidR="00032017" w:rsidRDefault="00032017" w:rsidP="005776B1">
      <w:pPr>
        <w:spacing w:after="0"/>
        <w:rPr>
          <w:rFonts w:cstheme="minorHAnsi"/>
          <w:b/>
        </w:rPr>
      </w:pPr>
    </w:p>
    <w:p w:rsidR="001A2E10" w:rsidRPr="00387347" w:rsidRDefault="001A2E10" w:rsidP="005776B1">
      <w:pPr>
        <w:spacing w:after="0"/>
        <w:rPr>
          <w:rFonts w:cstheme="minorHAnsi"/>
        </w:rPr>
      </w:pPr>
      <w:r w:rsidRPr="002B2964">
        <w:rPr>
          <w:rFonts w:cstheme="minorHAnsi"/>
          <w:b/>
          <w:u w:val="single"/>
        </w:rPr>
        <w:t>Celý název přípravku</w:t>
      </w:r>
      <w:r w:rsidRPr="00387347">
        <w:rPr>
          <w:rFonts w:cstheme="minorHAnsi"/>
        </w:rPr>
        <w:t xml:space="preserve">: </w:t>
      </w:r>
      <w:r w:rsidR="009E385A" w:rsidRPr="00387347">
        <w:rPr>
          <w:rFonts w:cstheme="minorHAnsi"/>
        </w:rPr>
        <w:t xml:space="preserve">  </w:t>
      </w:r>
      <w:r w:rsidR="00C91A1B">
        <w:rPr>
          <w:rFonts w:cstheme="minorHAnsi"/>
        </w:rPr>
        <w:t>TECVAYLI</w:t>
      </w:r>
      <w:r w:rsidR="00504531">
        <w:rPr>
          <w:rFonts w:cstheme="minorHAnsi"/>
        </w:rPr>
        <w:t xml:space="preserve"> </w:t>
      </w:r>
      <w:r w:rsidR="00C957AE">
        <w:rPr>
          <w:rFonts w:cstheme="minorHAnsi"/>
        </w:rPr>
        <w:t>90 mg/ml 1x 1,7ml či 10 mg/ml 1x 3ml</w:t>
      </w:r>
      <w:r w:rsidR="00504531">
        <w:rPr>
          <w:rFonts w:cstheme="minorHAnsi"/>
        </w:rPr>
        <w:t xml:space="preserve"> </w:t>
      </w:r>
      <w:r w:rsidR="00E47684">
        <w:rPr>
          <w:rFonts w:cstheme="minorHAnsi"/>
        </w:rPr>
        <w:t>injekční roztok</w:t>
      </w:r>
    </w:p>
    <w:p w:rsidR="00AD3C1C" w:rsidRDefault="002B5329" w:rsidP="00AD3C1C">
      <w:pPr>
        <w:pStyle w:val="Normlnweb"/>
        <w:spacing w:after="0" w:afterAutospacing="0"/>
        <w:jc w:val="both"/>
        <w:rPr>
          <w:rFonts w:asciiTheme="minorHAnsi" w:hAnsiTheme="minorHAnsi" w:cstheme="minorHAnsi"/>
          <w:sz w:val="22"/>
          <w:szCs w:val="22"/>
        </w:rPr>
      </w:pPr>
      <w:r w:rsidRPr="00387347">
        <w:rPr>
          <w:rFonts w:asciiTheme="minorHAnsi" w:hAnsiTheme="minorHAnsi" w:cstheme="minorHAnsi"/>
          <w:b/>
          <w:sz w:val="22"/>
          <w:szCs w:val="22"/>
          <w:u w:val="single"/>
        </w:rPr>
        <w:t>Účinná látka</w:t>
      </w:r>
      <w:r w:rsidR="004619A2" w:rsidRPr="00387347">
        <w:rPr>
          <w:rFonts w:asciiTheme="minorHAnsi" w:hAnsiTheme="minorHAnsi" w:cstheme="minorHAnsi"/>
          <w:b/>
          <w:sz w:val="22"/>
          <w:szCs w:val="22"/>
          <w:u w:val="single"/>
          <w:vertAlign w:val="superscript"/>
        </w:rPr>
        <w:t>1</w:t>
      </w:r>
      <w:r w:rsidRPr="00387347">
        <w:rPr>
          <w:rFonts w:asciiTheme="minorHAnsi" w:hAnsiTheme="minorHAnsi" w:cstheme="minorHAnsi"/>
          <w:b/>
          <w:sz w:val="22"/>
          <w:szCs w:val="22"/>
          <w:u w:val="single"/>
        </w:rPr>
        <w:t>:</w:t>
      </w:r>
      <w:r w:rsidRPr="00BB6055">
        <w:rPr>
          <w:rFonts w:asciiTheme="minorHAnsi" w:hAnsiTheme="minorHAnsi" w:cstheme="minorHAnsi"/>
          <w:sz w:val="22"/>
          <w:szCs w:val="22"/>
        </w:rPr>
        <w:t xml:space="preserve"> </w:t>
      </w:r>
      <w:r w:rsidR="00FA504C" w:rsidRPr="00BB6055">
        <w:rPr>
          <w:rFonts w:asciiTheme="minorHAnsi" w:hAnsiTheme="minorHAnsi" w:cstheme="minorHAnsi"/>
          <w:sz w:val="22"/>
          <w:szCs w:val="22"/>
        </w:rPr>
        <w:t xml:space="preserve"> </w:t>
      </w:r>
    </w:p>
    <w:p w:rsidR="00B17578" w:rsidRDefault="00844814" w:rsidP="00CE7BB8">
      <w:pPr>
        <w:pStyle w:val="Normlnweb"/>
        <w:spacing w:before="0" w:beforeAutospacing="0" w:after="0" w:afterAutospacing="0"/>
        <w:jc w:val="both"/>
        <w:rPr>
          <w:rFonts w:asciiTheme="minorHAnsi" w:hAnsiTheme="minorHAnsi" w:cstheme="minorHAnsi"/>
          <w:sz w:val="22"/>
          <w:szCs w:val="22"/>
        </w:rPr>
      </w:pPr>
      <w:proofErr w:type="spellStart"/>
      <w:r w:rsidRPr="00B31C17">
        <w:rPr>
          <w:rFonts w:asciiTheme="minorHAnsi" w:hAnsiTheme="minorHAnsi" w:cstheme="minorHAnsi"/>
          <w:b/>
          <w:sz w:val="22"/>
          <w:szCs w:val="22"/>
        </w:rPr>
        <w:t>Teklistamab</w:t>
      </w:r>
      <w:proofErr w:type="spellEnd"/>
      <w:r w:rsidR="00BB6055" w:rsidRPr="00B31C17">
        <w:rPr>
          <w:rFonts w:asciiTheme="minorHAnsi" w:hAnsiTheme="minorHAnsi" w:cstheme="minorHAnsi"/>
          <w:b/>
          <w:sz w:val="22"/>
          <w:szCs w:val="22"/>
        </w:rPr>
        <w:t xml:space="preserve"> </w:t>
      </w:r>
      <w:r w:rsidR="00BB6055" w:rsidRPr="00B31C17">
        <w:rPr>
          <w:rFonts w:asciiTheme="minorHAnsi" w:hAnsiTheme="minorHAnsi" w:cstheme="minorHAnsi"/>
          <w:sz w:val="22"/>
          <w:szCs w:val="22"/>
        </w:rPr>
        <w:t xml:space="preserve">je </w:t>
      </w:r>
      <w:proofErr w:type="spellStart"/>
      <w:r w:rsidR="00B31C17" w:rsidRPr="00B31C17">
        <w:rPr>
          <w:rFonts w:asciiTheme="minorHAnsi" w:hAnsiTheme="minorHAnsi" w:cstheme="minorHAnsi"/>
          <w:sz w:val="22"/>
          <w:szCs w:val="22"/>
        </w:rPr>
        <w:t>bispecifická</w:t>
      </w:r>
      <w:proofErr w:type="spellEnd"/>
      <w:r w:rsidR="00B31C17" w:rsidRPr="00B31C17">
        <w:rPr>
          <w:rFonts w:asciiTheme="minorHAnsi" w:hAnsiTheme="minorHAnsi" w:cstheme="minorHAnsi"/>
          <w:sz w:val="22"/>
          <w:szCs w:val="22"/>
        </w:rPr>
        <w:t xml:space="preserve"> protilátka </w:t>
      </w:r>
      <w:r w:rsidR="00B03A10">
        <w:rPr>
          <w:rFonts w:asciiTheme="minorHAnsi" w:hAnsiTheme="minorHAnsi" w:cstheme="minorHAnsi"/>
          <w:sz w:val="22"/>
          <w:szCs w:val="22"/>
        </w:rPr>
        <w:t>(</w:t>
      </w:r>
      <w:r w:rsidR="00B03A10" w:rsidRPr="00B03A10">
        <w:rPr>
          <w:rFonts w:asciiTheme="minorHAnsi" w:hAnsiTheme="minorHAnsi" w:cstheme="minorHAnsi"/>
          <w:sz w:val="22"/>
          <w:szCs w:val="22"/>
        </w:rPr>
        <w:t xml:space="preserve">tzv. </w:t>
      </w:r>
      <w:proofErr w:type="spellStart"/>
      <w:r w:rsidR="00B03A10" w:rsidRPr="00B17578">
        <w:rPr>
          <w:rFonts w:asciiTheme="minorHAnsi" w:hAnsiTheme="minorHAnsi" w:cstheme="minorHAnsi"/>
          <w:b/>
          <w:sz w:val="22"/>
          <w:szCs w:val="22"/>
        </w:rPr>
        <w:t>B</w:t>
      </w:r>
      <w:r w:rsidR="006942B3" w:rsidRPr="00B17578">
        <w:rPr>
          <w:rFonts w:asciiTheme="minorHAnsi" w:hAnsiTheme="minorHAnsi" w:cstheme="minorHAnsi"/>
          <w:b/>
          <w:sz w:val="22"/>
          <w:szCs w:val="22"/>
        </w:rPr>
        <w:t>i</w:t>
      </w:r>
      <w:r w:rsidR="00B03A10" w:rsidRPr="00B17578">
        <w:rPr>
          <w:rFonts w:asciiTheme="minorHAnsi" w:hAnsiTheme="minorHAnsi" w:cstheme="minorHAnsi"/>
          <w:b/>
          <w:sz w:val="22"/>
          <w:szCs w:val="22"/>
        </w:rPr>
        <w:t>TE</w:t>
      </w:r>
      <w:proofErr w:type="spellEnd"/>
      <w:r w:rsidR="00B03A10" w:rsidRPr="00B17578">
        <w:rPr>
          <w:rFonts w:asciiTheme="minorHAnsi" w:hAnsiTheme="minorHAnsi" w:cstheme="minorHAnsi"/>
          <w:b/>
          <w:sz w:val="22"/>
          <w:szCs w:val="22"/>
        </w:rPr>
        <w:t xml:space="preserve"> - </w:t>
      </w:r>
      <w:proofErr w:type="spellStart"/>
      <w:r w:rsidR="00B03A10" w:rsidRPr="00B17578">
        <w:rPr>
          <w:rFonts w:asciiTheme="minorHAnsi" w:hAnsiTheme="minorHAnsi" w:cs="Whitney-Book"/>
          <w:b/>
          <w:sz w:val="22"/>
          <w:szCs w:val="22"/>
        </w:rPr>
        <w:t>bispecific</w:t>
      </w:r>
      <w:proofErr w:type="spellEnd"/>
      <w:r w:rsidR="00B03A10" w:rsidRPr="00B17578">
        <w:rPr>
          <w:rFonts w:asciiTheme="minorHAnsi" w:hAnsiTheme="minorHAnsi" w:cs="Whitney-Book"/>
          <w:b/>
          <w:sz w:val="22"/>
          <w:szCs w:val="22"/>
        </w:rPr>
        <w:t xml:space="preserve"> T cell </w:t>
      </w:r>
      <w:proofErr w:type="spellStart"/>
      <w:r w:rsidR="00B03A10" w:rsidRPr="00B17578">
        <w:rPr>
          <w:rFonts w:asciiTheme="minorHAnsi" w:hAnsiTheme="minorHAnsi" w:cs="Whitney-Book"/>
          <w:b/>
          <w:sz w:val="22"/>
          <w:szCs w:val="22"/>
        </w:rPr>
        <w:t>engagers</w:t>
      </w:r>
      <w:proofErr w:type="spellEnd"/>
      <w:r w:rsidR="00B03A10" w:rsidRPr="00B17578">
        <w:rPr>
          <w:rFonts w:asciiTheme="minorHAnsi" w:hAnsiTheme="minorHAnsi" w:cs="Whitney-Book"/>
          <w:b/>
          <w:sz w:val="22"/>
          <w:szCs w:val="22"/>
        </w:rPr>
        <w:t xml:space="preserve"> – viz níže pozn. 14</w:t>
      </w:r>
      <w:r w:rsidR="00B03A10" w:rsidRPr="00B03A10">
        <w:rPr>
          <w:rFonts w:asciiTheme="minorHAnsi" w:hAnsiTheme="minorHAnsi" w:cs="Whitney-Book"/>
          <w:sz w:val="22"/>
          <w:szCs w:val="22"/>
        </w:rPr>
        <w:t xml:space="preserve">) </w:t>
      </w:r>
      <w:r w:rsidR="00B31C17" w:rsidRPr="00B03A10">
        <w:rPr>
          <w:rFonts w:asciiTheme="minorHAnsi" w:hAnsiTheme="minorHAnsi" w:cstheme="minorHAnsi"/>
          <w:sz w:val="22"/>
          <w:szCs w:val="22"/>
        </w:rPr>
        <w:t>založená</w:t>
      </w:r>
      <w:r w:rsidR="00B31C17" w:rsidRPr="00B31C17">
        <w:rPr>
          <w:rFonts w:asciiTheme="minorHAnsi" w:hAnsiTheme="minorHAnsi" w:cstheme="minorHAnsi"/>
          <w:sz w:val="22"/>
          <w:szCs w:val="22"/>
        </w:rPr>
        <w:t xml:space="preserve"> na nezkráceném imunoglobulinu G4-prolin, alanin, alanin (tzv.“IgG4-PAA“), která </w:t>
      </w:r>
      <w:r w:rsidR="00B31C17" w:rsidRPr="00B17578">
        <w:rPr>
          <w:rFonts w:asciiTheme="minorHAnsi" w:hAnsiTheme="minorHAnsi" w:cstheme="minorHAnsi"/>
          <w:b/>
          <w:sz w:val="22"/>
          <w:szCs w:val="22"/>
        </w:rPr>
        <w:t xml:space="preserve">je zaměřena proti receptoru CD3 </w:t>
      </w:r>
      <w:r w:rsidR="00B31C17" w:rsidRPr="001A2656">
        <w:rPr>
          <w:rFonts w:asciiTheme="minorHAnsi" w:hAnsiTheme="minorHAnsi" w:cstheme="minorHAnsi"/>
          <w:sz w:val="22"/>
          <w:szCs w:val="22"/>
        </w:rPr>
        <w:t>exprimovaném na povrchu T-lymfocytů</w:t>
      </w:r>
      <w:r w:rsidR="00B31C17" w:rsidRPr="00B17578">
        <w:rPr>
          <w:rFonts w:asciiTheme="minorHAnsi" w:hAnsiTheme="minorHAnsi" w:cstheme="minorHAnsi"/>
          <w:b/>
          <w:sz w:val="22"/>
          <w:szCs w:val="22"/>
        </w:rPr>
        <w:t xml:space="preserve"> a proti antigenu zrání B-lymfocytů (B cell </w:t>
      </w:r>
      <w:proofErr w:type="spellStart"/>
      <w:r w:rsidR="00B31C17" w:rsidRPr="00B17578">
        <w:rPr>
          <w:rFonts w:asciiTheme="minorHAnsi" w:hAnsiTheme="minorHAnsi" w:cstheme="minorHAnsi"/>
          <w:b/>
          <w:sz w:val="22"/>
          <w:szCs w:val="22"/>
        </w:rPr>
        <w:t>maturation</w:t>
      </w:r>
      <w:proofErr w:type="spellEnd"/>
      <w:r w:rsidR="00B31C17" w:rsidRPr="00B17578">
        <w:rPr>
          <w:rFonts w:asciiTheme="minorHAnsi" w:hAnsiTheme="minorHAnsi" w:cstheme="minorHAnsi"/>
          <w:b/>
          <w:sz w:val="22"/>
          <w:szCs w:val="22"/>
        </w:rPr>
        <w:t xml:space="preserve"> antigen – </w:t>
      </w:r>
      <w:proofErr w:type="spellStart"/>
      <w:r w:rsidR="00B31C17" w:rsidRPr="00B17578">
        <w:rPr>
          <w:rFonts w:asciiTheme="minorHAnsi" w:hAnsiTheme="minorHAnsi" w:cstheme="minorHAnsi"/>
          <w:b/>
          <w:sz w:val="22"/>
          <w:szCs w:val="22"/>
        </w:rPr>
        <w:t>tzv</w:t>
      </w:r>
      <w:proofErr w:type="spellEnd"/>
      <w:r w:rsidR="00B31C17" w:rsidRPr="00B17578">
        <w:rPr>
          <w:rFonts w:asciiTheme="minorHAnsi" w:hAnsiTheme="minorHAnsi" w:cstheme="minorHAnsi"/>
          <w:b/>
          <w:sz w:val="22"/>
          <w:szCs w:val="22"/>
        </w:rPr>
        <w:t>.“BCMA“</w:t>
      </w:r>
      <w:r w:rsidR="00732799" w:rsidRPr="00B17578">
        <w:rPr>
          <w:rFonts w:asciiTheme="minorHAnsi" w:hAnsiTheme="minorHAnsi" w:cstheme="minorHAnsi"/>
          <w:b/>
          <w:sz w:val="22"/>
          <w:szCs w:val="22"/>
        </w:rPr>
        <w:t xml:space="preserve"> – viz níže pozn. 16</w:t>
      </w:r>
      <w:r w:rsidR="00B31C17" w:rsidRPr="00B17578">
        <w:rPr>
          <w:rFonts w:asciiTheme="minorHAnsi" w:hAnsiTheme="minorHAnsi" w:cstheme="minorHAnsi"/>
          <w:b/>
          <w:sz w:val="22"/>
          <w:szCs w:val="22"/>
        </w:rPr>
        <w:t>)</w:t>
      </w:r>
      <w:r w:rsidR="00B31C17" w:rsidRPr="00B31C17">
        <w:rPr>
          <w:rFonts w:asciiTheme="minorHAnsi" w:hAnsiTheme="minorHAnsi" w:cstheme="minorHAnsi"/>
          <w:sz w:val="22"/>
          <w:szCs w:val="22"/>
        </w:rPr>
        <w:t>, který se exprimuje na povrchu maligních buněk B-lymfocytů mnohočetného myelomu</w:t>
      </w:r>
      <w:r w:rsidR="001A2656">
        <w:rPr>
          <w:rFonts w:asciiTheme="minorHAnsi" w:hAnsiTheme="minorHAnsi" w:cstheme="minorHAnsi"/>
          <w:sz w:val="22"/>
          <w:szCs w:val="22"/>
        </w:rPr>
        <w:t xml:space="preserve"> (dále jen „MM“)</w:t>
      </w:r>
      <w:r w:rsidR="00B31C17" w:rsidRPr="00B31C17">
        <w:rPr>
          <w:rFonts w:asciiTheme="minorHAnsi" w:hAnsiTheme="minorHAnsi" w:cstheme="minorHAnsi"/>
          <w:sz w:val="22"/>
          <w:szCs w:val="22"/>
        </w:rPr>
        <w:t xml:space="preserve"> i na povrchu B- lymfocytů pozdního stadia a na povrchu plasmatických buněk. </w:t>
      </w:r>
      <w:r w:rsidR="00B31C17" w:rsidRPr="001A2656">
        <w:rPr>
          <w:rFonts w:asciiTheme="minorHAnsi" w:hAnsiTheme="minorHAnsi" w:cstheme="minorHAnsi"/>
          <w:b/>
          <w:sz w:val="22"/>
          <w:szCs w:val="22"/>
        </w:rPr>
        <w:t xml:space="preserve">Vzhledem dvojici vazebných míst je </w:t>
      </w:r>
      <w:proofErr w:type="spellStart"/>
      <w:r w:rsidR="00B31C17" w:rsidRPr="001A2656">
        <w:rPr>
          <w:rFonts w:asciiTheme="minorHAnsi" w:hAnsiTheme="minorHAnsi" w:cstheme="minorHAnsi"/>
          <w:b/>
          <w:sz w:val="22"/>
          <w:szCs w:val="22"/>
        </w:rPr>
        <w:t>teklistamab</w:t>
      </w:r>
      <w:proofErr w:type="spellEnd"/>
      <w:r w:rsidR="00B31C17" w:rsidRPr="001A2656">
        <w:rPr>
          <w:rFonts w:asciiTheme="minorHAnsi" w:hAnsiTheme="minorHAnsi" w:cstheme="minorHAnsi"/>
          <w:b/>
          <w:sz w:val="22"/>
          <w:szCs w:val="22"/>
        </w:rPr>
        <w:t xml:space="preserve"> schopen přitáhnout T-lymfocyty CD3+ do blízkosti buněk BCMA+, což vede k aktivaci T- lymfocytů a následné lýze a smrti buněk BCMA+</w:t>
      </w:r>
      <w:r w:rsidR="00B31C17" w:rsidRPr="00B31C17">
        <w:rPr>
          <w:rFonts w:asciiTheme="minorHAnsi" w:hAnsiTheme="minorHAnsi" w:cstheme="minorHAnsi"/>
          <w:sz w:val="22"/>
          <w:szCs w:val="22"/>
        </w:rPr>
        <w:t xml:space="preserve">, což je zprostředkováno </w:t>
      </w:r>
      <w:proofErr w:type="spellStart"/>
      <w:r w:rsidR="00B31C17" w:rsidRPr="00B31C17">
        <w:rPr>
          <w:rFonts w:asciiTheme="minorHAnsi" w:hAnsiTheme="minorHAnsi" w:cstheme="minorHAnsi"/>
          <w:sz w:val="22"/>
          <w:szCs w:val="22"/>
        </w:rPr>
        <w:t>secernovaným</w:t>
      </w:r>
      <w:proofErr w:type="spellEnd"/>
      <w:r w:rsidR="00B31C17" w:rsidRPr="00B31C17">
        <w:rPr>
          <w:rFonts w:asciiTheme="minorHAnsi" w:hAnsiTheme="minorHAnsi" w:cstheme="minorHAnsi"/>
          <w:sz w:val="22"/>
          <w:szCs w:val="22"/>
        </w:rPr>
        <w:t xml:space="preserve"> </w:t>
      </w:r>
      <w:proofErr w:type="spellStart"/>
      <w:r w:rsidR="00B31C17" w:rsidRPr="00B31C17">
        <w:rPr>
          <w:rFonts w:asciiTheme="minorHAnsi" w:hAnsiTheme="minorHAnsi" w:cstheme="minorHAnsi"/>
          <w:sz w:val="22"/>
          <w:szCs w:val="22"/>
        </w:rPr>
        <w:t>perforinem</w:t>
      </w:r>
      <w:proofErr w:type="spellEnd"/>
      <w:r w:rsidR="00B31C17" w:rsidRPr="00B31C17">
        <w:rPr>
          <w:rFonts w:asciiTheme="minorHAnsi" w:hAnsiTheme="minorHAnsi" w:cstheme="minorHAnsi"/>
          <w:sz w:val="22"/>
          <w:szCs w:val="22"/>
        </w:rPr>
        <w:t xml:space="preserve"> a různými </w:t>
      </w:r>
      <w:proofErr w:type="spellStart"/>
      <w:r w:rsidR="00B31C17" w:rsidRPr="00B31C17">
        <w:rPr>
          <w:rFonts w:asciiTheme="minorHAnsi" w:hAnsiTheme="minorHAnsi" w:cstheme="minorHAnsi"/>
          <w:sz w:val="22"/>
          <w:szCs w:val="22"/>
        </w:rPr>
        <w:t>granzymy</w:t>
      </w:r>
      <w:proofErr w:type="spellEnd"/>
      <w:r w:rsidR="00B31C17" w:rsidRPr="00B31C17">
        <w:rPr>
          <w:rFonts w:asciiTheme="minorHAnsi" w:hAnsiTheme="minorHAnsi" w:cstheme="minorHAnsi"/>
          <w:sz w:val="22"/>
          <w:szCs w:val="22"/>
        </w:rPr>
        <w:t xml:space="preserve"> uchovávanými v sekrečních </w:t>
      </w:r>
      <w:proofErr w:type="spellStart"/>
      <w:r w:rsidR="00B31C17" w:rsidRPr="00B31C17">
        <w:rPr>
          <w:rFonts w:asciiTheme="minorHAnsi" w:hAnsiTheme="minorHAnsi" w:cstheme="minorHAnsi"/>
          <w:sz w:val="22"/>
          <w:szCs w:val="22"/>
        </w:rPr>
        <w:t>vezikulech</w:t>
      </w:r>
      <w:proofErr w:type="spellEnd"/>
      <w:r w:rsidR="00B31C17" w:rsidRPr="00B31C17">
        <w:rPr>
          <w:rFonts w:asciiTheme="minorHAnsi" w:hAnsiTheme="minorHAnsi" w:cstheme="minorHAnsi"/>
          <w:sz w:val="22"/>
          <w:szCs w:val="22"/>
        </w:rPr>
        <w:t xml:space="preserve"> cytotoxických T-lymfocytů. K tomuto účinku dochází bez ohledu na specificitu receptoru T-lymfocytů nebo na podporu molekul třídy 1 hlavního </w:t>
      </w:r>
      <w:proofErr w:type="spellStart"/>
      <w:r w:rsidR="00B31C17" w:rsidRPr="00B31C17">
        <w:rPr>
          <w:rFonts w:asciiTheme="minorHAnsi" w:hAnsiTheme="minorHAnsi" w:cstheme="minorHAnsi"/>
          <w:sz w:val="22"/>
          <w:szCs w:val="22"/>
        </w:rPr>
        <w:t>histokompatibilního</w:t>
      </w:r>
      <w:proofErr w:type="spellEnd"/>
      <w:r w:rsidR="00B31C17" w:rsidRPr="00B31C17">
        <w:rPr>
          <w:rFonts w:asciiTheme="minorHAnsi" w:hAnsiTheme="minorHAnsi" w:cstheme="minorHAnsi"/>
          <w:sz w:val="22"/>
          <w:szCs w:val="22"/>
        </w:rPr>
        <w:t xml:space="preserve"> komplexu (MHC) na povrchu antigen prezentujících buněk</w:t>
      </w:r>
      <w:r w:rsidR="00B17578">
        <w:rPr>
          <w:rFonts w:asciiTheme="minorHAnsi" w:hAnsiTheme="minorHAnsi" w:cstheme="minorHAnsi"/>
          <w:sz w:val="22"/>
          <w:szCs w:val="22"/>
        </w:rPr>
        <w:t>.</w:t>
      </w:r>
    </w:p>
    <w:p w:rsidR="00366332" w:rsidRPr="00B17578" w:rsidRDefault="00B17578" w:rsidP="00CE7BB8">
      <w:pPr>
        <w:pStyle w:val="Normlnweb"/>
        <w:spacing w:before="0" w:beforeAutospacing="0" w:after="0" w:afterAutospacing="0"/>
        <w:jc w:val="both"/>
        <w:rPr>
          <w:rFonts w:asciiTheme="minorHAnsi" w:hAnsiTheme="minorHAnsi" w:cstheme="minorHAnsi"/>
          <w:sz w:val="22"/>
          <w:szCs w:val="22"/>
        </w:rPr>
      </w:pPr>
      <w:r w:rsidRPr="00D918B0">
        <w:rPr>
          <w:rFonts w:asciiTheme="minorHAnsi" w:hAnsiTheme="minorHAnsi" w:cstheme="minorHAnsi"/>
          <w:b/>
          <w:sz w:val="22"/>
          <w:szCs w:val="22"/>
        </w:rPr>
        <w:t xml:space="preserve">V současné době jsou dostupné </w:t>
      </w:r>
      <w:r w:rsidRPr="00D918B0">
        <w:rPr>
          <w:rFonts w:asciiTheme="minorHAnsi" w:hAnsiTheme="minorHAnsi" w:cstheme="minorHAnsi"/>
          <w:b/>
          <w:sz w:val="22"/>
          <w:szCs w:val="22"/>
          <w:u w:val="single"/>
        </w:rPr>
        <w:t>cílené terapie proti BCMA</w:t>
      </w:r>
      <w:r w:rsidRPr="00D918B0">
        <w:rPr>
          <w:rFonts w:asciiTheme="minorHAnsi" w:hAnsiTheme="minorHAnsi" w:cstheme="minorHAnsi"/>
          <w:b/>
          <w:sz w:val="22"/>
          <w:szCs w:val="22"/>
        </w:rPr>
        <w:t xml:space="preserve"> </w:t>
      </w:r>
      <w:r w:rsidR="001A2656">
        <w:rPr>
          <w:rFonts w:asciiTheme="minorHAnsi" w:hAnsiTheme="minorHAnsi" w:cstheme="minorHAnsi"/>
          <w:b/>
          <w:sz w:val="22"/>
          <w:szCs w:val="22"/>
        </w:rPr>
        <w:t>následující</w:t>
      </w:r>
      <w:r w:rsidRPr="00D918B0">
        <w:rPr>
          <w:rFonts w:asciiTheme="minorHAnsi" w:hAnsiTheme="minorHAnsi" w:cstheme="minorHAnsi"/>
          <w:b/>
          <w:sz w:val="22"/>
          <w:szCs w:val="22"/>
          <w:vertAlign w:val="superscript"/>
        </w:rPr>
        <w:t>17</w:t>
      </w:r>
      <w:r w:rsidRPr="00D918B0">
        <w:rPr>
          <w:rFonts w:asciiTheme="minorHAnsi" w:hAnsiTheme="minorHAnsi" w:cstheme="minorHAnsi"/>
          <w:b/>
          <w:sz w:val="22"/>
          <w:szCs w:val="22"/>
        </w:rPr>
        <w:t xml:space="preserve">: </w:t>
      </w:r>
      <w:r w:rsidRPr="00D918B0">
        <w:rPr>
          <w:rFonts w:asciiTheme="minorHAnsi" w:hAnsiTheme="minorHAnsi" w:cstheme="minorHAnsi"/>
          <w:sz w:val="22"/>
          <w:szCs w:val="22"/>
        </w:rPr>
        <w:t xml:space="preserve">konjugáty </w:t>
      </w:r>
      <w:r w:rsidR="001A2656">
        <w:rPr>
          <w:rFonts w:asciiTheme="minorHAnsi" w:hAnsiTheme="minorHAnsi" w:cstheme="minorHAnsi"/>
          <w:sz w:val="22"/>
          <w:szCs w:val="22"/>
        </w:rPr>
        <w:t xml:space="preserve">monoklonální </w:t>
      </w:r>
      <w:r w:rsidRPr="00D918B0">
        <w:rPr>
          <w:rFonts w:asciiTheme="minorHAnsi" w:hAnsiTheme="minorHAnsi" w:cstheme="minorHAnsi"/>
          <w:sz w:val="22"/>
          <w:szCs w:val="22"/>
        </w:rPr>
        <w:t xml:space="preserve">protilátka-léčivo (tzv. ADC – patří zde: </w:t>
      </w:r>
      <w:proofErr w:type="spellStart"/>
      <w:r w:rsidRPr="00D918B0">
        <w:rPr>
          <w:rFonts w:asciiTheme="minorHAnsi" w:hAnsiTheme="minorHAnsi" w:cstheme="minorHAnsi"/>
          <w:sz w:val="22"/>
          <w:szCs w:val="22"/>
        </w:rPr>
        <w:t>belantamab</w:t>
      </w:r>
      <w:proofErr w:type="spellEnd"/>
      <w:r w:rsidRPr="00D918B0">
        <w:rPr>
          <w:rFonts w:asciiTheme="minorHAnsi" w:hAnsiTheme="minorHAnsi" w:cstheme="minorHAnsi"/>
          <w:sz w:val="22"/>
          <w:szCs w:val="22"/>
        </w:rPr>
        <w:t xml:space="preserve"> </w:t>
      </w:r>
      <w:proofErr w:type="spellStart"/>
      <w:r w:rsidRPr="00D918B0">
        <w:rPr>
          <w:rFonts w:asciiTheme="minorHAnsi" w:hAnsiTheme="minorHAnsi" w:cstheme="minorHAnsi"/>
          <w:sz w:val="22"/>
          <w:szCs w:val="22"/>
        </w:rPr>
        <w:t>mafodotin</w:t>
      </w:r>
      <w:proofErr w:type="spellEnd"/>
      <w:r w:rsidRPr="00D918B0">
        <w:rPr>
          <w:rFonts w:asciiTheme="minorHAnsi" w:hAnsiTheme="minorHAnsi" w:cstheme="minorHAnsi"/>
          <w:sz w:val="22"/>
          <w:szCs w:val="22"/>
        </w:rPr>
        <w:t>)</w:t>
      </w:r>
      <w:r w:rsidRPr="00D918B0">
        <w:rPr>
          <w:rFonts w:asciiTheme="minorHAnsi" w:hAnsiTheme="minorHAnsi" w:cstheme="minorHAnsi"/>
          <w:b/>
          <w:sz w:val="22"/>
          <w:szCs w:val="22"/>
        </w:rPr>
        <w:t xml:space="preserve">, </w:t>
      </w:r>
      <w:proofErr w:type="spellStart"/>
      <w:r w:rsidRPr="00D918B0">
        <w:rPr>
          <w:rFonts w:asciiTheme="minorHAnsi" w:hAnsiTheme="minorHAnsi" w:cstheme="minorHAnsi"/>
          <w:b/>
          <w:sz w:val="22"/>
          <w:szCs w:val="22"/>
        </w:rPr>
        <w:t>bispecifick</w:t>
      </w:r>
      <w:r w:rsidR="001A2656">
        <w:rPr>
          <w:rFonts w:asciiTheme="minorHAnsi" w:hAnsiTheme="minorHAnsi" w:cstheme="minorHAnsi"/>
          <w:b/>
          <w:sz w:val="22"/>
          <w:szCs w:val="22"/>
        </w:rPr>
        <w:t>é</w:t>
      </w:r>
      <w:proofErr w:type="spellEnd"/>
      <w:r w:rsidRPr="00D918B0">
        <w:rPr>
          <w:rFonts w:asciiTheme="minorHAnsi" w:hAnsiTheme="minorHAnsi" w:cstheme="minorHAnsi"/>
          <w:b/>
          <w:sz w:val="22"/>
          <w:szCs w:val="22"/>
        </w:rPr>
        <w:t xml:space="preserve"> T buněčn</w:t>
      </w:r>
      <w:r w:rsidR="001A2656">
        <w:rPr>
          <w:rFonts w:asciiTheme="minorHAnsi" w:hAnsiTheme="minorHAnsi" w:cstheme="minorHAnsi"/>
          <w:b/>
          <w:sz w:val="22"/>
          <w:szCs w:val="22"/>
        </w:rPr>
        <w:t>é</w:t>
      </w:r>
      <w:r w:rsidRPr="00D918B0">
        <w:rPr>
          <w:rFonts w:asciiTheme="minorHAnsi" w:hAnsiTheme="minorHAnsi" w:cstheme="minorHAnsi"/>
          <w:b/>
          <w:sz w:val="22"/>
          <w:szCs w:val="22"/>
        </w:rPr>
        <w:t xml:space="preserve"> aktivátory (</w:t>
      </w:r>
      <w:proofErr w:type="spellStart"/>
      <w:r w:rsidRPr="00D918B0">
        <w:rPr>
          <w:rFonts w:asciiTheme="minorHAnsi" w:hAnsiTheme="minorHAnsi" w:cstheme="minorHAnsi"/>
          <w:b/>
          <w:sz w:val="22"/>
          <w:szCs w:val="22"/>
        </w:rPr>
        <w:t>BiTE</w:t>
      </w:r>
      <w:proofErr w:type="spellEnd"/>
      <w:r w:rsidRPr="00D918B0">
        <w:rPr>
          <w:rFonts w:asciiTheme="minorHAnsi" w:hAnsiTheme="minorHAnsi" w:cstheme="minorHAnsi"/>
          <w:b/>
          <w:sz w:val="22"/>
          <w:szCs w:val="22"/>
        </w:rPr>
        <w:t xml:space="preserve"> – patří zde</w:t>
      </w:r>
      <w:r w:rsidR="001A2656">
        <w:rPr>
          <w:rFonts w:asciiTheme="minorHAnsi" w:hAnsiTheme="minorHAnsi" w:cstheme="minorHAnsi"/>
          <w:b/>
          <w:sz w:val="22"/>
          <w:szCs w:val="22"/>
        </w:rPr>
        <w:t xml:space="preserve"> hodnocený</w:t>
      </w:r>
      <w:r w:rsidRPr="00D918B0">
        <w:rPr>
          <w:rFonts w:asciiTheme="minorHAnsi" w:hAnsiTheme="minorHAnsi" w:cstheme="minorHAnsi"/>
          <w:b/>
          <w:sz w:val="22"/>
          <w:szCs w:val="22"/>
        </w:rPr>
        <w:t xml:space="preserve"> </w:t>
      </w:r>
      <w:proofErr w:type="spellStart"/>
      <w:r w:rsidRPr="00D918B0">
        <w:rPr>
          <w:rFonts w:asciiTheme="minorHAnsi" w:hAnsiTheme="minorHAnsi" w:cstheme="minorHAnsi"/>
          <w:b/>
          <w:sz w:val="22"/>
          <w:szCs w:val="22"/>
        </w:rPr>
        <w:t>teklistamab</w:t>
      </w:r>
      <w:proofErr w:type="spellEnd"/>
      <w:r w:rsidRPr="00D918B0">
        <w:rPr>
          <w:rFonts w:asciiTheme="minorHAnsi" w:hAnsiTheme="minorHAnsi" w:cstheme="minorHAnsi"/>
          <w:b/>
          <w:sz w:val="22"/>
          <w:szCs w:val="22"/>
        </w:rPr>
        <w:t xml:space="preserve"> </w:t>
      </w:r>
      <w:r w:rsidRPr="00D918B0">
        <w:rPr>
          <w:rFonts w:asciiTheme="minorHAnsi" w:hAnsiTheme="minorHAnsi" w:cstheme="minorHAnsi"/>
          <w:sz w:val="22"/>
          <w:szCs w:val="22"/>
        </w:rPr>
        <w:t xml:space="preserve">a </w:t>
      </w:r>
      <w:r w:rsidR="00090762">
        <w:rPr>
          <w:rFonts w:asciiTheme="minorHAnsi" w:hAnsiTheme="minorHAnsi" w:cstheme="minorHAnsi"/>
          <w:sz w:val="22"/>
          <w:szCs w:val="22"/>
        </w:rPr>
        <w:t xml:space="preserve">dosud </w:t>
      </w:r>
      <w:r w:rsidRPr="00D918B0">
        <w:rPr>
          <w:rFonts w:asciiTheme="minorHAnsi" w:hAnsiTheme="minorHAnsi" w:cstheme="minorHAnsi"/>
          <w:sz w:val="22"/>
          <w:szCs w:val="22"/>
        </w:rPr>
        <w:t xml:space="preserve">studované látky </w:t>
      </w:r>
      <w:proofErr w:type="spellStart"/>
      <w:r w:rsidRPr="00D918B0">
        <w:rPr>
          <w:rFonts w:asciiTheme="minorHAnsi" w:hAnsiTheme="minorHAnsi" w:cstheme="minorHAnsi"/>
          <w:sz w:val="22"/>
          <w:szCs w:val="22"/>
        </w:rPr>
        <w:t>elranatamab</w:t>
      </w:r>
      <w:proofErr w:type="spellEnd"/>
      <w:r w:rsidRPr="00D918B0">
        <w:rPr>
          <w:rFonts w:asciiTheme="minorHAnsi" w:hAnsiTheme="minorHAnsi" w:cstheme="minorHAnsi"/>
          <w:sz w:val="22"/>
          <w:szCs w:val="22"/>
        </w:rPr>
        <w:t xml:space="preserve"> a </w:t>
      </w:r>
      <w:proofErr w:type="spellStart"/>
      <w:r w:rsidRPr="00D918B0">
        <w:rPr>
          <w:rFonts w:asciiTheme="minorHAnsi" w:hAnsiTheme="minorHAnsi" w:cstheme="minorHAnsi"/>
          <w:sz w:val="22"/>
          <w:szCs w:val="22"/>
        </w:rPr>
        <w:t>alnuctamab</w:t>
      </w:r>
      <w:proofErr w:type="spellEnd"/>
      <w:r w:rsidRPr="00D918B0">
        <w:rPr>
          <w:rFonts w:asciiTheme="minorHAnsi" w:hAnsiTheme="minorHAnsi" w:cstheme="minorHAnsi"/>
          <w:sz w:val="22"/>
          <w:szCs w:val="22"/>
        </w:rPr>
        <w:t>) a chimérick</w:t>
      </w:r>
      <w:r w:rsidR="001A2656">
        <w:rPr>
          <w:rFonts w:asciiTheme="minorHAnsi" w:hAnsiTheme="minorHAnsi" w:cstheme="minorHAnsi"/>
          <w:sz w:val="22"/>
          <w:szCs w:val="22"/>
        </w:rPr>
        <w:t>é</w:t>
      </w:r>
      <w:r w:rsidRPr="00D918B0">
        <w:rPr>
          <w:rFonts w:asciiTheme="minorHAnsi" w:hAnsiTheme="minorHAnsi" w:cstheme="minorHAnsi"/>
          <w:sz w:val="22"/>
          <w:szCs w:val="22"/>
        </w:rPr>
        <w:t xml:space="preserve"> antigenní receptory -</w:t>
      </w:r>
      <w:r w:rsidR="001A2656">
        <w:rPr>
          <w:rFonts w:asciiTheme="minorHAnsi" w:hAnsiTheme="minorHAnsi" w:cstheme="minorHAnsi"/>
          <w:sz w:val="22"/>
          <w:szCs w:val="22"/>
        </w:rPr>
        <w:t xml:space="preserve"> T buněk</w:t>
      </w:r>
      <w:r w:rsidR="002374EE" w:rsidRPr="00D918B0">
        <w:rPr>
          <w:rFonts w:asciiTheme="minorHAnsi" w:hAnsiTheme="minorHAnsi" w:cstheme="minorHAnsi"/>
          <w:sz w:val="22"/>
          <w:szCs w:val="22"/>
        </w:rPr>
        <w:t xml:space="preserve"> </w:t>
      </w:r>
      <w:r w:rsidRPr="00D918B0">
        <w:rPr>
          <w:rFonts w:asciiTheme="minorHAnsi" w:hAnsiTheme="minorHAnsi" w:cstheme="minorHAnsi"/>
          <w:sz w:val="22"/>
          <w:szCs w:val="22"/>
        </w:rPr>
        <w:t>(CAR</w:t>
      </w:r>
      <w:r w:rsidR="001A2656">
        <w:rPr>
          <w:rFonts w:asciiTheme="minorHAnsi" w:hAnsiTheme="minorHAnsi" w:cstheme="minorHAnsi"/>
          <w:sz w:val="22"/>
          <w:szCs w:val="22"/>
        </w:rPr>
        <w:t>-T</w:t>
      </w:r>
      <w:r w:rsidRPr="00D918B0">
        <w:rPr>
          <w:rFonts w:asciiTheme="minorHAnsi" w:hAnsiTheme="minorHAnsi" w:cstheme="minorHAnsi"/>
          <w:sz w:val="22"/>
          <w:szCs w:val="22"/>
        </w:rPr>
        <w:t xml:space="preserve"> – patří zde: </w:t>
      </w:r>
      <w:proofErr w:type="spellStart"/>
      <w:r w:rsidRPr="00D918B0">
        <w:rPr>
          <w:rFonts w:asciiTheme="minorHAnsi" w:hAnsiTheme="minorHAnsi"/>
          <w:sz w:val="22"/>
          <w:szCs w:val="22"/>
        </w:rPr>
        <w:t>idecabtagene</w:t>
      </w:r>
      <w:proofErr w:type="spellEnd"/>
      <w:r w:rsidRPr="00D918B0">
        <w:rPr>
          <w:rFonts w:asciiTheme="minorHAnsi" w:hAnsiTheme="minorHAnsi"/>
          <w:sz w:val="22"/>
          <w:szCs w:val="22"/>
        </w:rPr>
        <w:t xml:space="preserve"> </w:t>
      </w:r>
      <w:proofErr w:type="spellStart"/>
      <w:r w:rsidRPr="00D918B0">
        <w:rPr>
          <w:rFonts w:asciiTheme="minorHAnsi" w:hAnsiTheme="minorHAnsi"/>
          <w:sz w:val="22"/>
          <w:szCs w:val="22"/>
        </w:rPr>
        <w:t>vicleucel</w:t>
      </w:r>
      <w:proofErr w:type="spellEnd"/>
      <w:r w:rsidRPr="00D918B0">
        <w:rPr>
          <w:rFonts w:asciiTheme="minorHAnsi" w:hAnsiTheme="minorHAnsi"/>
          <w:sz w:val="22"/>
          <w:szCs w:val="22"/>
        </w:rPr>
        <w:t xml:space="preserve">, </w:t>
      </w:r>
      <w:proofErr w:type="spellStart"/>
      <w:r w:rsidRPr="00D918B0">
        <w:rPr>
          <w:rFonts w:asciiTheme="minorHAnsi" w:hAnsiTheme="minorHAnsi"/>
          <w:sz w:val="22"/>
          <w:szCs w:val="22"/>
        </w:rPr>
        <w:t>ciltacabtagene</w:t>
      </w:r>
      <w:proofErr w:type="spellEnd"/>
      <w:r w:rsidRPr="00D918B0">
        <w:rPr>
          <w:rFonts w:asciiTheme="minorHAnsi" w:hAnsiTheme="minorHAnsi"/>
          <w:sz w:val="22"/>
          <w:szCs w:val="22"/>
        </w:rPr>
        <w:t xml:space="preserve"> </w:t>
      </w:r>
      <w:proofErr w:type="spellStart"/>
      <w:r w:rsidRPr="00D918B0">
        <w:rPr>
          <w:rFonts w:asciiTheme="minorHAnsi" w:hAnsiTheme="minorHAnsi"/>
          <w:sz w:val="22"/>
          <w:szCs w:val="22"/>
        </w:rPr>
        <w:t>autoleucel</w:t>
      </w:r>
      <w:proofErr w:type="spellEnd"/>
      <w:r w:rsidRPr="00D918B0">
        <w:rPr>
          <w:rFonts w:asciiTheme="minorHAnsi" w:hAnsiTheme="minorHAnsi" w:cstheme="minorHAnsi"/>
          <w:sz w:val="22"/>
          <w:szCs w:val="22"/>
        </w:rPr>
        <w:t>) –</w:t>
      </w:r>
      <w:r w:rsidRPr="00D918B0">
        <w:rPr>
          <w:rFonts w:asciiTheme="minorHAnsi" w:hAnsiTheme="minorHAnsi" w:cstheme="minorHAnsi"/>
          <w:b/>
          <w:sz w:val="22"/>
          <w:szCs w:val="22"/>
        </w:rPr>
        <w:t xml:space="preserve"> viz </w:t>
      </w:r>
      <w:r w:rsidR="00D918B0" w:rsidRPr="00D918B0">
        <w:rPr>
          <w:rFonts w:asciiTheme="minorHAnsi" w:hAnsiTheme="minorHAnsi" w:cstheme="minorHAnsi"/>
          <w:b/>
          <w:sz w:val="22"/>
          <w:szCs w:val="22"/>
        </w:rPr>
        <w:t>také Přílohu č. 5</w:t>
      </w:r>
      <w:r w:rsidR="00D918B0">
        <w:rPr>
          <w:rFonts w:asciiTheme="minorHAnsi" w:hAnsiTheme="minorHAnsi" w:cstheme="minorHAnsi"/>
          <w:sz w:val="22"/>
          <w:szCs w:val="22"/>
        </w:rPr>
        <w:t>.</w:t>
      </w:r>
    </w:p>
    <w:p w:rsidR="00021532" w:rsidRPr="00BA5823" w:rsidRDefault="00021532" w:rsidP="00021532">
      <w:pPr>
        <w:pStyle w:val="Normlnweb"/>
        <w:spacing w:before="0" w:beforeAutospacing="0" w:after="0" w:afterAutospacing="0"/>
        <w:jc w:val="both"/>
        <w:rPr>
          <w:rFonts w:asciiTheme="minorHAnsi" w:hAnsiTheme="minorHAnsi" w:cstheme="minorHAnsi"/>
          <w:sz w:val="16"/>
          <w:szCs w:val="16"/>
        </w:rPr>
      </w:pPr>
    </w:p>
    <w:p w:rsidR="00C957AE" w:rsidRDefault="008154DA" w:rsidP="00061346">
      <w:pPr>
        <w:spacing w:after="0"/>
        <w:jc w:val="both"/>
        <w:rPr>
          <w:rFonts w:cstheme="minorHAnsi"/>
        </w:rPr>
      </w:pPr>
      <w:r w:rsidRPr="002B2964">
        <w:rPr>
          <w:rFonts w:cstheme="minorHAnsi"/>
          <w:b/>
          <w:u w:val="single"/>
        </w:rPr>
        <w:t xml:space="preserve">Držitel </w:t>
      </w:r>
      <w:r w:rsidRPr="00387347">
        <w:rPr>
          <w:rFonts w:cstheme="minorHAnsi"/>
          <w:b/>
          <w:u w:val="single"/>
        </w:rPr>
        <w:t>registrace</w:t>
      </w:r>
      <w:r w:rsidR="00BE1D6D">
        <w:rPr>
          <w:rFonts w:cstheme="minorHAnsi"/>
          <w:b/>
          <w:u w:val="single"/>
          <w:vertAlign w:val="superscript"/>
        </w:rPr>
        <w:t>1</w:t>
      </w:r>
      <w:r w:rsidR="009E670F" w:rsidRPr="00387347">
        <w:rPr>
          <w:rFonts w:cstheme="minorHAnsi"/>
          <w:b/>
        </w:rPr>
        <w:t>:</w:t>
      </w:r>
      <w:r w:rsidR="009E670F" w:rsidRPr="00387347">
        <w:rPr>
          <w:rFonts w:cstheme="minorHAnsi"/>
        </w:rPr>
        <w:t xml:space="preserve">  </w:t>
      </w:r>
      <w:proofErr w:type="spellStart"/>
      <w:r w:rsidR="00214E2D">
        <w:rPr>
          <w:rFonts w:cstheme="minorHAnsi"/>
        </w:rPr>
        <w:t>Janssen-Cilag</w:t>
      </w:r>
      <w:proofErr w:type="spellEnd"/>
    </w:p>
    <w:p w:rsidR="00C957AE" w:rsidRPr="00BA5823" w:rsidRDefault="00C957AE" w:rsidP="00061346">
      <w:pPr>
        <w:spacing w:after="0"/>
        <w:jc w:val="both"/>
        <w:rPr>
          <w:rFonts w:cstheme="minorHAnsi"/>
          <w:sz w:val="16"/>
          <w:szCs w:val="16"/>
        </w:rPr>
      </w:pPr>
    </w:p>
    <w:p w:rsidR="00471412" w:rsidRDefault="00DF5251" w:rsidP="00061346">
      <w:pPr>
        <w:spacing w:after="0"/>
        <w:jc w:val="both"/>
        <w:rPr>
          <w:rFonts w:cstheme="minorHAnsi"/>
        </w:rPr>
      </w:pPr>
      <w:r w:rsidRPr="002B2964">
        <w:rPr>
          <w:rFonts w:cstheme="minorHAnsi"/>
          <w:b/>
          <w:u w:val="single"/>
        </w:rPr>
        <w:t>Indikace dle SPC</w:t>
      </w:r>
      <w:r w:rsidR="00471412">
        <w:rPr>
          <w:rFonts w:cstheme="minorHAnsi"/>
          <w:b/>
          <w:u w:val="single"/>
          <w:vertAlign w:val="superscript"/>
        </w:rPr>
        <w:t>1</w:t>
      </w:r>
      <w:r w:rsidRPr="0007421A">
        <w:rPr>
          <w:rFonts w:cstheme="minorHAnsi"/>
          <w:b/>
        </w:rPr>
        <w:t>:</w:t>
      </w:r>
      <w:r>
        <w:rPr>
          <w:rFonts w:cstheme="minorHAnsi"/>
        </w:rPr>
        <w:t xml:space="preserve"> </w:t>
      </w:r>
    </w:p>
    <w:p w:rsidR="003C3921" w:rsidRPr="003C3921" w:rsidRDefault="003C3921" w:rsidP="00061346">
      <w:pPr>
        <w:spacing w:after="0"/>
        <w:jc w:val="both"/>
        <w:rPr>
          <w:rFonts w:cstheme="minorHAnsi"/>
        </w:rPr>
      </w:pPr>
      <w:r w:rsidRPr="003C3921">
        <w:rPr>
          <w:rFonts w:cstheme="minorHAnsi"/>
        </w:rPr>
        <w:t>„</w:t>
      </w:r>
      <w:r w:rsidRPr="003C3921">
        <w:rPr>
          <w:rFonts w:cstheme="minorHAnsi"/>
          <w:i/>
        </w:rPr>
        <w:t xml:space="preserve">v </w:t>
      </w:r>
      <w:proofErr w:type="spellStart"/>
      <w:r w:rsidRPr="003C3921">
        <w:rPr>
          <w:rFonts w:cstheme="minorHAnsi"/>
          <w:i/>
        </w:rPr>
        <w:t>monoterapii</w:t>
      </w:r>
      <w:proofErr w:type="spellEnd"/>
      <w:r w:rsidRPr="003C3921">
        <w:rPr>
          <w:rFonts w:cstheme="minorHAnsi"/>
          <w:i/>
        </w:rPr>
        <w:t xml:space="preserve"> k léčbě dospělých pacientů s </w:t>
      </w:r>
      <w:proofErr w:type="spellStart"/>
      <w:r w:rsidRPr="003C3921">
        <w:rPr>
          <w:rFonts w:cstheme="minorHAnsi"/>
          <w:i/>
        </w:rPr>
        <w:t>relabujícím</w:t>
      </w:r>
      <w:proofErr w:type="spellEnd"/>
      <w:r w:rsidRPr="003C3921">
        <w:rPr>
          <w:rFonts w:cstheme="minorHAnsi"/>
          <w:i/>
        </w:rPr>
        <w:t xml:space="preserve"> a refrakterním mnohočetným myelomem</w:t>
      </w:r>
      <w:r w:rsidR="001652D9">
        <w:rPr>
          <w:rFonts w:cstheme="minorHAnsi"/>
          <w:i/>
        </w:rPr>
        <w:t xml:space="preserve"> </w:t>
      </w:r>
      <w:r w:rsidR="001652D9" w:rsidRPr="001652D9">
        <w:rPr>
          <w:rFonts w:cstheme="minorHAnsi"/>
        </w:rPr>
        <w:t>(pozn. dále jen „RRMM“</w:t>
      </w:r>
      <w:r w:rsidR="001652D9">
        <w:rPr>
          <w:rFonts w:cstheme="minorHAnsi"/>
          <w:i/>
        </w:rPr>
        <w:t>)</w:t>
      </w:r>
      <w:r w:rsidRPr="003C3921">
        <w:rPr>
          <w:rFonts w:cstheme="minorHAnsi"/>
          <w:i/>
        </w:rPr>
        <w:t xml:space="preserve">, kteří dostali nejméně tři předchozí terapie zahrnující </w:t>
      </w:r>
      <w:proofErr w:type="spellStart"/>
      <w:r w:rsidRPr="003C3921">
        <w:rPr>
          <w:rFonts w:cstheme="minorHAnsi"/>
          <w:i/>
        </w:rPr>
        <w:t>imunomodulační</w:t>
      </w:r>
      <w:proofErr w:type="spellEnd"/>
      <w:r w:rsidRPr="003C3921">
        <w:rPr>
          <w:rFonts w:cstheme="minorHAnsi"/>
          <w:i/>
        </w:rPr>
        <w:t xml:space="preserve"> látku, inhibitor </w:t>
      </w:r>
      <w:proofErr w:type="spellStart"/>
      <w:r w:rsidRPr="003C3921">
        <w:rPr>
          <w:rFonts w:cstheme="minorHAnsi"/>
          <w:i/>
        </w:rPr>
        <w:t>proteazomu</w:t>
      </w:r>
      <w:proofErr w:type="spellEnd"/>
      <w:r w:rsidRPr="003C3921">
        <w:rPr>
          <w:rFonts w:cstheme="minorHAnsi"/>
          <w:i/>
        </w:rPr>
        <w:t xml:space="preserve"> a protilátku proti CD38, a při poslední terapii vykázali progresi onemocnění</w:t>
      </w:r>
      <w:r w:rsidRPr="003C3921">
        <w:rPr>
          <w:rFonts w:cstheme="minorHAnsi"/>
        </w:rPr>
        <w:t>“</w:t>
      </w:r>
    </w:p>
    <w:p w:rsidR="00CE7BB8" w:rsidRPr="00BA5823" w:rsidRDefault="00CE7BB8" w:rsidP="00061346">
      <w:pPr>
        <w:spacing w:after="0"/>
        <w:jc w:val="both"/>
        <w:rPr>
          <w:rFonts w:cstheme="minorHAnsi"/>
          <w:sz w:val="16"/>
          <w:szCs w:val="16"/>
        </w:rPr>
      </w:pPr>
    </w:p>
    <w:p w:rsidR="00DF5251" w:rsidRPr="00387347" w:rsidRDefault="00DF5251" w:rsidP="00DF5251">
      <w:pPr>
        <w:spacing w:after="0"/>
        <w:jc w:val="both"/>
        <w:rPr>
          <w:rFonts w:cstheme="minorHAnsi"/>
          <w:u w:val="single"/>
        </w:rPr>
      </w:pPr>
      <w:r w:rsidRPr="00387347">
        <w:rPr>
          <w:rFonts w:cstheme="minorHAnsi"/>
          <w:b/>
          <w:u w:val="single"/>
        </w:rPr>
        <w:t>Dávkování a opatření při léčbě</w:t>
      </w:r>
      <w:r w:rsidR="006E44AA">
        <w:rPr>
          <w:rFonts w:cstheme="minorHAnsi"/>
          <w:b/>
          <w:u w:val="single"/>
        </w:rPr>
        <w:t xml:space="preserve"> TECVAYLI</w:t>
      </w:r>
      <w:r w:rsidRPr="00387347">
        <w:rPr>
          <w:rFonts w:cstheme="minorHAnsi"/>
          <w:b/>
          <w:u w:val="single"/>
        </w:rPr>
        <w:t xml:space="preserve"> dle SPC</w:t>
      </w:r>
      <w:r w:rsidR="004D148E">
        <w:rPr>
          <w:rFonts w:cstheme="minorHAnsi"/>
          <w:b/>
          <w:u w:val="single"/>
          <w:vertAlign w:val="superscript"/>
        </w:rPr>
        <w:t>1</w:t>
      </w:r>
      <w:r w:rsidRPr="00387347">
        <w:rPr>
          <w:rFonts w:cstheme="minorHAnsi"/>
          <w:b/>
          <w:u w:val="single"/>
        </w:rPr>
        <w:t>:</w:t>
      </w:r>
      <w:r w:rsidRPr="00387347">
        <w:rPr>
          <w:rFonts w:cstheme="minorHAnsi"/>
          <w:u w:val="single"/>
        </w:rPr>
        <w:t xml:space="preserve">  </w:t>
      </w:r>
    </w:p>
    <w:p w:rsidR="00E20066" w:rsidRDefault="00556AC9" w:rsidP="00556AC9">
      <w:pPr>
        <w:autoSpaceDE w:val="0"/>
        <w:autoSpaceDN w:val="0"/>
        <w:adjustRightInd w:val="0"/>
        <w:spacing w:after="0" w:line="240" w:lineRule="auto"/>
        <w:jc w:val="both"/>
        <w:rPr>
          <w:rFonts w:eastAsia="TimesNewRoman" w:cs="TimesNewRoman"/>
        </w:rPr>
      </w:pPr>
      <w:r w:rsidRPr="00556AC9">
        <w:rPr>
          <w:rFonts w:eastAsia="TimesNewRoman" w:cs="TimesNewRoman"/>
        </w:rPr>
        <w:t xml:space="preserve">Doporučené </w:t>
      </w:r>
      <w:proofErr w:type="spellStart"/>
      <w:r w:rsidRPr="00556AC9">
        <w:rPr>
          <w:rFonts w:eastAsia="TimesNewRoman" w:cs="TimesNewRoman"/>
        </w:rPr>
        <w:t>dávk</w:t>
      </w:r>
      <w:proofErr w:type="spellEnd"/>
      <w:r w:rsidR="009556A7">
        <w:rPr>
          <w:rFonts w:eastAsia="TimesNewRoman" w:cs="TimesNewRoman"/>
        </w:rPr>
        <w:t>.</w:t>
      </w:r>
      <w:r w:rsidRPr="00556AC9">
        <w:rPr>
          <w:rFonts w:eastAsia="TimesNewRoman" w:cs="TimesNewRoman"/>
        </w:rPr>
        <w:t xml:space="preserve"> schéma je uvedeno </w:t>
      </w:r>
      <w:r w:rsidR="009556A7">
        <w:rPr>
          <w:rFonts w:eastAsia="TimesNewRoman" w:cs="TimesNewRoman"/>
        </w:rPr>
        <w:t xml:space="preserve">níže </w:t>
      </w:r>
      <w:r w:rsidRPr="00556AC9">
        <w:rPr>
          <w:rFonts w:eastAsia="TimesNewRoman" w:cs="TimesNewRoman"/>
        </w:rPr>
        <w:t xml:space="preserve">v tabulce 1. </w:t>
      </w:r>
      <w:r w:rsidRPr="00556AC9">
        <w:rPr>
          <w:rFonts w:eastAsia="TimesNewRoman" w:cs="TimesNewRoman"/>
          <w:b/>
        </w:rPr>
        <w:t xml:space="preserve">Doporučené </w:t>
      </w:r>
      <w:proofErr w:type="gramStart"/>
      <w:r w:rsidRPr="00556AC9">
        <w:rPr>
          <w:rFonts w:eastAsia="TimesNewRoman" w:cs="TimesNewRoman"/>
          <w:b/>
        </w:rPr>
        <w:t>dávky  jsou</w:t>
      </w:r>
      <w:proofErr w:type="gramEnd"/>
      <w:r w:rsidRPr="00556AC9">
        <w:rPr>
          <w:rFonts w:eastAsia="TimesNewRoman" w:cs="TimesNewRoman"/>
          <w:b/>
        </w:rPr>
        <w:t xml:space="preserve"> 1,5 mg/kg </w:t>
      </w:r>
      <w:proofErr w:type="spellStart"/>
      <w:r w:rsidRPr="00556AC9">
        <w:rPr>
          <w:rFonts w:eastAsia="TimesNewRoman" w:cs="TimesNewRoman"/>
          <w:b/>
        </w:rPr>
        <w:t>s.c</w:t>
      </w:r>
      <w:proofErr w:type="spellEnd"/>
      <w:r w:rsidRPr="00556AC9">
        <w:rPr>
          <w:rFonts w:eastAsia="TimesNewRoman" w:cs="TimesNewRoman"/>
          <w:b/>
        </w:rPr>
        <w:t>. injekcí každý týden</w:t>
      </w:r>
      <w:r w:rsidR="00EB58FA">
        <w:rPr>
          <w:rFonts w:eastAsia="TimesNewRoman" w:cs="TimesNewRoman"/>
          <w:b/>
        </w:rPr>
        <w:t xml:space="preserve"> (pro ně je určena lahvička o koncentraci 90mg/ml (odebere se do </w:t>
      </w:r>
      <w:proofErr w:type="spellStart"/>
      <w:r w:rsidR="00EB58FA">
        <w:rPr>
          <w:rFonts w:eastAsia="TimesNewRoman" w:cs="TimesNewRoman"/>
          <w:b/>
        </w:rPr>
        <w:t>inj</w:t>
      </w:r>
      <w:proofErr w:type="spellEnd"/>
      <w:r w:rsidR="00EB58FA">
        <w:rPr>
          <w:rFonts w:eastAsia="TimesNewRoman" w:cs="TimesNewRoman"/>
          <w:b/>
        </w:rPr>
        <w:t>. stříkačky objem dle těl. hmotnosti pacienta – obsah je 1,7ml=153mg))</w:t>
      </w:r>
      <w:r w:rsidRPr="00556AC9">
        <w:rPr>
          <w:rFonts w:eastAsia="TimesNewRoman" w:cs="TimesNewRoman"/>
        </w:rPr>
        <w:t>, jimž předcházejí step-up</w:t>
      </w:r>
      <w:r>
        <w:rPr>
          <w:rFonts w:eastAsia="TimesNewRoman" w:cs="TimesNewRoman"/>
        </w:rPr>
        <w:t xml:space="preserve"> </w:t>
      </w:r>
      <w:r w:rsidRPr="00556AC9">
        <w:rPr>
          <w:rFonts w:eastAsia="TimesNewRoman" w:cs="TimesNewRoman"/>
        </w:rPr>
        <w:t>dávky 0,06 mg/kg a 0,3 mg/kg</w:t>
      </w:r>
      <w:r w:rsidR="00EB58FA">
        <w:rPr>
          <w:rFonts w:eastAsia="TimesNewRoman" w:cs="TimesNewRoman"/>
        </w:rPr>
        <w:t xml:space="preserve"> (pro ně jsou určeny </w:t>
      </w:r>
      <w:proofErr w:type="spellStart"/>
      <w:r w:rsidR="00EB58FA">
        <w:rPr>
          <w:rFonts w:eastAsia="TimesNewRoman" w:cs="TimesNewRoman"/>
        </w:rPr>
        <w:t>lahv</w:t>
      </w:r>
      <w:proofErr w:type="spellEnd"/>
      <w:r w:rsidR="00EB58FA">
        <w:rPr>
          <w:rFonts w:eastAsia="TimesNewRoman" w:cs="TimesNewRoman"/>
        </w:rPr>
        <w:t xml:space="preserve">. o </w:t>
      </w:r>
      <w:proofErr w:type="spellStart"/>
      <w:r w:rsidR="00EB58FA">
        <w:rPr>
          <w:rFonts w:eastAsia="TimesNewRoman" w:cs="TimesNewRoman"/>
        </w:rPr>
        <w:t>konc</w:t>
      </w:r>
      <w:proofErr w:type="spellEnd"/>
      <w:r w:rsidR="00EB58FA">
        <w:rPr>
          <w:rFonts w:eastAsia="TimesNewRoman" w:cs="TimesNewRoman"/>
        </w:rPr>
        <w:t>. 10mg/ml (obsah je 3ml=30mg)</w:t>
      </w:r>
      <w:r w:rsidRPr="00556AC9">
        <w:rPr>
          <w:rFonts w:eastAsia="TimesNewRoman" w:cs="TimesNewRoman"/>
        </w:rPr>
        <w:t>.</w:t>
      </w:r>
      <w:r w:rsidR="00EB58FA">
        <w:rPr>
          <w:rFonts w:eastAsia="TimesNewRoman" w:cs="TimesNewRoman"/>
        </w:rPr>
        <w:t xml:space="preserve"> </w:t>
      </w:r>
      <w:r w:rsidR="00EB58FA" w:rsidRPr="00EB58FA">
        <w:rPr>
          <w:rFonts w:eastAsia="TimesNewRoman" w:cs="TimesNewRoman"/>
          <w:u w:val="single"/>
        </w:rPr>
        <w:t>Injekční objem nemá přesáhnout 2,0 ml – jinak další stříkačka do dalšího aplikačního místa</w:t>
      </w:r>
      <w:r w:rsidR="00EB58FA">
        <w:rPr>
          <w:rFonts w:eastAsia="TimesNewRoman" w:cs="TimesNewRoman"/>
          <w:u w:val="single"/>
        </w:rPr>
        <w:t>!</w:t>
      </w:r>
    </w:p>
    <w:p w:rsidR="00621BA5" w:rsidRPr="00621BA5" w:rsidRDefault="00621BA5" w:rsidP="00556AC9">
      <w:pPr>
        <w:autoSpaceDE w:val="0"/>
        <w:autoSpaceDN w:val="0"/>
        <w:adjustRightInd w:val="0"/>
        <w:spacing w:after="0" w:line="240" w:lineRule="auto"/>
        <w:jc w:val="both"/>
        <w:rPr>
          <w:rFonts w:eastAsia="TimesNewRoman" w:cs="TimesNewRoman"/>
          <w:sz w:val="4"/>
          <w:szCs w:val="4"/>
        </w:rPr>
      </w:pPr>
    </w:p>
    <w:p w:rsidR="00556AC9" w:rsidRDefault="00621BA5" w:rsidP="00556AC9">
      <w:pPr>
        <w:autoSpaceDE w:val="0"/>
        <w:autoSpaceDN w:val="0"/>
        <w:adjustRightInd w:val="0"/>
        <w:spacing w:after="0" w:line="240" w:lineRule="auto"/>
        <w:jc w:val="both"/>
        <w:rPr>
          <w:rFonts w:eastAsia="TimesNewRoman" w:cs="TimesNewRoman"/>
        </w:rPr>
      </w:pPr>
      <w:r>
        <w:rPr>
          <w:rFonts w:eastAsia="TimesNewRoman" w:cs="TimesNewRoman"/>
          <w:noProof/>
          <w:lang w:eastAsia="cs-CZ"/>
        </w:rPr>
        <w:drawing>
          <wp:inline distT="0" distB="0" distL="0" distR="0">
            <wp:extent cx="6838950" cy="26289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38950" cy="2628900"/>
                    </a:xfrm>
                    <a:prstGeom prst="rect">
                      <a:avLst/>
                    </a:prstGeom>
                    <a:noFill/>
                    <a:ln>
                      <a:noFill/>
                    </a:ln>
                  </pic:spPr>
                </pic:pic>
              </a:graphicData>
            </a:graphic>
          </wp:inline>
        </w:drawing>
      </w:r>
    </w:p>
    <w:p w:rsidR="00556AC9" w:rsidRPr="00B07338" w:rsidRDefault="00556AC9" w:rsidP="00B07338">
      <w:pPr>
        <w:autoSpaceDE w:val="0"/>
        <w:autoSpaceDN w:val="0"/>
        <w:adjustRightInd w:val="0"/>
        <w:spacing w:after="0" w:line="240" w:lineRule="auto"/>
        <w:jc w:val="both"/>
        <w:rPr>
          <w:rFonts w:eastAsia="TimesNewRoman" w:cs="TimesNewRoman"/>
        </w:rPr>
      </w:pPr>
      <w:r w:rsidRPr="00160BD8">
        <w:rPr>
          <w:rFonts w:eastAsia="TimesNewRoman" w:cs="TimesNewRoman"/>
          <w:u w:val="single"/>
        </w:rPr>
        <w:lastRenderedPageBreak/>
        <w:t>Před každou dávkou přípravku TECVAYLI podávaném v postupném (step-up) dávkovacím schématu</w:t>
      </w:r>
      <w:r>
        <w:rPr>
          <w:rFonts w:eastAsia="TimesNewRoman" w:cs="TimesNewRoman"/>
        </w:rPr>
        <w:t xml:space="preserve"> </w:t>
      </w:r>
      <w:r w:rsidRPr="00556AC9">
        <w:rPr>
          <w:rFonts w:eastAsia="TimesNewRoman" w:cs="TimesNewRoman"/>
        </w:rPr>
        <w:t xml:space="preserve">je třeba podat </w:t>
      </w:r>
      <w:r w:rsidR="00160BD8">
        <w:rPr>
          <w:rFonts w:eastAsia="TimesNewRoman" w:cs="TimesNewRoman"/>
        </w:rPr>
        <w:t>1 -3 hod</w:t>
      </w:r>
      <w:r w:rsidR="00A2657B">
        <w:rPr>
          <w:rFonts w:eastAsia="TimesNewRoman" w:cs="TimesNewRoman"/>
        </w:rPr>
        <w:t>.</w:t>
      </w:r>
      <w:r w:rsidR="00160BD8">
        <w:rPr>
          <w:rFonts w:eastAsia="TimesNewRoman" w:cs="TimesNewRoman"/>
        </w:rPr>
        <w:t xml:space="preserve"> před každou dávkou </w:t>
      </w:r>
      <w:r w:rsidRPr="00160BD8">
        <w:rPr>
          <w:rFonts w:eastAsia="TimesNewRoman" w:cs="TimesNewRoman"/>
          <w:u w:val="single"/>
        </w:rPr>
        <w:t>premedikační léčivé přípravky</w:t>
      </w:r>
      <w:r w:rsidR="00160BD8" w:rsidRPr="00160BD8">
        <w:rPr>
          <w:rFonts w:eastAsia="TimesNewRoman" w:cs="TimesNewRoman"/>
        </w:rPr>
        <w:t xml:space="preserve">: kortikosteroid (perorální nebo intravenózní </w:t>
      </w:r>
      <w:proofErr w:type="spellStart"/>
      <w:r w:rsidR="00160BD8" w:rsidRPr="00160BD8">
        <w:rPr>
          <w:rFonts w:eastAsia="TimesNewRoman" w:cs="TimesNewRoman"/>
        </w:rPr>
        <w:t>dexamethason</w:t>
      </w:r>
      <w:proofErr w:type="spellEnd"/>
      <w:r w:rsidR="00160BD8" w:rsidRPr="00160BD8">
        <w:rPr>
          <w:rFonts w:eastAsia="TimesNewRoman" w:cs="TimesNewRoman"/>
        </w:rPr>
        <w:t xml:space="preserve"> v dávce 16 mg), antihistaminikum (perorální nebo intravenózní </w:t>
      </w:r>
      <w:proofErr w:type="spellStart"/>
      <w:r w:rsidR="00160BD8" w:rsidRPr="00160BD8">
        <w:rPr>
          <w:rFonts w:eastAsia="TimesNewRoman" w:cs="TimesNewRoman"/>
        </w:rPr>
        <w:t>difenhydramin</w:t>
      </w:r>
      <w:proofErr w:type="spellEnd"/>
      <w:r w:rsidR="00160BD8" w:rsidRPr="00160BD8">
        <w:rPr>
          <w:rFonts w:eastAsia="TimesNewRoman" w:cs="TimesNewRoman"/>
        </w:rPr>
        <w:t xml:space="preserve"> v dávce 50 mg nebo jeho ekvivalent), antipyretika (perorální nebo intravenózní paracetamol v dávce 650 až 1 000 mg nebo jeho ekvivalent</w:t>
      </w:r>
      <w:r w:rsidR="00160BD8" w:rsidRPr="00B07338">
        <w:rPr>
          <w:rFonts w:eastAsia="TimesNewRoman" w:cs="TimesNewRoman"/>
        </w:rPr>
        <w:t xml:space="preserve">). </w:t>
      </w:r>
      <w:r w:rsidR="00B07338" w:rsidRPr="00B07338">
        <w:rPr>
          <w:rFonts w:eastAsia="TimesNewRoman" w:cs="TimesNewRoman"/>
        </w:rPr>
        <w:t>Podání premedikačních léčivých přípravků může být také potřeba před podáním následujících dávek u těchto pacientů: pacienti, kteří opakují dávky v rámci step-up dávkovacího schématu v důsledku opožděných dávek (</w:t>
      </w:r>
      <w:r w:rsidR="00B07338">
        <w:rPr>
          <w:rFonts w:eastAsia="TimesNewRoman" w:cs="TimesNewRoman"/>
        </w:rPr>
        <w:t xml:space="preserve">viz </w:t>
      </w:r>
      <w:r w:rsidR="00B07338" w:rsidRPr="00B07338">
        <w:rPr>
          <w:rFonts w:eastAsia="TimesNewRoman" w:cs="TimesNewRoman"/>
        </w:rPr>
        <w:t>tabulk</w:t>
      </w:r>
      <w:r w:rsidR="00B07338">
        <w:rPr>
          <w:rFonts w:eastAsia="TimesNewRoman" w:cs="TimesNewRoman"/>
        </w:rPr>
        <w:t>u</w:t>
      </w:r>
      <w:r w:rsidR="00B07338" w:rsidRPr="00B07338">
        <w:rPr>
          <w:rFonts w:eastAsia="TimesNewRoman" w:cs="TimesNewRoman"/>
        </w:rPr>
        <w:t xml:space="preserve"> 2 dle SPC) nebo pacienti, kteří po předchozí dávce měli syndrom z uvolnění </w:t>
      </w:r>
      <w:proofErr w:type="spellStart"/>
      <w:r w:rsidR="00B07338" w:rsidRPr="00B07338">
        <w:rPr>
          <w:rFonts w:eastAsia="TimesNewRoman" w:cs="TimesNewRoman"/>
        </w:rPr>
        <w:t>cytokinů</w:t>
      </w:r>
      <w:proofErr w:type="spellEnd"/>
      <w:r w:rsidR="00B07338" w:rsidRPr="00B07338">
        <w:rPr>
          <w:rFonts w:eastAsia="TimesNewRoman" w:cs="TimesNewRoman"/>
        </w:rPr>
        <w:t xml:space="preserve"> (</w:t>
      </w:r>
      <w:r w:rsidR="00B07338">
        <w:rPr>
          <w:rFonts w:eastAsia="TimesNewRoman" w:cs="TimesNewRoman"/>
        </w:rPr>
        <w:t xml:space="preserve">viz </w:t>
      </w:r>
      <w:r w:rsidR="00B07338" w:rsidRPr="00B07338">
        <w:rPr>
          <w:rFonts w:eastAsia="TimesNewRoman" w:cs="TimesNewRoman"/>
        </w:rPr>
        <w:t>tabulk</w:t>
      </w:r>
      <w:r w:rsidR="00B07338">
        <w:rPr>
          <w:rFonts w:eastAsia="TimesNewRoman" w:cs="TimesNewRoman"/>
        </w:rPr>
        <w:t>u</w:t>
      </w:r>
      <w:r w:rsidR="00B07338" w:rsidRPr="00B07338">
        <w:rPr>
          <w:rFonts w:eastAsia="TimesNewRoman" w:cs="TimesNewRoman"/>
        </w:rPr>
        <w:t xml:space="preserve"> 3 dle SPC).</w:t>
      </w:r>
    </w:p>
    <w:p w:rsidR="00B07338" w:rsidRPr="00B07338" w:rsidRDefault="00B07338" w:rsidP="00B07338">
      <w:pPr>
        <w:autoSpaceDE w:val="0"/>
        <w:autoSpaceDN w:val="0"/>
        <w:adjustRightInd w:val="0"/>
        <w:spacing w:after="0" w:line="240" w:lineRule="auto"/>
        <w:jc w:val="both"/>
        <w:rPr>
          <w:rFonts w:eastAsia="TimesNewRoman" w:cs="TimesNewRoman"/>
          <w:b/>
          <w:u w:val="single"/>
        </w:rPr>
      </w:pPr>
      <w:r w:rsidRPr="00B07338">
        <w:rPr>
          <w:rFonts w:eastAsia="TimesNewRoman" w:cs="TimesNewRoman"/>
          <w:b/>
          <w:u w:val="single"/>
        </w:rPr>
        <w:t>Další opatření:</w:t>
      </w:r>
    </w:p>
    <w:p w:rsidR="00B07338" w:rsidRDefault="00EB50ED" w:rsidP="00B07338">
      <w:pPr>
        <w:pStyle w:val="Odstavecseseznamem"/>
        <w:numPr>
          <w:ilvl w:val="0"/>
          <w:numId w:val="10"/>
        </w:numPr>
        <w:autoSpaceDE w:val="0"/>
        <w:autoSpaceDN w:val="0"/>
        <w:adjustRightInd w:val="0"/>
        <w:spacing w:after="0" w:line="240" w:lineRule="auto"/>
        <w:jc w:val="both"/>
        <w:rPr>
          <w:rFonts w:eastAsia="TimesNewRoman" w:cs="TimesNewRoman"/>
        </w:rPr>
      </w:pPr>
      <w:r>
        <w:rPr>
          <w:rFonts w:eastAsia="TimesNewRoman" w:cs="TimesNewRoman"/>
        </w:rPr>
        <w:t>p</w:t>
      </w:r>
      <w:r w:rsidR="00B07338" w:rsidRPr="00EB50ED">
        <w:rPr>
          <w:rFonts w:eastAsia="TimesNewRoman" w:cs="TimesNewRoman"/>
        </w:rPr>
        <w:t xml:space="preserve">řed zahájením léčby TECVAYLI se </w:t>
      </w:r>
      <w:r w:rsidR="00B07338" w:rsidRPr="00F238EE">
        <w:rPr>
          <w:rFonts w:eastAsia="TimesNewRoman" w:cs="TimesNewRoman"/>
          <w:u w:val="single"/>
        </w:rPr>
        <w:t>má zvážit antivirová profylaxe</w:t>
      </w:r>
      <w:r w:rsidR="00B07338" w:rsidRPr="00EB50ED">
        <w:rPr>
          <w:rFonts w:eastAsia="TimesNewRoman" w:cs="TimesNewRoman"/>
        </w:rPr>
        <w:t xml:space="preserve"> s cílem zabránit</w:t>
      </w:r>
      <w:r w:rsidRPr="00EB50ED">
        <w:rPr>
          <w:rFonts w:eastAsia="TimesNewRoman" w:cs="TimesNewRoman"/>
        </w:rPr>
        <w:t xml:space="preserve"> </w:t>
      </w:r>
      <w:r w:rsidR="00B07338" w:rsidRPr="00EB50ED">
        <w:rPr>
          <w:rFonts w:eastAsia="TimesNewRoman" w:cs="TimesNewRoman"/>
        </w:rPr>
        <w:t xml:space="preserve">reaktivaci viru herpes </w:t>
      </w:r>
      <w:proofErr w:type="spellStart"/>
      <w:r w:rsidR="00B07338" w:rsidRPr="00EB50ED">
        <w:rPr>
          <w:rFonts w:eastAsia="TimesNewRoman" w:cs="TimesNewRoman"/>
        </w:rPr>
        <w:t>zoster</w:t>
      </w:r>
      <w:proofErr w:type="spellEnd"/>
      <w:r w:rsidR="00B07338" w:rsidRPr="00EB50ED">
        <w:rPr>
          <w:rFonts w:eastAsia="TimesNewRoman" w:cs="TimesNewRoman"/>
        </w:rPr>
        <w:t>,</w:t>
      </w:r>
    </w:p>
    <w:p w:rsidR="00EB50ED" w:rsidRPr="00EB50ED" w:rsidRDefault="00EB50ED" w:rsidP="00EB50ED">
      <w:pPr>
        <w:pStyle w:val="Odstavecseseznamem"/>
        <w:numPr>
          <w:ilvl w:val="0"/>
          <w:numId w:val="10"/>
        </w:numPr>
        <w:autoSpaceDE w:val="0"/>
        <w:autoSpaceDN w:val="0"/>
        <w:adjustRightInd w:val="0"/>
        <w:spacing w:after="0" w:line="240" w:lineRule="auto"/>
        <w:jc w:val="both"/>
        <w:rPr>
          <w:rFonts w:eastAsia="TimesNewRoman" w:cs="TimesNewRoman"/>
        </w:rPr>
      </w:pPr>
      <w:r w:rsidRPr="00EB50ED">
        <w:rPr>
          <w:rFonts w:eastAsia="TimesNewRoman" w:cs="TimesNewRoman"/>
        </w:rPr>
        <w:t>snížení dávky přípravku TECVAYLI se nedoporučuje</w:t>
      </w:r>
      <w:r w:rsidR="00A2657B">
        <w:rPr>
          <w:rFonts w:eastAsia="TimesNewRoman" w:cs="TimesNewRoman"/>
        </w:rPr>
        <w:t xml:space="preserve">, případná </w:t>
      </w:r>
      <w:r w:rsidRPr="00EB50ED">
        <w:rPr>
          <w:rFonts w:eastAsia="TimesNewRoman" w:cs="TimesNewRoman"/>
        </w:rPr>
        <w:t xml:space="preserve">opoždění dávek mohou být vyžadována s cílem zvládnout toxicity související s terapií (viz tabulku 3 dle SPC – zejména </w:t>
      </w:r>
      <w:r w:rsidRPr="002B5F01">
        <w:rPr>
          <w:rFonts w:eastAsia="TimesNewRoman" w:cs="TimesNewRoman"/>
          <w:u w:val="single"/>
        </w:rPr>
        <w:t xml:space="preserve">syndrom z uvolnění </w:t>
      </w:r>
      <w:proofErr w:type="spellStart"/>
      <w:r w:rsidRPr="002B5F01">
        <w:rPr>
          <w:rFonts w:eastAsia="TimesNewRoman" w:cs="TimesNewRoman"/>
          <w:u w:val="single"/>
        </w:rPr>
        <w:t>cytokinů</w:t>
      </w:r>
      <w:proofErr w:type="spellEnd"/>
      <w:r w:rsidR="002B5F01">
        <w:rPr>
          <w:rFonts w:eastAsia="TimesNewRoman" w:cs="TimesNewRoman"/>
        </w:rPr>
        <w:t xml:space="preserve"> (</w:t>
      </w:r>
      <w:r w:rsidR="009E7026">
        <w:rPr>
          <w:rFonts w:eastAsia="TimesNewRoman" w:cs="TimesNewRoman"/>
        </w:rPr>
        <w:t xml:space="preserve">tzv. CRS - </w:t>
      </w:r>
      <w:r w:rsidR="002B5F01">
        <w:rPr>
          <w:rFonts w:eastAsia="TimesNewRoman" w:cs="TimesNewRoman"/>
        </w:rPr>
        <w:t>doporučení k jeho léčbě je v tabulce 4 SPC – viz</w:t>
      </w:r>
      <w:r w:rsidR="00A2657B">
        <w:rPr>
          <w:rFonts w:eastAsia="TimesNewRoman" w:cs="TimesNewRoman"/>
        </w:rPr>
        <w:t xml:space="preserve"> také</w:t>
      </w:r>
      <w:r w:rsidR="002B5F01">
        <w:rPr>
          <w:rFonts w:eastAsia="TimesNewRoman" w:cs="TimesNewRoman"/>
        </w:rPr>
        <w:t xml:space="preserve"> Přílohu č. 6)</w:t>
      </w:r>
      <w:r>
        <w:rPr>
          <w:rFonts w:eastAsia="TimesNewRoman" w:cs="TimesNewRoman"/>
        </w:rPr>
        <w:t xml:space="preserve"> a s</w:t>
      </w:r>
      <w:r w:rsidRPr="00EB50ED">
        <w:rPr>
          <w:rFonts w:eastAsia="TimesNewRoman" w:cs="TimesNewRoman"/>
        </w:rPr>
        <w:t xml:space="preserve">yndrom </w:t>
      </w:r>
      <w:proofErr w:type="spellStart"/>
      <w:r w:rsidRPr="00EB50ED">
        <w:rPr>
          <w:rFonts w:eastAsia="TimesNewRoman" w:cs="TimesNewRoman"/>
        </w:rPr>
        <w:t>neurotoxicity</w:t>
      </w:r>
      <w:proofErr w:type="spellEnd"/>
      <w:r w:rsidRPr="00EB50ED">
        <w:rPr>
          <w:rFonts w:eastAsia="TimesNewRoman" w:cs="TimesNewRoman"/>
        </w:rPr>
        <w:t xml:space="preserve"> asociovaný s imunitními efektorovými buňkami (</w:t>
      </w:r>
      <w:r>
        <w:rPr>
          <w:rFonts w:eastAsia="TimesNewRoman" w:cs="TimesNewRoman"/>
        </w:rPr>
        <w:t xml:space="preserve">tzv. </w:t>
      </w:r>
      <w:proofErr w:type="spellStart"/>
      <w:r w:rsidRPr="00EB50ED">
        <w:rPr>
          <w:rFonts w:eastAsia="TimesNewRoman" w:cs="TimesNewRoman"/>
        </w:rPr>
        <w:t>immune</w:t>
      </w:r>
      <w:proofErr w:type="spellEnd"/>
      <w:r w:rsidRPr="00EB50ED">
        <w:rPr>
          <w:rFonts w:eastAsia="TimesNewRoman" w:cs="TimesNewRoman"/>
        </w:rPr>
        <w:t xml:space="preserve"> </w:t>
      </w:r>
      <w:proofErr w:type="spellStart"/>
      <w:r w:rsidRPr="00EB50ED">
        <w:rPr>
          <w:rFonts w:eastAsia="TimesNewRoman" w:cs="TimesNewRoman"/>
        </w:rPr>
        <w:t>effector</w:t>
      </w:r>
      <w:proofErr w:type="spellEnd"/>
      <w:r w:rsidRPr="00EB50ED">
        <w:rPr>
          <w:rFonts w:eastAsia="TimesNewRoman" w:cs="TimesNewRoman"/>
        </w:rPr>
        <w:t xml:space="preserve"> cell-</w:t>
      </w:r>
      <w:proofErr w:type="spellStart"/>
      <w:r w:rsidRPr="00EB50ED">
        <w:rPr>
          <w:rFonts w:eastAsia="TimesNewRoman" w:cs="TimesNewRoman"/>
        </w:rPr>
        <w:t>associated</w:t>
      </w:r>
      <w:proofErr w:type="spellEnd"/>
      <w:r w:rsidRPr="00EB50ED">
        <w:rPr>
          <w:rFonts w:eastAsia="TimesNewRoman" w:cs="TimesNewRoman"/>
        </w:rPr>
        <w:t xml:space="preserve"> </w:t>
      </w:r>
      <w:proofErr w:type="spellStart"/>
      <w:r w:rsidRPr="00EB50ED">
        <w:rPr>
          <w:rFonts w:eastAsia="TimesNewRoman" w:cs="TimesNewRoman"/>
        </w:rPr>
        <w:t>neurotoxicity</w:t>
      </w:r>
      <w:proofErr w:type="spellEnd"/>
      <w:r w:rsidRPr="00EB50ED">
        <w:rPr>
          <w:rFonts w:eastAsia="TimesNewRoman" w:cs="TimesNewRoman"/>
        </w:rPr>
        <w:t xml:space="preserve"> syndrome</w:t>
      </w:r>
      <w:r>
        <w:rPr>
          <w:rFonts w:eastAsia="TimesNewRoman" w:cs="TimesNewRoman"/>
        </w:rPr>
        <w:t xml:space="preserve"> </w:t>
      </w:r>
      <w:r w:rsidR="00A07AB7">
        <w:rPr>
          <w:rFonts w:eastAsia="TimesNewRoman" w:cs="TimesNewRoman"/>
        </w:rPr>
        <w:t>–</w:t>
      </w:r>
      <w:r w:rsidRPr="00EB50ED">
        <w:rPr>
          <w:rFonts w:eastAsia="TimesNewRoman" w:cs="TimesNewRoman"/>
        </w:rPr>
        <w:t xml:space="preserve"> ICANS</w:t>
      </w:r>
      <w:r w:rsidR="00A07AB7">
        <w:rPr>
          <w:rFonts w:eastAsia="TimesNewRoman" w:cs="TimesNewRoman"/>
        </w:rPr>
        <w:t xml:space="preserve"> -</w:t>
      </w:r>
      <w:r w:rsidR="00A07AB7" w:rsidRPr="00A07AB7">
        <w:rPr>
          <w:rFonts w:eastAsia="TimesNewRoman" w:cs="TimesNewRoman"/>
        </w:rPr>
        <w:t xml:space="preserve"> </w:t>
      </w:r>
      <w:r w:rsidR="00A07AB7">
        <w:rPr>
          <w:rFonts w:eastAsia="TimesNewRoman" w:cs="TimesNewRoman"/>
        </w:rPr>
        <w:t>doporučení k jeho léčbě je v tabulce 5 SPC</w:t>
      </w:r>
      <w:r>
        <w:rPr>
          <w:rFonts w:eastAsia="TimesNewRoman" w:cs="TimesNewRoman"/>
        </w:rPr>
        <w:t>)</w:t>
      </w:r>
      <w:r w:rsidRPr="00EB50ED">
        <w:rPr>
          <w:rFonts w:eastAsia="TimesNewRoman" w:cs="TimesNewRoman"/>
        </w:rPr>
        <w:t>), doporučení ohledně opětovného nasazení přípravku po opoždění dávky jsou uvedena v tabulce 2 dle SPC.</w:t>
      </w:r>
    </w:p>
    <w:p w:rsidR="00556AC9" w:rsidRPr="00E20066" w:rsidRDefault="00556AC9" w:rsidP="00471412">
      <w:pPr>
        <w:pStyle w:val="Normlnweb"/>
        <w:spacing w:before="0" w:beforeAutospacing="0" w:after="0" w:afterAutospacing="0"/>
        <w:jc w:val="both"/>
        <w:rPr>
          <w:rFonts w:asciiTheme="minorHAnsi" w:hAnsiTheme="minorHAnsi" w:cstheme="minorHAnsi"/>
          <w:sz w:val="22"/>
          <w:szCs w:val="22"/>
        </w:rPr>
      </w:pPr>
    </w:p>
    <w:p w:rsidR="002528F8" w:rsidRDefault="00FC15E9" w:rsidP="00061346">
      <w:pPr>
        <w:spacing w:after="0"/>
        <w:jc w:val="both"/>
        <w:rPr>
          <w:rFonts w:cstheme="minorHAnsi"/>
        </w:rPr>
      </w:pPr>
      <w:r w:rsidRPr="00D30316">
        <w:rPr>
          <w:rFonts w:cstheme="minorHAnsi"/>
          <w:b/>
          <w:u w:val="single"/>
        </w:rPr>
        <w:t>Stav LP v Č</w:t>
      </w:r>
      <w:r w:rsidR="00FF2AC3">
        <w:rPr>
          <w:rFonts w:cstheme="minorHAnsi"/>
          <w:b/>
          <w:u w:val="single"/>
        </w:rPr>
        <w:t>R</w:t>
      </w:r>
      <w:r w:rsidRPr="00D30316">
        <w:rPr>
          <w:rFonts w:cstheme="minorHAnsi"/>
          <w:b/>
          <w:u w:val="single"/>
          <w:vertAlign w:val="superscript"/>
        </w:rPr>
        <w:t xml:space="preserve"> </w:t>
      </w:r>
      <w:r w:rsidRPr="00D30316">
        <w:rPr>
          <w:rFonts w:cstheme="minorHAnsi"/>
          <w:b/>
          <w:u w:val="single"/>
        </w:rPr>
        <w:t xml:space="preserve">k datu </w:t>
      </w:r>
      <w:r w:rsidR="00DB4901">
        <w:rPr>
          <w:rFonts w:cstheme="minorHAnsi"/>
          <w:b/>
          <w:u w:val="single"/>
        </w:rPr>
        <w:t>30.5.2023</w:t>
      </w:r>
      <w:r w:rsidRPr="00334272">
        <w:rPr>
          <w:rFonts w:cstheme="minorHAnsi"/>
          <w:b/>
        </w:rPr>
        <w:t>:</w:t>
      </w:r>
      <w:r>
        <w:rPr>
          <w:rFonts w:cstheme="minorHAnsi"/>
        </w:rPr>
        <w:t xml:space="preserve">  </w:t>
      </w:r>
    </w:p>
    <w:p w:rsidR="007368AF" w:rsidRDefault="007368AF" w:rsidP="00EF1B0F">
      <w:pPr>
        <w:spacing w:after="0"/>
        <w:jc w:val="both"/>
        <w:rPr>
          <w:rFonts w:cstheme="minorHAnsi"/>
          <w:color w:val="000000"/>
          <w:sz w:val="21"/>
          <w:szCs w:val="21"/>
          <w:shd w:val="clear" w:color="auto" w:fill="EBEBEB"/>
        </w:rPr>
      </w:pPr>
      <w:r w:rsidRPr="0064261A">
        <w:rPr>
          <w:rFonts w:cstheme="minorHAnsi"/>
          <w:b/>
          <w:sz w:val="21"/>
          <w:szCs w:val="21"/>
          <w:highlight w:val="cyan"/>
        </w:rPr>
        <w:t xml:space="preserve">LP TECVAYLI </w:t>
      </w:r>
      <w:r w:rsidRPr="0064261A">
        <w:rPr>
          <w:rFonts w:cstheme="minorHAnsi"/>
          <w:b/>
          <w:color w:val="000000"/>
          <w:sz w:val="21"/>
          <w:szCs w:val="21"/>
          <w:highlight w:val="cyan"/>
          <w:shd w:val="clear" w:color="auto" w:fill="EBEBEB"/>
        </w:rPr>
        <w:t>byl </w:t>
      </w:r>
      <w:hyperlink r:id="rId8" w:tgtFrame="_blank" w:tooltip="The approval of a medicine that addresses unmet medical needs of patients on the basis of less comprehensive data than normally required. The available data must indicate that the medicine’s benefits outweigh its risks and the applicant should be in a position" w:history="1">
        <w:r w:rsidRPr="0064261A">
          <w:rPr>
            <w:rStyle w:val="Hypertextovodkaz"/>
            <w:rFonts w:cstheme="minorHAnsi"/>
            <w:b/>
            <w:color w:val="000000"/>
            <w:sz w:val="21"/>
            <w:szCs w:val="21"/>
            <w:highlight w:val="cyan"/>
            <w:u w:val="none"/>
            <w:shd w:val="clear" w:color="auto" w:fill="EBEBEB"/>
          </w:rPr>
          <w:t>podmínečně registrován</w:t>
        </w:r>
      </w:hyperlink>
      <w:r w:rsidRPr="0064261A">
        <w:rPr>
          <w:rFonts w:cstheme="minorHAnsi"/>
          <w:b/>
          <w:color w:val="000000"/>
          <w:sz w:val="21"/>
          <w:szCs w:val="21"/>
          <w:highlight w:val="cyan"/>
          <w:shd w:val="clear" w:color="auto" w:fill="EBEBEB"/>
        </w:rPr>
        <w:t xml:space="preserve"> </w:t>
      </w:r>
      <w:r w:rsidR="003945E4" w:rsidRPr="0064261A">
        <w:rPr>
          <w:rFonts w:cstheme="minorHAnsi"/>
          <w:b/>
          <w:color w:val="000000"/>
          <w:sz w:val="21"/>
          <w:szCs w:val="21"/>
          <w:highlight w:val="cyan"/>
          <w:shd w:val="clear" w:color="auto" w:fill="EBEBEB"/>
        </w:rPr>
        <w:t>na dobu 1 roku</w:t>
      </w:r>
      <w:r w:rsidR="00C41E5B" w:rsidRPr="0064261A">
        <w:rPr>
          <w:rFonts w:cstheme="minorHAnsi"/>
          <w:b/>
          <w:color w:val="000000"/>
          <w:sz w:val="21"/>
          <w:szCs w:val="21"/>
          <w:highlight w:val="cyan"/>
          <w:shd w:val="clear" w:color="auto" w:fill="EBEBEB"/>
        </w:rPr>
        <w:t xml:space="preserve"> s možností dalšího opakování</w:t>
      </w:r>
      <w:r w:rsidR="003945E4" w:rsidRPr="0064261A">
        <w:rPr>
          <w:rFonts w:cstheme="minorHAnsi"/>
          <w:b/>
          <w:color w:val="000000"/>
          <w:sz w:val="21"/>
          <w:szCs w:val="21"/>
          <w:highlight w:val="cyan"/>
          <w:shd w:val="clear" w:color="auto" w:fill="EBEBEB"/>
        </w:rPr>
        <w:t xml:space="preserve"> </w:t>
      </w:r>
      <w:r w:rsidR="003945E4" w:rsidRPr="0064261A">
        <w:rPr>
          <w:rFonts w:cstheme="minorHAnsi"/>
          <w:sz w:val="21"/>
          <w:szCs w:val="21"/>
          <w:highlight w:val="cyan"/>
        </w:rPr>
        <w:t>(centralizovaným postupem EMA pro EU)</w:t>
      </w:r>
      <w:r w:rsidR="003945E4" w:rsidRPr="0064261A">
        <w:rPr>
          <w:rFonts w:cstheme="minorHAnsi"/>
          <w:color w:val="000000"/>
          <w:sz w:val="21"/>
          <w:szCs w:val="21"/>
          <w:highlight w:val="cyan"/>
          <w:shd w:val="clear" w:color="auto" w:fill="EBEBEB"/>
        </w:rPr>
        <w:t xml:space="preserve"> </w:t>
      </w:r>
      <w:r w:rsidRPr="0064261A">
        <w:rPr>
          <w:rFonts w:cstheme="minorHAnsi"/>
          <w:color w:val="000000"/>
          <w:sz w:val="21"/>
          <w:szCs w:val="21"/>
          <w:highlight w:val="cyan"/>
          <w:shd w:val="clear" w:color="auto" w:fill="EBEBEB"/>
        </w:rPr>
        <w:t xml:space="preserve">– tzn. </w:t>
      </w:r>
      <w:r w:rsidR="00306F83" w:rsidRPr="0064261A">
        <w:rPr>
          <w:rFonts w:cstheme="minorHAnsi"/>
          <w:color w:val="000000"/>
          <w:sz w:val="21"/>
          <w:szCs w:val="21"/>
          <w:highlight w:val="cyan"/>
          <w:shd w:val="clear" w:color="auto" w:fill="EBEBEB"/>
        </w:rPr>
        <w:t xml:space="preserve">přezkoumání </w:t>
      </w:r>
      <w:r w:rsidR="003945E4" w:rsidRPr="0064261A">
        <w:rPr>
          <w:rFonts w:cstheme="minorHAnsi"/>
          <w:color w:val="000000"/>
          <w:sz w:val="21"/>
          <w:szCs w:val="21"/>
          <w:highlight w:val="cyan"/>
          <w:shd w:val="clear" w:color="auto" w:fill="EBEBEB"/>
        </w:rPr>
        <w:t xml:space="preserve">EMA </w:t>
      </w:r>
      <w:r w:rsidR="00306F83" w:rsidRPr="0064261A">
        <w:rPr>
          <w:rFonts w:cstheme="minorHAnsi"/>
          <w:color w:val="000000"/>
          <w:sz w:val="21"/>
          <w:szCs w:val="21"/>
          <w:highlight w:val="cyan"/>
          <w:shd w:val="clear" w:color="auto" w:fill="EBEBEB"/>
        </w:rPr>
        <w:t xml:space="preserve">bylo </w:t>
      </w:r>
      <w:r w:rsidR="003945E4" w:rsidRPr="0064261A">
        <w:rPr>
          <w:rFonts w:cstheme="minorHAnsi"/>
          <w:color w:val="000000"/>
          <w:sz w:val="21"/>
          <w:szCs w:val="21"/>
          <w:highlight w:val="cyan"/>
          <w:shd w:val="clear" w:color="auto" w:fill="EBEBEB"/>
        </w:rPr>
        <w:t xml:space="preserve">provedeno v rámci tzv. zrychleného hodnocení a </w:t>
      </w:r>
      <w:r w:rsidRPr="0064261A">
        <w:rPr>
          <w:rFonts w:cstheme="minorHAnsi"/>
          <w:color w:val="000000"/>
          <w:sz w:val="21"/>
          <w:szCs w:val="21"/>
          <w:highlight w:val="cyan"/>
          <w:shd w:val="clear" w:color="auto" w:fill="EBEBEB"/>
        </w:rPr>
        <w:t>registrace byla udělena v zájmu veřejného zdraví, protože léčivý přípravek řeší neuspokojenou léčebnou potřebu a přínos okamžité dostupnosti převažuje nad riziky plynoucími z méně komplexních údajů, než je obvykle požadováno</w:t>
      </w:r>
      <w:r w:rsidRPr="0064261A">
        <w:rPr>
          <w:rFonts w:cstheme="minorHAnsi"/>
          <w:color w:val="000000"/>
          <w:sz w:val="21"/>
          <w:szCs w:val="21"/>
          <w:highlight w:val="cyan"/>
          <w:shd w:val="clear" w:color="auto" w:fill="EBEBEB"/>
          <w:vertAlign w:val="superscript"/>
        </w:rPr>
        <w:t>13</w:t>
      </w:r>
      <w:r w:rsidRPr="0064261A">
        <w:rPr>
          <w:rFonts w:cstheme="minorHAnsi"/>
          <w:color w:val="000000"/>
          <w:sz w:val="21"/>
          <w:szCs w:val="21"/>
          <w:highlight w:val="cyan"/>
          <w:shd w:val="clear" w:color="auto" w:fill="EBEBEB"/>
        </w:rPr>
        <w:t>.</w:t>
      </w:r>
    </w:p>
    <w:p w:rsidR="0064261A" w:rsidRDefault="0064261A" w:rsidP="00EF1B0F">
      <w:pPr>
        <w:spacing w:after="0"/>
        <w:jc w:val="both"/>
        <w:rPr>
          <w:rFonts w:cstheme="minorHAnsi"/>
          <w:color w:val="000000"/>
          <w:sz w:val="21"/>
          <w:szCs w:val="21"/>
          <w:shd w:val="clear" w:color="auto" w:fill="EBEBEB"/>
        </w:rPr>
      </w:pPr>
      <w:r>
        <w:rPr>
          <w:rFonts w:cstheme="minorHAnsi"/>
          <w:b/>
          <w:noProof/>
          <w:lang w:eastAsia="cs-CZ"/>
        </w:rPr>
        <mc:AlternateContent>
          <mc:Choice Requires="wps">
            <w:drawing>
              <wp:anchor distT="0" distB="0" distL="114300" distR="114300" simplePos="0" relativeHeight="251661824" behindDoc="0" locked="0" layoutInCell="1" allowOverlap="1" wp14:anchorId="00C92EC7" wp14:editId="41143912">
                <wp:simplePos x="0" y="0"/>
                <wp:positionH relativeFrom="column">
                  <wp:posOffset>-93345</wp:posOffset>
                </wp:positionH>
                <wp:positionV relativeFrom="paragraph">
                  <wp:posOffset>29845</wp:posOffset>
                </wp:positionV>
                <wp:extent cx="7040880" cy="1362075"/>
                <wp:effectExtent l="0" t="0" r="26670" b="28575"/>
                <wp:wrapNone/>
                <wp:docPr id="15" name="Textové pole 15"/>
                <wp:cNvGraphicFramePr/>
                <a:graphic xmlns:a="http://schemas.openxmlformats.org/drawingml/2006/main">
                  <a:graphicData uri="http://schemas.microsoft.com/office/word/2010/wordprocessingShape">
                    <wps:wsp>
                      <wps:cNvSpPr txBox="1"/>
                      <wps:spPr>
                        <a:xfrm>
                          <a:off x="0" y="0"/>
                          <a:ext cx="7040880" cy="1362075"/>
                        </a:xfrm>
                        <a:prstGeom prst="rect">
                          <a:avLst/>
                        </a:prstGeom>
                        <a:solidFill>
                          <a:schemeClr val="accent1">
                            <a:lumMod val="20000"/>
                            <a:lumOff val="80000"/>
                          </a:schemeClr>
                        </a:solidFill>
                        <a:ln w="6350">
                          <a:solidFill>
                            <a:prstClr val="black"/>
                          </a:solidFill>
                        </a:ln>
                      </wps:spPr>
                      <wps:txbx>
                        <w:txbxContent>
                          <w:p w:rsidR="009C3D77" w:rsidRPr="002F63F3" w:rsidRDefault="009C3D77" w:rsidP="0032020D">
                            <w:pPr>
                              <w:spacing w:after="0"/>
                              <w:rPr>
                                <w:b/>
                              </w:rPr>
                            </w:pPr>
                            <w:r w:rsidRPr="002F63F3">
                              <w:rPr>
                                <w:b/>
                              </w:rPr>
                              <w:t>Dle hodnotící zprávy EMA</w:t>
                            </w:r>
                            <w:r w:rsidRPr="002F63F3">
                              <w:rPr>
                                <w:b/>
                                <w:vertAlign w:val="superscript"/>
                              </w:rPr>
                              <w:t xml:space="preserve">8 </w:t>
                            </w:r>
                            <w:r w:rsidRPr="002F63F3">
                              <w:rPr>
                                <w:b/>
                              </w:rPr>
                              <w:t>musí</w:t>
                            </w:r>
                            <w:r>
                              <w:rPr>
                                <w:b/>
                              </w:rPr>
                              <w:t xml:space="preserve"> držitel registrace</w:t>
                            </w:r>
                            <w:r w:rsidRPr="002F63F3">
                              <w:rPr>
                                <w:b/>
                              </w:rPr>
                              <w:t>:</w:t>
                            </w:r>
                          </w:p>
                          <w:p w:rsidR="009C3D77" w:rsidRDefault="009C3D77" w:rsidP="001652D9">
                            <w:pPr>
                              <w:pStyle w:val="Odstavecseseznamem"/>
                              <w:numPr>
                                <w:ilvl w:val="0"/>
                                <w:numId w:val="11"/>
                              </w:numPr>
                              <w:jc w:val="both"/>
                            </w:pPr>
                            <w:r>
                              <w:t xml:space="preserve">do března 2028 předložit </w:t>
                            </w:r>
                            <w:r w:rsidRPr="001652D9">
                              <w:t>výsledky studie 64007957MMY3001</w:t>
                            </w:r>
                            <w:r>
                              <w:t xml:space="preserve"> (</w:t>
                            </w:r>
                            <w:r w:rsidRPr="001652D9">
                              <w:t>randomizované studie fáze 3</w:t>
                            </w:r>
                            <w:r>
                              <w:t xml:space="preserve"> – MajesTEC-3)</w:t>
                            </w:r>
                            <w:r w:rsidRPr="001652D9">
                              <w:t xml:space="preserve"> </w:t>
                            </w:r>
                            <w:r>
                              <w:t>s</w:t>
                            </w:r>
                            <w:r w:rsidRPr="001652D9">
                              <w:t xml:space="preserve">rovnávající </w:t>
                            </w:r>
                            <w:proofErr w:type="spellStart"/>
                            <w:r>
                              <w:t>t</w:t>
                            </w:r>
                            <w:r w:rsidRPr="001652D9">
                              <w:t>eclistamab</w:t>
                            </w:r>
                            <w:proofErr w:type="spellEnd"/>
                            <w:r w:rsidRPr="001652D9">
                              <w:t xml:space="preserve"> v kombinaci s </w:t>
                            </w:r>
                            <w:proofErr w:type="spellStart"/>
                            <w:proofErr w:type="gramStart"/>
                            <w:r>
                              <w:t>d</w:t>
                            </w:r>
                            <w:r w:rsidRPr="001652D9">
                              <w:t>aratumumabem</w:t>
                            </w:r>
                            <w:proofErr w:type="spellEnd"/>
                            <w:r w:rsidRPr="001652D9">
                              <w:t xml:space="preserve"> </w:t>
                            </w:r>
                            <w:r>
                              <w:t xml:space="preserve"> </w:t>
                            </w:r>
                            <w:proofErr w:type="spellStart"/>
                            <w:r>
                              <w:t>s.c</w:t>
                            </w:r>
                            <w:proofErr w:type="spellEnd"/>
                            <w:r>
                              <w:t>.</w:t>
                            </w:r>
                            <w:proofErr w:type="gramEnd"/>
                            <w:r>
                              <w:t xml:space="preserve"> vůči  </w:t>
                            </w:r>
                            <w:proofErr w:type="spellStart"/>
                            <w:r>
                              <w:t>d</w:t>
                            </w:r>
                            <w:r w:rsidRPr="001652D9">
                              <w:t>aratumumab</w:t>
                            </w:r>
                            <w:r>
                              <w:t>u</w:t>
                            </w:r>
                            <w:proofErr w:type="spellEnd"/>
                            <w:r>
                              <w:t xml:space="preserve"> </w:t>
                            </w:r>
                            <w:proofErr w:type="spellStart"/>
                            <w:r>
                              <w:t>s.c</w:t>
                            </w:r>
                            <w:proofErr w:type="spellEnd"/>
                            <w:r>
                              <w:t xml:space="preserve">. s </w:t>
                            </w:r>
                            <w:proofErr w:type="spellStart"/>
                            <w:r>
                              <w:t>p</w:t>
                            </w:r>
                            <w:r w:rsidRPr="001652D9">
                              <w:t>omalidomide</w:t>
                            </w:r>
                            <w:r>
                              <w:t>m</w:t>
                            </w:r>
                            <w:proofErr w:type="spellEnd"/>
                            <w:r w:rsidRPr="001652D9">
                              <w:t xml:space="preserve"> a </w:t>
                            </w:r>
                            <w:proofErr w:type="spellStart"/>
                            <w:r>
                              <w:t>d</w:t>
                            </w:r>
                            <w:r w:rsidRPr="001652D9">
                              <w:t>examethason</w:t>
                            </w:r>
                            <w:r>
                              <w:t>em</w:t>
                            </w:r>
                            <w:proofErr w:type="spellEnd"/>
                            <w:r w:rsidRPr="001652D9">
                              <w:t xml:space="preserve"> (</w:t>
                            </w:r>
                            <w:proofErr w:type="spellStart"/>
                            <w:r w:rsidRPr="001652D9">
                              <w:t>DPd</w:t>
                            </w:r>
                            <w:proofErr w:type="spellEnd"/>
                            <w:r>
                              <w:t xml:space="preserve"> režim</w:t>
                            </w:r>
                            <w:r w:rsidRPr="001652D9">
                              <w:t>) nebo</w:t>
                            </w:r>
                            <w:r>
                              <w:t xml:space="preserve"> vůči </w:t>
                            </w:r>
                            <w:proofErr w:type="spellStart"/>
                            <w:r>
                              <w:t>daratumumabu</w:t>
                            </w:r>
                            <w:proofErr w:type="spellEnd"/>
                            <w:r>
                              <w:t xml:space="preserve"> </w:t>
                            </w:r>
                            <w:proofErr w:type="spellStart"/>
                            <w:r>
                              <w:t>s.c</w:t>
                            </w:r>
                            <w:proofErr w:type="spellEnd"/>
                            <w:r>
                              <w:t>. s </w:t>
                            </w:r>
                            <w:proofErr w:type="spellStart"/>
                            <w:r>
                              <w:t>bortezomibem</w:t>
                            </w:r>
                            <w:proofErr w:type="spellEnd"/>
                            <w:r>
                              <w:t xml:space="preserve"> a </w:t>
                            </w:r>
                            <w:proofErr w:type="spellStart"/>
                            <w:r>
                              <w:t>dexamethasonem</w:t>
                            </w:r>
                            <w:proofErr w:type="spellEnd"/>
                            <w:r>
                              <w:t xml:space="preserve"> (</w:t>
                            </w:r>
                            <w:proofErr w:type="spellStart"/>
                            <w:r>
                              <w:t>DVd</w:t>
                            </w:r>
                            <w:proofErr w:type="spellEnd"/>
                            <w:r>
                              <w:t xml:space="preserve"> režim) u pacientů s RRMM,</w:t>
                            </w:r>
                          </w:p>
                          <w:p w:rsidR="009C3D77" w:rsidRDefault="009C3D77" w:rsidP="002F63F3">
                            <w:pPr>
                              <w:pStyle w:val="Odstavecseseznamem"/>
                              <w:numPr>
                                <w:ilvl w:val="0"/>
                                <w:numId w:val="11"/>
                              </w:numPr>
                              <w:jc w:val="both"/>
                            </w:pPr>
                            <w:r>
                              <w:t xml:space="preserve">do prosince 2028 </w:t>
                            </w:r>
                            <w:r w:rsidRPr="002F63F3">
                              <w:t>předlož</w:t>
                            </w:r>
                            <w:r>
                              <w:t>it</w:t>
                            </w:r>
                            <w:r w:rsidRPr="002F63F3">
                              <w:t xml:space="preserve"> závěrečnou zprávu o studii 64007957MMY1001</w:t>
                            </w:r>
                            <w:r>
                              <w:t xml:space="preserve"> (studie</w:t>
                            </w:r>
                            <w:r w:rsidRPr="002F63F3">
                              <w:t xml:space="preserve"> fáz</w:t>
                            </w:r>
                            <w:r>
                              <w:t>e</w:t>
                            </w:r>
                            <w:r w:rsidRPr="002F63F3">
                              <w:t xml:space="preserve"> </w:t>
                            </w:r>
                            <w:r>
                              <w:t>½ - MajesTEC-1) -</w:t>
                            </w:r>
                            <w:r w:rsidRPr="002F63F3">
                              <w:t xml:space="preserve"> </w:t>
                            </w:r>
                            <w:r>
                              <w:t>studie „</w:t>
                            </w:r>
                            <w:r w:rsidRPr="002F63F3">
                              <w:t>první na člověku</w:t>
                            </w:r>
                            <w:r>
                              <w:t>“</w:t>
                            </w:r>
                            <w:r w:rsidRPr="002F63F3">
                              <w:t>, otevřen</w:t>
                            </w:r>
                            <w:r>
                              <w:t xml:space="preserve">á, s </w:t>
                            </w:r>
                            <w:r w:rsidRPr="002F63F3">
                              <w:t xml:space="preserve">eskalací dávky </w:t>
                            </w:r>
                            <w:proofErr w:type="spellStart"/>
                            <w:r w:rsidRPr="002F63F3">
                              <w:t>teklistamabu</w:t>
                            </w:r>
                            <w:proofErr w:type="spellEnd"/>
                            <w:r>
                              <w:t xml:space="preserve"> u pacientů s RRMM.</w:t>
                            </w:r>
                            <w:r w:rsidRPr="002F63F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C92EC7" id="_x0000_t202" coordsize="21600,21600" o:spt="202" path="m,l,21600r21600,l21600,xe">
                <v:stroke joinstyle="miter"/>
                <v:path gradientshapeok="t" o:connecttype="rect"/>
              </v:shapetype>
              <v:shape id="Textové pole 15" o:spid="_x0000_s1026" type="#_x0000_t202" style="position:absolute;left:0;text-align:left;margin-left:-7.35pt;margin-top:2.35pt;width:554.4pt;height:107.2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" fillcolor="#d9e2f3 [660]" strokeweight=".5pt">
                <v:textbox>
                  <w:txbxContent>
                    <w:p w:rsidR="009C3D77" w:rsidRPr="002F63F3" w:rsidRDefault="009C3D77" w:rsidP="0032020D">
                      <w:pPr>
                        <w:spacing w:after="0"/>
                        <w:rPr>
                          <w:b/>
                        </w:rPr>
                      </w:pPr>
                      <w:r w:rsidRPr="002F63F3">
                        <w:rPr>
                          <w:b/>
                        </w:rPr>
                        <w:t>Dle hodnotící zprávy EMA</w:t>
                      </w:r>
                      <w:r w:rsidRPr="002F63F3">
                        <w:rPr>
                          <w:b/>
                          <w:vertAlign w:val="superscript"/>
                        </w:rPr>
                        <w:t xml:space="preserve">8 </w:t>
                      </w:r>
                      <w:r w:rsidRPr="002F63F3">
                        <w:rPr>
                          <w:b/>
                        </w:rPr>
                        <w:t>musí</w:t>
                      </w:r>
                      <w:r>
                        <w:rPr>
                          <w:b/>
                        </w:rPr>
                        <w:t xml:space="preserve"> držitel registrace</w:t>
                      </w:r>
                      <w:r w:rsidRPr="002F63F3">
                        <w:rPr>
                          <w:b/>
                        </w:rPr>
                        <w:t>:</w:t>
                      </w:r>
                    </w:p>
                    <w:p w:rsidR="009C3D77" w:rsidRDefault="009C3D77" w:rsidP="001652D9">
                      <w:pPr>
                        <w:pStyle w:val="Odstavecseseznamem"/>
                        <w:numPr>
                          <w:ilvl w:val="0"/>
                          <w:numId w:val="11"/>
                        </w:numPr>
                        <w:jc w:val="both"/>
                      </w:pPr>
                      <w:r>
                        <w:t xml:space="preserve">do března 2028 předložit </w:t>
                      </w:r>
                      <w:r w:rsidRPr="001652D9">
                        <w:t>výsledky studie 64007957MMY3001</w:t>
                      </w:r>
                      <w:r>
                        <w:t xml:space="preserve"> (</w:t>
                      </w:r>
                      <w:r w:rsidRPr="001652D9">
                        <w:t>randomizované studie fáze 3</w:t>
                      </w:r>
                      <w:r>
                        <w:t xml:space="preserve"> – MajesTEC-3)</w:t>
                      </w:r>
                      <w:r w:rsidRPr="001652D9">
                        <w:t xml:space="preserve"> </w:t>
                      </w:r>
                      <w:r>
                        <w:t>s</w:t>
                      </w:r>
                      <w:r w:rsidRPr="001652D9">
                        <w:t xml:space="preserve">rovnávající </w:t>
                      </w:r>
                      <w:proofErr w:type="spellStart"/>
                      <w:r>
                        <w:t>t</w:t>
                      </w:r>
                      <w:r w:rsidRPr="001652D9">
                        <w:t>eclistamab</w:t>
                      </w:r>
                      <w:proofErr w:type="spellEnd"/>
                      <w:r w:rsidRPr="001652D9">
                        <w:t xml:space="preserve"> v kombinaci s </w:t>
                      </w:r>
                      <w:proofErr w:type="spellStart"/>
                      <w:proofErr w:type="gramStart"/>
                      <w:r>
                        <w:t>d</w:t>
                      </w:r>
                      <w:r w:rsidRPr="001652D9">
                        <w:t>aratumumabem</w:t>
                      </w:r>
                      <w:proofErr w:type="spellEnd"/>
                      <w:r w:rsidRPr="001652D9">
                        <w:t xml:space="preserve"> </w:t>
                      </w:r>
                      <w:r>
                        <w:t xml:space="preserve"> </w:t>
                      </w:r>
                      <w:proofErr w:type="spellStart"/>
                      <w:r>
                        <w:t>s.c</w:t>
                      </w:r>
                      <w:proofErr w:type="spellEnd"/>
                      <w:r>
                        <w:t>.</w:t>
                      </w:r>
                      <w:proofErr w:type="gramEnd"/>
                      <w:r>
                        <w:t xml:space="preserve"> vůči  </w:t>
                      </w:r>
                      <w:proofErr w:type="spellStart"/>
                      <w:r>
                        <w:t>d</w:t>
                      </w:r>
                      <w:r w:rsidRPr="001652D9">
                        <w:t>aratumumab</w:t>
                      </w:r>
                      <w:r>
                        <w:t>u</w:t>
                      </w:r>
                      <w:proofErr w:type="spellEnd"/>
                      <w:r>
                        <w:t xml:space="preserve"> </w:t>
                      </w:r>
                      <w:proofErr w:type="spellStart"/>
                      <w:r>
                        <w:t>s.c</w:t>
                      </w:r>
                      <w:proofErr w:type="spellEnd"/>
                      <w:r>
                        <w:t xml:space="preserve">. s </w:t>
                      </w:r>
                      <w:proofErr w:type="spellStart"/>
                      <w:r>
                        <w:t>p</w:t>
                      </w:r>
                      <w:r w:rsidRPr="001652D9">
                        <w:t>omalidomide</w:t>
                      </w:r>
                      <w:r>
                        <w:t>m</w:t>
                      </w:r>
                      <w:proofErr w:type="spellEnd"/>
                      <w:r w:rsidRPr="001652D9">
                        <w:t xml:space="preserve"> a </w:t>
                      </w:r>
                      <w:proofErr w:type="spellStart"/>
                      <w:r>
                        <w:t>d</w:t>
                      </w:r>
                      <w:r w:rsidRPr="001652D9">
                        <w:t>examethason</w:t>
                      </w:r>
                      <w:r>
                        <w:t>em</w:t>
                      </w:r>
                      <w:proofErr w:type="spellEnd"/>
                      <w:r w:rsidRPr="001652D9">
                        <w:t xml:space="preserve"> (</w:t>
                      </w:r>
                      <w:proofErr w:type="spellStart"/>
                      <w:r w:rsidRPr="001652D9">
                        <w:t>DPd</w:t>
                      </w:r>
                      <w:proofErr w:type="spellEnd"/>
                      <w:r>
                        <w:t xml:space="preserve"> režim</w:t>
                      </w:r>
                      <w:r w:rsidRPr="001652D9">
                        <w:t>) nebo</w:t>
                      </w:r>
                      <w:r>
                        <w:t xml:space="preserve"> vůči </w:t>
                      </w:r>
                      <w:proofErr w:type="spellStart"/>
                      <w:r>
                        <w:t>daratumumabu</w:t>
                      </w:r>
                      <w:proofErr w:type="spellEnd"/>
                      <w:r>
                        <w:t xml:space="preserve"> </w:t>
                      </w:r>
                      <w:proofErr w:type="spellStart"/>
                      <w:r>
                        <w:t>s.c</w:t>
                      </w:r>
                      <w:proofErr w:type="spellEnd"/>
                      <w:r>
                        <w:t>. s </w:t>
                      </w:r>
                      <w:proofErr w:type="spellStart"/>
                      <w:r>
                        <w:t>bortezomibem</w:t>
                      </w:r>
                      <w:proofErr w:type="spellEnd"/>
                      <w:r>
                        <w:t xml:space="preserve"> a </w:t>
                      </w:r>
                      <w:proofErr w:type="spellStart"/>
                      <w:r>
                        <w:t>dexamethasonem</w:t>
                      </w:r>
                      <w:proofErr w:type="spellEnd"/>
                      <w:r>
                        <w:t xml:space="preserve"> (</w:t>
                      </w:r>
                      <w:proofErr w:type="spellStart"/>
                      <w:r>
                        <w:t>DVd</w:t>
                      </w:r>
                      <w:proofErr w:type="spellEnd"/>
                      <w:r>
                        <w:t xml:space="preserve"> režim) u pacientů s RRMM,</w:t>
                      </w:r>
                    </w:p>
                    <w:p w:rsidR="009C3D77" w:rsidRDefault="009C3D77" w:rsidP="002F63F3">
                      <w:pPr>
                        <w:pStyle w:val="Odstavecseseznamem"/>
                        <w:numPr>
                          <w:ilvl w:val="0"/>
                          <w:numId w:val="11"/>
                        </w:numPr>
                        <w:jc w:val="both"/>
                      </w:pPr>
                      <w:r>
                        <w:t xml:space="preserve">do prosince 2028 </w:t>
                      </w:r>
                      <w:r w:rsidRPr="002F63F3">
                        <w:t>předlož</w:t>
                      </w:r>
                      <w:r>
                        <w:t>it</w:t>
                      </w:r>
                      <w:r w:rsidRPr="002F63F3">
                        <w:t xml:space="preserve"> závěrečnou zprávu o studii 64007957MMY1001</w:t>
                      </w:r>
                      <w:r>
                        <w:t xml:space="preserve"> (studie</w:t>
                      </w:r>
                      <w:r w:rsidRPr="002F63F3">
                        <w:t xml:space="preserve"> fáz</w:t>
                      </w:r>
                      <w:r>
                        <w:t>e</w:t>
                      </w:r>
                      <w:r w:rsidRPr="002F63F3">
                        <w:t xml:space="preserve"> </w:t>
                      </w:r>
                      <w:r>
                        <w:t>½ - MajesTEC-1) -</w:t>
                      </w:r>
                      <w:r w:rsidRPr="002F63F3">
                        <w:t xml:space="preserve"> </w:t>
                      </w:r>
                      <w:r>
                        <w:t>studie „</w:t>
                      </w:r>
                      <w:r w:rsidRPr="002F63F3">
                        <w:t>první na člověku</w:t>
                      </w:r>
                      <w:r>
                        <w:t>“</w:t>
                      </w:r>
                      <w:r w:rsidRPr="002F63F3">
                        <w:t>, otevřen</w:t>
                      </w:r>
                      <w:r>
                        <w:t xml:space="preserve">á, s </w:t>
                      </w:r>
                      <w:r w:rsidRPr="002F63F3">
                        <w:t xml:space="preserve">eskalací dávky </w:t>
                      </w:r>
                      <w:proofErr w:type="spellStart"/>
                      <w:r w:rsidRPr="002F63F3">
                        <w:t>teklistamabu</w:t>
                      </w:r>
                      <w:proofErr w:type="spellEnd"/>
                      <w:r>
                        <w:t xml:space="preserve"> u pacientů s RRMM.</w:t>
                      </w:r>
                      <w:r w:rsidRPr="002F63F3">
                        <w:t xml:space="preserve"> </w:t>
                      </w:r>
                    </w:p>
                  </w:txbxContent>
                </v:textbox>
              </v:shape>
            </w:pict>
          </mc:Fallback>
        </mc:AlternateContent>
      </w:r>
    </w:p>
    <w:p w:rsidR="0064261A" w:rsidRDefault="0064261A" w:rsidP="00EF1B0F">
      <w:pPr>
        <w:spacing w:after="0"/>
        <w:jc w:val="both"/>
        <w:rPr>
          <w:rFonts w:cstheme="minorHAnsi"/>
          <w:color w:val="000000"/>
          <w:sz w:val="21"/>
          <w:szCs w:val="21"/>
          <w:shd w:val="clear" w:color="auto" w:fill="EBEBEB"/>
        </w:rPr>
      </w:pPr>
    </w:p>
    <w:p w:rsidR="0064261A" w:rsidRDefault="0064261A" w:rsidP="00EF1B0F">
      <w:pPr>
        <w:spacing w:after="0"/>
        <w:jc w:val="both"/>
        <w:rPr>
          <w:rFonts w:cstheme="minorHAnsi"/>
          <w:color w:val="000000"/>
          <w:sz w:val="21"/>
          <w:szCs w:val="21"/>
          <w:shd w:val="clear" w:color="auto" w:fill="EBEBEB"/>
        </w:rPr>
      </w:pPr>
    </w:p>
    <w:p w:rsidR="0064261A" w:rsidRDefault="0064261A" w:rsidP="00EF1B0F">
      <w:pPr>
        <w:spacing w:after="0"/>
        <w:jc w:val="both"/>
        <w:rPr>
          <w:rFonts w:cstheme="minorHAnsi"/>
          <w:color w:val="000000"/>
          <w:sz w:val="21"/>
          <w:szCs w:val="21"/>
          <w:shd w:val="clear" w:color="auto" w:fill="EBEBEB"/>
        </w:rPr>
      </w:pPr>
    </w:p>
    <w:p w:rsidR="0064261A" w:rsidRDefault="0064261A" w:rsidP="00EF1B0F">
      <w:pPr>
        <w:spacing w:after="0"/>
        <w:jc w:val="both"/>
        <w:rPr>
          <w:rFonts w:cstheme="minorHAnsi"/>
          <w:color w:val="000000"/>
          <w:sz w:val="21"/>
          <w:szCs w:val="21"/>
          <w:shd w:val="clear" w:color="auto" w:fill="EBEBEB"/>
        </w:rPr>
      </w:pPr>
    </w:p>
    <w:p w:rsidR="0064261A" w:rsidRDefault="0064261A" w:rsidP="00EF1B0F">
      <w:pPr>
        <w:spacing w:after="0"/>
        <w:jc w:val="both"/>
        <w:rPr>
          <w:rFonts w:cstheme="minorHAnsi"/>
          <w:color w:val="000000"/>
          <w:sz w:val="21"/>
          <w:szCs w:val="21"/>
          <w:shd w:val="clear" w:color="auto" w:fill="EBEBEB"/>
        </w:rPr>
      </w:pPr>
    </w:p>
    <w:p w:rsidR="0064261A" w:rsidRDefault="0064261A" w:rsidP="00EF1B0F">
      <w:pPr>
        <w:spacing w:after="0"/>
        <w:jc w:val="both"/>
        <w:rPr>
          <w:rFonts w:cstheme="minorHAnsi"/>
          <w:sz w:val="21"/>
          <w:szCs w:val="21"/>
        </w:rPr>
      </w:pPr>
    </w:p>
    <w:p w:rsidR="00FB7B0B" w:rsidRDefault="00FB7B0B" w:rsidP="00FD7592">
      <w:pPr>
        <w:spacing w:after="0"/>
        <w:jc w:val="both"/>
        <w:rPr>
          <w:rFonts w:cstheme="minorHAnsi"/>
          <w:b/>
          <w:sz w:val="21"/>
          <w:szCs w:val="21"/>
        </w:rPr>
      </w:pPr>
    </w:p>
    <w:p w:rsidR="00CF67D6" w:rsidRPr="0064261A" w:rsidRDefault="00DB4901" w:rsidP="00FD7592">
      <w:pPr>
        <w:spacing w:after="0"/>
        <w:jc w:val="both"/>
        <w:rPr>
          <w:rFonts w:cstheme="minorHAnsi"/>
          <w:sz w:val="21"/>
          <w:szCs w:val="21"/>
        </w:rPr>
      </w:pPr>
      <w:r w:rsidRPr="0064261A">
        <w:rPr>
          <w:rFonts w:cstheme="minorHAnsi"/>
          <w:b/>
          <w:sz w:val="21"/>
          <w:szCs w:val="21"/>
        </w:rPr>
        <w:t>Správní řízení</w:t>
      </w:r>
      <w:r w:rsidR="00EF1B0F" w:rsidRPr="0064261A">
        <w:rPr>
          <w:rFonts w:cstheme="minorHAnsi"/>
          <w:b/>
          <w:sz w:val="21"/>
          <w:szCs w:val="21"/>
        </w:rPr>
        <w:t xml:space="preserve"> o stanovení maximální ceny a výše podmínek úhrady </w:t>
      </w:r>
      <w:r w:rsidRPr="0064261A">
        <w:rPr>
          <w:rFonts w:cstheme="minorHAnsi"/>
          <w:b/>
          <w:sz w:val="21"/>
          <w:szCs w:val="21"/>
        </w:rPr>
        <w:t xml:space="preserve">bylo </w:t>
      </w:r>
      <w:proofErr w:type="spellStart"/>
      <w:r w:rsidRPr="0064261A">
        <w:rPr>
          <w:rFonts w:cstheme="minorHAnsi"/>
          <w:b/>
          <w:sz w:val="21"/>
          <w:szCs w:val="21"/>
        </w:rPr>
        <w:t>SUKLem</w:t>
      </w:r>
      <w:proofErr w:type="spellEnd"/>
      <w:r w:rsidRPr="0064261A">
        <w:rPr>
          <w:rFonts w:cstheme="minorHAnsi"/>
          <w:b/>
          <w:sz w:val="21"/>
          <w:szCs w:val="21"/>
        </w:rPr>
        <w:t xml:space="preserve"> zahájeno 9. 1. 2023 a aktuálně stále probíhá</w:t>
      </w:r>
      <w:r w:rsidR="003F494E" w:rsidRPr="0064261A">
        <w:rPr>
          <w:rFonts w:cstheme="minorHAnsi"/>
          <w:b/>
          <w:sz w:val="21"/>
          <w:szCs w:val="21"/>
        </w:rPr>
        <w:t xml:space="preserve"> – </w:t>
      </w:r>
      <w:proofErr w:type="spellStart"/>
      <w:r w:rsidR="003F494E" w:rsidRPr="0064261A">
        <w:rPr>
          <w:rFonts w:cstheme="minorHAnsi"/>
          <w:b/>
          <w:sz w:val="21"/>
          <w:szCs w:val="21"/>
        </w:rPr>
        <w:t>sp</w:t>
      </w:r>
      <w:proofErr w:type="spellEnd"/>
      <w:r w:rsidR="003F494E" w:rsidRPr="0064261A">
        <w:rPr>
          <w:rFonts w:cstheme="minorHAnsi"/>
          <w:b/>
          <w:sz w:val="21"/>
          <w:szCs w:val="21"/>
        </w:rPr>
        <w:t>. zn. SUKLS7451/2023</w:t>
      </w:r>
      <w:r w:rsidR="00D33C89" w:rsidRPr="0064261A">
        <w:rPr>
          <w:rFonts w:cstheme="minorHAnsi"/>
          <w:b/>
          <w:sz w:val="21"/>
          <w:szCs w:val="21"/>
          <w:vertAlign w:val="superscript"/>
        </w:rPr>
        <w:t>5</w:t>
      </w:r>
      <w:r w:rsidR="00EF1B0F" w:rsidRPr="0064261A">
        <w:rPr>
          <w:rFonts w:cstheme="minorHAnsi"/>
          <w:b/>
          <w:sz w:val="21"/>
          <w:szCs w:val="21"/>
        </w:rPr>
        <w:t xml:space="preserve">. </w:t>
      </w:r>
      <w:r w:rsidR="00EF1B0F" w:rsidRPr="0064261A">
        <w:rPr>
          <w:b/>
          <w:sz w:val="21"/>
          <w:szCs w:val="21"/>
        </w:rPr>
        <w:t>Tzn. aktuálně by byla požadována mimořádná úhrada ze zdravotního pojištění dle ustanovení § 16 zákona č. 48/1997 Sb. o veřejném zdravotním pojištění.</w:t>
      </w:r>
      <w:r w:rsidR="00465FFA">
        <w:rPr>
          <w:b/>
          <w:sz w:val="21"/>
          <w:szCs w:val="21"/>
        </w:rPr>
        <w:t xml:space="preserve"> </w:t>
      </w:r>
      <w:r w:rsidR="00A84C48" w:rsidRPr="0064261A">
        <w:rPr>
          <w:sz w:val="21"/>
          <w:szCs w:val="21"/>
        </w:rPr>
        <w:t>Dle žádosti firmy Janssen-Cilag</w:t>
      </w:r>
      <w:r w:rsidR="00A84C48" w:rsidRPr="0064261A">
        <w:rPr>
          <w:sz w:val="21"/>
          <w:szCs w:val="21"/>
          <w:vertAlign w:val="superscript"/>
        </w:rPr>
        <w:t>10</w:t>
      </w:r>
      <w:r w:rsidR="00A84C48" w:rsidRPr="0064261A">
        <w:rPr>
          <w:sz w:val="21"/>
          <w:szCs w:val="21"/>
        </w:rPr>
        <w:t xml:space="preserve"> posílané </w:t>
      </w:r>
      <w:proofErr w:type="spellStart"/>
      <w:r w:rsidR="00A84C48" w:rsidRPr="0064261A">
        <w:rPr>
          <w:sz w:val="21"/>
          <w:szCs w:val="21"/>
        </w:rPr>
        <w:t>SUKLu</w:t>
      </w:r>
      <w:proofErr w:type="spellEnd"/>
      <w:r w:rsidR="00A84C48" w:rsidRPr="0064261A">
        <w:rPr>
          <w:sz w:val="21"/>
          <w:szCs w:val="21"/>
        </w:rPr>
        <w:t xml:space="preserve"> dne 9.</w:t>
      </w:r>
      <w:r w:rsidR="004A195A">
        <w:rPr>
          <w:sz w:val="21"/>
          <w:szCs w:val="21"/>
        </w:rPr>
        <w:t xml:space="preserve"> </w:t>
      </w:r>
      <w:r w:rsidR="00A84C48" w:rsidRPr="0064261A">
        <w:rPr>
          <w:sz w:val="21"/>
          <w:szCs w:val="21"/>
        </w:rPr>
        <w:t>1.</w:t>
      </w:r>
      <w:r w:rsidR="004A195A">
        <w:rPr>
          <w:sz w:val="21"/>
          <w:szCs w:val="21"/>
        </w:rPr>
        <w:t xml:space="preserve"> </w:t>
      </w:r>
      <w:r w:rsidR="00A84C48" w:rsidRPr="0064261A">
        <w:rPr>
          <w:sz w:val="21"/>
          <w:szCs w:val="21"/>
        </w:rPr>
        <w:t>2023</w:t>
      </w:r>
      <w:r w:rsidR="00A84C48" w:rsidRPr="0064261A">
        <w:rPr>
          <w:b/>
          <w:sz w:val="21"/>
          <w:szCs w:val="21"/>
        </w:rPr>
        <w:t xml:space="preserve"> </w:t>
      </w:r>
      <w:r w:rsidR="00FF75D5" w:rsidRPr="0064261A">
        <w:rPr>
          <w:b/>
          <w:sz w:val="21"/>
          <w:szCs w:val="21"/>
        </w:rPr>
        <w:t>je žádáno stanovení dočasné úhrady LP jako VILP s níže navrhovanými podmínkami úhrady:</w:t>
      </w:r>
      <w:r w:rsidR="00FF75D5" w:rsidRPr="0064261A">
        <w:rPr>
          <w:sz w:val="21"/>
          <w:szCs w:val="21"/>
        </w:rPr>
        <w:t xml:space="preserve"> „</w:t>
      </w:r>
      <w:r w:rsidR="00FF75D5" w:rsidRPr="0064261A">
        <w:rPr>
          <w:i/>
          <w:sz w:val="21"/>
          <w:szCs w:val="21"/>
        </w:rPr>
        <w:t>Je hrazen v </w:t>
      </w:r>
      <w:proofErr w:type="spellStart"/>
      <w:r w:rsidR="00FF75D5" w:rsidRPr="0064261A">
        <w:rPr>
          <w:i/>
          <w:sz w:val="21"/>
          <w:szCs w:val="21"/>
        </w:rPr>
        <w:t>monoterapii</w:t>
      </w:r>
      <w:proofErr w:type="spellEnd"/>
      <w:r w:rsidR="00FF75D5" w:rsidRPr="0064261A">
        <w:rPr>
          <w:i/>
          <w:sz w:val="21"/>
          <w:szCs w:val="21"/>
        </w:rPr>
        <w:t xml:space="preserve"> u dospělých pacientů s RRMM, kteří byli již léčeni nejméně 3 liniemi léčby (včetně </w:t>
      </w:r>
      <w:proofErr w:type="spellStart"/>
      <w:r w:rsidR="00FF75D5" w:rsidRPr="0064261A">
        <w:rPr>
          <w:i/>
          <w:sz w:val="21"/>
          <w:szCs w:val="21"/>
        </w:rPr>
        <w:t>imunomodulační</w:t>
      </w:r>
      <w:proofErr w:type="spellEnd"/>
      <w:r w:rsidR="00FF75D5" w:rsidRPr="0064261A">
        <w:rPr>
          <w:i/>
          <w:sz w:val="21"/>
          <w:szCs w:val="21"/>
        </w:rPr>
        <w:t xml:space="preserve"> léčby, </w:t>
      </w:r>
      <w:proofErr w:type="spellStart"/>
      <w:r w:rsidR="00FF75D5" w:rsidRPr="0064261A">
        <w:rPr>
          <w:i/>
          <w:sz w:val="21"/>
          <w:szCs w:val="21"/>
        </w:rPr>
        <w:t>proteazomového</w:t>
      </w:r>
      <w:proofErr w:type="spellEnd"/>
      <w:r w:rsidR="00FF75D5" w:rsidRPr="0064261A">
        <w:rPr>
          <w:i/>
          <w:sz w:val="21"/>
          <w:szCs w:val="21"/>
        </w:rPr>
        <w:t xml:space="preserve"> inhibitoru a anti-CD38) a progredovali na poslední podané léčbě. Pacienti musí být ve výkonnostním stavu ECOG 0-1 (horší stav výkonnosti je přípustný, pouze pokud je prokazatelně způsoben pouze relapsem mnohočetného myelomu, např. v případech náhle vzniklé kompresivní zlomeniny obratle). Léčba je hrazena do progrese podle IMWG kritérií nebo do nezvládnutelné toxicity</w:t>
      </w:r>
      <w:r w:rsidR="00FF75D5" w:rsidRPr="0064261A">
        <w:rPr>
          <w:sz w:val="21"/>
          <w:szCs w:val="21"/>
        </w:rPr>
        <w:t>“.</w:t>
      </w:r>
      <w:r w:rsidR="00465FFA">
        <w:rPr>
          <w:sz w:val="21"/>
          <w:szCs w:val="21"/>
        </w:rPr>
        <w:t xml:space="preserve"> </w:t>
      </w:r>
      <w:r w:rsidR="00580FFF" w:rsidRPr="0064261A">
        <w:rPr>
          <w:rFonts w:cstheme="minorHAnsi"/>
          <w:sz w:val="21"/>
          <w:szCs w:val="21"/>
        </w:rPr>
        <w:t>Anglická NICE</w:t>
      </w:r>
      <w:r w:rsidR="00F2179E" w:rsidRPr="0064261A">
        <w:rPr>
          <w:rFonts w:cstheme="minorHAnsi"/>
          <w:sz w:val="21"/>
          <w:szCs w:val="21"/>
          <w:vertAlign w:val="superscript"/>
        </w:rPr>
        <w:t>11</w:t>
      </w:r>
      <w:r w:rsidR="00580FFF" w:rsidRPr="0064261A">
        <w:rPr>
          <w:rFonts w:cstheme="minorHAnsi"/>
          <w:sz w:val="21"/>
          <w:szCs w:val="21"/>
        </w:rPr>
        <w:t>, ani kanadská CADTh</w:t>
      </w:r>
      <w:r w:rsidR="00F2179E" w:rsidRPr="0064261A">
        <w:rPr>
          <w:rFonts w:cstheme="minorHAnsi"/>
          <w:sz w:val="21"/>
          <w:szCs w:val="21"/>
          <w:vertAlign w:val="superscript"/>
        </w:rPr>
        <w:t>12</w:t>
      </w:r>
      <w:r w:rsidR="00580FFF" w:rsidRPr="0064261A">
        <w:rPr>
          <w:rFonts w:cstheme="minorHAnsi"/>
          <w:sz w:val="21"/>
          <w:szCs w:val="21"/>
        </w:rPr>
        <w:t xml:space="preserve"> </w:t>
      </w:r>
      <w:r w:rsidR="0044103F" w:rsidRPr="0064261A">
        <w:rPr>
          <w:rFonts w:cstheme="minorHAnsi"/>
          <w:sz w:val="21"/>
          <w:szCs w:val="21"/>
        </w:rPr>
        <w:t>zatím LP TECVAYLI k datu 29.</w:t>
      </w:r>
      <w:r w:rsidR="00EB58FA">
        <w:rPr>
          <w:rFonts w:cstheme="minorHAnsi"/>
          <w:sz w:val="21"/>
          <w:szCs w:val="21"/>
        </w:rPr>
        <w:t xml:space="preserve"> </w:t>
      </w:r>
      <w:r w:rsidR="0044103F" w:rsidRPr="0064261A">
        <w:rPr>
          <w:rFonts w:cstheme="minorHAnsi"/>
          <w:sz w:val="21"/>
          <w:szCs w:val="21"/>
        </w:rPr>
        <w:t>5.</w:t>
      </w:r>
      <w:r w:rsidR="00EB58FA">
        <w:rPr>
          <w:rFonts w:cstheme="minorHAnsi"/>
          <w:sz w:val="21"/>
          <w:szCs w:val="21"/>
        </w:rPr>
        <w:t xml:space="preserve"> </w:t>
      </w:r>
      <w:r w:rsidR="0044103F" w:rsidRPr="0064261A">
        <w:rPr>
          <w:rFonts w:cstheme="minorHAnsi"/>
          <w:sz w:val="21"/>
          <w:szCs w:val="21"/>
        </w:rPr>
        <w:t>2023 nezhodnotili!</w:t>
      </w:r>
    </w:p>
    <w:p w:rsidR="00F52377" w:rsidRPr="00950500" w:rsidRDefault="00F52377" w:rsidP="00FD7592">
      <w:pPr>
        <w:spacing w:after="0"/>
        <w:jc w:val="both"/>
        <w:rPr>
          <w:rFonts w:ascii="Arial" w:hAnsi="Arial" w:cs="Arial"/>
          <w:i/>
          <w:iCs/>
          <w:color w:val="000000"/>
          <w:sz w:val="12"/>
          <w:szCs w:val="12"/>
        </w:rPr>
      </w:pPr>
    </w:p>
    <w:p w:rsidR="003D6912" w:rsidRPr="001245EE" w:rsidRDefault="00737ECB" w:rsidP="00061346">
      <w:pPr>
        <w:spacing w:after="0"/>
        <w:jc w:val="both"/>
        <w:rPr>
          <w:rFonts w:cstheme="minorHAnsi"/>
          <w:b/>
        </w:rPr>
      </w:pPr>
      <w:r w:rsidRPr="00F5278E">
        <w:rPr>
          <w:rFonts w:cstheme="minorHAnsi"/>
          <w:b/>
          <w:u w:val="single"/>
        </w:rPr>
        <w:t>Základní c</w:t>
      </w:r>
      <w:r w:rsidR="003D6912" w:rsidRPr="00F5278E">
        <w:rPr>
          <w:rFonts w:cstheme="minorHAnsi"/>
          <w:b/>
          <w:u w:val="single"/>
        </w:rPr>
        <w:t>harakterizac</w:t>
      </w:r>
      <w:r w:rsidRPr="00F5278E">
        <w:rPr>
          <w:rFonts w:cstheme="minorHAnsi"/>
          <w:b/>
          <w:u w:val="single"/>
        </w:rPr>
        <w:t>e</w:t>
      </w:r>
      <w:r w:rsidR="003D6912" w:rsidRPr="00F5278E">
        <w:rPr>
          <w:rFonts w:cstheme="minorHAnsi"/>
          <w:b/>
          <w:u w:val="single"/>
        </w:rPr>
        <w:t xml:space="preserve"> onemocnění</w:t>
      </w:r>
      <w:r w:rsidR="003D6912" w:rsidRPr="001245EE">
        <w:rPr>
          <w:rFonts w:cstheme="minorHAnsi"/>
          <w:b/>
        </w:rPr>
        <w:t xml:space="preserve">:  </w:t>
      </w:r>
    </w:p>
    <w:p w:rsidR="00B25FA9" w:rsidRDefault="001224CD" w:rsidP="00D80300">
      <w:pPr>
        <w:spacing w:after="0"/>
        <w:jc w:val="both"/>
      </w:pPr>
      <w:r>
        <w:rPr>
          <w:rFonts w:cstheme="minorHAnsi"/>
          <w:color w:val="000000"/>
          <w:shd w:val="clear" w:color="auto" w:fill="F5F5F5"/>
        </w:rPr>
        <w:t xml:space="preserve">MM je </w:t>
      </w:r>
      <w:proofErr w:type="spellStart"/>
      <w:r>
        <w:rPr>
          <w:rFonts w:cstheme="minorHAnsi"/>
          <w:color w:val="000000"/>
          <w:shd w:val="clear" w:color="auto" w:fill="F5F5F5"/>
        </w:rPr>
        <w:t>lymfoproliferativní</w:t>
      </w:r>
      <w:proofErr w:type="spellEnd"/>
      <w:r>
        <w:rPr>
          <w:rFonts w:cstheme="minorHAnsi"/>
          <w:color w:val="000000"/>
          <w:shd w:val="clear" w:color="auto" w:fill="F5F5F5"/>
        </w:rPr>
        <w:t xml:space="preserve"> onemocnění charakterizované klonální proliferací a akumulací </w:t>
      </w:r>
      <w:proofErr w:type="spellStart"/>
      <w:r>
        <w:rPr>
          <w:rFonts w:cstheme="minorHAnsi"/>
          <w:color w:val="000000"/>
          <w:shd w:val="clear" w:color="auto" w:fill="F5F5F5"/>
        </w:rPr>
        <w:t>neoplasticky</w:t>
      </w:r>
      <w:proofErr w:type="spellEnd"/>
      <w:r>
        <w:rPr>
          <w:rFonts w:cstheme="minorHAnsi"/>
          <w:color w:val="000000"/>
          <w:shd w:val="clear" w:color="auto" w:fill="F5F5F5"/>
        </w:rPr>
        <w:t xml:space="preserve"> transformovaných plazmatických buněk v kostní dřeni, útlakem fyziologické krvetvorby, přítomností monoklonálního imunoglobulinu v séru a/nebo v moči a </w:t>
      </w:r>
      <w:proofErr w:type="spellStart"/>
      <w:r>
        <w:rPr>
          <w:rFonts w:cstheme="minorHAnsi"/>
          <w:color w:val="000000"/>
          <w:shd w:val="clear" w:color="auto" w:fill="F5F5F5"/>
        </w:rPr>
        <w:t>osteolytickým</w:t>
      </w:r>
      <w:proofErr w:type="spellEnd"/>
      <w:r>
        <w:rPr>
          <w:rFonts w:cstheme="minorHAnsi"/>
          <w:color w:val="000000"/>
          <w:shd w:val="clear" w:color="auto" w:fill="F5F5F5"/>
        </w:rPr>
        <w:t xml:space="preserve"> postižením skeletu</w:t>
      </w:r>
      <w:r w:rsidRPr="001224CD">
        <w:rPr>
          <w:rFonts w:cstheme="minorHAnsi"/>
          <w:color w:val="000000"/>
          <w:shd w:val="clear" w:color="auto" w:fill="F5F5F5"/>
          <w:vertAlign w:val="superscript"/>
        </w:rPr>
        <w:t>7</w:t>
      </w:r>
      <w:r>
        <w:rPr>
          <w:rFonts w:cstheme="minorHAnsi"/>
          <w:color w:val="000000"/>
          <w:shd w:val="clear" w:color="auto" w:fill="F5F5F5"/>
        </w:rPr>
        <w:t>.</w:t>
      </w:r>
      <w:r w:rsidR="00210643">
        <w:rPr>
          <w:rFonts w:cstheme="minorHAnsi"/>
          <w:color w:val="000000"/>
          <w:shd w:val="clear" w:color="auto" w:fill="F5F5F5"/>
        </w:rPr>
        <w:t xml:space="preserve"> </w:t>
      </w:r>
      <w:r w:rsidR="003A5EC5" w:rsidRPr="00B05806">
        <w:rPr>
          <w:rFonts w:cstheme="minorHAnsi"/>
          <w:b/>
          <w:color w:val="000000"/>
          <w:shd w:val="clear" w:color="auto" w:fill="F5F5F5"/>
        </w:rPr>
        <w:t>Dle ESMO</w:t>
      </w:r>
      <w:r w:rsidR="0015427F" w:rsidRPr="00B05806">
        <w:rPr>
          <w:rFonts w:cstheme="minorHAnsi"/>
          <w:b/>
          <w:color w:val="000000"/>
          <w:shd w:val="clear" w:color="auto" w:fill="F5F5F5"/>
        </w:rPr>
        <w:t xml:space="preserve"> </w:t>
      </w:r>
      <w:proofErr w:type="spellStart"/>
      <w:r w:rsidR="0015427F" w:rsidRPr="00B05806">
        <w:rPr>
          <w:rFonts w:cstheme="minorHAnsi"/>
          <w:b/>
          <w:color w:val="000000"/>
          <w:shd w:val="clear" w:color="auto" w:fill="F5F5F5"/>
        </w:rPr>
        <w:t>guidelinu</w:t>
      </w:r>
      <w:proofErr w:type="spellEnd"/>
      <w:r w:rsidR="0015427F" w:rsidRPr="00B05806">
        <w:rPr>
          <w:rFonts w:cstheme="minorHAnsi"/>
          <w:b/>
          <w:color w:val="000000"/>
          <w:shd w:val="clear" w:color="auto" w:fill="F5F5F5"/>
        </w:rPr>
        <w:t xml:space="preserve"> z roku 2021</w:t>
      </w:r>
      <w:r w:rsidR="0015427F" w:rsidRPr="00B05806">
        <w:rPr>
          <w:rFonts w:cstheme="minorHAnsi"/>
          <w:b/>
          <w:color w:val="000000"/>
          <w:shd w:val="clear" w:color="auto" w:fill="F5F5F5"/>
          <w:vertAlign w:val="superscript"/>
        </w:rPr>
        <w:t>1</w:t>
      </w:r>
      <w:r w:rsidR="000128F5">
        <w:rPr>
          <w:rFonts w:cstheme="minorHAnsi"/>
          <w:b/>
          <w:color w:val="000000"/>
          <w:shd w:val="clear" w:color="auto" w:fill="F5F5F5"/>
          <w:vertAlign w:val="superscript"/>
        </w:rPr>
        <w:t>8</w:t>
      </w:r>
      <w:r w:rsidR="0015427F" w:rsidRPr="00B05806">
        <w:rPr>
          <w:rFonts w:cstheme="minorHAnsi"/>
          <w:b/>
          <w:color w:val="000000"/>
          <w:shd w:val="clear" w:color="auto" w:fill="F5F5F5"/>
        </w:rPr>
        <w:t xml:space="preserve"> je MM druhou nejčastější hematologickou malignitou</w:t>
      </w:r>
      <w:r w:rsidR="0015427F">
        <w:rPr>
          <w:rFonts w:cstheme="minorHAnsi"/>
          <w:color w:val="000000"/>
          <w:shd w:val="clear" w:color="auto" w:fill="F5F5F5"/>
        </w:rPr>
        <w:t xml:space="preserve"> s incidencí v Evropě 4,5 – 6,0/100 000/rok.</w:t>
      </w:r>
      <w:r w:rsidR="003A5EC5">
        <w:rPr>
          <w:rFonts w:cstheme="minorHAnsi"/>
          <w:color w:val="000000"/>
          <w:shd w:val="clear" w:color="auto" w:fill="F5F5F5"/>
        </w:rPr>
        <w:t xml:space="preserve"> </w:t>
      </w:r>
      <w:r w:rsidR="00887A78">
        <w:rPr>
          <w:rFonts w:cstheme="minorHAnsi"/>
          <w:color w:val="000000"/>
          <w:shd w:val="clear" w:color="auto" w:fill="F5F5F5"/>
        </w:rPr>
        <w:t>Dle statistiky UZIS</w:t>
      </w:r>
      <w:r w:rsidR="000128F5">
        <w:rPr>
          <w:rFonts w:cstheme="minorHAnsi"/>
          <w:color w:val="000000"/>
          <w:shd w:val="clear" w:color="auto" w:fill="F5F5F5"/>
          <w:vertAlign w:val="superscript"/>
        </w:rPr>
        <w:t>21</w:t>
      </w:r>
      <w:r w:rsidR="00887A78">
        <w:rPr>
          <w:rFonts w:cstheme="minorHAnsi"/>
          <w:color w:val="000000"/>
          <w:shd w:val="clear" w:color="auto" w:fill="F5F5F5"/>
        </w:rPr>
        <w:t xml:space="preserve"> byla i</w:t>
      </w:r>
      <w:r w:rsidR="004C6D5F" w:rsidRPr="00B05806">
        <w:rPr>
          <w:rFonts w:cstheme="minorHAnsi"/>
          <w:b/>
          <w:color w:val="000000"/>
          <w:shd w:val="clear" w:color="auto" w:fill="F5F5F5"/>
        </w:rPr>
        <w:t xml:space="preserve">ncidence MM </w:t>
      </w:r>
      <w:r w:rsidR="004C6D5F" w:rsidRPr="00B05806">
        <w:rPr>
          <w:b/>
        </w:rPr>
        <w:t>v roce 20</w:t>
      </w:r>
      <w:r w:rsidR="00887A78">
        <w:rPr>
          <w:b/>
        </w:rPr>
        <w:t>18</w:t>
      </w:r>
      <w:r w:rsidR="004C6D5F" w:rsidRPr="00B05806">
        <w:rPr>
          <w:b/>
        </w:rPr>
        <w:t xml:space="preserve"> v ČR </w:t>
      </w:r>
      <w:r w:rsidR="00887A78">
        <w:rPr>
          <w:b/>
        </w:rPr>
        <w:t>5,3</w:t>
      </w:r>
      <w:r w:rsidR="004C6D5F" w:rsidRPr="00B05806">
        <w:rPr>
          <w:b/>
        </w:rPr>
        <w:t>/100 000</w:t>
      </w:r>
      <w:r w:rsidR="00887A78">
        <w:rPr>
          <w:b/>
        </w:rPr>
        <w:t xml:space="preserve"> (absolutně</w:t>
      </w:r>
      <w:r w:rsidR="008B2357">
        <w:rPr>
          <w:b/>
        </w:rPr>
        <w:t xml:space="preserve"> to</w:t>
      </w:r>
      <w:r w:rsidR="00887A78">
        <w:rPr>
          <w:b/>
        </w:rPr>
        <w:t xml:space="preserve"> činil</w:t>
      </w:r>
      <w:r w:rsidR="008B2357">
        <w:rPr>
          <w:b/>
        </w:rPr>
        <w:t>o</w:t>
      </w:r>
      <w:r w:rsidR="00887A78">
        <w:rPr>
          <w:b/>
        </w:rPr>
        <w:t xml:space="preserve"> 561 případů</w:t>
      </w:r>
      <w:r w:rsidR="00887A78" w:rsidRPr="003372B1">
        <w:rPr>
          <w:b/>
        </w:rPr>
        <w:t>)</w:t>
      </w:r>
      <w:r w:rsidR="004C6D5F" w:rsidRPr="003372B1">
        <w:rPr>
          <w:b/>
        </w:rPr>
        <w:t>, prevalence byla v roce 201</w:t>
      </w:r>
      <w:r w:rsidR="00887A78" w:rsidRPr="003372B1">
        <w:rPr>
          <w:b/>
        </w:rPr>
        <w:t>8</w:t>
      </w:r>
      <w:r w:rsidR="004C6D5F" w:rsidRPr="003372B1">
        <w:rPr>
          <w:b/>
        </w:rPr>
        <w:t xml:space="preserve"> </w:t>
      </w:r>
      <w:r w:rsidR="00887A78" w:rsidRPr="003372B1">
        <w:rPr>
          <w:b/>
        </w:rPr>
        <w:t>25,8</w:t>
      </w:r>
      <w:r w:rsidR="004C6D5F" w:rsidRPr="003372B1">
        <w:rPr>
          <w:b/>
        </w:rPr>
        <w:t xml:space="preserve"> nemocných s MM na 100 000 obyvate</w:t>
      </w:r>
      <w:r w:rsidR="00887A78" w:rsidRPr="003372B1">
        <w:rPr>
          <w:b/>
        </w:rPr>
        <w:t xml:space="preserve">l (absolutně </w:t>
      </w:r>
      <w:r w:rsidR="008B2357">
        <w:rPr>
          <w:b/>
        </w:rPr>
        <w:t xml:space="preserve">to </w:t>
      </w:r>
      <w:r w:rsidR="00887A78" w:rsidRPr="003372B1">
        <w:rPr>
          <w:b/>
        </w:rPr>
        <w:t>činil</w:t>
      </w:r>
      <w:r w:rsidR="008B2357">
        <w:rPr>
          <w:b/>
        </w:rPr>
        <w:t>o</w:t>
      </w:r>
      <w:r w:rsidR="00887A78" w:rsidRPr="003372B1">
        <w:rPr>
          <w:b/>
        </w:rPr>
        <w:t xml:space="preserve"> 2.744 nemocných</w:t>
      </w:r>
      <w:r w:rsidR="00462D12">
        <w:rPr>
          <w:b/>
        </w:rPr>
        <w:t xml:space="preserve">, </w:t>
      </w:r>
      <w:r w:rsidR="008B2357">
        <w:rPr>
          <w:b/>
        </w:rPr>
        <w:t xml:space="preserve">z toho </w:t>
      </w:r>
      <w:r w:rsidR="00462D12">
        <w:rPr>
          <w:b/>
        </w:rPr>
        <w:t>50 % pacientů bylo ve věku 62-77 let</w:t>
      </w:r>
      <w:r w:rsidR="00887A78" w:rsidRPr="003372B1">
        <w:rPr>
          <w:b/>
        </w:rPr>
        <w:t>)</w:t>
      </w:r>
      <w:r w:rsidR="003E153A">
        <w:rPr>
          <w:b/>
        </w:rPr>
        <w:t>, počet zemřelých s MM byl v roce 2018 v ČR celkem 418 osob</w:t>
      </w:r>
      <w:r w:rsidR="004C6D5F" w:rsidRPr="003372B1">
        <w:rPr>
          <w:b/>
        </w:rPr>
        <w:t>.</w:t>
      </w:r>
      <w:r w:rsidR="00E4418A" w:rsidRPr="003372B1">
        <w:t xml:space="preserve"> </w:t>
      </w:r>
      <w:r w:rsidR="00605CEF">
        <w:t xml:space="preserve">Dle Národního </w:t>
      </w:r>
      <w:proofErr w:type="spellStart"/>
      <w:r w:rsidR="00605CEF">
        <w:t>hematoonkologického</w:t>
      </w:r>
      <w:proofErr w:type="spellEnd"/>
      <w:r w:rsidR="00605CEF">
        <w:t xml:space="preserve"> programu ČR ze srpna 2021</w:t>
      </w:r>
      <w:r w:rsidR="00AE25AE" w:rsidRPr="00AE25AE">
        <w:rPr>
          <w:vertAlign w:val="superscript"/>
        </w:rPr>
        <w:t>1</w:t>
      </w:r>
      <w:r w:rsidR="000128F5">
        <w:rPr>
          <w:vertAlign w:val="superscript"/>
        </w:rPr>
        <w:t>9</w:t>
      </w:r>
      <w:r w:rsidR="00AE25AE">
        <w:t xml:space="preserve"> byla za období 2014-2018 roční incidence diagnózy MM a </w:t>
      </w:r>
      <w:proofErr w:type="spellStart"/>
      <w:r w:rsidR="00AE25AE">
        <w:t>plasmocytárních</w:t>
      </w:r>
      <w:proofErr w:type="spellEnd"/>
      <w:r w:rsidR="00AE25AE">
        <w:t xml:space="preserve"> novotvarů</w:t>
      </w:r>
      <w:r w:rsidR="007970CB">
        <w:t xml:space="preserve"> (dále jen „PN“)</w:t>
      </w:r>
      <w:r w:rsidR="00AE25AE">
        <w:t xml:space="preserve">  </w:t>
      </w:r>
      <w:r w:rsidR="00AE25AE" w:rsidRPr="00887A78">
        <w:t>602 případů/ rok,</w:t>
      </w:r>
      <w:r w:rsidR="00AE25AE">
        <w:t xml:space="preserve"> což ji řadí cca společně s chronickou lymfocytární leukémií na druhé</w:t>
      </w:r>
      <w:r w:rsidR="003372B1">
        <w:t xml:space="preserve"> až třetí</w:t>
      </w:r>
      <w:r w:rsidR="00AE25AE">
        <w:t xml:space="preserve"> místo v incidenci jednotlivých hematologických malignit (první jsou non-</w:t>
      </w:r>
      <w:proofErr w:type="spellStart"/>
      <w:r w:rsidR="00AE25AE">
        <w:t>Hodgkinské</w:t>
      </w:r>
      <w:proofErr w:type="spellEnd"/>
      <w:r w:rsidR="00AE25AE">
        <w:t xml:space="preserve"> lymfomy </w:t>
      </w:r>
      <w:r w:rsidR="008B2357">
        <w:t>s incidencí</w:t>
      </w:r>
      <w:r w:rsidR="00AE25AE">
        <w:t xml:space="preserve"> 1600/rok), </w:t>
      </w:r>
      <w:r w:rsidR="00AE25AE" w:rsidRPr="00E32A32">
        <w:rPr>
          <w:b/>
        </w:rPr>
        <w:t>medián věku při diagnóze</w:t>
      </w:r>
      <w:r w:rsidR="004A195A">
        <w:rPr>
          <w:b/>
        </w:rPr>
        <w:t xml:space="preserve"> MM</w:t>
      </w:r>
      <w:r w:rsidR="00AE25AE" w:rsidRPr="00E32A32">
        <w:rPr>
          <w:b/>
        </w:rPr>
        <w:t xml:space="preserve"> </w:t>
      </w:r>
      <w:r w:rsidR="007970CB" w:rsidRPr="00E32A32">
        <w:rPr>
          <w:b/>
        </w:rPr>
        <w:t xml:space="preserve">byl 70 let, relativní 5leté přežití </w:t>
      </w:r>
      <w:r w:rsidR="00462D12">
        <w:rPr>
          <w:b/>
        </w:rPr>
        <w:t xml:space="preserve">všech pacientů </w:t>
      </w:r>
      <w:r w:rsidR="00462D12" w:rsidRPr="00462D12">
        <w:t>(tj. léčených (u nich</w:t>
      </w:r>
      <w:r w:rsidR="0059497E">
        <w:t>ž</w:t>
      </w:r>
      <w:r w:rsidR="00462D12" w:rsidRPr="00462D12">
        <w:t xml:space="preserve"> bylo</w:t>
      </w:r>
      <w:r w:rsidR="008B2357">
        <w:t xml:space="preserve"> přežití</w:t>
      </w:r>
      <w:r w:rsidR="00462D12" w:rsidRPr="00462D12">
        <w:t xml:space="preserve"> 44 %</w:t>
      </w:r>
      <w:r w:rsidR="000128F5">
        <w:rPr>
          <w:vertAlign w:val="superscript"/>
        </w:rPr>
        <w:t>21</w:t>
      </w:r>
      <w:r w:rsidR="00462D12" w:rsidRPr="00462D12">
        <w:t>) i neléčených)</w:t>
      </w:r>
      <w:r w:rsidR="00462D12">
        <w:rPr>
          <w:b/>
        </w:rPr>
        <w:t xml:space="preserve"> </w:t>
      </w:r>
      <w:r w:rsidR="007970CB" w:rsidRPr="00E32A32">
        <w:rPr>
          <w:b/>
        </w:rPr>
        <w:t>bylo</w:t>
      </w:r>
      <w:r w:rsidR="00431C54">
        <w:rPr>
          <w:b/>
        </w:rPr>
        <w:t xml:space="preserve"> 41,9 </w:t>
      </w:r>
      <w:r w:rsidR="007970CB" w:rsidRPr="00E32A32">
        <w:rPr>
          <w:b/>
        </w:rPr>
        <w:t>%</w:t>
      </w:r>
      <w:r w:rsidR="00F232AC">
        <w:t xml:space="preserve"> (</w:t>
      </w:r>
      <w:r w:rsidR="008B2357">
        <w:t xml:space="preserve">pro porovnání: </w:t>
      </w:r>
      <w:r w:rsidR="00F232AC">
        <w:t>v období 1999-2003 bylo</w:t>
      </w:r>
      <w:r w:rsidR="008B2357">
        <w:t xml:space="preserve"> 5leté přežití</w:t>
      </w:r>
      <w:r w:rsidR="00F232AC">
        <w:t xml:space="preserve"> jen 30% !)</w:t>
      </w:r>
      <w:r w:rsidR="00E32A32">
        <w:t xml:space="preserve">, v centrech vysoce specializované péče v ČR bylo </w:t>
      </w:r>
      <w:r w:rsidR="00E32A32" w:rsidRPr="00E32A32">
        <w:rPr>
          <w:b/>
        </w:rPr>
        <w:t>v roce 2020 léčeno celkem 1</w:t>
      </w:r>
      <w:r w:rsidR="004A195A">
        <w:rPr>
          <w:b/>
        </w:rPr>
        <w:t>.</w:t>
      </w:r>
      <w:r w:rsidR="00E32A32" w:rsidRPr="00E32A32">
        <w:rPr>
          <w:b/>
        </w:rPr>
        <w:t>865 pacientů s</w:t>
      </w:r>
      <w:r w:rsidR="008B2357">
        <w:rPr>
          <w:b/>
        </w:rPr>
        <w:t> </w:t>
      </w:r>
      <w:r w:rsidR="00E32A32" w:rsidRPr="00E32A32">
        <w:rPr>
          <w:b/>
        </w:rPr>
        <w:t>MM</w:t>
      </w:r>
      <w:r w:rsidR="008B2357">
        <w:rPr>
          <w:b/>
        </w:rPr>
        <w:t xml:space="preserve"> a </w:t>
      </w:r>
      <w:r w:rsidR="002E27C3">
        <w:rPr>
          <w:b/>
        </w:rPr>
        <w:t xml:space="preserve">celkové </w:t>
      </w:r>
      <w:r w:rsidR="00E32A32">
        <w:rPr>
          <w:b/>
        </w:rPr>
        <w:t>náklady činily cca 850</w:t>
      </w:r>
      <w:r w:rsidR="00B32123">
        <w:rPr>
          <w:b/>
        </w:rPr>
        <w:t xml:space="preserve"> mil. Kč</w:t>
      </w:r>
      <w:r w:rsidR="008B2357">
        <w:rPr>
          <w:b/>
        </w:rPr>
        <w:t xml:space="preserve"> (</w:t>
      </w:r>
      <w:r w:rsidR="00B32123">
        <w:rPr>
          <w:b/>
        </w:rPr>
        <w:t>na 1 pacienta</w:t>
      </w:r>
      <w:r w:rsidR="008B2357">
        <w:rPr>
          <w:b/>
        </w:rPr>
        <w:t xml:space="preserve"> je to</w:t>
      </w:r>
      <w:r w:rsidR="00B32123">
        <w:rPr>
          <w:b/>
        </w:rPr>
        <w:t xml:space="preserve"> cca 462 tisíc Kč)</w:t>
      </w:r>
      <w:r w:rsidR="007970CB">
        <w:t>. Dle prognóz ÚZIS</w:t>
      </w:r>
      <w:r w:rsidR="000128F5">
        <w:rPr>
          <w:vertAlign w:val="superscript"/>
        </w:rPr>
        <w:t>21</w:t>
      </w:r>
      <w:r w:rsidR="007970CB">
        <w:t xml:space="preserve"> je odhad </w:t>
      </w:r>
      <w:r w:rsidR="002E27C3">
        <w:t xml:space="preserve">absolutní </w:t>
      </w:r>
      <w:r w:rsidR="007970CB">
        <w:t xml:space="preserve">incidence MM/PN v roce 2025 </w:t>
      </w:r>
      <w:r w:rsidR="001E4A5A">
        <w:t xml:space="preserve">už </w:t>
      </w:r>
      <w:r w:rsidR="007970CB">
        <w:t xml:space="preserve">696 případů a prevalence </w:t>
      </w:r>
      <w:r w:rsidR="001E4A5A">
        <w:t xml:space="preserve">až </w:t>
      </w:r>
      <w:r w:rsidR="007970CB">
        <w:t>3.565 pacientů.</w:t>
      </w:r>
      <w:r w:rsidR="000D3313">
        <w:t xml:space="preserve"> </w:t>
      </w:r>
    </w:p>
    <w:p w:rsidR="00B25FA9" w:rsidRDefault="00B25FA9" w:rsidP="00D80300">
      <w:pPr>
        <w:spacing w:after="0"/>
        <w:jc w:val="both"/>
      </w:pPr>
    </w:p>
    <w:p w:rsidR="00BE41CC" w:rsidRDefault="000D3313" w:rsidP="00D80300">
      <w:pPr>
        <w:spacing w:after="0"/>
        <w:jc w:val="both"/>
        <w:rPr>
          <w:rFonts w:cstheme="minorHAnsi"/>
          <w:shd w:val="clear" w:color="auto" w:fill="FFFFFF"/>
        </w:rPr>
      </w:pPr>
      <w:r>
        <w:lastRenderedPageBreak/>
        <w:t xml:space="preserve">Dle </w:t>
      </w:r>
      <w:r w:rsidRPr="000D3313">
        <w:rPr>
          <w:rStyle w:val="Hypertextovodkaz"/>
          <w:rFonts w:cstheme="minorHAnsi"/>
          <w:color w:val="auto"/>
          <w:u w:val="none"/>
        </w:rPr>
        <w:t>Léčebn</w:t>
      </w:r>
      <w:r>
        <w:rPr>
          <w:rStyle w:val="Hypertextovodkaz"/>
          <w:rFonts w:cstheme="minorHAnsi"/>
          <w:color w:val="auto"/>
          <w:u w:val="none"/>
        </w:rPr>
        <w:t>ých</w:t>
      </w:r>
      <w:r w:rsidRPr="000D3313">
        <w:rPr>
          <w:rStyle w:val="Hypertextovodkaz"/>
          <w:rFonts w:cstheme="minorHAnsi"/>
          <w:color w:val="auto"/>
          <w:u w:val="none"/>
        </w:rPr>
        <w:t xml:space="preserve"> postup</w:t>
      </w:r>
      <w:r>
        <w:rPr>
          <w:rStyle w:val="Hypertextovodkaz"/>
          <w:rFonts w:cstheme="minorHAnsi"/>
          <w:color w:val="auto"/>
          <w:u w:val="none"/>
        </w:rPr>
        <w:t>ů</w:t>
      </w:r>
      <w:r w:rsidRPr="000D3313">
        <w:rPr>
          <w:rStyle w:val="Hypertextovodkaz"/>
          <w:rFonts w:cstheme="minorHAnsi"/>
          <w:color w:val="auto"/>
          <w:u w:val="none"/>
        </w:rPr>
        <w:t xml:space="preserve"> v hematologii</w:t>
      </w:r>
      <w:r w:rsidRPr="001859AC">
        <w:rPr>
          <w:rStyle w:val="Hypertextovodkaz"/>
          <w:rFonts w:cstheme="minorHAnsi"/>
          <w:color w:val="auto"/>
          <w:u w:val="none"/>
          <w:vertAlign w:val="superscript"/>
        </w:rPr>
        <w:t>7</w:t>
      </w:r>
      <w:r w:rsidRPr="000D3313">
        <w:rPr>
          <w:rStyle w:val="Hypertextovodkaz"/>
          <w:rFonts w:cstheme="minorHAnsi"/>
          <w:color w:val="auto"/>
          <w:u w:val="none"/>
        </w:rPr>
        <w:t xml:space="preserve"> </w:t>
      </w:r>
      <w:r w:rsidR="001E4A5A">
        <w:rPr>
          <w:rStyle w:val="Hypertextovodkaz"/>
          <w:rFonts w:cstheme="minorHAnsi"/>
          <w:color w:val="auto"/>
          <w:u w:val="none"/>
        </w:rPr>
        <w:t>z roku</w:t>
      </w:r>
      <w:r>
        <w:rPr>
          <w:rStyle w:val="Hypertextovodkaz"/>
          <w:rFonts w:cstheme="minorHAnsi"/>
          <w:color w:val="auto"/>
          <w:u w:val="none"/>
        </w:rPr>
        <w:t xml:space="preserve"> 202</w:t>
      </w:r>
      <w:r w:rsidR="007659A3">
        <w:rPr>
          <w:rStyle w:val="Hypertextovodkaz"/>
          <w:rFonts w:cstheme="minorHAnsi"/>
          <w:color w:val="auto"/>
          <w:u w:val="none"/>
        </w:rPr>
        <w:t>3</w:t>
      </w:r>
      <w:r w:rsidR="001E4A5A">
        <w:rPr>
          <w:rStyle w:val="Hypertextovodkaz"/>
          <w:rFonts w:cstheme="minorHAnsi"/>
          <w:color w:val="auto"/>
          <w:u w:val="none"/>
        </w:rPr>
        <w:t xml:space="preserve"> lze konstatovat</w:t>
      </w:r>
      <w:r>
        <w:rPr>
          <w:rStyle w:val="Hypertextovodkaz"/>
          <w:rFonts w:cstheme="minorHAnsi"/>
          <w:color w:val="auto"/>
          <w:u w:val="none"/>
        </w:rPr>
        <w:t>, že MM může být vyléčitelný za příznivých prognostických podmínek při stanovení diagnózy</w:t>
      </w:r>
      <w:r w:rsidR="00CC24A3">
        <w:rPr>
          <w:rStyle w:val="Hypertextovodkaz"/>
          <w:rFonts w:cstheme="minorHAnsi"/>
          <w:color w:val="auto"/>
          <w:u w:val="none"/>
        </w:rPr>
        <w:t xml:space="preserve"> (viz níže Příloha č. 1) a při použití komplexní intenzivní vstupní léčby</w:t>
      </w:r>
      <w:r w:rsidR="001E4A5A">
        <w:rPr>
          <w:rStyle w:val="Hypertextovodkaz"/>
          <w:rFonts w:cstheme="minorHAnsi"/>
          <w:color w:val="auto"/>
          <w:u w:val="none"/>
        </w:rPr>
        <w:t xml:space="preserve"> </w:t>
      </w:r>
      <w:r w:rsidR="00011CEC">
        <w:rPr>
          <w:rStyle w:val="Hypertextovodkaz"/>
          <w:rFonts w:cstheme="minorHAnsi"/>
          <w:color w:val="auto"/>
          <w:u w:val="none"/>
        </w:rPr>
        <w:t xml:space="preserve">zahrnující autologní transplantaci krvetvorných buněk </w:t>
      </w:r>
      <w:r w:rsidR="001E4A5A">
        <w:rPr>
          <w:rStyle w:val="Hypertextovodkaz"/>
          <w:rFonts w:cstheme="minorHAnsi"/>
          <w:color w:val="auto"/>
          <w:u w:val="none"/>
        </w:rPr>
        <w:t>(</w:t>
      </w:r>
      <w:r w:rsidR="00011CEC">
        <w:rPr>
          <w:rStyle w:val="Hypertextovodkaz"/>
          <w:rFonts w:cstheme="minorHAnsi"/>
          <w:color w:val="auto"/>
          <w:u w:val="none"/>
        </w:rPr>
        <w:t>viz Příloha č. 3)</w:t>
      </w:r>
      <w:r w:rsidR="00CC24A3">
        <w:rPr>
          <w:rStyle w:val="Hypertextovodkaz"/>
          <w:rFonts w:cstheme="minorHAnsi"/>
          <w:color w:val="auto"/>
          <w:u w:val="none"/>
        </w:rPr>
        <w:t xml:space="preserve"> vč. udržovací léčby</w:t>
      </w:r>
      <w:r w:rsidR="00B07EA4">
        <w:rPr>
          <w:rStyle w:val="Hypertextovodkaz"/>
          <w:rFonts w:cstheme="minorHAnsi"/>
          <w:color w:val="auto"/>
          <w:u w:val="none"/>
        </w:rPr>
        <w:t xml:space="preserve"> –</w:t>
      </w:r>
      <w:r w:rsidR="007D36C1">
        <w:rPr>
          <w:rStyle w:val="Hypertextovodkaz"/>
          <w:rFonts w:cstheme="minorHAnsi"/>
          <w:color w:val="auto"/>
          <w:u w:val="none"/>
        </w:rPr>
        <w:t xml:space="preserve"> </w:t>
      </w:r>
      <w:r w:rsidR="00B07EA4">
        <w:rPr>
          <w:rStyle w:val="Hypertextovodkaz"/>
          <w:rFonts w:cstheme="minorHAnsi"/>
          <w:color w:val="auto"/>
          <w:u w:val="none"/>
        </w:rPr>
        <w:t xml:space="preserve">to je </w:t>
      </w:r>
      <w:r w:rsidR="007D36C1">
        <w:rPr>
          <w:rStyle w:val="Hypertextovodkaz"/>
          <w:rFonts w:cstheme="minorHAnsi"/>
          <w:color w:val="auto"/>
          <w:u w:val="none"/>
        </w:rPr>
        <w:t>dosažitelné u asi 40</w:t>
      </w:r>
      <w:r w:rsidR="00011CEC">
        <w:rPr>
          <w:rStyle w:val="Hypertextovodkaz"/>
          <w:rFonts w:cstheme="minorHAnsi"/>
          <w:color w:val="auto"/>
          <w:u w:val="none"/>
        </w:rPr>
        <w:t xml:space="preserve"> </w:t>
      </w:r>
      <w:r w:rsidR="007D36C1">
        <w:rPr>
          <w:rStyle w:val="Hypertextovodkaz"/>
          <w:rFonts w:cstheme="minorHAnsi"/>
          <w:color w:val="auto"/>
          <w:u w:val="none"/>
        </w:rPr>
        <w:t>% takových pacientů</w:t>
      </w:r>
      <w:r w:rsidR="00B07EA4">
        <w:rPr>
          <w:rStyle w:val="Hypertextovodkaz"/>
          <w:rFonts w:cstheme="minorHAnsi"/>
          <w:color w:val="auto"/>
          <w:u w:val="none"/>
        </w:rPr>
        <w:t>.</w:t>
      </w:r>
      <w:r w:rsidR="00CC24A3">
        <w:rPr>
          <w:rStyle w:val="Hypertextovodkaz"/>
          <w:rFonts w:cstheme="minorHAnsi"/>
          <w:color w:val="auto"/>
          <w:u w:val="none"/>
        </w:rPr>
        <w:t xml:space="preserve"> </w:t>
      </w:r>
      <w:r w:rsidR="00672EB7" w:rsidRPr="007D36C1">
        <w:rPr>
          <w:rStyle w:val="Hypertextovodkaz"/>
          <w:rFonts w:cstheme="minorHAnsi"/>
          <w:b/>
          <w:color w:val="auto"/>
          <w:u w:val="none"/>
        </w:rPr>
        <w:t xml:space="preserve">MM v relapsu či progresi </w:t>
      </w:r>
      <w:r w:rsidR="001E3F2E" w:rsidRPr="001E3F2E">
        <w:rPr>
          <w:rStyle w:val="Hypertextovodkaz"/>
          <w:rFonts w:cstheme="minorHAnsi"/>
          <w:color w:val="auto"/>
          <w:u w:val="none"/>
        </w:rPr>
        <w:t>(</w:t>
      </w:r>
      <w:r w:rsidR="001E3F2E" w:rsidRPr="001E3F2E">
        <w:rPr>
          <w:rFonts w:cstheme="minorHAnsi"/>
        </w:rPr>
        <w:t>p</w:t>
      </w:r>
      <w:r w:rsidR="001E3F2E">
        <w:rPr>
          <w:rFonts w:cstheme="minorHAnsi"/>
        </w:rPr>
        <w:t xml:space="preserve">ro </w:t>
      </w:r>
      <w:r w:rsidR="001E3F2E" w:rsidRPr="007A467D">
        <w:rPr>
          <w:rFonts w:cstheme="minorHAnsi"/>
        </w:rPr>
        <w:t xml:space="preserve">vysvětlení pojmů relapsu či </w:t>
      </w:r>
      <w:proofErr w:type="spellStart"/>
      <w:r w:rsidR="001E3F2E" w:rsidRPr="007A467D">
        <w:rPr>
          <w:rFonts w:cstheme="minorHAnsi"/>
        </w:rPr>
        <w:t>refrakterity</w:t>
      </w:r>
      <w:proofErr w:type="spellEnd"/>
      <w:r w:rsidR="001E3F2E" w:rsidRPr="007A467D">
        <w:rPr>
          <w:rFonts w:cstheme="minorHAnsi"/>
        </w:rPr>
        <w:t xml:space="preserve"> viz níže odstavec „Postavení léčiva v klinické praxi a relevantní komparátory“</w:t>
      </w:r>
      <w:r w:rsidR="001E3F2E">
        <w:rPr>
          <w:rFonts w:cstheme="minorHAnsi"/>
        </w:rPr>
        <w:t xml:space="preserve">) </w:t>
      </w:r>
      <w:r w:rsidR="00672EB7" w:rsidRPr="007D36C1">
        <w:rPr>
          <w:rStyle w:val="Hypertextovodkaz"/>
          <w:rFonts w:cstheme="minorHAnsi"/>
          <w:b/>
          <w:color w:val="auto"/>
          <w:u w:val="none"/>
        </w:rPr>
        <w:t>není stávajícími léčebnými postupy vyléčitelný</w:t>
      </w:r>
      <w:r w:rsidR="00B07EA4" w:rsidRPr="00B07EA4">
        <w:rPr>
          <w:rStyle w:val="Hypertextovodkaz"/>
          <w:rFonts w:cstheme="minorHAnsi"/>
          <w:b/>
          <w:color w:val="auto"/>
          <w:u w:val="none"/>
          <w:vertAlign w:val="superscript"/>
        </w:rPr>
        <w:t>7</w:t>
      </w:r>
      <w:r w:rsidR="00672EB7" w:rsidRPr="007D36C1">
        <w:rPr>
          <w:rStyle w:val="Hypertextovodkaz"/>
          <w:rFonts w:cstheme="minorHAnsi"/>
          <w:b/>
          <w:color w:val="auto"/>
          <w:u w:val="none"/>
        </w:rPr>
        <w:t xml:space="preserve">, i přes stále se zlepšující prognózu </w:t>
      </w:r>
      <w:r w:rsidR="00672EB7" w:rsidRPr="003F6D7F">
        <w:rPr>
          <w:rStyle w:val="Hypertextovodkaz"/>
          <w:rFonts w:cstheme="minorHAnsi"/>
          <w:color w:val="auto"/>
          <w:u w:val="none"/>
        </w:rPr>
        <w:t xml:space="preserve">(viz </w:t>
      </w:r>
      <w:r w:rsidR="008D003F">
        <w:rPr>
          <w:rStyle w:val="Hypertextovodkaz"/>
          <w:rFonts w:cstheme="minorHAnsi"/>
          <w:color w:val="auto"/>
          <w:u w:val="none"/>
        </w:rPr>
        <w:t xml:space="preserve">informace uvedené </w:t>
      </w:r>
      <w:r w:rsidR="00672EB7" w:rsidRPr="003F6D7F">
        <w:rPr>
          <w:rStyle w:val="Hypertextovodkaz"/>
          <w:rFonts w:cstheme="minorHAnsi"/>
          <w:color w:val="auto"/>
          <w:u w:val="none"/>
        </w:rPr>
        <w:t>výše).</w:t>
      </w:r>
      <w:r w:rsidR="002E27C3" w:rsidRPr="003F6D7F">
        <w:rPr>
          <w:rStyle w:val="Hypertextovodkaz"/>
          <w:rFonts w:cstheme="minorHAnsi"/>
          <w:color w:val="auto"/>
          <w:u w:val="none"/>
        </w:rPr>
        <w:t xml:space="preserve"> S</w:t>
      </w:r>
      <w:r w:rsidR="002E27C3" w:rsidRPr="003F6D7F">
        <w:rPr>
          <w:rFonts w:cstheme="minorHAnsi"/>
          <w:shd w:val="clear" w:color="auto" w:fill="FFFFFF"/>
        </w:rPr>
        <w:t xml:space="preserve">tratifikace rizikovosti pacienta se určuje na základě výsledků fluorescenční in </w:t>
      </w:r>
      <w:proofErr w:type="spellStart"/>
      <w:r w:rsidR="002E27C3" w:rsidRPr="003F6D7F">
        <w:rPr>
          <w:rFonts w:cstheme="minorHAnsi"/>
          <w:shd w:val="clear" w:color="auto" w:fill="FFFFFF"/>
        </w:rPr>
        <w:t>situ</w:t>
      </w:r>
      <w:proofErr w:type="spellEnd"/>
      <w:r w:rsidR="002E27C3" w:rsidRPr="003F6D7F">
        <w:rPr>
          <w:rFonts w:cstheme="minorHAnsi"/>
          <w:shd w:val="clear" w:color="auto" w:fill="FFFFFF"/>
        </w:rPr>
        <w:t xml:space="preserve"> hybridizace (tzv. „FISH“) pro specifické chromozomální translokace a </w:t>
      </w:r>
      <w:r w:rsidR="008D003F">
        <w:rPr>
          <w:rFonts w:cstheme="minorHAnsi"/>
          <w:shd w:val="clear" w:color="auto" w:fill="FFFFFF"/>
        </w:rPr>
        <w:t xml:space="preserve">také na základě </w:t>
      </w:r>
      <w:r w:rsidR="002E27C3" w:rsidRPr="003F6D7F">
        <w:rPr>
          <w:rFonts w:cstheme="minorHAnsi"/>
          <w:shd w:val="clear" w:color="auto" w:fill="FFFFFF"/>
        </w:rPr>
        <w:t>některých dalších klinických kritérií</w:t>
      </w:r>
      <w:r w:rsidR="000A6F91" w:rsidRPr="003F6D7F">
        <w:rPr>
          <w:rFonts w:cstheme="minorHAnsi"/>
          <w:shd w:val="clear" w:color="auto" w:fill="FFFFFF"/>
        </w:rPr>
        <w:t xml:space="preserve"> (viz níže Příloha č. 1)</w:t>
      </w:r>
      <w:r w:rsidR="002E27C3" w:rsidRPr="003F6D7F">
        <w:rPr>
          <w:rFonts w:cstheme="minorHAnsi"/>
          <w:shd w:val="clear" w:color="auto" w:fill="FFFFFF"/>
        </w:rPr>
        <w:t xml:space="preserve"> - tato stratifikace rizika pomáhá určit prognózu MM a ovlivňuje volbu léčby</w:t>
      </w:r>
      <w:r w:rsidR="000A6F91" w:rsidRPr="003F6D7F">
        <w:rPr>
          <w:rFonts w:cstheme="minorHAnsi"/>
          <w:shd w:val="clear" w:color="auto" w:fill="FFFFFF"/>
        </w:rPr>
        <w:t xml:space="preserve"> (např. pacienti s t(4;14), t(14;16), t(14;20), del17p13 nebo se ziskem 1q </w:t>
      </w:r>
      <w:r w:rsidR="008D003F">
        <w:rPr>
          <w:rFonts w:cstheme="minorHAnsi"/>
          <w:shd w:val="clear" w:color="auto" w:fill="FFFFFF"/>
        </w:rPr>
        <w:t xml:space="preserve">určenou </w:t>
      </w:r>
      <w:r w:rsidR="000A6F91" w:rsidRPr="003F6D7F">
        <w:rPr>
          <w:rFonts w:cstheme="minorHAnsi"/>
          <w:shd w:val="clear" w:color="auto" w:fill="FFFFFF"/>
        </w:rPr>
        <w:t xml:space="preserve">pomocí FISH představují přibližně 25 % </w:t>
      </w:r>
      <w:r w:rsidR="008D003F">
        <w:rPr>
          <w:rFonts w:cstheme="minorHAnsi"/>
          <w:shd w:val="clear" w:color="auto" w:fill="FFFFFF"/>
        </w:rPr>
        <w:t xml:space="preserve">z </w:t>
      </w:r>
      <w:r w:rsidR="000A6F91" w:rsidRPr="003F6D7F">
        <w:rPr>
          <w:rFonts w:cstheme="minorHAnsi"/>
          <w:shd w:val="clear" w:color="auto" w:fill="FFFFFF"/>
        </w:rPr>
        <w:t>MM a tito pac. mají zkrácený medián přežití při standardní léčbě)</w:t>
      </w:r>
      <w:r w:rsidR="000128F5">
        <w:rPr>
          <w:rFonts w:cstheme="minorHAnsi"/>
          <w:shd w:val="clear" w:color="auto" w:fill="FFFFFF"/>
          <w:vertAlign w:val="superscript"/>
        </w:rPr>
        <w:t>20</w:t>
      </w:r>
      <w:r w:rsidR="002E27C3" w:rsidRPr="003F6D7F">
        <w:rPr>
          <w:rFonts w:cstheme="minorHAnsi"/>
          <w:shd w:val="clear" w:color="auto" w:fill="FFFFFF"/>
        </w:rPr>
        <w:t>.</w:t>
      </w:r>
    </w:p>
    <w:p w:rsidR="00BE41CC" w:rsidRPr="00BE76B8" w:rsidRDefault="00BE41CC" w:rsidP="00D80300">
      <w:pPr>
        <w:spacing w:after="0"/>
        <w:jc w:val="both"/>
        <w:rPr>
          <w:b/>
          <w:u w:val="single"/>
        </w:rPr>
      </w:pPr>
      <w:r w:rsidRPr="00BE41CC">
        <w:t>S každou následující linií léčby se zkracuje medián přežití bez progrese léčených pacientů s MM</w:t>
      </w:r>
      <w:r w:rsidRPr="00BE41CC">
        <w:rPr>
          <w:vertAlign w:val="superscript"/>
        </w:rPr>
        <w:t>22</w:t>
      </w:r>
      <w:r w:rsidRPr="00BE41CC">
        <w:t xml:space="preserve"> – viz níže pozn. 23</w:t>
      </w:r>
      <w:r>
        <w:t>.</w:t>
      </w:r>
      <w:r w:rsidR="009D7229">
        <w:t xml:space="preserve"> </w:t>
      </w:r>
      <w:r w:rsidR="009D7229" w:rsidRPr="007659A3">
        <w:rPr>
          <w:b/>
        </w:rPr>
        <w:t>Nyní je doporučováno použít co možná „nejagresivnější“ léčebný režim iniciálně</w:t>
      </w:r>
      <w:r w:rsidR="009D7229">
        <w:t>, což vede k rychlé a dlouhotrvající remisi</w:t>
      </w:r>
      <w:r w:rsidR="002F65DD">
        <w:t xml:space="preserve">, </w:t>
      </w:r>
      <w:r w:rsidR="009D7229">
        <w:t xml:space="preserve">toto však vede k situaci, kdy se pacienti stávají relativně rychle refrakterní vůči léčivům s odlišným mechanismem působení </w:t>
      </w:r>
      <w:r w:rsidR="002F65DD">
        <w:t xml:space="preserve">- </w:t>
      </w:r>
      <w:r w:rsidR="009D7229">
        <w:t>v této situaci se hovoří o „</w:t>
      </w:r>
      <w:r w:rsidR="009D7229" w:rsidRPr="009D7229">
        <w:rPr>
          <w:b/>
        </w:rPr>
        <w:t>triple-</w:t>
      </w:r>
      <w:proofErr w:type="spellStart"/>
      <w:r w:rsidR="009D7229" w:rsidRPr="009D7229">
        <w:rPr>
          <w:b/>
        </w:rPr>
        <w:t>class</w:t>
      </w:r>
      <w:proofErr w:type="spellEnd"/>
      <w:r w:rsidR="009D7229" w:rsidRPr="009D7229">
        <w:rPr>
          <w:b/>
        </w:rPr>
        <w:t xml:space="preserve"> </w:t>
      </w:r>
      <w:proofErr w:type="spellStart"/>
      <w:r w:rsidR="009D7229" w:rsidRPr="009D7229">
        <w:rPr>
          <w:b/>
        </w:rPr>
        <w:t>exposed</w:t>
      </w:r>
      <w:proofErr w:type="spellEnd"/>
      <w:r w:rsidR="009D7229" w:rsidRPr="009D7229">
        <w:rPr>
          <w:b/>
        </w:rPr>
        <w:t>“ (TCE</w:t>
      </w:r>
      <w:r w:rsidR="001D741B">
        <w:rPr>
          <w:b/>
        </w:rPr>
        <w:t>, pokud je refrakterní na 1 léčiva z každé třídy, mluví se triple refrakterním pacientovi</w:t>
      </w:r>
      <w:r w:rsidR="009D7229" w:rsidRPr="009D7229">
        <w:rPr>
          <w:b/>
        </w:rPr>
        <w:t xml:space="preserve">) populaci, která již byla léčena a progredovala na standardně používané terapii, tzn. </w:t>
      </w:r>
      <w:proofErr w:type="spellStart"/>
      <w:r w:rsidR="009D7229" w:rsidRPr="009D7229">
        <w:rPr>
          <w:b/>
        </w:rPr>
        <w:t>IMIDu</w:t>
      </w:r>
      <w:proofErr w:type="spellEnd"/>
      <w:r w:rsidR="009D7229" w:rsidRPr="009D7229">
        <w:rPr>
          <w:b/>
        </w:rPr>
        <w:t xml:space="preserve">, PI a </w:t>
      </w:r>
      <w:proofErr w:type="spellStart"/>
      <w:r w:rsidR="009D7229" w:rsidRPr="009D7229">
        <w:rPr>
          <w:b/>
        </w:rPr>
        <w:t>mAb</w:t>
      </w:r>
      <w:proofErr w:type="spellEnd"/>
      <w:r w:rsidR="009D7229" w:rsidRPr="009D7229">
        <w:rPr>
          <w:b/>
        </w:rPr>
        <w:t xml:space="preserve"> zaměřených na antigen CD38, resp. antigen SLAMF7</w:t>
      </w:r>
      <w:r w:rsidR="008E3A26">
        <w:rPr>
          <w:b/>
        </w:rPr>
        <w:t xml:space="preserve"> </w:t>
      </w:r>
      <w:r w:rsidR="008E3A26" w:rsidRPr="008E3A26">
        <w:t>(</w:t>
      </w:r>
      <w:r w:rsidR="007659A3">
        <w:t xml:space="preserve">detaily </w:t>
      </w:r>
      <w:r w:rsidR="008E3A26" w:rsidRPr="008E3A26">
        <w:rPr>
          <w:rFonts w:cstheme="minorHAnsi"/>
          <w:color w:val="232323"/>
          <w:shd w:val="clear" w:color="auto" w:fill="FFFFFF"/>
        </w:rPr>
        <w:t>viz samostatná příloha „Úhradové podmínky léků na MM k 29. 5. 2023“)</w:t>
      </w:r>
      <w:r w:rsidR="009D7229">
        <w:t xml:space="preserve"> </w:t>
      </w:r>
      <w:r w:rsidR="001D741B">
        <w:rPr>
          <w:b/>
        </w:rPr>
        <w:t>–</w:t>
      </w:r>
      <w:r w:rsidR="009D7229" w:rsidRPr="009D7229">
        <w:rPr>
          <w:b/>
        </w:rPr>
        <w:t xml:space="preserve"> </w:t>
      </w:r>
      <w:r w:rsidR="001D741B">
        <w:rPr>
          <w:b/>
          <w:u w:val="single"/>
        </w:rPr>
        <w:t>triple-refrakterní</w:t>
      </w:r>
      <w:r w:rsidR="009D7229" w:rsidRPr="009D7229">
        <w:rPr>
          <w:b/>
          <w:u w:val="single"/>
        </w:rPr>
        <w:t xml:space="preserve"> (nebo </w:t>
      </w:r>
      <w:proofErr w:type="spellStart"/>
      <w:r w:rsidR="009D7229" w:rsidRPr="009D7229">
        <w:rPr>
          <w:b/>
          <w:u w:val="single"/>
        </w:rPr>
        <w:t>penta</w:t>
      </w:r>
      <w:proofErr w:type="spellEnd"/>
      <w:r w:rsidR="009D7229" w:rsidRPr="009D7229">
        <w:rPr>
          <w:b/>
          <w:u w:val="single"/>
        </w:rPr>
        <w:t>-refrakterní)</w:t>
      </w:r>
      <w:r w:rsidR="008E3A26">
        <w:rPr>
          <w:b/>
          <w:u w:val="single"/>
        </w:rPr>
        <w:t xml:space="preserve"> MM</w:t>
      </w:r>
      <w:r w:rsidR="009D7229" w:rsidRPr="009D7229">
        <w:rPr>
          <w:b/>
          <w:u w:val="single"/>
        </w:rPr>
        <w:t xml:space="preserve"> má velmi špatnou prognózu, s mediánem </w:t>
      </w:r>
      <w:r w:rsidR="00BE76B8">
        <w:rPr>
          <w:b/>
          <w:u w:val="single"/>
        </w:rPr>
        <w:t>celkového přežití (</w:t>
      </w:r>
      <w:r w:rsidR="009D7229" w:rsidRPr="009D7229">
        <w:rPr>
          <w:b/>
          <w:u w:val="single"/>
        </w:rPr>
        <w:t>OS</w:t>
      </w:r>
      <w:r w:rsidR="00BE76B8">
        <w:rPr>
          <w:b/>
          <w:u w:val="single"/>
        </w:rPr>
        <w:t>)</w:t>
      </w:r>
      <w:r w:rsidR="009D7229" w:rsidRPr="009D7229">
        <w:rPr>
          <w:b/>
          <w:u w:val="single"/>
        </w:rPr>
        <w:t xml:space="preserve"> 9,2 měsíce (</w:t>
      </w:r>
      <w:r w:rsidR="001D741B">
        <w:rPr>
          <w:b/>
          <w:u w:val="single"/>
        </w:rPr>
        <w:t>triple</w:t>
      </w:r>
      <w:r w:rsidR="009D7229" w:rsidRPr="009D7229">
        <w:rPr>
          <w:b/>
          <w:u w:val="single"/>
        </w:rPr>
        <w:t>), resp. 5,6 měsíce (</w:t>
      </w:r>
      <w:proofErr w:type="spellStart"/>
      <w:r w:rsidR="009D7229" w:rsidRPr="009D7229">
        <w:rPr>
          <w:b/>
          <w:u w:val="single"/>
        </w:rPr>
        <w:t>penta</w:t>
      </w:r>
      <w:proofErr w:type="spellEnd"/>
      <w:r w:rsidR="009D7229" w:rsidRPr="009D7229">
        <w:rPr>
          <w:b/>
          <w:u w:val="single"/>
        </w:rPr>
        <w:t xml:space="preserve"> refrakterní), oproti 11,2 měsíce u non-TCE pacientů</w:t>
      </w:r>
      <w:r w:rsidR="009D7229" w:rsidRPr="009D7229">
        <w:rPr>
          <w:u w:val="single"/>
          <w:vertAlign w:val="superscript"/>
        </w:rPr>
        <w:t>4</w:t>
      </w:r>
      <w:r w:rsidR="009D7229">
        <w:t>.</w:t>
      </w:r>
      <w:r w:rsidR="00BE76B8">
        <w:t xml:space="preserve"> </w:t>
      </w:r>
      <w:r w:rsidR="00BE76B8" w:rsidRPr="00BE76B8">
        <w:rPr>
          <w:b/>
          <w:u w:val="single"/>
        </w:rPr>
        <w:t>Podle jiného zdroje</w:t>
      </w:r>
      <w:r w:rsidR="00BE76B8" w:rsidRPr="00BE76B8">
        <w:rPr>
          <w:b/>
          <w:u w:val="single"/>
          <w:vertAlign w:val="superscript"/>
        </w:rPr>
        <w:t>47</w:t>
      </w:r>
      <w:r w:rsidR="00BE76B8" w:rsidRPr="00BE76B8">
        <w:rPr>
          <w:b/>
          <w:u w:val="single"/>
        </w:rPr>
        <w:t xml:space="preserve"> mají TCE pacienti OS kolem 12 měsíců a přežití bez progrese (PFS ) po dobu cca jen 4 m</w:t>
      </w:r>
      <w:r w:rsidR="00BE76B8" w:rsidRPr="00BE76B8">
        <w:rPr>
          <w:rFonts w:ascii="Calibri" w:hAnsi="Calibri" w:cs="Calibri"/>
          <w:b/>
          <w:u w:val="single"/>
        </w:rPr>
        <w:t>ě</w:t>
      </w:r>
      <w:r w:rsidR="00BE76B8" w:rsidRPr="00BE76B8">
        <w:rPr>
          <w:b/>
          <w:u w:val="single"/>
        </w:rPr>
        <w:t>s</w:t>
      </w:r>
      <w:r w:rsidR="00BE76B8" w:rsidRPr="00BE76B8">
        <w:rPr>
          <w:rFonts w:ascii="Calibri" w:hAnsi="Calibri" w:cs="Calibri"/>
          <w:b/>
          <w:u w:val="single"/>
        </w:rPr>
        <w:t>í</w:t>
      </w:r>
      <w:r w:rsidR="00BE76B8" w:rsidRPr="00BE76B8">
        <w:rPr>
          <w:b/>
          <w:u w:val="single"/>
        </w:rPr>
        <w:t>c</w:t>
      </w:r>
      <w:r w:rsidR="00BE76B8" w:rsidRPr="00BE76B8">
        <w:rPr>
          <w:rFonts w:ascii="Calibri" w:hAnsi="Calibri" w:cs="Calibri"/>
          <w:b/>
          <w:u w:val="single"/>
        </w:rPr>
        <w:t>ů.</w:t>
      </w:r>
    </w:p>
    <w:p w:rsidR="004D58F7" w:rsidRDefault="004D58F7" w:rsidP="004D58F7">
      <w:pPr>
        <w:spacing w:after="0"/>
        <w:jc w:val="both"/>
      </w:pPr>
      <w:r>
        <w:t>Dle odhadu ČHS</w:t>
      </w:r>
      <w:r w:rsidRPr="004D58F7">
        <w:rPr>
          <w:vertAlign w:val="superscript"/>
        </w:rPr>
        <w:t>25</w:t>
      </w:r>
      <w:r>
        <w:t xml:space="preserve"> by měl být celkový počet TCE pacientů (tj. po nejméně 3 liniích léčby</w:t>
      </w:r>
      <w:r w:rsidR="00976CAD">
        <w:t xml:space="preserve"> z různých tříd léčiv</w:t>
      </w:r>
      <w:r>
        <w:t xml:space="preserve">) v ČR asi 370 nemocných, </w:t>
      </w:r>
      <w:r>
        <w:rPr>
          <w:color w:val="000000" w:themeColor="text1"/>
        </w:rPr>
        <w:t>podíl nemocných v dobrém stavu výkonnosti vhodných pro účinnou léčbu je asi 27% z nich (tj. 100 pacientů) - v daném roce zahájí léčbu asi ¾ z nich, tj. 75 nemocných, z toho je nejméně 1/3 nemocných léč</w:t>
      </w:r>
      <w:r w:rsidR="007659A3">
        <w:rPr>
          <w:color w:val="000000" w:themeColor="text1"/>
        </w:rPr>
        <w:t>ená</w:t>
      </w:r>
      <w:r>
        <w:rPr>
          <w:color w:val="000000" w:themeColor="text1"/>
        </w:rPr>
        <w:t xml:space="preserve"> v klinických studiích, tzn. </w:t>
      </w:r>
      <w:r w:rsidRPr="008500E4">
        <w:rPr>
          <w:b/>
          <w:color w:val="000000" w:themeColor="text1"/>
        </w:rPr>
        <w:t xml:space="preserve">reálný odhad je cca 50 pacientů/rok </w:t>
      </w:r>
      <w:r w:rsidR="00C67F91">
        <w:rPr>
          <w:b/>
          <w:color w:val="000000" w:themeColor="text1"/>
        </w:rPr>
        <w:t>(tj. kolem 14</w:t>
      </w:r>
      <w:r w:rsidR="0077595B">
        <w:rPr>
          <w:b/>
          <w:color w:val="000000" w:themeColor="text1"/>
        </w:rPr>
        <w:t xml:space="preserve"> </w:t>
      </w:r>
      <w:r w:rsidR="00C67F91">
        <w:rPr>
          <w:b/>
          <w:color w:val="000000" w:themeColor="text1"/>
        </w:rPr>
        <w:t xml:space="preserve">% ze všech TCE) </w:t>
      </w:r>
      <w:r w:rsidR="008500E4" w:rsidRPr="008500E4">
        <w:rPr>
          <w:b/>
          <w:color w:val="000000" w:themeColor="text1"/>
        </w:rPr>
        <w:t xml:space="preserve">v celé ČR </w:t>
      </w:r>
      <w:r w:rsidRPr="008500E4">
        <w:rPr>
          <w:b/>
          <w:color w:val="000000" w:themeColor="text1"/>
        </w:rPr>
        <w:t xml:space="preserve">vhodných pro léčbu LP </w:t>
      </w:r>
      <w:r w:rsidR="00C67F91">
        <w:rPr>
          <w:b/>
          <w:color w:val="000000" w:themeColor="text1"/>
        </w:rPr>
        <w:t>TECVAYLI či CAR-T</w:t>
      </w:r>
      <w:r w:rsidR="00C67F91">
        <w:rPr>
          <w:color w:val="000000" w:themeColor="text1"/>
        </w:rPr>
        <w:t>, p</w:t>
      </w:r>
      <w:r w:rsidR="00A6010D">
        <w:rPr>
          <w:color w:val="000000" w:themeColor="text1"/>
        </w:rPr>
        <w:t>odíl pacientů léčený jinou účinnou terapií je nyní jen 1-2</w:t>
      </w:r>
      <w:r w:rsidR="0077595B">
        <w:rPr>
          <w:color w:val="000000" w:themeColor="text1"/>
        </w:rPr>
        <w:t xml:space="preserve"> </w:t>
      </w:r>
      <w:r w:rsidR="00A6010D">
        <w:rPr>
          <w:color w:val="000000" w:themeColor="text1"/>
        </w:rPr>
        <w:t>% (tj. BLENREP (</w:t>
      </w:r>
      <w:proofErr w:type="spellStart"/>
      <w:r w:rsidR="00A6010D">
        <w:rPr>
          <w:color w:val="000000" w:themeColor="text1"/>
        </w:rPr>
        <w:t>belantamab</w:t>
      </w:r>
      <w:proofErr w:type="spellEnd"/>
      <w:r w:rsidR="00A6010D">
        <w:rPr>
          <w:color w:val="000000" w:themeColor="text1"/>
        </w:rPr>
        <w:t xml:space="preserve"> </w:t>
      </w:r>
      <w:proofErr w:type="spellStart"/>
      <w:r w:rsidR="00A6010D">
        <w:rPr>
          <w:color w:val="000000" w:themeColor="text1"/>
        </w:rPr>
        <w:t>mafodotin</w:t>
      </w:r>
      <w:proofErr w:type="spellEnd"/>
      <w:r w:rsidR="00A6010D">
        <w:rPr>
          <w:color w:val="000000" w:themeColor="text1"/>
        </w:rPr>
        <w:t>) schv</w:t>
      </w:r>
      <w:r w:rsidR="007659A3">
        <w:rPr>
          <w:color w:val="000000" w:themeColor="text1"/>
        </w:rPr>
        <w:t>alovaný aktuálně jen</w:t>
      </w:r>
      <w:r w:rsidR="00A6010D">
        <w:rPr>
          <w:color w:val="000000" w:themeColor="text1"/>
        </w:rPr>
        <w:t xml:space="preserve"> na základě individuální žádosti </w:t>
      </w:r>
      <w:r w:rsidR="007659A3">
        <w:rPr>
          <w:color w:val="000000" w:themeColor="text1"/>
        </w:rPr>
        <w:t xml:space="preserve">o úhradu </w:t>
      </w:r>
      <w:r w:rsidR="00A6010D">
        <w:rPr>
          <w:color w:val="000000" w:themeColor="text1"/>
        </w:rPr>
        <w:t xml:space="preserve">v rámci paragrafu 16). </w:t>
      </w:r>
      <w:r>
        <w:t xml:space="preserve">Alternativní léčbou (např. </w:t>
      </w:r>
      <w:proofErr w:type="spellStart"/>
      <w:r>
        <w:t>Pd</w:t>
      </w:r>
      <w:proofErr w:type="spellEnd"/>
      <w:r>
        <w:t xml:space="preserve"> a podobně) bude léčeno asi 33</w:t>
      </w:r>
      <w:r w:rsidR="0077595B">
        <w:t xml:space="preserve"> </w:t>
      </w:r>
      <w:r>
        <w:t xml:space="preserve">% </w:t>
      </w:r>
      <w:r w:rsidR="00C67F91">
        <w:t>pacientů</w:t>
      </w:r>
      <w:r>
        <w:t xml:space="preserve"> (</w:t>
      </w:r>
      <w:r w:rsidR="007659A3">
        <w:t xml:space="preserve">pozn. </w:t>
      </w:r>
      <w:r>
        <w:t>z těch 370 TCE pac</w:t>
      </w:r>
      <w:r w:rsidR="00C67F91">
        <w:t>.</w:t>
      </w:r>
      <w:r>
        <w:t>)</w:t>
      </w:r>
      <w:r w:rsidR="007659A3">
        <w:t>,</w:t>
      </w:r>
      <w:r>
        <w:t xml:space="preserve"> tj. 122 nemocných, celkem asi 40</w:t>
      </w:r>
      <w:r w:rsidR="0077595B">
        <w:t xml:space="preserve"> </w:t>
      </w:r>
      <w:r>
        <w:t xml:space="preserve">% </w:t>
      </w:r>
      <w:r w:rsidR="0077595B">
        <w:t>pac.</w:t>
      </w:r>
      <w:r>
        <w:t xml:space="preserve"> již nebude mít další léčbu (</w:t>
      </w:r>
      <w:r w:rsidR="007659A3">
        <w:t xml:space="preserve">tj. </w:t>
      </w:r>
      <w:r>
        <w:t xml:space="preserve">úmrtí, </w:t>
      </w:r>
      <w:proofErr w:type="gramStart"/>
      <w:r>
        <w:t>kontraindikace,…</w:t>
      </w:r>
      <w:proofErr w:type="gramEnd"/>
      <w:r>
        <w:t>.)</w:t>
      </w:r>
      <w:r w:rsidRPr="004D58F7">
        <w:rPr>
          <w:vertAlign w:val="superscript"/>
        </w:rPr>
        <w:t>25</w:t>
      </w:r>
      <w:r>
        <w:t>.</w:t>
      </w:r>
    </w:p>
    <w:p w:rsidR="00D558A4" w:rsidRDefault="00D558A4" w:rsidP="00D80300">
      <w:pPr>
        <w:spacing w:after="0"/>
        <w:jc w:val="both"/>
      </w:pPr>
      <w:r>
        <w:rPr>
          <w:rFonts w:cstheme="minorHAnsi"/>
          <w:b/>
          <w:noProof/>
          <w:lang w:eastAsia="cs-CZ"/>
        </w:rPr>
        <mc:AlternateContent>
          <mc:Choice Requires="wps">
            <w:drawing>
              <wp:anchor distT="0" distB="0" distL="114300" distR="114300" simplePos="0" relativeHeight="251663872" behindDoc="0" locked="0" layoutInCell="1" allowOverlap="1" wp14:anchorId="2202B8B1" wp14:editId="5D743345">
                <wp:simplePos x="0" y="0"/>
                <wp:positionH relativeFrom="column">
                  <wp:posOffset>-55245</wp:posOffset>
                </wp:positionH>
                <wp:positionV relativeFrom="paragraph">
                  <wp:posOffset>635</wp:posOffset>
                </wp:positionV>
                <wp:extent cx="7040880" cy="847725"/>
                <wp:effectExtent l="0" t="0" r="26670" b="28575"/>
                <wp:wrapNone/>
                <wp:docPr id="16" name="Textové pole 16"/>
                <wp:cNvGraphicFramePr/>
                <a:graphic xmlns:a="http://schemas.openxmlformats.org/drawingml/2006/main">
                  <a:graphicData uri="http://schemas.microsoft.com/office/word/2010/wordprocessingShape">
                    <wps:wsp>
                      <wps:cNvSpPr txBox="1"/>
                      <wps:spPr>
                        <a:xfrm>
                          <a:off x="0" y="0"/>
                          <a:ext cx="7040880" cy="847725"/>
                        </a:xfrm>
                        <a:prstGeom prst="rect">
                          <a:avLst/>
                        </a:prstGeom>
                        <a:solidFill>
                          <a:schemeClr val="accent5">
                            <a:lumMod val="20000"/>
                            <a:lumOff val="80000"/>
                          </a:schemeClr>
                        </a:solidFill>
                        <a:ln w="6350">
                          <a:solidFill>
                            <a:prstClr val="black"/>
                          </a:solidFill>
                        </a:ln>
                      </wps:spPr>
                      <wps:txbx>
                        <w:txbxContent>
                          <w:p w:rsidR="009C3D77" w:rsidRPr="00D558A4" w:rsidRDefault="009C3D77" w:rsidP="00D558A4">
                            <w:pPr>
                              <w:spacing w:after="0"/>
                              <w:jc w:val="both"/>
                              <w:rPr>
                                <w:rStyle w:val="Hypertextovodkaz"/>
                                <w:rFonts w:cstheme="minorHAnsi"/>
                                <w:b/>
                                <w:color w:val="auto"/>
                                <w:u w:val="none"/>
                              </w:rPr>
                            </w:pPr>
                            <w:r w:rsidRPr="00D33E87">
                              <w:rPr>
                                <w:rStyle w:val="Hypertextovodkaz"/>
                                <w:rFonts w:cstheme="minorHAnsi"/>
                                <w:b/>
                                <w:color w:val="auto"/>
                                <w:u w:val="none"/>
                              </w:rPr>
                              <w:t xml:space="preserve">Předpokládaný počet pacientů léčených LP </w:t>
                            </w:r>
                            <w:r>
                              <w:rPr>
                                <w:rStyle w:val="Hypertextovodkaz"/>
                                <w:rFonts w:cstheme="minorHAnsi"/>
                                <w:b/>
                                <w:color w:val="auto"/>
                                <w:u w:val="none"/>
                              </w:rPr>
                              <w:t>TECVA</w:t>
                            </w:r>
                            <w:r w:rsidR="00BE757A">
                              <w:rPr>
                                <w:rStyle w:val="Hypertextovodkaz"/>
                                <w:rFonts w:cstheme="minorHAnsi"/>
                                <w:b/>
                                <w:color w:val="auto"/>
                                <w:u w:val="none"/>
                              </w:rPr>
                              <w:t>Y</w:t>
                            </w:r>
                            <w:r>
                              <w:rPr>
                                <w:rStyle w:val="Hypertextovodkaz"/>
                                <w:rFonts w:cstheme="minorHAnsi"/>
                                <w:b/>
                                <w:color w:val="auto"/>
                                <w:u w:val="none"/>
                              </w:rPr>
                              <w:t>LI</w:t>
                            </w:r>
                            <w:r w:rsidRPr="00D33E87">
                              <w:rPr>
                                <w:rStyle w:val="Hypertextovodkaz"/>
                                <w:rFonts w:cstheme="minorHAnsi"/>
                                <w:b/>
                                <w:color w:val="auto"/>
                                <w:u w:val="none"/>
                              </w:rPr>
                              <w:t xml:space="preserve"> </w:t>
                            </w:r>
                            <w:r>
                              <w:rPr>
                                <w:rStyle w:val="Hypertextovodkaz"/>
                                <w:rFonts w:cstheme="minorHAnsi"/>
                                <w:b/>
                                <w:color w:val="auto"/>
                                <w:u w:val="none"/>
                              </w:rPr>
                              <w:t xml:space="preserve">v FN Olomouc </w:t>
                            </w:r>
                            <w:r w:rsidRPr="00D33E87">
                              <w:rPr>
                                <w:rStyle w:val="Hypertextovodkaz"/>
                                <w:rFonts w:cstheme="minorHAnsi"/>
                                <w:b/>
                                <w:color w:val="auto"/>
                                <w:u w:val="none"/>
                              </w:rPr>
                              <w:t>je dle</w:t>
                            </w:r>
                            <w:r>
                              <w:rPr>
                                <w:rStyle w:val="Hypertextovodkaz"/>
                                <w:rFonts w:cstheme="minorHAnsi"/>
                                <w:b/>
                                <w:color w:val="auto"/>
                                <w:u w:val="none"/>
                              </w:rPr>
                              <w:t xml:space="preserve"> žádosti HOK</w:t>
                            </w:r>
                            <w:r>
                              <w:rPr>
                                <w:rStyle w:val="Hypertextovodkaz"/>
                                <w:rFonts w:cstheme="minorHAnsi"/>
                                <w:b/>
                                <w:color w:val="auto"/>
                                <w:u w:val="none"/>
                                <w:vertAlign w:val="superscript"/>
                              </w:rPr>
                              <w:t>24</w:t>
                            </w:r>
                            <w:r w:rsidRPr="00D33E87">
                              <w:rPr>
                                <w:rStyle w:val="Hypertextovodkaz"/>
                                <w:rFonts w:cstheme="minorHAnsi"/>
                                <w:b/>
                                <w:color w:val="auto"/>
                                <w:u w:val="none"/>
                              </w:rPr>
                              <w:t xml:space="preserve"> </w:t>
                            </w:r>
                            <w:r>
                              <w:rPr>
                                <w:rStyle w:val="Hypertextovodkaz"/>
                                <w:rFonts w:cstheme="minorHAnsi"/>
                                <w:b/>
                                <w:color w:val="auto"/>
                                <w:u w:val="none"/>
                              </w:rPr>
                              <w:t xml:space="preserve">1 pacient v daném roce - v současnosti předpokládá HOK FN Olomouc využít </w:t>
                            </w:r>
                            <w:r w:rsidR="00BE757A">
                              <w:rPr>
                                <w:rStyle w:val="Hypertextovodkaz"/>
                                <w:rFonts w:cstheme="minorHAnsi"/>
                                <w:b/>
                                <w:color w:val="auto"/>
                                <w:u w:val="none"/>
                              </w:rPr>
                              <w:t xml:space="preserve">tento LP </w:t>
                            </w:r>
                            <w:r>
                              <w:rPr>
                                <w:rStyle w:val="Hypertextovodkaz"/>
                                <w:rFonts w:cstheme="minorHAnsi"/>
                                <w:b/>
                                <w:color w:val="auto"/>
                                <w:u w:val="none"/>
                              </w:rPr>
                              <w:t>pouze u několika vybraných jedinců, který mají velmi dobrý klinický stav (ECOG 0-1)</w:t>
                            </w:r>
                            <w:r>
                              <w:rPr>
                                <w:rStyle w:val="Hypertextovodkaz"/>
                                <w:rFonts w:cstheme="minorHAnsi"/>
                                <w:color w:val="auto"/>
                                <w:u w:val="none"/>
                              </w:rPr>
                              <w:t xml:space="preserve">, </w:t>
                            </w:r>
                            <w:r w:rsidRPr="00D558A4">
                              <w:rPr>
                                <w:rStyle w:val="Hypertextovodkaz"/>
                                <w:rFonts w:cstheme="minorHAnsi"/>
                                <w:b/>
                                <w:color w:val="auto"/>
                                <w:u w:val="none"/>
                              </w:rPr>
                              <w:t>ale současně mají vyčerpány léčebné možnosti a nemají jinou alternativu než paliativní léčbu – v prvé řadě půjde o pacienta, který je bezpříznakový, s pouze laboratorním relapsem.</w:t>
                            </w:r>
                          </w:p>
                          <w:p w:rsidR="009C3D77" w:rsidRDefault="009C3D77" w:rsidP="00D558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02B8B1" id="Textové pole 16" o:spid="_x0000_s1027" type="#_x0000_t202" style="position:absolute;left:0;text-align:left;margin-left:-4.35pt;margin-top:.05pt;width:554.4pt;height:66.7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" fillcolor="#deeaf6 [664]" strokeweight=".5pt">
                <v:textbox>
                  <w:txbxContent>
                    <w:p w:rsidR="009C3D77" w:rsidRPr="00D558A4" w:rsidRDefault="009C3D77" w:rsidP="00D558A4">
                      <w:pPr>
                        <w:spacing w:after="0"/>
                        <w:jc w:val="both"/>
                        <w:rPr>
                          <w:rStyle w:val="Hypertextovodkaz"/>
                          <w:rFonts w:cstheme="minorHAnsi"/>
                          <w:b/>
                          <w:color w:val="auto"/>
                          <w:u w:val="none"/>
                        </w:rPr>
                      </w:pPr>
                      <w:r w:rsidRPr="00D33E87">
                        <w:rPr>
                          <w:rStyle w:val="Hypertextovodkaz"/>
                          <w:rFonts w:cstheme="minorHAnsi"/>
                          <w:b/>
                          <w:color w:val="auto"/>
                          <w:u w:val="none"/>
                        </w:rPr>
                        <w:t xml:space="preserve">Předpokládaný počet pacientů léčených LP </w:t>
                      </w:r>
                      <w:r>
                        <w:rPr>
                          <w:rStyle w:val="Hypertextovodkaz"/>
                          <w:rFonts w:cstheme="minorHAnsi"/>
                          <w:b/>
                          <w:color w:val="auto"/>
                          <w:u w:val="none"/>
                        </w:rPr>
                        <w:t>TECVA</w:t>
                      </w:r>
                      <w:r w:rsidR="00BE757A">
                        <w:rPr>
                          <w:rStyle w:val="Hypertextovodkaz"/>
                          <w:rFonts w:cstheme="minorHAnsi"/>
                          <w:b/>
                          <w:color w:val="auto"/>
                          <w:u w:val="none"/>
                        </w:rPr>
                        <w:t>Y</w:t>
                      </w:r>
                      <w:r>
                        <w:rPr>
                          <w:rStyle w:val="Hypertextovodkaz"/>
                          <w:rFonts w:cstheme="minorHAnsi"/>
                          <w:b/>
                          <w:color w:val="auto"/>
                          <w:u w:val="none"/>
                        </w:rPr>
                        <w:t>LI</w:t>
                      </w:r>
                      <w:r w:rsidRPr="00D33E87">
                        <w:rPr>
                          <w:rStyle w:val="Hypertextovodkaz"/>
                          <w:rFonts w:cstheme="minorHAnsi"/>
                          <w:b/>
                          <w:color w:val="auto"/>
                          <w:u w:val="none"/>
                        </w:rPr>
                        <w:t xml:space="preserve"> </w:t>
                      </w:r>
                      <w:r>
                        <w:rPr>
                          <w:rStyle w:val="Hypertextovodkaz"/>
                          <w:rFonts w:cstheme="minorHAnsi"/>
                          <w:b/>
                          <w:color w:val="auto"/>
                          <w:u w:val="none"/>
                        </w:rPr>
                        <w:t xml:space="preserve">v FN Olomouc </w:t>
                      </w:r>
                      <w:r w:rsidRPr="00D33E87">
                        <w:rPr>
                          <w:rStyle w:val="Hypertextovodkaz"/>
                          <w:rFonts w:cstheme="minorHAnsi"/>
                          <w:b/>
                          <w:color w:val="auto"/>
                          <w:u w:val="none"/>
                        </w:rPr>
                        <w:t>je dle</w:t>
                      </w:r>
                      <w:r>
                        <w:rPr>
                          <w:rStyle w:val="Hypertextovodkaz"/>
                          <w:rFonts w:cstheme="minorHAnsi"/>
                          <w:b/>
                          <w:color w:val="auto"/>
                          <w:u w:val="none"/>
                        </w:rPr>
                        <w:t xml:space="preserve"> žádosti HOK</w:t>
                      </w:r>
                      <w:r>
                        <w:rPr>
                          <w:rStyle w:val="Hypertextovodkaz"/>
                          <w:rFonts w:cstheme="minorHAnsi"/>
                          <w:b/>
                          <w:color w:val="auto"/>
                          <w:u w:val="none"/>
                          <w:vertAlign w:val="superscript"/>
                        </w:rPr>
                        <w:t>24</w:t>
                      </w:r>
                      <w:r w:rsidRPr="00D33E87">
                        <w:rPr>
                          <w:rStyle w:val="Hypertextovodkaz"/>
                          <w:rFonts w:cstheme="minorHAnsi"/>
                          <w:b/>
                          <w:color w:val="auto"/>
                          <w:u w:val="none"/>
                        </w:rPr>
                        <w:t xml:space="preserve"> </w:t>
                      </w:r>
                      <w:r>
                        <w:rPr>
                          <w:rStyle w:val="Hypertextovodkaz"/>
                          <w:rFonts w:cstheme="minorHAnsi"/>
                          <w:b/>
                          <w:color w:val="auto"/>
                          <w:u w:val="none"/>
                        </w:rPr>
                        <w:t xml:space="preserve">1 pacient v daném roce - v současnosti předpokládá HOK FN Olomouc využít </w:t>
                      </w:r>
                      <w:r w:rsidR="00BE757A">
                        <w:rPr>
                          <w:rStyle w:val="Hypertextovodkaz"/>
                          <w:rFonts w:cstheme="minorHAnsi"/>
                          <w:b/>
                          <w:color w:val="auto"/>
                          <w:u w:val="none"/>
                        </w:rPr>
                        <w:t xml:space="preserve">tento LP </w:t>
                      </w:r>
                      <w:r>
                        <w:rPr>
                          <w:rStyle w:val="Hypertextovodkaz"/>
                          <w:rFonts w:cstheme="minorHAnsi"/>
                          <w:b/>
                          <w:color w:val="auto"/>
                          <w:u w:val="none"/>
                        </w:rPr>
                        <w:t>pouze u několika vybraných jedinců, který mají velmi dobrý klinický stav (ECOG 0-1)</w:t>
                      </w:r>
                      <w:r>
                        <w:rPr>
                          <w:rStyle w:val="Hypertextovodkaz"/>
                          <w:rFonts w:cstheme="minorHAnsi"/>
                          <w:color w:val="auto"/>
                          <w:u w:val="none"/>
                        </w:rPr>
                        <w:t xml:space="preserve">, </w:t>
                      </w:r>
                      <w:r w:rsidRPr="00D558A4">
                        <w:rPr>
                          <w:rStyle w:val="Hypertextovodkaz"/>
                          <w:rFonts w:cstheme="minorHAnsi"/>
                          <w:b/>
                          <w:color w:val="auto"/>
                          <w:u w:val="none"/>
                        </w:rPr>
                        <w:t>ale současně mají vyčerpány léčebné možnosti a nemají jinou alternativu než paliativní léčbu – v prvé řadě půjde o pacienta, který je bezpříznakový, s pouze laboratorním relapsem.</w:t>
                      </w:r>
                    </w:p>
                    <w:p w:rsidR="009C3D77" w:rsidRDefault="009C3D77" w:rsidP="00D558A4"/>
                  </w:txbxContent>
                </v:textbox>
              </v:shape>
            </w:pict>
          </mc:Fallback>
        </mc:AlternateContent>
      </w:r>
    </w:p>
    <w:p w:rsidR="00D558A4" w:rsidRDefault="00D558A4" w:rsidP="00D80300">
      <w:pPr>
        <w:spacing w:after="0"/>
        <w:jc w:val="both"/>
      </w:pPr>
    </w:p>
    <w:p w:rsidR="00D558A4" w:rsidRDefault="00D558A4" w:rsidP="00D80300">
      <w:pPr>
        <w:spacing w:after="0"/>
        <w:jc w:val="both"/>
      </w:pPr>
    </w:p>
    <w:p w:rsidR="00D558A4" w:rsidRDefault="00D558A4" w:rsidP="00D80300">
      <w:pPr>
        <w:spacing w:after="0"/>
        <w:jc w:val="both"/>
      </w:pPr>
    </w:p>
    <w:p w:rsidR="00D558A4" w:rsidRDefault="00D558A4" w:rsidP="00D80300">
      <w:pPr>
        <w:spacing w:after="0"/>
        <w:jc w:val="both"/>
        <w:rPr>
          <w:rStyle w:val="Hypertextovodkaz"/>
          <w:rFonts w:cstheme="minorHAnsi"/>
          <w:b/>
          <w:color w:val="auto"/>
        </w:rPr>
      </w:pPr>
    </w:p>
    <w:p w:rsidR="00BE41CC" w:rsidRPr="00B25FA9" w:rsidRDefault="00BE41CC" w:rsidP="00E32A32">
      <w:pPr>
        <w:spacing w:after="0"/>
        <w:jc w:val="right"/>
        <w:rPr>
          <w:rFonts w:cstheme="minorHAnsi"/>
          <w:b/>
          <w:u w:val="single"/>
        </w:rPr>
      </w:pPr>
    </w:p>
    <w:p w:rsidR="00C143A1" w:rsidRPr="00387347" w:rsidRDefault="00C143A1" w:rsidP="00061346">
      <w:pPr>
        <w:spacing w:after="0"/>
        <w:jc w:val="both"/>
        <w:rPr>
          <w:rFonts w:cstheme="minorHAnsi"/>
          <w:b/>
          <w:u w:val="single"/>
        </w:rPr>
      </w:pPr>
      <w:r w:rsidRPr="00387347">
        <w:rPr>
          <w:rFonts w:cstheme="minorHAnsi"/>
          <w:b/>
          <w:u w:val="single"/>
        </w:rPr>
        <w:t>Postave</w:t>
      </w:r>
      <w:r w:rsidR="00006D6C" w:rsidRPr="00387347">
        <w:rPr>
          <w:rFonts w:cstheme="minorHAnsi"/>
          <w:b/>
          <w:u w:val="single"/>
        </w:rPr>
        <w:t>ní léčiva v klinické praxi</w:t>
      </w:r>
      <w:r w:rsidR="00EF0AA7">
        <w:rPr>
          <w:rFonts w:cstheme="minorHAnsi"/>
          <w:b/>
          <w:u w:val="single"/>
        </w:rPr>
        <w:t xml:space="preserve"> a relevantní komparátory</w:t>
      </w:r>
      <w:r w:rsidR="00006D6C" w:rsidRPr="00387347">
        <w:rPr>
          <w:rFonts w:cstheme="minorHAnsi"/>
          <w:b/>
          <w:u w:val="single"/>
        </w:rPr>
        <w:t>:</w:t>
      </w:r>
    </w:p>
    <w:p w:rsidR="006505EC" w:rsidRPr="00840F32" w:rsidRDefault="00B33344" w:rsidP="00061346">
      <w:pPr>
        <w:spacing w:after="0"/>
        <w:jc w:val="both"/>
        <w:rPr>
          <w:rFonts w:cstheme="minorHAnsi"/>
          <w:color w:val="000000"/>
          <w:shd w:val="clear" w:color="auto" w:fill="F5F5F5"/>
        </w:rPr>
      </w:pPr>
      <w:r w:rsidRPr="00B33344">
        <w:rPr>
          <w:rFonts w:cstheme="minorHAnsi"/>
          <w:color w:val="232323"/>
          <w:shd w:val="clear" w:color="auto" w:fill="FFFFFF"/>
        </w:rPr>
        <w:t>Pokud je to možné, dává</w:t>
      </w:r>
      <w:r w:rsidR="006A6EB4">
        <w:rPr>
          <w:rFonts w:cstheme="minorHAnsi"/>
          <w:color w:val="232323"/>
          <w:shd w:val="clear" w:color="auto" w:fill="FFFFFF"/>
        </w:rPr>
        <w:t xml:space="preserve"> se</w:t>
      </w:r>
      <w:r w:rsidR="00762992">
        <w:rPr>
          <w:rFonts w:cstheme="minorHAnsi"/>
          <w:color w:val="232323"/>
          <w:shd w:val="clear" w:color="auto" w:fill="FFFFFF"/>
        </w:rPr>
        <w:t xml:space="preserve"> nyní, obecně,</w:t>
      </w:r>
      <w:r w:rsidRPr="00B33344">
        <w:rPr>
          <w:rFonts w:cstheme="minorHAnsi"/>
          <w:color w:val="232323"/>
          <w:shd w:val="clear" w:color="auto" w:fill="FFFFFF"/>
        </w:rPr>
        <w:t xml:space="preserve"> </w:t>
      </w:r>
      <w:r w:rsidR="00146076">
        <w:rPr>
          <w:rFonts w:cstheme="minorHAnsi"/>
          <w:color w:val="232323"/>
          <w:shd w:val="clear" w:color="auto" w:fill="FFFFFF"/>
        </w:rPr>
        <w:t xml:space="preserve">iniciálně, </w:t>
      </w:r>
      <w:r w:rsidRPr="00B33344">
        <w:rPr>
          <w:rFonts w:cstheme="minorHAnsi"/>
          <w:color w:val="232323"/>
          <w:shd w:val="clear" w:color="auto" w:fill="FFFFFF"/>
        </w:rPr>
        <w:t>přednost léčebným režimům se třemi léčivy (</w:t>
      </w:r>
      <w:r w:rsidR="006A6EB4">
        <w:rPr>
          <w:rFonts w:cstheme="minorHAnsi"/>
          <w:color w:val="232323"/>
          <w:shd w:val="clear" w:color="auto" w:fill="FFFFFF"/>
        </w:rPr>
        <w:t xml:space="preserve">tzv. </w:t>
      </w:r>
      <w:r w:rsidRPr="00B33344">
        <w:rPr>
          <w:rFonts w:cstheme="minorHAnsi"/>
          <w:color w:val="232323"/>
          <w:shd w:val="clear" w:color="auto" w:fill="FFFFFF"/>
        </w:rPr>
        <w:t>triplet</w:t>
      </w:r>
      <w:r>
        <w:rPr>
          <w:rFonts w:cstheme="minorHAnsi"/>
          <w:color w:val="232323"/>
          <w:shd w:val="clear" w:color="auto" w:fill="FFFFFF"/>
        </w:rPr>
        <w:t>y</w:t>
      </w:r>
      <w:r w:rsidRPr="00B33344">
        <w:rPr>
          <w:rFonts w:cstheme="minorHAnsi"/>
          <w:color w:val="232323"/>
          <w:shd w:val="clear" w:color="auto" w:fill="FFFFFF"/>
        </w:rPr>
        <w:t>) před režimy dvou léků (</w:t>
      </w:r>
      <w:r w:rsidR="006A6EB4">
        <w:rPr>
          <w:rFonts w:cstheme="minorHAnsi"/>
          <w:color w:val="232323"/>
          <w:shd w:val="clear" w:color="auto" w:fill="FFFFFF"/>
        </w:rPr>
        <w:t xml:space="preserve">tzv. </w:t>
      </w:r>
      <w:proofErr w:type="spellStart"/>
      <w:r w:rsidRPr="00B33344">
        <w:rPr>
          <w:rFonts w:cstheme="minorHAnsi"/>
          <w:color w:val="232323"/>
          <w:shd w:val="clear" w:color="auto" w:fill="FFFFFF"/>
        </w:rPr>
        <w:t>duplet</w:t>
      </w:r>
      <w:r>
        <w:rPr>
          <w:rFonts w:cstheme="minorHAnsi"/>
          <w:color w:val="232323"/>
          <w:shd w:val="clear" w:color="auto" w:fill="FFFFFF"/>
        </w:rPr>
        <w:t>y</w:t>
      </w:r>
      <w:proofErr w:type="spellEnd"/>
      <w:r w:rsidRPr="00B33344">
        <w:rPr>
          <w:rFonts w:cstheme="minorHAnsi"/>
          <w:color w:val="232323"/>
          <w:shd w:val="clear" w:color="auto" w:fill="FFFFFF"/>
        </w:rPr>
        <w:t xml:space="preserve">). </w:t>
      </w:r>
      <w:proofErr w:type="spellStart"/>
      <w:r w:rsidR="006A6EB4">
        <w:rPr>
          <w:rFonts w:cstheme="minorHAnsi"/>
          <w:color w:val="232323"/>
          <w:shd w:val="clear" w:color="auto" w:fill="FFFFFF"/>
        </w:rPr>
        <w:t>Duplety</w:t>
      </w:r>
      <w:proofErr w:type="spellEnd"/>
      <w:r w:rsidRPr="00B33344">
        <w:rPr>
          <w:rFonts w:cstheme="minorHAnsi"/>
          <w:color w:val="232323"/>
          <w:shd w:val="clear" w:color="auto" w:fill="FFFFFF"/>
        </w:rPr>
        <w:t xml:space="preserve"> jsou však přijatelnou alternativou pro křehké pacienty, kteří nejsou schopni tolerovat triplet režimy</w:t>
      </w:r>
      <w:r>
        <w:rPr>
          <w:rFonts w:cstheme="minorHAnsi"/>
          <w:color w:val="232323"/>
          <w:shd w:val="clear" w:color="auto" w:fill="FFFFFF"/>
        </w:rPr>
        <w:t>.</w:t>
      </w:r>
      <w:r w:rsidRPr="00742046">
        <w:rPr>
          <w:rFonts w:cstheme="minorHAnsi"/>
          <w:color w:val="232323"/>
          <w:shd w:val="clear" w:color="auto" w:fill="FFFFFF"/>
          <w:vertAlign w:val="superscript"/>
        </w:rPr>
        <w:t>21</w:t>
      </w:r>
      <w:r>
        <w:rPr>
          <w:rFonts w:cstheme="minorHAnsi"/>
          <w:color w:val="232323"/>
          <w:shd w:val="clear" w:color="auto" w:fill="FFFFFF"/>
        </w:rPr>
        <w:t xml:space="preserve"> </w:t>
      </w:r>
      <w:r w:rsidR="00742046">
        <w:rPr>
          <w:rFonts w:cstheme="minorHAnsi"/>
          <w:color w:val="232323"/>
          <w:shd w:val="clear" w:color="auto" w:fill="FFFFFF"/>
        </w:rPr>
        <w:t xml:space="preserve"> </w:t>
      </w:r>
      <w:r w:rsidR="00742046" w:rsidRPr="00762992">
        <w:rPr>
          <w:rFonts w:cstheme="minorHAnsi"/>
          <w:b/>
          <w:color w:val="232323"/>
          <w:shd w:val="clear" w:color="auto" w:fill="FFFFFF"/>
        </w:rPr>
        <w:t>Výběr konkrétní</w:t>
      </w:r>
      <w:r w:rsidR="006A6EB4" w:rsidRPr="00762992">
        <w:rPr>
          <w:rFonts w:cstheme="minorHAnsi"/>
          <w:b/>
          <w:color w:val="232323"/>
          <w:shd w:val="clear" w:color="auto" w:fill="FFFFFF"/>
        </w:rPr>
        <w:t>ho</w:t>
      </w:r>
      <w:r w:rsidR="00742046" w:rsidRPr="00762992">
        <w:rPr>
          <w:rFonts w:cstheme="minorHAnsi"/>
          <w:b/>
          <w:color w:val="232323"/>
          <w:shd w:val="clear" w:color="auto" w:fill="FFFFFF"/>
        </w:rPr>
        <w:t xml:space="preserve"> </w:t>
      </w:r>
      <w:r w:rsidR="006A6EB4" w:rsidRPr="00762992">
        <w:rPr>
          <w:rFonts w:cstheme="minorHAnsi"/>
          <w:b/>
          <w:color w:val="232323"/>
          <w:shd w:val="clear" w:color="auto" w:fill="FFFFFF"/>
        </w:rPr>
        <w:t xml:space="preserve">léčebného </w:t>
      </w:r>
      <w:r w:rsidR="00742046" w:rsidRPr="00762992">
        <w:rPr>
          <w:rFonts w:cstheme="minorHAnsi"/>
          <w:b/>
          <w:color w:val="232323"/>
          <w:shd w:val="clear" w:color="auto" w:fill="FFFFFF"/>
        </w:rPr>
        <w:t>režim</w:t>
      </w:r>
      <w:r w:rsidR="006A6EB4" w:rsidRPr="00762992">
        <w:rPr>
          <w:rFonts w:cstheme="minorHAnsi"/>
          <w:b/>
          <w:color w:val="232323"/>
          <w:shd w:val="clear" w:color="auto" w:fill="FFFFFF"/>
        </w:rPr>
        <w:t xml:space="preserve">u </w:t>
      </w:r>
      <w:r w:rsidR="00762992" w:rsidRPr="00762992">
        <w:rPr>
          <w:rFonts w:cstheme="minorHAnsi"/>
          <w:b/>
          <w:color w:val="232323"/>
          <w:shd w:val="clear" w:color="auto" w:fill="FFFFFF"/>
        </w:rPr>
        <w:t xml:space="preserve">(jako iniciální léčba) </w:t>
      </w:r>
      <w:r w:rsidR="006A6EB4" w:rsidRPr="00762992">
        <w:rPr>
          <w:rFonts w:cstheme="minorHAnsi"/>
          <w:b/>
          <w:color w:val="232323"/>
          <w:shd w:val="clear" w:color="auto" w:fill="FFFFFF"/>
        </w:rPr>
        <w:t>pak</w:t>
      </w:r>
      <w:r w:rsidR="00742046" w:rsidRPr="00762992">
        <w:rPr>
          <w:rFonts w:cstheme="minorHAnsi"/>
          <w:b/>
          <w:color w:val="232323"/>
          <w:shd w:val="clear" w:color="auto" w:fill="FFFFFF"/>
        </w:rPr>
        <w:t xml:space="preserve"> závisí na vlastnostech MM, na profilu pacienta (např. věk, funkční zdatnost, komorbidity), na dostupnosti konkrétních léčiv</w:t>
      </w:r>
      <w:r w:rsidR="006A6EB4" w:rsidRPr="00762992">
        <w:rPr>
          <w:rFonts w:cstheme="minorHAnsi"/>
          <w:b/>
          <w:color w:val="232323"/>
          <w:shd w:val="clear" w:color="auto" w:fill="FFFFFF"/>
        </w:rPr>
        <w:t xml:space="preserve"> na trhu</w:t>
      </w:r>
      <w:r w:rsidR="00742046" w:rsidRPr="00762992">
        <w:rPr>
          <w:rFonts w:cstheme="minorHAnsi"/>
          <w:b/>
          <w:color w:val="232323"/>
          <w:shd w:val="clear" w:color="auto" w:fill="FFFFFF"/>
        </w:rPr>
        <w:t xml:space="preserve"> (včetně jejich úhradových podmínek!</w:t>
      </w:r>
      <w:r w:rsidR="00D138F4" w:rsidRPr="00762992">
        <w:rPr>
          <w:rFonts w:cstheme="minorHAnsi"/>
          <w:b/>
          <w:color w:val="232323"/>
          <w:shd w:val="clear" w:color="auto" w:fill="FFFFFF"/>
        </w:rPr>
        <w:t xml:space="preserve"> – </w:t>
      </w:r>
      <w:r w:rsidR="006A6EB4" w:rsidRPr="00762992">
        <w:rPr>
          <w:rFonts w:cstheme="minorHAnsi"/>
          <w:b/>
          <w:color w:val="232323"/>
          <w:shd w:val="clear" w:color="auto" w:fill="FFFFFF"/>
        </w:rPr>
        <w:t xml:space="preserve">k tomu </w:t>
      </w:r>
      <w:r w:rsidR="00D138F4" w:rsidRPr="00762992">
        <w:rPr>
          <w:rFonts w:cstheme="minorHAnsi"/>
          <w:b/>
          <w:color w:val="232323"/>
          <w:shd w:val="clear" w:color="auto" w:fill="FFFFFF"/>
        </w:rPr>
        <w:t>viz samostatná příloha „Úhradové podmínky léků na MM k</w:t>
      </w:r>
      <w:r w:rsidR="00762992" w:rsidRPr="00762992">
        <w:rPr>
          <w:rFonts w:cstheme="minorHAnsi"/>
          <w:b/>
          <w:color w:val="232323"/>
          <w:shd w:val="clear" w:color="auto" w:fill="FFFFFF"/>
        </w:rPr>
        <w:t> 29. 5.</w:t>
      </w:r>
      <w:r w:rsidR="00CD1CAA">
        <w:rPr>
          <w:rFonts w:cstheme="minorHAnsi"/>
          <w:b/>
          <w:color w:val="232323"/>
          <w:shd w:val="clear" w:color="auto" w:fill="FFFFFF"/>
        </w:rPr>
        <w:t xml:space="preserve"> </w:t>
      </w:r>
      <w:r w:rsidR="00D138F4" w:rsidRPr="00762992">
        <w:rPr>
          <w:rFonts w:cstheme="minorHAnsi"/>
          <w:b/>
          <w:color w:val="232323"/>
          <w:shd w:val="clear" w:color="auto" w:fill="FFFFFF"/>
        </w:rPr>
        <w:t>202</w:t>
      </w:r>
      <w:r w:rsidR="00762992" w:rsidRPr="00762992">
        <w:rPr>
          <w:rFonts w:cstheme="minorHAnsi"/>
          <w:b/>
          <w:color w:val="232323"/>
          <w:shd w:val="clear" w:color="auto" w:fill="FFFFFF"/>
        </w:rPr>
        <w:t>3</w:t>
      </w:r>
      <w:r w:rsidR="00D138F4" w:rsidRPr="00762992">
        <w:rPr>
          <w:rFonts w:cstheme="minorHAnsi"/>
          <w:b/>
          <w:color w:val="232323"/>
          <w:shd w:val="clear" w:color="auto" w:fill="FFFFFF"/>
        </w:rPr>
        <w:t>“</w:t>
      </w:r>
      <w:r w:rsidR="00742046" w:rsidRPr="00762992">
        <w:rPr>
          <w:rFonts w:cstheme="minorHAnsi"/>
          <w:b/>
          <w:color w:val="232323"/>
          <w:shd w:val="clear" w:color="auto" w:fill="FFFFFF"/>
        </w:rPr>
        <w:t>) a často se výběr liší také podle zvyklostí a zkušeností jednotlivých pracovišť</w:t>
      </w:r>
      <w:r w:rsidR="00742046" w:rsidRPr="00762992">
        <w:rPr>
          <w:rFonts w:cstheme="minorHAnsi"/>
          <w:b/>
          <w:color w:val="232323"/>
          <w:shd w:val="clear" w:color="auto" w:fill="FFFFFF"/>
          <w:vertAlign w:val="superscript"/>
        </w:rPr>
        <w:t>2</w:t>
      </w:r>
      <w:r w:rsidR="00840F32">
        <w:rPr>
          <w:rFonts w:cstheme="minorHAnsi"/>
          <w:b/>
          <w:color w:val="232323"/>
          <w:shd w:val="clear" w:color="auto" w:fill="FFFFFF"/>
          <w:vertAlign w:val="superscript"/>
        </w:rPr>
        <w:t>6</w:t>
      </w:r>
      <w:r w:rsidR="00742046" w:rsidRPr="00762992">
        <w:rPr>
          <w:rFonts w:cstheme="minorHAnsi"/>
          <w:b/>
          <w:color w:val="232323"/>
          <w:shd w:val="clear" w:color="auto" w:fill="FFFFFF"/>
          <w:vertAlign w:val="superscript"/>
        </w:rPr>
        <w:t>,2</w:t>
      </w:r>
      <w:r w:rsidR="00840F32">
        <w:rPr>
          <w:rFonts w:cstheme="minorHAnsi"/>
          <w:b/>
          <w:color w:val="232323"/>
          <w:shd w:val="clear" w:color="auto" w:fill="FFFFFF"/>
          <w:vertAlign w:val="superscript"/>
        </w:rPr>
        <w:t>7</w:t>
      </w:r>
      <w:r w:rsidR="00840F32">
        <w:rPr>
          <w:rFonts w:cstheme="minorHAnsi"/>
          <w:shd w:val="clear" w:color="auto" w:fill="FFFFFF"/>
        </w:rPr>
        <w:t xml:space="preserve">. </w:t>
      </w:r>
      <w:r w:rsidR="00C67E39" w:rsidRPr="0059709F">
        <w:rPr>
          <w:rFonts w:cstheme="minorHAnsi"/>
          <w:shd w:val="clear" w:color="auto" w:fill="FFFFFF"/>
        </w:rPr>
        <w:t xml:space="preserve">Většina pacientů s MM bude mít počáteční odpověď na léčbu. Konvenční terapie </w:t>
      </w:r>
      <w:r w:rsidR="00A40236">
        <w:rPr>
          <w:rFonts w:cstheme="minorHAnsi"/>
          <w:shd w:val="clear" w:color="auto" w:fill="FFFFFF"/>
        </w:rPr>
        <w:t>ale</w:t>
      </w:r>
      <w:r w:rsidR="00C67E39" w:rsidRPr="0059709F">
        <w:rPr>
          <w:rFonts w:cstheme="minorHAnsi"/>
          <w:shd w:val="clear" w:color="auto" w:fill="FFFFFF"/>
        </w:rPr>
        <w:t xml:space="preserve"> není léčebná a u onemocnění MM nakonec dojde k relapsu, kromě toho bude mít menšina pacientů tzv. primární refrakterní onemocnění, které nereaguje na počáteční léčbu. </w:t>
      </w:r>
    </w:p>
    <w:p w:rsidR="006505EC" w:rsidRDefault="006505EC" w:rsidP="00061346">
      <w:pPr>
        <w:spacing w:after="0"/>
        <w:jc w:val="both"/>
        <w:rPr>
          <w:rFonts w:cstheme="minorHAnsi"/>
          <w:b/>
          <w:shd w:val="clear" w:color="auto" w:fill="FFFFFF"/>
        </w:rPr>
      </w:pPr>
      <w:r>
        <w:rPr>
          <w:rFonts w:cstheme="minorHAnsi"/>
          <w:b/>
          <w:noProof/>
          <w:lang w:eastAsia="cs-CZ"/>
        </w:rPr>
        <mc:AlternateContent>
          <mc:Choice Requires="wps">
            <w:drawing>
              <wp:anchor distT="0" distB="0" distL="114300" distR="114300" simplePos="0" relativeHeight="251659776" behindDoc="0" locked="0" layoutInCell="1" allowOverlap="1">
                <wp:simplePos x="0" y="0"/>
                <wp:positionH relativeFrom="column">
                  <wp:posOffset>-57590</wp:posOffset>
                </wp:positionH>
                <wp:positionV relativeFrom="paragraph">
                  <wp:posOffset>24668</wp:posOffset>
                </wp:positionV>
                <wp:extent cx="7040880" cy="654148"/>
                <wp:effectExtent l="0" t="0" r="26670" b="12700"/>
                <wp:wrapNone/>
                <wp:docPr id="14" name="Textové pole 14"/>
                <wp:cNvGraphicFramePr/>
                <a:graphic xmlns:a="http://schemas.openxmlformats.org/drawingml/2006/main">
                  <a:graphicData uri="http://schemas.microsoft.com/office/word/2010/wordprocessingShape">
                    <wps:wsp>
                      <wps:cNvSpPr txBox="1"/>
                      <wps:spPr>
                        <a:xfrm>
                          <a:off x="0" y="0"/>
                          <a:ext cx="7040880" cy="654148"/>
                        </a:xfrm>
                        <a:prstGeom prst="rect">
                          <a:avLst/>
                        </a:prstGeom>
                        <a:solidFill>
                          <a:schemeClr val="accent5">
                            <a:lumMod val="20000"/>
                            <a:lumOff val="80000"/>
                          </a:schemeClr>
                        </a:solidFill>
                        <a:ln w="6350">
                          <a:solidFill>
                            <a:prstClr val="black"/>
                          </a:solidFill>
                        </a:ln>
                      </wps:spPr>
                      <wps:txbx>
                        <w:txbxContent>
                          <w:p w:rsidR="009C3D77" w:rsidRDefault="009C3D77">
                            <w:r w:rsidRPr="006505EC">
                              <w:rPr>
                                <w:rFonts w:cstheme="minorHAnsi"/>
                                <w:b/>
                                <w:highlight w:val="cyan"/>
                                <w:shd w:val="clear" w:color="auto" w:fill="FFFFFF"/>
                              </w:rPr>
                              <w:t>Progrese (relaps) MM je obvykle identifikována</w:t>
                            </w:r>
                            <w:r w:rsidRPr="006505EC">
                              <w:rPr>
                                <w:rFonts w:cstheme="minorHAnsi"/>
                                <w:highlight w:val="cyan"/>
                                <w:shd w:val="clear" w:color="auto" w:fill="FFFFFF"/>
                              </w:rPr>
                              <w:t xml:space="preserve"> zvýšením monoklonálního (M) proteinu v séru či v moči nebo poměru volných lehkých řetězců v</w:t>
                            </w:r>
                            <w:r>
                              <w:rPr>
                                <w:rFonts w:cstheme="minorHAnsi"/>
                                <w:highlight w:val="cyan"/>
                                <w:shd w:val="clear" w:color="auto" w:fill="FFFFFF"/>
                              </w:rPr>
                              <w:t> </w:t>
                            </w:r>
                            <w:r w:rsidRPr="006505EC">
                              <w:rPr>
                                <w:rFonts w:cstheme="minorHAnsi"/>
                                <w:highlight w:val="cyan"/>
                                <w:shd w:val="clear" w:color="auto" w:fill="FFFFFF"/>
                              </w:rPr>
                              <w:t>séru</w:t>
                            </w:r>
                            <w:r>
                              <w:rPr>
                                <w:rFonts w:cstheme="minorHAnsi"/>
                                <w:highlight w:val="cyan"/>
                                <w:shd w:val="clear" w:color="auto" w:fill="FFFFFF"/>
                              </w:rPr>
                              <w:t xml:space="preserve"> – konkrétně je progrese definována jako </w:t>
                            </w:r>
                            <w:r>
                              <w:t xml:space="preserve">≥ 25% nárůst původní koncentrace </w:t>
                            </w:r>
                            <w:proofErr w:type="spellStart"/>
                            <w:r w:rsidR="00146076">
                              <w:t>monoklon</w:t>
                            </w:r>
                            <w:proofErr w:type="spellEnd"/>
                            <w:r w:rsidR="00146076">
                              <w:t>.</w:t>
                            </w:r>
                            <w:r>
                              <w:t>-</w:t>
                            </w:r>
                            <w:proofErr w:type="spellStart"/>
                            <w:r>
                              <w:t>Ig</w:t>
                            </w:r>
                            <w:proofErr w:type="spellEnd"/>
                            <w:r>
                              <w:t xml:space="preserve">, vznik nových kostních ložisek, </w:t>
                            </w:r>
                            <w:proofErr w:type="spellStart"/>
                            <w:r>
                              <w:t>hyperkalcémie</w:t>
                            </w:r>
                            <w:proofErr w:type="spellEnd"/>
                            <w:r>
                              <w:t xml:space="preserve"> nebo jiné známky zhoršování stavu</w:t>
                            </w:r>
                            <w:r w:rsidRPr="00141B15">
                              <w:rPr>
                                <w:vertAlign w:val="superscript"/>
                              </w:rPr>
                              <w:t>7</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ové pole 14" o:spid="_x0000_s1028" type="#_x0000_t202" style="position:absolute;left:0;text-align:left;margin-left:-4.55pt;margin-top:1.95pt;width:554.4pt;height:51.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" fillcolor="#deeaf6 [664]" strokeweight=".5pt">
                <v:textbox>
                  <w:txbxContent>
                    <w:p w:rsidR="009C3D77" w:rsidRDefault="009C3D77">
                      <w:r w:rsidRPr="006505EC">
                        <w:rPr>
                          <w:rFonts w:cstheme="minorHAnsi"/>
                          <w:b/>
                          <w:highlight w:val="cyan"/>
                          <w:shd w:val="clear" w:color="auto" w:fill="FFFFFF"/>
                        </w:rPr>
                        <w:t>Progrese (relaps) MM je obvykle identifikována</w:t>
                      </w:r>
                      <w:r w:rsidRPr="006505EC">
                        <w:rPr>
                          <w:rFonts w:cstheme="minorHAnsi"/>
                          <w:highlight w:val="cyan"/>
                          <w:shd w:val="clear" w:color="auto" w:fill="FFFFFF"/>
                        </w:rPr>
                        <w:t xml:space="preserve"> zvýšením monoklonálního (M) proteinu v séru či v moči nebo poměru volných lehkých řetězců v</w:t>
                      </w:r>
                      <w:r>
                        <w:rPr>
                          <w:rFonts w:cstheme="minorHAnsi"/>
                          <w:highlight w:val="cyan"/>
                          <w:shd w:val="clear" w:color="auto" w:fill="FFFFFF"/>
                        </w:rPr>
                        <w:t> </w:t>
                      </w:r>
                      <w:r w:rsidRPr="006505EC">
                        <w:rPr>
                          <w:rFonts w:cstheme="minorHAnsi"/>
                          <w:highlight w:val="cyan"/>
                          <w:shd w:val="clear" w:color="auto" w:fill="FFFFFF"/>
                        </w:rPr>
                        <w:t>séru</w:t>
                      </w:r>
                      <w:r>
                        <w:rPr>
                          <w:rFonts w:cstheme="minorHAnsi"/>
                          <w:highlight w:val="cyan"/>
                          <w:shd w:val="clear" w:color="auto" w:fill="FFFFFF"/>
                        </w:rPr>
                        <w:t xml:space="preserve"> – konkrétně je progrese definována jako </w:t>
                      </w:r>
                      <w:r>
                        <w:t xml:space="preserve">≥ 25% nárůst původní koncentrace </w:t>
                      </w:r>
                      <w:proofErr w:type="spellStart"/>
                      <w:r w:rsidR="00146076">
                        <w:t>monoklon</w:t>
                      </w:r>
                      <w:proofErr w:type="spellEnd"/>
                      <w:r w:rsidR="00146076">
                        <w:t>.</w:t>
                      </w:r>
                      <w:r>
                        <w:t>-</w:t>
                      </w:r>
                      <w:proofErr w:type="spellStart"/>
                      <w:r>
                        <w:t>Ig</w:t>
                      </w:r>
                      <w:proofErr w:type="spellEnd"/>
                      <w:r>
                        <w:t xml:space="preserve">, vznik nových kostních ložisek, </w:t>
                      </w:r>
                      <w:proofErr w:type="spellStart"/>
                      <w:r>
                        <w:t>hyperkalcémie</w:t>
                      </w:r>
                      <w:proofErr w:type="spellEnd"/>
                      <w:r>
                        <w:t xml:space="preserve"> nebo jiné známky zhoršování stavu</w:t>
                      </w:r>
                      <w:r w:rsidRPr="00141B15">
                        <w:rPr>
                          <w:vertAlign w:val="superscript"/>
                        </w:rPr>
                        <w:t>7</w:t>
                      </w:r>
                      <w:r>
                        <w:t>.</w:t>
                      </w:r>
                    </w:p>
                  </w:txbxContent>
                </v:textbox>
              </v:shape>
            </w:pict>
          </mc:Fallback>
        </mc:AlternateContent>
      </w:r>
    </w:p>
    <w:p w:rsidR="006505EC" w:rsidRDefault="006505EC" w:rsidP="00061346">
      <w:pPr>
        <w:spacing w:after="0"/>
        <w:jc w:val="both"/>
        <w:rPr>
          <w:rFonts w:cstheme="minorHAnsi"/>
          <w:b/>
          <w:shd w:val="clear" w:color="auto" w:fill="FFFFFF"/>
        </w:rPr>
      </w:pPr>
    </w:p>
    <w:p w:rsidR="006505EC" w:rsidRDefault="006505EC" w:rsidP="00061346">
      <w:pPr>
        <w:spacing w:after="0"/>
        <w:jc w:val="both"/>
        <w:rPr>
          <w:rFonts w:cstheme="minorHAnsi"/>
          <w:b/>
          <w:shd w:val="clear" w:color="auto" w:fill="FFFFFF"/>
        </w:rPr>
      </w:pPr>
    </w:p>
    <w:p w:rsidR="006505EC" w:rsidRDefault="006505EC" w:rsidP="00061346">
      <w:pPr>
        <w:spacing w:after="0"/>
        <w:jc w:val="both"/>
        <w:rPr>
          <w:rFonts w:cstheme="minorHAnsi"/>
          <w:b/>
          <w:shd w:val="clear" w:color="auto" w:fill="FFFFFF"/>
        </w:rPr>
      </w:pPr>
    </w:p>
    <w:p w:rsidR="00B7396F" w:rsidRDefault="009730E1" w:rsidP="00061346">
      <w:pPr>
        <w:spacing w:after="0"/>
        <w:jc w:val="both"/>
        <w:rPr>
          <w:rFonts w:cstheme="minorHAnsi"/>
        </w:rPr>
      </w:pPr>
      <w:r w:rsidRPr="00680DE1">
        <w:rPr>
          <w:rFonts w:cstheme="minorHAnsi"/>
          <w:b/>
          <w:shd w:val="clear" w:color="auto" w:fill="FFFFFF"/>
        </w:rPr>
        <w:t>Obecně je refrakterní MM definován jako</w:t>
      </w:r>
      <w:r w:rsidRPr="0059709F">
        <w:rPr>
          <w:rFonts w:cstheme="minorHAnsi"/>
          <w:shd w:val="clear" w:color="auto" w:fill="FFFFFF"/>
        </w:rPr>
        <w:t xml:space="preserve"> progrese během nebo do 60 dnů po podání standardních dávek u terapeutických režimů</w:t>
      </w:r>
      <w:r w:rsidR="00284B84">
        <w:rPr>
          <w:rFonts w:cstheme="minorHAnsi"/>
          <w:shd w:val="clear" w:color="auto" w:fill="FFFFFF"/>
        </w:rPr>
        <w:t xml:space="preserve"> (tzn. pacient </w:t>
      </w:r>
      <w:proofErr w:type="spellStart"/>
      <w:r w:rsidR="00284B84">
        <w:rPr>
          <w:rFonts w:cstheme="minorHAnsi"/>
          <w:shd w:val="clear" w:color="auto" w:fill="FFFFFF"/>
        </w:rPr>
        <w:t>progredující</w:t>
      </w:r>
      <w:proofErr w:type="spellEnd"/>
      <w:r w:rsidR="00284B84">
        <w:rPr>
          <w:rFonts w:cstheme="minorHAnsi"/>
          <w:shd w:val="clear" w:color="auto" w:fill="FFFFFF"/>
        </w:rPr>
        <w:t xml:space="preserve"> např. na udržovací </w:t>
      </w:r>
      <w:proofErr w:type="spellStart"/>
      <w:r w:rsidR="00284B84">
        <w:rPr>
          <w:rFonts w:cstheme="minorHAnsi"/>
          <w:shd w:val="clear" w:color="auto" w:fill="FFFFFF"/>
        </w:rPr>
        <w:t>monoterapii</w:t>
      </w:r>
      <w:proofErr w:type="spellEnd"/>
      <w:r w:rsidR="00284B84">
        <w:rPr>
          <w:rFonts w:cstheme="minorHAnsi"/>
          <w:shd w:val="clear" w:color="auto" w:fill="FFFFFF"/>
        </w:rPr>
        <w:t xml:space="preserve"> </w:t>
      </w:r>
      <w:proofErr w:type="spellStart"/>
      <w:r w:rsidR="00284B84">
        <w:rPr>
          <w:rFonts w:cstheme="minorHAnsi"/>
          <w:shd w:val="clear" w:color="auto" w:fill="FFFFFF"/>
        </w:rPr>
        <w:t>lenalidomem</w:t>
      </w:r>
      <w:proofErr w:type="spellEnd"/>
      <w:r w:rsidR="00284B84">
        <w:rPr>
          <w:rFonts w:cstheme="minorHAnsi"/>
          <w:shd w:val="clear" w:color="auto" w:fill="FFFFFF"/>
        </w:rPr>
        <w:t xml:space="preserve"> 10mg/den je považován za senzitivního na </w:t>
      </w:r>
      <w:proofErr w:type="spellStart"/>
      <w:r w:rsidR="00284B84">
        <w:rPr>
          <w:rFonts w:cstheme="minorHAnsi"/>
          <w:shd w:val="clear" w:color="auto" w:fill="FFFFFF"/>
        </w:rPr>
        <w:t>lenalidomid</w:t>
      </w:r>
      <w:proofErr w:type="spellEnd"/>
      <w:r w:rsidR="00284B84">
        <w:rPr>
          <w:rFonts w:cstheme="minorHAnsi"/>
          <w:shd w:val="clear" w:color="auto" w:fill="FFFFFF"/>
        </w:rPr>
        <w:t>! a může</w:t>
      </w:r>
      <w:r w:rsidR="00870F1E">
        <w:rPr>
          <w:rFonts w:cstheme="minorHAnsi"/>
          <w:shd w:val="clear" w:color="auto" w:fill="FFFFFF"/>
        </w:rPr>
        <w:t xml:space="preserve"> reagovat na zvýšení dávky </w:t>
      </w:r>
      <w:proofErr w:type="spellStart"/>
      <w:r w:rsidR="00870F1E">
        <w:rPr>
          <w:rFonts w:cstheme="minorHAnsi"/>
          <w:shd w:val="clear" w:color="auto" w:fill="FFFFFF"/>
        </w:rPr>
        <w:t>lenalidomidu</w:t>
      </w:r>
      <w:proofErr w:type="spellEnd"/>
      <w:r w:rsidR="00870F1E">
        <w:rPr>
          <w:rFonts w:cstheme="minorHAnsi"/>
          <w:shd w:val="clear" w:color="auto" w:fill="FFFFFF"/>
        </w:rPr>
        <w:t xml:space="preserve"> podávaného současně s </w:t>
      </w:r>
      <w:proofErr w:type="spellStart"/>
      <w:r w:rsidR="00870F1E">
        <w:rPr>
          <w:rFonts w:cstheme="minorHAnsi"/>
          <w:shd w:val="clear" w:color="auto" w:fill="FFFFFF"/>
        </w:rPr>
        <w:t>dexamethazonem</w:t>
      </w:r>
      <w:proofErr w:type="spellEnd"/>
      <w:r w:rsidR="00870F1E">
        <w:rPr>
          <w:rFonts w:cstheme="minorHAnsi"/>
          <w:shd w:val="clear" w:color="auto" w:fill="FFFFFF"/>
        </w:rPr>
        <w:t xml:space="preserve"> a/nebo s další třetí látkou</w:t>
      </w:r>
      <w:r w:rsidR="00766E0B">
        <w:rPr>
          <w:rFonts w:cstheme="minorHAnsi"/>
          <w:shd w:val="clear" w:color="auto" w:fill="FFFFFF"/>
        </w:rPr>
        <w:t>, tj</w:t>
      </w:r>
      <w:r w:rsidR="00206371">
        <w:rPr>
          <w:rFonts w:cstheme="minorHAnsi"/>
          <w:shd w:val="clear" w:color="auto" w:fill="FFFFFF"/>
        </w:rPr>
        <w:t>.</w:t>
      </w:r>
      <w:r w:rsidR="00766E0B">
        <w:rPr>
          <w:rFonts w:cstheme="minorHAnsi"/>
          <w:shd w:val="clear" w:color="auto" w:fill="FFFFFF"/>
        </w:rPr>
        <w:t xml:space="preserve"> </w:t>
      </w:r>
      <w:proofErr w:type="gramStart"/>
      <w:r w:rsidR="00766E0B">
        <w:rPr>
          <w:rFonts w:cstheme="minorHAnsi"/>
          <w:shd w:val="clear" w:color="auto" w:fill="FFFFFF"/>
        </w:rPr>
        <w:t>s</w:t>
      </w:r>
      <w:r w:rsidR="00092985">
        <w:rPr>
          <w:rFonts w:cstheme="minorHAnsi"/>
          <w:shd w:val="clear" w:color="auto" w:fill="FFFFFF"/>
        </w:rPr>
        <w:t xml:space="preserve"> </w:t>
      </w:r>
      <w:r w:rsidR="007A65FA">
        <w:rPr>
          <w:rFonts w:cstheme="minorHAnsi"/>
          <w:shd w:val="clear" w:color="auto" w:fill="FFFFFF"/>
        </w:rPr>
        <w:t xml:space="preserve"> </w:t>
      </w:r>
      <w:r w:rsidR="00F6132A">
        <w:rPr>
          <w:rFonts w:cstheme="minorHAnsi"/>
          <w:shd w:val="clear" w:color="auto" w:fill="FFFFFF"/>
        </w:rPr>
        <w:t>triplet</w:t>
      </w:r>
      <w:r w:rsidR="00766E0B">
        <w:rPr>
          <w:rFonts w:cstheme="minorHAnsi"/>
          <w:shd w:val="clear" w:color="auto" w:fill="FFFFFF"/>
        </w:rPr>
        <w:t>em</w:t>
      </w:r>
      <w:proofErr w:type="gramEnd"/>
      <w:r w:rsidR="00870F1E">
        <w:rPr>
          <w:rFonts w:cstheme="minorHAnsi"/>
          <w:shd w:val="clear" w:color="auto" w:fill="FFFFFF"/>
        </w:rPr>
        <w:t>)</w:t>
      </w:r>
      <w:r w:rsidRPr="0059709F">
        <w:rPr>
          <w:rFonts w:cstheme="minorHAnsi"/>
          <w:shd w:val="clear" w:color="auto" w:fill="FFFFFF"/>
        </w:rPr>
        <w:t>.</w:t>
      </w:r>
      <w:r w:rsidR="00D7122F" w:rsidRPr="00B621E2">
        <w:rPr>
          <w:rFonts w:cstheme="minorHAnsi"/>
          <w:shd w:val="clear" w:color="auto" w:fill="FFFFFF"/>
          <w:vertAlign w:val="superscript"/>
        </w:rPr>
        <w:t>2</w:t>
      </w:r>
      <w:r w:rsidR="005D32C1">
        <w:rPr>
          <w:rFonts w:cstheme="minorHAnsi"/>
          <w:shd w:val="clear" w:color="auto" w:fill="FFFFFF"/>
          <w:vertAlign w:val="superscript"/>
        </w:rPr>
        <w:t>8</w:t>
      </w:r>
      <w:r w:rsidR="00F6132A">
        <w:rPr>
          <w:rFonts w:cstheme="minorHAnsi"/>
        </w:rPr>
        <w:t xml:space="preserve"> </w:t>
      </w:r>
      <w:r w:rsidR="00B7396F" w:rsidRPr="000E69E1">
        <w:rPr>
          <w:rFonts w:cstheme="minorHAnsi"/>
          <w:b/>
        </w:rPr>
        <w:t xml:space="preserve">Pro výběr léčebného režimu v 2. – 3 . linii viz níže poznámku </w:t>
      </w:r>
      <w:r w:rsidR="002778BF" w:rsidRPr="000E69E1">
        <w:rPr>
          <w:rFonts w:cstheme="minorHAnsi"/>
          <w:b/>
        </w:rPr>
        <w:t>29</w:t>
      </w:r>
      <w:r w:rsidR="002778BF">
        <w:rPr>
          <w:rFonts w:cstheme="minorHAnsi"/>
        </w:rPr>
        <w:t>.</w:t>
      </w:r>
    </w:p>
    <w:p w:rsidR="00B25FA9" w:rsidRDefault="00B25FA9" w:rsidP="00B25FA9">
      <w:pPr>
        <w:rPr>
          <w:rFonts w:cstheme="minorHAnsi"/>
        </w:rPr>
      </w:pPr>
      <w:r>
        <w:rPr>
          <w:rFonts w:cstheme="minorHAnsi"/>
          <w:b/>
          <w:noProof/>
          <w:lang w:eastAsia="cs-CZ"/>
        </w:rPr>
        <w:lastRenderedPageBreak/>
        <mc:AlternateContent>
          <mc:Choice Requires="wps">
            <w:drawing>
              <wp:anchor distT="0" distB="0" distL="114300" distR="114300" simplePos="0" relativeHeight="251665920" behindDoc="0" locked="0" layoutInCell="1" allowOverlap="1" wp14:anchorId="17622F6E" wp14:editId="2CC2602F">
                <wp:simplePos x="0" y="0"/>
                <wp:positionH relativeFrom="column">
                  <wp:posOffset>-55245</wp:posOffset>
                </wp:positionH>
                <wp:positionV relativeFrom="paragraph">
                  <wp:posOffset>-64771</wp:posOffset>
                </wp:positionV>
                <wp:extent cx="6991350" cy="9991725"/>
                <wp:effectExtent l="0" t="0" r="19050" b="28575"/>
                <wp:wrapNone/>
                <wp:docPr id="17" name="Textové pole 17"/>
                <wp:cNvGraphicFramePr/>
                <a:graphic xmlns:a="http://schemas.openxmlformats.org/drawingml/2006/main">
                  <a:graphicData uri="http://schemas.microsoft.com/office/word/2010/wordprocessingShape">
                    <wps:wsp>
                      <wps:cNvSpPr txBox="1"/>
                      <wps:spPr>
                        <a:xfrm>
                          <a:off x="0" y="0"/>
                          <a:ext cx="6991350" cy="9991725"/>
                        </a:xfrm>
                        <a:prstGeom prst="rect">
                          <a:avLst/>
                        </a:prstGeom>
                        <a:solidFill>
                          <a:schemeClr val="accent5">
                            <a:lumMod val="20000"/>
                            <a:lumOff val="80000"/>
                          </a:schemeClr>
                        </a:solidFill>
                        <a:ln w="6350">
                          <a:solidFill>
                            <a:prstClr val="black"/>
                          </a:solidFill>
                        </a:ln>
                      </wps:spPr>
                      <wps:txbx>
                        <w:txbxContent>
                          <w:p w:rsidR="009C3D77" w:rsidRPr="00D3039B" w:rsidRDefault="009C3D77" w:rsidP="00286408">
                            <w:pPr>
                              <w:spacing w:after="0"/>
                              <w:jc w:val="both"/>
                              <w:rPr>
                                <w:sz w:val="21"/>
                                <w:szCs w:val="21"/>
                              </w:rPr>
                            </w:pPr>
                            <w:r w:rsidRPr="00D3039B">
                              <w:rPr>
                                <w:rFonts w:cstheme="minorHAnsi"/>
                                <w:b/>
                                <w:sz w:val="21"/>
                                <w:szCs w:val="21"/>
                                <w:u w:val="single"/>
                              </w:rPr>
                              <w:t>Základní klinickou evidenci pro LP TECVAYLI představují dvě fáze jednoramenné studie s názvem MajesTEC-</w:t>
                            </w:r>
                            <w:proofErr w:type="gramStart"/>
                            <w:r w:rsidRPr="00D3039B">
                              <w:rPr>
                                <w:rFonts w:cstheme="minorHAnsi"/>
                                <w:b/>
                                <w:sz w:val="21"/>
                                <w:szCs w:val="21"/>
                                <w:u w:val="single"/>
                              </w:rPr>
                              <w:t>1</w:t>
                            </w:r>
                            <w:r w:rsidRPr="00D3039B">
                              <w:rPr>
                                <w:rFonts w:cstheme="minorHAnsi"/>
                                <w:sz w:val="21"/>
                                <w:szCs w:val="21"/>
                              </w:rPr>
                              <w:t xml:space="preserve"> - v</w:t>
                            </w:r>
                            <w:proofErr w:type="gramEnd"/>
                            <w:r w:rsidRPr="00D3039B">
                              <w:rPr>
                                <w:rFonts w:cstheme="minorHAnsi"/>
                                <w:sz w:val="21"/>
                                <w:szCs w:val="21"/>
                              </w:rPr>
                              <w:t xml:space="preserve"> první části studie se jednalo o identifikaci dávky (fáze 1), publikovány byly i výsledky </w:t>
                            </w:r>
                            <w:r w:rsidRPr="00D3039B">
                              <w:rPr>
                                <w:rFonts w:cstheme="minorHAnsi"/>
                                <w:b/>
                                <w:sz w:val="21"/>
                                <w:szCs w:val="21"/>
                                <w:u w:val="single"/>
                              </w:rPr>
                              <w:t>165 pacientů z obou fází 1-2</w:t>
                            </w:r>
                            <w:r w:rsidRPr="00D3039B">
                              <w:rPr>
                                <w:rFonts w:cstheme="minorHAnsi"/>
                                <w:sz w:val="21"/>
                                <w:szCs w:val="21"/>
                              </w:rPr>
                              <w:t xml:space="preserve">, kde jsou dostupné </w:t>
                            </w:r>
                            <w:r w:rsidRPr="00D3039B">
                              <w:rPr>
                                <w:rFonts w:cstheme="minorHAnsi"/>
                                <w:b/>
                                <w:sz w:val="21"/>
                                <w:szCs w:val="21"/>
                                <w:u w:val="single"/>
                              </w:rPr>
                              <w:t>údaje k datu 16.3.2022 po mediánu 14,1 měsíce následného sledování</w:t>
                            </w:r>
                            <w:r w:rsidRPr="00D3039B">
                              <w:rPr>
                                <w:rFonts w:cstheme="minorHAnsi"/>
                                <w:sz w:val="21"/>
                                <w:szCs w:val="21"/>
                              </w:rPr>
                              <w:t xml:space="preserve"> (rozmezí 0,3-24,4),</w:t>
                            </w:r>
                            <w:r w:rsidRPr="00D3039B">
                              <w:rPr>
                                <w:rFonts w:cstheme="minorHAnsi"/>
                                <w:b/>
                                <w:sz w:val="21"/>
                                <w:szCs w:val="21"/>
                                <w:u w:val="single"/>
                              </w:rPr>
                              <w:t xml:space="preserve"> tzn. data (zejména týkající celkové přežití „OS“) jsou zatím nezralá</w:t>
                            </w:r>
                            <w:r w:rsidRPr="00D3039B">
                              <w:rPr>
                                <w:rFonts w:cstheme="minorHAnsi"/>
                                <w:sz w:val="21"/>
                                <w:szCs w:val="21"/>
                              </w:rPr>
                              <w:t xml:space="preserve">. </w:t>
                            </w:r>
                            <w:r w:rsidRPr="00D3039B">
                              <w:rPr>
                                <w:rFonts w:cstheme="minorHAnsi"/>
                                <w:b/>
                                <w:sz w:val="21"/>
                                <w:szCs w:val="21"/>
                              </w:rPr>
                              <w:t>Zařazení p</w:t>
                            </w:r>
                            <w:r w:rsidRPr="00D3039B">
                              <w:rPr>
                                <w:b/>
                                <w:sz w:val="21"/>
                                <w:szCs w:val="21"/>
                              </w:rPr>
                              <w:t>acienti byli pac. s RRMM a již absolvovali nejméně 3 linie předchozí léčby</w:t>
                            </w:r>
                            <w:r w:rsidRPr="00D3039B">
                              <w:rPr>
                                <w:sz w:val="21"/>
                                <w:szCs w:val="21"/>
                              </w:rPr>
                              <w:t xml:space="preserve">, včetně </w:t>
                            </w:r>
                            <w:proofErr w:type="spellStart"/>
                            <w:r w:rsidRPr="00D3039B">
                              <w:rPr>
                                <w:sz w:val="21"/>
                                <w:szCs w:val="21"/>
                              </w:rPr>
                              <w:t>IMIDu</w:t>
                            </w:r>
                            <w:proofErr w:type="spellEnd"/>
                            <w:r w:rsidRPr="00D3039B">
                              <w:rPr>
                                <w:sz w:val="21"/>
                                <w:szCs w:val="21"/>
                              </w:rPr>
                              <w:t>, PI a monoklonální protilátky (ze všech zařazených</w:t>
                            </w:r>
                            <w:r w:rsidR="00092985">
                              <w:rPr>
                                <w:sz w:val="21"/>
                                <w:szCs w:val="21"/>
                              </w:rPr>
                              <w:t xml:space="preserve"> pacientů</w:t>
                            </w:r>
                            <w:r w:rsidRPr="00D3039B">
                              <w:rPr>
                                <w:sz w:val="21"/>
                                <w:szCs w:val="21"/>
                              </w:rPr>
                              <w:t xml:space="preserve"> </w:t>
                            </w:r>
                            <w:r w:rsidRPr="00D3039B">
                              <w:rPr>
                                <w:b/>
                                <w:sz w:val="21"/>
                                <w:szCs w:val="21"/>
                              </w:rPr>
                              <w:t>bylo 77,8 % triple</w:t>
                            </w:r>
                            <w:r w:rsidR="00092985">
                              <w:rPr>
                                <w:b/>
                                <w:sz w:val="21"/>
                                <w:szCs w:val="21"/>
                              </w:rPr>
                              <w:t>-</w:t>
                            </w:r>
                            <w:r w:rsidRPr="00D3039B">
                              <w:rPr>
                                <w:b/>
                                <w:sz w:val="21"/>
                                <w:szCs w:val="21"/>
                              </w:rPr>
                              <w:t>refrakterních,</w:t>
                            </w:r>
                            <w:r w:rsidRPr="00D3039B">
                              <w:rPr>
                                <w:sz w:val="21"/>
                                <w:szCs w:val="21"/>
                              </w:rPr>
                              <w:t xml:space="preserve"> s mediánem počtu předchozích linií 5 – detaily viz Příloha č. 7), dávka ve studii vycházela ze studie fáze 1</w:t>
                            </w:r>
                            <w:r w:rsidR="00092985">
                              <w:rPr>
                                <w:sz w:val="21"/>
                                <w:szCs w:val="21"/>
                              </w:rPr>
                              <w:t>, tzn.</w:t>
                            </w:r>
                            <w:r w:rsidRPr="00D3039B">
                              <w:rPr>
                                <w:sz w:val="21"/>
                                <w:szCs w:val="21"/>
                              </w:rPr>
                              <w:t xml:space="preserve"> pacienti užívali </w:t>
                            </w:r>
                            <w:proofErr w:type="spellStart"/>
                            <w:r w:rsidRPr="00D3039B">
                              <w:rPr>
                                <w:sz w:val="21"/>
                                <w:szCs w:val="21"/>
                              </w:rPr>
                              <w:t>teklistamab</w:t>
                            </w:r>
                            <w:proofErr w:type="spellEnd"/>
                            <w:r w:rsidRPr="00D3039B">
                              <w:rPr>
                                <w:sz w:val="21"/>
                                <w:szCs w:val="21"/>
                              </w:rPr>
                              <w:t xml:space="preserve"> v dávce 1,5 mg/kg tělesné hmotnosti 1x týdně ve formě </w:t>
                            </w:r>
                            <w:proofErr w:type="spellStart"/>
                            <w:r w:rsidRPr="00D3039B">
                              <w:rPr>
                                <w:sz w:val="21"/>
                                <w:szCs w:val="21"/>
                              </w:rPr>
                              <w:t>s.c</w:t>
                            </w:r>
                            <w:proofErr w:type="spellEnd"/>
                            <w:r w:rsidRPr="00D3039B">
                              <w:rPr>
                                <w:sz w:val="21"/>
                                <w:szCs w:val="21"/>
                              </w:rPr>
                              <w:t xml:space="preserve">. injekce po předchozí </w:t>
                            </w:r>
                            <w:r w:rsidR="00AD2683">
                              <w:rPr>
                                <w:sz w:val="21"/>
                                <w:szCs w:val="21"/>
                              </w:rPr>
                              <w:t xml:space="preserve">step-up </w:t>
                            </w:r>
                            <w:r w:rsidRPr="00D3039B">
                              <w:rPr>
                                <w:sz w:val="21"/>
                                <w:szCs w:val="21"/>
                              </w:rPr>
                              <w:t>titraci.</w:t>
                            </w:r>
                            <w:r w:rsidRPr="00D3039B">
                              <w:rPr>
                                <w:sz w:val="21"/>
                                <w:szCs w:val="21"/>
                                <w:vertAlign w:val="superscript"/>
                              </w:rPr>
                              <w:t>4</w:t>
                            </w:r>
                          </w:p>
                          <w:p w:rsidR="009C3D77" w:rsidRPr="00D3039B" w:rsidRDefault="009C3D77" w:rsidP="00B852B3">
                            <w:pPr>
                              <w:spacing w:after="0"/>
                              <w:jc w:val="both"/>
                              <w:rPr>
                                <w:sz w:val="21"/>
                                <w:szCs w:val="21"/>
                              </w:rPr>
                            </w:pPr>
                            <w:r w:rsidRPr="00D3039B">
                              <w:rPr>
                                <w:b/>
                                <w:sz w:val="21"/>
                                <w:szCs w:val="21"/>
                                <w:u w:val="single"/>
                              </w:rPr>
                              <w:t xml:space="preserve">Použití </w:t>
                            </w:r>
                            <w:proofErr w:type="spellStart"/>
                            <w:r w:rsidRPr="00D3039B">
                              <w:rPr>
                                <w:b/>
                                <w:sz w:val="21"/>
                                <w:szCs w:val="21"/>
                                <w:u w:val="single"/>
                              </w:rPr>
                              <w:t>teklistamabu</w:t>
                            </w:r>
                            <w:proofErr w:type="spellEnd"/>
                            <w:r w:rsidRPr="00D3039B">
                              <w:rPr>
                                <w:b/>
                                <w:sz w:val="21"/>
                                <w:szCs w:val="21"/>
                                <w:u w:val="single"/>
                              </w:rPr>
                              <w:t xml:space="preserve"> jako </w:t>
                            </w:r>
                            <w:proofErr w:type="spellStart"/>
                            <w:r w:rsidRPr="00D3039B">
                              <w:rPr>
                                <w:b/>
                                <w:sz w:val="21"/>
                                <w:szCs w:val="21"/>
                                <w:u w:val="single"/>
                              </w:rPr>
                              <w:t>monoterapie</w:t>
                            </w:r>
                            <w:proofErr w:type="spellEnd"/>
                            <w:r w:rsidRPr="00D3039B">
                              <w:rPr>
                                <w:b/>
                                <w:sz w:val="21"/>
                                <w:szCs w:val="21"/>
                                <w:u w:val="single"/>
                              </w:rPr>
                              <w:t xml:space="preserve"> prokázalo klinicky významnou protinádorovou aktivitu</w:t>
                            </w:r>
                            <w:r w:rsidR="00AD2683">
                              <w:rPr>
                                <w:b/>
                                <w:sz w:val="21"/>
                                <w:szCs w:val="21"/>
                                <w:u w:val="single"/>
                              </w:rPr>
                              <w:t xml:space="preserve"> (viz tabulka níže)</w:t>
                            </w:r>
                            <w:r w:rsidRPr="00D3039B">
                              <w:rPr>
                                <w:sz w:val="21"/>
                                <w:szCs w:val="21"/>
                              </w:rPr>
                              <w:t xml:space="preserve"> – s vědomím limitace naivního nepřímého srovnání u MM, jakožto stavu s velkou heterogenitou, bylo </w:t>
                            </w:r>
                            <w:r w:rsidRPr="00D3039B">
                              <w:rPr>
                                <w:b/>
                                <w:sz w:val="21"/>
                                <w:szCs w:val="21"/>
                              </w:rPr>
                              <w:t>ORR (tj. celková léčebná odpověď) 63,0 %</w:t>
                            </w:r>
                            <w:r w:rsidR="00AD2683">
                              <w:rPr>
                                <w:b/>
                                <w:sz w:val="21"/>
                                <w:szCs w:val="21"/>
                              </w:rPr>
                              <w:t>, tzn.</w:t>
                            </w:r>
                            <w:r w:rsidRPr="00D3039B">
                              <w:rPr>
                                <w:b/>
                                <w:sz w:val="21"/>
                                <w:szCs w:val="21"/>
                              </w:rPr>
                              <w:t xml:space="preserve"> vyšší než to, co bylo pozorováno u jiných látek v podobných populacích pacientů</w:t>
                            </w:r>
                            <w:r w:rsidRPr="00D3039B">
                              <w:rPr>
                                <w:sz w:val="21"/>
                                <w:szCs w:val="21"/>
                              </w:rPr>
                              <w:t xml:space="preserve">: 32 % ORR u </w:t>
                            </w:r>
                            <w:proofErr w:type="spellStart"/>
                            <w:r w:rsidRPr="00D3039B">
                              <w:rPr>
                                <w:sz w:val="21"/>
                                <w:szCs w:val="21"/>
                              </w:rPr>
                              <w:t>belantamabu</w:t>
                            </w:r>
                            <w:proofErr w:type="spellEnd"/>
                            <w:r w:rsidRPr="00D3039B">
                              <w:rPr>
                                <w:sz w:val="21"/>
                                <w:szCs w:val="21"/>
                              </w:rPr>
                              <w:t xml:space="preserve"> </w:t>
                            </w:r>
                            <w:proofErr w:type="spellStart"/>
                            <w:r w:rsidRPr="00D3039B">
                              <w:rPr>
                                <w:sz w:val="21"/>
                                <w:szCs w:val="21"/>
                              </w:rPr>
                              <w:t>mafodotinu</w:t>
                            </w:r>
                            <w:proofErr w:type="spellEnd"/>
                            <w:r w:rsidRPr="00D3039B">
                              <w:rPr>
                                <w:sz w:val="21"/>
                                <w:szCs w:val="21"/>
                              </w:rPr>
                              <w:t xml:space="preserve">, 26,2 % u </w:t>
                            </w:r>
                            <w:proofErr w:type="spellStart"/>
                            <w:r w:rsidRPr="00D3039B">
                              <w:rPr>
                                <w:sz w:val="21"/>
                                <w:szCs w:val="21"/>
                              </w:rPr>
                              <w:t>selinexoru</w:t>
                            </w:r>
                            <w:proofErr w:type="spellEnd"/>
                            <w:r w:rsidRPr="00D3039B">
                              <w:rPr>
                                <w:sz w:val="21"/>
                                <w:szCs w:val="21"/>
                              </w:rPr>
                              <w:t xml:space="preserve"> v kombinaci s </w:t>
                            </w:r>
                            <w:proofErr w:type="spellStart"/>
                            <w:r w:rsidRPr="00D3039B">
                              <w:rPr>
                                <w:sz w:val="21"/>
                                <w:szCs w:val="21"/>
                              </w:rPr>
                              <w:t>dexamethasonem</w:t>
                            </w:r>
                            <w:proofErr w:type="spellEnd"/>
                            <w:r w:rsidRPr="00D3039B">
                              <w:rPr>
                                <w:sz w:val="21"/>
                                <w:szCs w:val="21"/>
                              </w:rPr>
                              <w:t xml:space="preserve">, a srovnatelné s CAR-T terapií </w:t>
                            </w:r>
                            <w:proofErr w:type="spellStart"/>
                            <w:r w:rsidRPr="00D3039B">
                              <w:rPr>
                                <w:sz w:val="21"/>
                                <w:szCs w:val="21"/>
                              </w:rPr>
                              <w:t>idecabtagene</w:t>
                            </w:r>
                            <w:proofErr w:type="spellEnd"/>
                            <w:r w:rsidRPr="00D3039B">
                              <w:rPr>
                                <w:sz w:val="21"/>
                                <w:szCs w:val="21"/>
                              </w:rPr>
                              <w:t xml:space="preserve"> </w:t>
                            </w:r>
                            <w:proofErr w:type="spellStart"/>
                            <w:r w:rsidRPr="00D3039B">
                              <w:rPr>
                                <w:sz w:val="21"/>
                                <w:szCs w:val="21"/>
                              </w:rPr>
                              <w:t>vicleucel</w:t>
                            </w:r>
                            <w:proofErr w:type="spellEnd"/>
                            <w:r w:rsidRPr="00D3039B">
                              <w:rPr>
                                <w:sz w:val="21"/>
                                <w:szCs w:val="21"/>
                              </w:rPr>
                              <w:t xml:space="preserve"> a </w:t>
                            </w:r>
                            <w:proofErr w:type="spellStart"/>
                            <w:r w:rsidRPr="00D3039B">
                              <w:rPr>
                                <w:sz w:val="21"/>
                                <w:szCs w:val="21"/>
                              </w:rPr>
                              <w:t>ciltacabtagene</w:t>
                            </w:r>
                            <w:proofErr w:type="spellEnd"/>
                            <w:r w:rsidRPr="00D3039B">
                              <w:rPr>
                                <w:sz w:val="21"/>
                                <w:szCs w:val="21"/>
                              </w:rPr>
                              <w:t xml:space="preserve"> </w:t>
                            </w:r>
                            <w:proofErr w:type="spellStart"/>
                            <w:r w:rsidRPr="00D3039B">
                              <w:rPr>
                                <w:sz w:val="21"/>
                                <w:szCs w:val="21"/>
                              </w:rPr>
                              <w:t>autoleucel</w:t>
                            </w:r>
                            <w:proofErr w:type="spellEnd"/>
                            <w:r w:rsidRPr="00D3039B">
                              <w:rPr>
                                <w:sz w:val="21"/>
                                <w:szCs w:val="21"/>
                              </w:rPr>
                              <w:t xml:space="preserve">. </w:t>
                            </w:r>
                            <w:r w:rsidRPr="00D3039B">
                              <w:rPr>
                                <w:b/>
                                <w:sz w:val="21"/>
                                <w:szCs w:val="21"/>
                              </w:rPr>
                              <w:t>Mír</w:t>
                            </w:r>
                            <w:r w:rsidR="00AD2683">
                              <w:rPr>
                                <w:b/>
                                <w:sz w:val="21"/>
                                <w:szCs w:val="21"/>
                              </w:rPr>
                              <w:t>u</w:t>
                            </w:r>
                            <w:r w:rsidRPr="00D3039B">
                              <w:rPr>
                                <w:b/>
                                <w:sz w:val="21"/>
                                <w:szCs w:val="21"/>
                              </w:rPr>
                              <w:t xml:space="preserve"> </w:t>
                            </w:r>
                            <w:proofErr w:type="spellStart"/>
                            <w:r w:rsidRPr="00D3039B">
                              <w:rPr>
                                <w:b/>
                                <w:sz w:val="21"/>
                                <w:szCs w:val="21"/>
                              </w:rPr>
                              <w:t>sCR</w:t>
                            </w:r>
                            <w:proofErr w:type="spellEnd"/>
                            <w:r w:rsidRPr="00D3039B">
                              <w:rPr>
                                <w:b/>
                                <w:sz w:val="21"/>
                                <w:szCs w:val="21"/>
                              </w:rPr>
                              <w:t xml:space="preserve"> (tzv. „striktní“ kompletní odpověď) 32,7 % a mír</w:t>
                            </w:r>
                            <w:r w:rsidR="00AD2683">
                              <w:rPr>
                                <w:b/>
                                <w:sz w:val="21"/>
                                <w:szCs w:val="21"/>
                              </w:rPr>
                              <w:t>u</w:t>
                            </w:r>
                            <w:r w:rsidRPr="00D3039B">
                              <w:rPr>
                                <w:b/>
                                <w:sz w:val="21"/>
                                <w:szCs w:val="21"/>
                              </w:rPr>
                              <w:t xml:space="preserve"> CR nebo lepší 39,4 % </w:t>
                            </w:r>
                            <w:r w:rsidR="00AD2683">
                              <w:rPr>
                                <w:b/>
                                <w:sz w:val="21"/>
                                <w:szCs w:val="21"/>
                              </w:rPr>
                              <w:t>lze</w:t>
                            </w:r>
                            <w:r w:rsidRPr="00D3039B">
                              <w:rPr>
                                <w:b/>
                                <w:sz w:val="21"/>
                                <w:szCs w:val="21"/>
                              </w:rPr>
                              <w:t xml:space="preserve"> považov</w:t>
                            </w:r>
                            <w:r w:rsidR="00AD2683">
                              <w:rPr>
                                <w:b/>
                                <w:sz w:val="21"/>
                                <w:szCs w:val="21"/>
                              </w:rPr>
                              <w:t>at</w:t>
                            </w:r>
                            <w:r w:rsidRPr="00D3039B">
                              <w:rPr>
                                <w:b/>
                                <w:sz w:val="21"/>
                                <w:szCs w:val="21"/>
                              </w:rPr>
                              <w:t xml:space="preserve"> za vysokou v populaci silně </w:t>
                            </w:r>
                            <w:proofErr w:type="spellStart"/>
                            <w:r w:rsidRPr="00D3039B">
                              <w:rPr>
                                <w:b/>
                                <w:sz w:val="21"/>
                                <w:szCs w:val="21"/>
                              </w:rPr>
                              <w:t>předléčených</w:t>
                            </w:r>
                            <w:proofErr w:type="spellEnd"/>
                            <w:r w:rsidRPr="00D3039B">
                              <w:rPr>
                                <w:b/>
                                <w:sz w:val="21"/>
                                <w:szCs w:val="21"/>
                              </w:rPr>
                              <w:t xml:space="preserve"> pacientů s RRMM</w:t>
                            </w:r>
                            <w:r w:rsidRPr="00D3039B">
                              <w:rPr>
                                <w:sz w:val="21"/>
                                <w:szCs w:val="21"/>
                              </w:rPr>
                              <w:t xml:space="preserve"> - aktualizované údaje ukazují, že léčebná odpověď se může při dlouhodobé léčbě dále prohlubovat. </w:t>
                            </w:r>
                            <w:r w:rsidRPr="00D3039B">
                              <w:rPr>
                                <w:b/>
                                <w:sz w:val="21"/>
                                <w:szCs w:val="21"/>
                              </w:rPr>
                              <w:t xml:space="preserve">Na základě aktuálně dostupných údajů je klíčovým rizikem spojeným s </w:t>
                            </w:r>
                            <w:proofErr w:type="spellStart"/>
                            <w:r w:rsidRPr="00D3039B">
                              <w:rPr>
                                <w:b/>
                                <w:sz w:val="21"/>
                                <w:szCs w:val="21"/>
                              </w:rPr>
                              <w:t>teklistamabem</w:t>
                            </w:r>
                            <w:proofErr w:type="spellEnd"/>
                            <w:r w:rsidRPr="00D3039B">
                              <w:rPr>
                                <w:b/>
                                <w:sz w:val="21"/>
                                <w:szCs w:val="21"/>
                              </w:rPr>
                              <w:t xml:space="preserve"> CRS (tzv. syndrom z uvolnění </w:t>
                            </w:r>
                            <w:proofErr w:type="spellStart"/>
                            <w:r w:rsidRPr="00D3039B">
                              <w:rPr>
                                <w:b/>
                                <w:sz w:val="21"/>
                                <w:szCs w:val="21"/>
                              </w:rPr>
                              <w:t>cytokinů</w:t>
                            </w:r>
                            <w:proofErr w:type="spellEnd"/>
                            <w:r w:rsidRPr="00D3039B">
                              <w:rPr>
                                <w:b/>
                                <w:sz w:val="21"/>
                                <w:szCs w:val="21"/>
                              </w:rPr>
                              <w:t xml:space="preserve"> – viz Přílohu č. 8)</w:t>
                            </w:r>
                            <w:r w:rsidRPr="00D3039B">
                              <w:rPr>
                                <w:sz w:val="21"/>
                                <w:szCs w:val="21"/>
                              </w:rPr>
                              <w:t xml:space="preserve"> - obecně se zdá, že příhody CRS lze zvládnout: 1) vhodnou premedikací k celkovému zmírnění rizika CRS a 2) s náležitou bdělostí zejména v raných fázích terapie a aktivním používáním podpůrných opatření. Omezená doba sledování a celkově omezená velikost databáze představují nejistotu, zejména při hodnocení velmi vzácných příhod, jako je PML, a také </w:t>
                            </w:r>
                            <w:proofErr w:type="spellStart"/>
                            <w:r w:rsidRPr="00D3039B">
                              <w:rPr>
                                <w:sz w:val="21"/>
                                <w:szCs w:val="21"/>
                              </w:rPr>
                              <w:t>hepatobiliárních</w:t>
                            </w:r>
                            <w:proofErr w:type="spellEnd"/>
                            <w:r w:rsidR="00AD2683">
                              <w:rPr>
                                <w:sz w:val="21"/>
                                <w:szCs w:val="21"/>
                              </w:rPr>
                              <w:t xml:space="preserve"> </w:t>
                            </w:r>
                            <w:r w:rsidRPr="00D3039B">
                              <w:rPr>
                                <w:sz w:val="21"/>
                                <w:szCs w:val="21"/>
                              </w:rPr>
                              <w:t>příhod.</w:t>
                            </w:r>
                            <w:r w:rsidRPr="00D3039B">
                              <w:rPr>
                                <w:sz w:val="21"/>
                                <w:szCs w:val="21"/>
                                <w:vertAlign w:val="superscript"/>
                              </w:rPr>
                              <w:t>8</w:t>
                            </w:r>
                          </w:p>
                          <w:p w:rsidR="009C3D77" w:rsidRPr="0028669D" w:rsidRDefault="009C3D77" w:rsidP="0028669D">
                            <w:pPr>
                              <w:spacing w:after="0"/>
                              <w:jc w:val="both"/>
                              <w:rPr>
                                <w:rFonts w:cstheme="minorHAnsi"/>
                                <w:sz w:val="4"/>
                                <w:szCs w:val="4"/>
                                <w:u w:val="single"/>
                              </w:rPr>
                            </w:pPr>
                          </w:p>
                          <w:p w:rsidR="009C3D77" w:rsidRPr="00D3039B" w:rsidRDefault="009C3D77" w:rsidP="0028669D">
                            <w:pPr>
                              <w:spacing w:after="0"/>
                              <w:jc w:val="both"/>
                              <w:rPr>
                                <w:rFonts w:cstheme="minorHAnsi"/>
                                <w:sz w:val="21"/>
                                <w:szCs w:val="21"/>
                                <w:u w:val="single"/>
                              </w:rPr>
                            </w:pPr>
                            <w:r w:rsidRPr="00D3039B">
                              <w:rPr>
                                <w:rFonts w:cstheme="minorHAnsi"/>
                                <w:sz w:val="21"/>
                                <w:szCs w:val="21"/>
                                <w:u w:val="single"/>
                              </w:rPr>
                              <w:t>Přehled parametrů účinnosti (pro podskupiny viz Přílohu č. 9) a bezpečnosti ze studie MajesTEC-1 s </w:t>
                            </w:r>
                            <w:proofErr w:type="spellStart"/>
                            <w:r w:rsidRPr="00D3039B">
                              <w:rPr>
                                <w:rFonts w:cstheme="minorHAnsi"/>
                                <w:sz w:val="21"/>
                                <w:szCs w:val="21"/>
                                <w:u w:val="single"/>
                              </w:rPr>
                              <w:t>teklistam</w:t>
                            </w:r>
                            <w:r w:rsidR="00AD2683">
                              <w:rPr>
                                <w:rFonts w:cstheme="minorHAnsi"/>
                                <w:sz w:val="21"/>
                                <w:szCs w:val="21"/>
                                <w:u w:val="single"/>
                              </w:rPr>
                              <w:t>abem</w:t>
                            </w:r>
                            <w:proofErr w:type="spellEnd"/>
                            <w:r w:rsidRPr="00D3039B">
                              <w:rPr>
                                <w:rFonts w:cstheme="minorHAnsi"/>
                                <w:sz w:val="21"/>
                                <w:szCs w:val="21"/>
                                <w:u w:val="single"/>
                              </w:rPr>
                              <w:t xml:space="preserve"> dle</w:t>
                            </w:r>
                            <w:r w:rsidRPr="00D3039B">
                              <w:rPr>
                                <w:rFonts w:cstheme="minorHAnsi"/>
                                <w:sz w:val="21"/>
                                <w:szCs w:val="21"/>
                                <w:u w:val="single"/>
                                <w:vertAlign w:val="superscript"/>
                              </w:rPr>
                              <w:t>8,32</w:t>
                            </w:r>
                            <w:r w:rsidRPr="00D3039B">
                              <w:rPr>
                                <w:rFonts w:cstheme="minorHAnsi"/>
                                <w:sz w:val="21"/>
                                <w:szCs w:val="21"/>
                                <w:u w:val="single"/>
                              </w:rPr>
                              <w:t xml:space="preserve">: </w:t>
                            </w:r>
                          </w:p>
                          <w:p w:rsidR="009C3D77" w:rsidRDefault="009C3D77" w:rsidP="00C1007E">
                            <w:pPr>
                              <w:spacing w:after="0"/>
                              <w:jc w:val="both"/>
                              <w:rPr>
                                <w:rFonts w:cstheme="minorHAnsi"/>
                              </w:rPr>
                            </w:pPr>
                            <w:r>
                              <w:rPr>
                                <w:rFonts w:cstheme="minorHAnsi"/>
                                <w:noProof/>
                                <w:lang w:eastAsia="cs-CZ"/>
                              </w:rPr>
                              <w:drawing>
                                <wp:inline distT="0" distB="0" distL="0" distR="0">
                                  <wp:extent cx="6797615" cy="4408098"/>
                                  <wp:effectExtent l="0" t="0" r="381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97675" cy="4408137"/>
                                          </a:xfrm>
                                          <a:prstGeom prst="rect">
                                            <a:avLst/>
                                          </a:prstGeom>
                                          <a:noFill/>
                                          <a:ln>
                                            <a:noFill/>
                                          </a:ln>
                                        </pic:spPr>
                                      </pic:pic>
                                    </a:graphicData>
                                  </a:graphic>
                                </wp:inline>
                              </w:drawing>
                            </w:r>
                          </w:p>
                          <w:p w:rsidR="009C3D77" w:rsidRPr="00B25FA9" w:rsidRDefault="009C3D77" w:rsidP="00B25FA9">
                            <w:pPr>
                              <w:rPr>
                                <w:b/>
                              </w:rPr>
                            </w:pPr>
                            <w:r>
                              <w:rPr>
                                <w:b/>
                                <w:noProof/>
                                <w:lang w:eastAsia="cs-CZ"/>
                              </w:rPr>
                              <w:drawing>
                                <wp:inline distT="0" distB="0" distL="0" distR="0">
                                  <wp:extent cx="6572250" cy="2105025"/>
                                  <wp:effectExtent l="0" t="0" r="0" b="952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2250" cy="2105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22F6E" id="Textové pole 17" o:spid="_x0000_s1029" type="#_x0000_t202" style="position:absolute;margin-left:-4.35pt;margin-top:-5.1pt;width:550.5pt;height:78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" fillcolor="#deeaf6 [664]" strokeweight=".5pt">
                <v:textbox>
                  <w:txbxContent>
                    <w:p w:rsidR="009C3D77" w:rsidRPr="00D3039B" w:rsidRDefault="009C3D77" w:rsidP="00286408">
                      <w:pPr>
                        <w:spacing w:after="0"/>
                        <w:jc w:val="both"/>
                        <w:rPr>
                          <w:sz w:val="21"/>
                          <w:szCs w:val="21"/>
                        </w:rPr>
                      </w:pPr>
                      <w:r w:rsidRPr="00D3039B">
                        <w:rPr>
                          <w:rFonts w:cstheme="minorHAnsi"/>
                          <w:b/>
                          <w:sz w:val="21"/>
                          <w:szCs w:val="21"/>
                          <w:u w:val="single"/>
                        </w:rPr>
                        <w:t>Základní klinickou evidenci pro LP TECVAYLI představují dvě fáze jednoramenné studie s názvem MajesTEC-</w:t>
                      </w:r>
                      <w:proofErr w:type="gramStart"/>
                      <w:r w:rsidRPr="00D3039B">
                        <w:rPr>
                          <w:rFonts w:cstheme="minorHAnsi"/>
                          <w:b/>
                          <w:sz w:val="21"/>
                          <w:szCs w:val="21"/>
                          <w:u w:val="single"/>
                        </w:rPr>
                        <w:t>1</w:t>
                      </w:r>
                      <w:r w:rsidRPr="00D3039B">
                        <w:rPr>
                          <w:rFonts w:cstheme="minorHAnsi"/>
                          <w:sz w:val="21"/>
                          <w:szCs w:val="21"/>
                        </w:rPr>
                        <w:t xml:space="preserve"> - v</w:t>
                      </w:r>
                      <w:proofErr w:type="gramEnd"/>
                      <w:r w:rsidRPr="00D3039B">
                        <w:rPr>
                          <w:rFonts w:cstheme="minorHAnsi"/>
                          <w:sz w:val="21"/>
                          <w:szCs w:val="21"/>
                        </w:rPr>
                        <w:t xml:space="preserve"> první části studie se jednalo o identifikaci dávky (fáze 1), publikovány byly i výsledky </w:t>
                      </w:r>
                      <w:r w:rsidRPr="00D3039B">
                        <w:rPr>
                          <w:rFonts w:cstheme="minorHAnsi"/>
                          <w:b/>
                          <w:sz w:val="21"/>
                          <w:szCs w:val="21"/>
                          <w:u w:val="single"/>
                        </w:rPr>
                        <w:t>165 pacientů z obou fází 1-2</w:t>
                      </w:r>
                      <w:r w:rsidRPr="00D3039B">
                        <w:rPr>
                          <w:rFonts w:cstheme="minorHAnsi"/>
                          <w:sz w:val="21"/>
                          <w:szCs w:val="21"/>
                        </w:rPr>
                        <w:t xml:space="preserve">, kde jsou dostupné </w:t>
                      </w:r>
                      <w:r w:rsidRPr="00D3039B">
                        <w:rPr>
                          <w:rFonts w:cstheme="minorHAnsi"/>
                          <w:b/>
                          <w:sz w:val="21"/>
                          <w:szCs w:val="21"/>
                          <w:u w:val="single"/>
                        </w:rPr>
                        <w:t>údaje k datu 16.3.2022 po mediánu 14,1 měsíce následného sledování</w:t>
                      </w:r>
                      <w:r w:rsidRPr="00D3039B">
                        <w:rPr>
                          <w:rFonts w:cstheme="minorHAnsi"/>
                          <w:sz w:val="21"/>
                          <w:szCs w:val="21"/>
                        </w:rPr>
                        <w:t xml:space="preserve"> (rozmezí 0,3-24,4),</w:t>
                      </w:r>
                      <w:r w:rsidRPr="00D3039B">
                        <w:rPr>
                          <w:rFonts w:cstheme="minorHAnsi"/>
                          <w:b/>
                          <w:sz w:val="21"/>
                          <w:szCs w:val="21"/>
                          <w:u w:val="single"/>
                        </w:rPr>
                        <w:t xml:space="preserve"> tzn. data (zejména týkající celkové přežití „OS“) jsou zatím nezralá</w:t>
                      </w:r>
                      <w:r w:rsidRPr="00D3039B">
                        <w:rPr>
                          <w:rFonts w:cstheme="minorHAnsi"/>
                          <w:sz w:val="21"/>
                          <w:szCs w:val="21"/>
                        </w:rPr>
                        <w:t xml:space="preserve">. </w:t>
                      </w:r>
                      <w:r w:rsidRPr="00D3039B">
                        <w:rPr>
                          <w:rFonts w:cstheme="minorHAnsi"/>
                          <w:b/>
                          <w:sz w:val="21"/>
                          <w:szCs w:val="21"/>
                        </w:rPr>
                        <w:t>Zařazení p</w:t>
                      </w:r>
                      <w:r w:rsidRPr="00D3039B">
                        <w:rPr>
                          <w:b/>
                          <w:sz w:val="21"/>
                          <w:szCs w:val="21"/>
                        </w:rPr>
                        <w:t>acienti byli pac. s RRMM a již absolvovali nejméně 3 linie předchozí léčby</w:t>
                      </w:r>
                      <w:r w:rsidRPr="00D3039B">
                        <w:rPr>
                          <w:sz w:val="21"/>
                          <w:szCs w:val="21"/>
                        </w:rPr>
                        <w:t xml:space="preserve">, včetně </w:t>
                      </w:r>
                      <w:proofErr w:type="spellStart"/>
                      <w:r w:rsidRPr="00D3039B">
                        <w:rPr>
                          <w:sz w:val="21"/>
                          <w:szCs w:val="21"/>
                        </w:rPr>
                        <w:t>IMIDu</w:t>
                      </w:r>
                      <w:proofErr w:type="spellEnd"/>
                      <w:r w:rsidRPr="00D3039B">
                        <w:rPr>
                          <w:sz w:val="21"/>
                          <w:szCs w:val="21"/>
                        </w:rPr>
                        <w:t>, PI a monoklonální protilátky (ze všech zařazených</w:t>
                      </w:r>
                      <w:r w:rsidR="00092985">
                        <w:rPr>
                          <w:sz w:val="21"/>
                          <w:szCs w:val="21"/>
                        </w:rPr>
                        <w:t xml:space="preserve"> pacientů</w:t>
                      </w:r>
                      <w:r w:rsidRPr="00D3039B">
                        <w:rPr>
                          <w:sz w:val="21"/>
                          <w:szCs w:val="21"/>
                        </w:rPr>
                        <w:t xml:space="preserve"> </w:t>
                      </w:r>
                      <w:r w:rsidRPr="00D3039B">
                        <w:rPr>
                          <w:b/>
                          <w:sz w:val="21"/>
                          <w:szCs w:val="21"/>
                        </w:rPr>
                        <w:t>bylo 77,8 % triple</w:t>
                      </w:r>
                      <w:r w:rsidR="00092985">
                        <w:rPr>
                          <w:b/>
                          <w:sz w:val="21"/>
                          <w:szCs w:val="21"/>
                        </w:rPr>
                        <w:t>-</w:t>
                      </w:r>
                      <w:r w:rsidRPr="00D3039B">
                        <w:rPr>
                          <w:b/>
                          <w:sz w:val="21"/>
                          <w:szCs w:val="21"/>
                        </w:rPr>
                        <w:t>refrakterních,</w:t>
                      </w:r>
                      <w:r w:rsidRPr="00D3039B">
                        <w:rPr>
                          <w:sz w:val="21"/>
                          <w:szCs w:val="21"/>
                        </w:rPr>
                        <w:t xml:space="preserve"> s mediánem počtu předchozích linií 5 – detaily viz Příloha č. 7), dávka ve studii vycházela ze studie fáze 1</w:t>
                      </w:r>
                      <w:r w:rsidR="00092985">
                        <w:rPr>
                          <w:sz w:val="21"/>
                          <w:szCs w:val="21"/>
                        </w:rPr>
                        <w:t>, tzn.</w:t>
                      </w:r>
                      <w:r w:rsidRPr="00D3039B">
                        <w:rPr>
                          <w:sz w:val="21"/>
                          <w:szCs w:val="21"/>
                        </w:rPr>
                        <w:t xml:space="preserve"> pacienti užívali </w:t>
                      </w:r>
                      <w:proofErr w:type="spellStart"/>
                      <w:r w:rsidRPr="00D3039B">
                        <w:rPr>
                          <w:sz w:val="21"/>
                          <w:szCs w:val="21"/>
                        </w:rPr>
                        <w:t>teklistamab</w:t>
                      </w:r>
                      <w:proofErr w:type="spellEnd"/>
                      <w:r w:rsidRPr="00D3039B">
                        <w:rPr>
                          <w:sz w:val="21"/>
                          <w:szCs w:val="21"/>
                        </w:rPr>
                        <w:t xml:space="preserve"> v dávce 1,5 mg/kg tělesné hmotnosti 1x týdně ve formě </w:t>
                      </w:r>
                      <w:proofErr w:type="spellStart"/>
                      <w:r w:rsidRPr="00D3039B">
                        <w:rPr>
                          <w:sz w:val="21"/>
                          <w:szCs w:val="21"/>
                        </w:rPr>
                        <w:t>s.c</w:t>
                      </w:r>
                      <w:proofErr w:type="spellEnd"/>
                      <w:r w:rsidRPr="00D3039B">
                        <w:rPr>
                          <w:sz w:val="21"/>
                          <w:szCs w:val="21"/>
                        </w:rPr>
                        <w:t xml:space="preserve">. injekce po předchozí </w:t>
                      </w:r>
                      <w:r w:rsidR="00AD2683">
                        <w:rPr>
                          <w:sz w:val="21"/>
                          <w:szCs w:val="21"/>
                        </w:rPr>
                        <w:t xml:space="preserve">step-up </w:t>
                      </w:r>
                      <w:r w:rsidRPr="00D3039B">
                        <w:rPr>
                          <w:sz w:val="21"/>
                          <w:szCs w:val="21"/>
                        </w:rPr>
                        <w:t>titraci.</w:t>
                      </w:r>
                      <w:r w:rsidRPr="00D3039B">
                        <w:rPr>
                          <w:sz w:val="21"/>
                          <w:szCs w:val="21"/>
                          <w:vertAlign w:val="superscript"/>
                        </w:rPr>
                        <w:t>4</w:t>
                      </w:r>
                    </w:p>
                    <w:p w:rsidR="009C3D77" w:rsidRPr="00D3039B" w:rsidRDefault="009C3D77" w:rsidP="00B852B3">
                      <w:pPr>
                        <w:spacing w:after="0"/>
                        <w:jc w:val="both"/>
                        <w:rPr>
                          <w:sz w:val="21"/>
                          <w:szCs w:val="21"/>
                        </w:rPr>
                      </w:pPr>
                      <w:r w:rsidRPr="00D3039B">
                        <w:rPr>
                          <w:b/>
                          <w:sz w:val="21"/>
                          <w:szCs w:val="21"/>
                          <w:u w:val="single"/>
                        </w:rPr>
                        <w:t xml:space="preserve">Použití </w:t>
                      </w:r>
                      <w:proofErr w:type="spellStart"/>
                      <w:r w:rsidRPr="00D3039B">
                        <w:rPr>
                          <w:b/>
                          <w:sz w:val="21"/>
                          <w:szCs w:val="21"/>
                          <w:u w:val="single"/>
                        </w:rPr>
                        <w:t>teklistamabu</w:t>
                      </w:r>
                      <w:proofErr w:type="spellEnd"/>
                      <w:r w:rsidRPr="00D3039B">
                        <w:rPr>
                          <w:b/>
                          <w:sz w:val="21"/>
                          <w:szCs w:val="21"/>
                          <w:u w:val="single"/>
                        </w:rPr>
                        <w:t xml:space="preserve"> jako </w:t>
                      </w:r>
                      <w:proofErr w:type="spellStart"/>
                      <w:r w:rsidRPr="00D3039B">
                        <w:rPr>
                          <w:b/>
                          <w:sz w:val="21"/>
                          <w:szCs w:val="21"/>
                          <w:u w:val="single"/>
                        </w:rPr>
                        <w:t>monoterapie</w:t>
                      </w:r>
                      <w:proofErr w:type="spellEnd"/>
                      <w:r w:rsidRPr="00D3039B">
                        <w:rPr>
                          <w:b/>
                          <w:sz w:val="21"/>
                          <w:szCs w:val="21"/>
                          <w:u w:val="single"/>
                        </w:rPr>
                        <w:t xml:space="preserve"> prokázalo klinicky významnou protinádorovou aktivitu</w:t>
                      </w:r>
                      <w:r w:rsidR="00AD2683">
                        <w:rPr>
                          <w:b/>
                          <w:sz w:val="21"/>
                          <w:szCs w:val="21"/>
                          <w:u w:val="single"/>
                        </w:rPr>
                        <w:t xml:space="preserve"> (viz tabulka níže)</w:t>
                      </w:r>
                      <w:r w:rsidRPr="00D3039B">
                        <w:rPr>
                          <w:sz w:val="21"/>
                          <w:szCs w:val="21"/>
                        </w:rPr>
                        <w:t xml:space="preserve"> – s vědomím limitace naivního nepřímého srovnání u MM, jakožto stavu s velkou heterogenitou, bylo </w:t>
                      </w:r>
                      <w:r w:rsidRPr="00D3039B">
                        <w:rPr>
                          <w:b/>
                          <w:sz w:val="21"/>
                          <w:szCs w:val="21"/>
                        </w:rPr>
                        <w:t>ORR (tj. celková léčebná odpověď) 63,0 %</w:t>
                      </w:r>
                      <w:r w:rsidR="00AD2683">
                        <w:rPr>
                          <w:b/>
                          <w:sz w:val="21"/>
                          <w:szCs w:val="21"/>
                        </w:rPr>
                        <w:t>, tzn.</w:t>
                      </w:r>
                      <w:r w:rsidRPr="00D3039B">
                        <w:rPr>
                          <w:b/>
                          <w:sz w:val="21"/>
                          <w:szCs w:val="21"/>
                        </w:rPr>
                        <w:t xml:space="preserve"> vyšší než to, co bylo pozorováno u jiných látek v podobných populacích pacientů</w:t>
                      </w:r>
                      <w:r w:rsidRPr="00D3039B">
                        <w:rPr>
                          <w:sz w:val="21"/>
                          <w:szCs w:val="21"/>
                        </w:rPr>
                        <w:t xml:space="preserve">: 32 % ORR u </w:t>
                      </w:r>
                      <w:proofErr w:type="spellStart"/>
                      <w:r w:rsidRPr="00D3039B">
                        <w:rPr>
                          <w:sz w:val="21"/>
                          <w:szCs w:val="21"/>
                        </w:rPr>
                        <w:t>belantamabu</w:t>
                      </w:r>
                      <w:proofErr w:type="spellEnd"/>
                      <w:r w:rsidRPr="00D3039B">
                        <w:rPr>
                          <w:sz w:val="21"/>
                          <w:szCs w:val="21"/>
                        </w:rPr>
                        <w:t xml:space="preserve"> </w:t>
                      </w:r>
                      <w:proofErr w:type="spellStart"/>
                      <w:r w:rsidRPr="00D3039B">
                        <w:rPr>
                          <w:sz w:val="21"/>
                          <w:szCs w:val="21"/>
                        </w:rPr>
                        <w:t>mafodotinu</w:t>
                      </w:r>
                      <w:proofErr w:type="spellEnd"/>
                      <w:r w:rsidRPr="00D3039B">
                        <w:rPr>
                          <w:sz w:val="21"/>
                          <w:szCs w:val="21"/>
                        </w:rPr>
                        <w:t xml:space="preserve">, 26,2 % u </w:t>
                      </w:r>
                      <w:proofErr w:type="spellStart"/>
                      <w:r w:rsidRPr="00D3039B">
                        <w:rPr>
                          <w:sz w:val="21"/>
                          <w:szCs w:val="21"/>
                        </w:rPr>
                        <w:t>selinexoru</w:t>
                      </w:r>
                      <w:proofErr w:type="spellEnd"/>
                      <w:r w:rsidRPr="00D3039B">
                        <w:rPr>
                          <w:sz w:val="21"/>
                          <w:szCs w:val="21"/>
                        </w:rPr>
                        <w:t xml:space="preserve"> v kombinaci s </w:t>
                      </w:r>
                      <w:proofErr w:type="spellStart"/>
                      <w:r w:rsidRPr="00D3039B">
                        <w:rPr>
                          <w:sz w:val="21"/>
                          <w:szCs w:val="21"/>
                        </w:rPr>
                        <w:t>dexamethasonem</w:t>
                      </w:r>
                      <w:proofErr w:type="spellEnd"/>
                      <w:r w:rsidRPr="00D3039B">
                        <w:rPr>
                          <w:sz w:val="21"/>
                          <w:szCs w:val="21"/>
                        </w:rPr>
                        <w:t xml:space="preserve">, a srovnatelné s CAR-T terapií </w:t>
                      </w:r>
                      <w:proofErr w:type="spellStart"/>
                      <w:r w:rsidRPr="00D3039B">
                        <w:rPr>
                          <w:sz w:val="21"/>
                          <w:szCs w:val="21"/>
                        </w:rPr>
                        <w:t>idecabtagene</w:t>
                      </w:r>
                      <w:proofErr w:type="spellEnd"/>
                      <w:r w:rsidRPr="00D3039B">
                        <w:rPr>
                          <w:sz w:val="21"/>
                          <w:szCs w:val="21"/>
                        </w:rPr>
                        <w:t xml:space="preserve"> </w:t>
                      </w:r>
                      <w:proofErr w:type="spellStart"/>
                      <w:r w:rsidRPr="00D3039B">
                        <w:rPr>
                          <w:sz w:val="21"/>
                          <w:szCs w:val="21"/>
                        </w:rPr>
                        <w:t>vicleucel</w:t>
                      </w:r>
                      <w:proofErr w:type="spellEnd"/>
                      <w:r w:rsidRPr="00D3039B">
                        <w:rPr>
                          <w:sz w:val="21"/>
                          <w:szCs w:val="21"/>
                        </w:rPr>
                        <w:t xml:space="preserve"> a </w:t>
                      </w:r>
                      <w:proofErr w:type="spellStart"/>
                      <w:r w:rsidRPr="00D3039B">
                        <w:rPr>
                          <w:sz w:val="21"/>
                          <w:szCs w:val="21"/>
                        </w:rPr>
                        <w:t>ciltacabtagene</w:t>
                      </w:r>
                      <w:proofErr w:type="spellEnd"/>
                      <w:r w:rsidRPr="00D3039B">
                        <w:rPr>
                          <w:sz w:val="21"/>
                          <w:szCs w:val="21"/>
                        </w:rPr>
                        <w:t xml:space="preserve"> </w:t>
                      </w:r>
                      <w:proofErr w:type="spellStart"/>
                      <w:r w:rsidRPr="00D3039B">
                        <w:rPr>
                          <w:sz w:val="21"/>
                          <w:szCs w:val="21"/>
                        </w:rPr>
                        <w:t>autoleucel</w:t>
                      </w:r>
                      <w:proofErr w:type="spellEnd"/>
                      <w:r w:rsidRPr="00D3039B">
                        <w:rPr>
                          <w:sz w:val="21"/>
                          <w:szCs w:val="21"/>
                        </w:rPr>
                        <w:t xml:space="preserve">. </w:t>
                      </w:r>
                      <w:r w:rsidRPr="00D3039B">
                        <w:rPr>
                          <w:b/>
                          <w:sz w:val="21"/>
                          <w:szCs w:val="21"/>
                        </w:rPr>
                        <w:t>Mír</w:t>
                      </w:r>
                      <w:r w:rsidR="00AD2683">
                        <w:rPr>
                          <w:b/>
                          <w:sz w:val="21"/>
                          <w:szCs w:val="21"/>
                        </w:rPr>
                        <w:t>u</w:t>
                      </w:r>
                      <w:r w:rsidRPr="00D3039B">
                        <w:rPr>
                          <w:b/>
                          <w:sz w:val="21"/>
                          <w:szCs w:val="21"/>
                        </w:rPr>
                        <w:t xml:space="preserve"> </w:t>
                      </w:r>
                      <w:proofErr w:type="spellStart"/>
                      <w:r w:rsidRPr="00D3039B">
                        <w:rPr>
                          <w:b/>
                          <w:sz w:val="21"/>
                          <w:szCs w:val="21"/>
                        </w:rPr>
                        <w:t>sCR</w:t>
                      </w:r>
                      <w:proofErr w:type="spellEnd"/>
                      <w:r w:rsidRPr="00D3039B">
                        <w:rPr>
                          <w:b/>
                          <w:sz w:val="21"/>
                          <w:szCs w:val="21"/>
                        </w:rPr>
                        <w:t xml:space="preserve"> (tzv. „striktní“ kompletní odpověď) 32,7 % a mír</w:t>
                      </w:r>
                      <w:r w:rsidR="00AD2683">
                        <w:rPr>
                          <w:b/>
                          <w:sz w:val="21"/>
                          <w:szCs w:val="21"/>
                        </w:rPr>
                        <w:t>u</w:t>
                      </w:r>
                      <w:r w:rsidRPr="00D3039B">
                        <w:rPr>
                          <w:b/>
                          <w:sz w:val="21"/>
                          <w:szCs w:val="21"/>
                        </w:rPr>
                        <w:t xml:space="preserve"> CR nebo lepší 39,4 % </w:t>
                      </w:r>
                      <w:r w:rsidR="00AD2683">
                        <w:rPr>
                          <w:b/>
                          <w:sz w:val="21"/>
                          <w:szCs w:val="21"/>
                        </w:rPr>
                        <w:t>lze</w:t>
                      </w:r>
                      <w:r w:rsidRPr="00D3039B">
                        <w:rPr>
                          <w:b/>
                          <w:sz w:val="21"/>
                          <w:szCs w:val="21"/>
                        </w:rPr>
                        <w:t xml:space="preserve"> považov</w:t>
                      </w:r>
                      <w:r w:rsidR="00AD2683">
                        <w:rPr>
                          <w:b/>
                          <w:sz w:val="21"/>
                          <w:szCs w:val="21"/>
                        </w:rPr>
                        <w:t>at</w:t>
                      </w:r>
                      <w:r w:rsidRPr="00D3039B">
                        <w:rPr>
                          <w:b/>
                          <w:sz w:val="21"/>
                          <w:szCs w:val="21"/>
                        </w:rPr>
                        <w:t xml:space="preserve"> za vysokou v populaci silně </w:t>
                      </w:r>
                      <w:proofErr w:type="spellStart"/>
                      <w:r w:rsidRPr="00D3039B">
                        <w:rPr>
                          <w:b/>
                          <w:sz w:val="21"/>
                          <w:szCs w:val="21"/>
                        </w:rPr>
                        <w:t>předléčených</w:t>
                      </w:r>
                      <w:proofErr w:type="spellEnd"/>
                      <w:r w:rsidRPr="00D3039B">
                        <w:rPr>
                          <w:b/>
                          <w:sz w:val="21"/>
                          <w:szCs w:val="21"/>
                        </w:rPr>
                        <w:t xml:space="preserve"> pacientů s RRMM</w:t>
                      </w:r>
                      <w:r w:rsidRPr="00D3039B">
                        <w:rPr>
                          <w:sz w:val="21"/>
                          <w:szCs w:val="21"/>
                        </w:rPr>
                        <w:t xml:space="preserve"> - aktualizované údaje ukazují, že léčebná odpověď se může při dlouhodobé léčbě dále prohlubovat. </w:t>
                      </w:r>
                      <w:r w:rsidRPr="00D3039B">
                        <w:rPr>
                          <w:b/>
                          <w:sz w:val="21"/>
                          <w:szCs w:val="21"/>
                        </w:rPr>
                        <w:t xml:space="preserve">Na základě aktuálně dostupných údajů je klíčovým rizikem spojeným s </w:t>
                      </w:r>
                      <w:proofErr w:type="spellStart"/>
                      <w:r w:rsidRPr="00D3039B">
                        <w:rPr>
                          <w:b/>
                          <w:sz w:val="21"/>
                          <w:szCs w:val="21"/>
                        </w:rPr>
                        <w:t>teklistamabem</w:t>
                      </w:r>
                      <w:proofErr w:type="spellEnd"/>
                      <w:r w:rsidRPr="00D3039B">
                        <w:rPr>
                          <w:b/>
                          <w:sz w:val="21"/>
                          <w:szCs w:val="21"/>
                        </w:rPr>
                        <w:t xml:space="preserve"> CRS (tzv. syndrom z uvolnění </w:t>
                      </w:r>
                      <w:proofErr w:type="spellStart"/>
                      <w:r w:rsidRPr="00D3039B">
                        <w:rPr>
                          <w:b/>
                          <w:sz w:val="21"/>
                          <w:szCs w:val="21"/>
                        </w:rPr>
                        <w:t>cytokinů</w:t>
                      </w:r>
                      <w:proofErr w:type="spellEnd"/>
                      <w:r w:rsidRPr="00D3039B">
                        <w:rPr>
                          <w:b/>
                          <w:sz w:val="21"/>
                          <w:szCs w:val="21"/>
                        </w:rPr>
                        <w:t xml:space="preserve"> – viz Přílohu č. 8)</w:t>
                      </w:r>
                      <w:r w:rsidRPr="00D3039B">
                        <w:rPr>
                          <w:sz w:val="21"/>
                          <w:szCs w:val="21"/>
                        </w:rPr>
                        <w:t xml:space="preserve"> - obecně se zdá, že příhody CRS lze zvládnout: 1) vhodnou premedikací k celkovému zmírnění rizika CRS a 2) s náležitou bdělostí zejména v raných fázích terapie a aktivním používáním podpůrných opatření. Omezená doba sledování a celkově omezená velikost databáze představují nejistotu, zejména při hodnocení velmi vzácných příhod, jako je PML, a také </w:t>
                      </w:r>
                      <w:proofErr w:type="spellStart"/>
                      <w:r w:rsidRPr="00D3039B">
                        <w:rPr>
                          <w:sz w:val="21"/>
                          <w:szCs w:val="21"/>
                        </w:rPr>
                        <w:t>hepatobiliárních</w:t>
                      </w:r>
                      <w:proofErr w:type="spellEnd"/>
                      <w:r w:rsidR="00AD2683">
                        <w:rPr>
                          <w:sz w:val="21"/>
                          <w:szCs w:val="21"/>
                        </w:rPr>
                        <w:t xml:space="preserve"> </w:t>
                      </w:r>
                      <w:r w:rsidRPr="00D3039B">
                        <w:rPr>
                          <w:sz w:val="21"/>
                          <w:szCs w:val="21"/>
                        </w:rPr>
                        <w:t>příhod.</w:t>
                      </w:r>
                      <w:r w:rsidRPr="00D3039B">
                        <w:rPr>
                          <w:sz w:val="21"/>
                          <w:szCs w:val="21"/>
                          <w:vertAlign w:val="superscript"/>
                        </w:rPr>
                        <w:t>8</w:t>
                      </w:r>
                    </w:p>
                    <w:p w:rsidR="009C3D77" w:rsidRPr="0028669D" w:rsidRDefault="009C3D77" w:rsidP="0028669D">
                      <w:pPr>
                        <w:spacing w:after="0"/>
                        <w:jc w:val="both"/>
                        <w:rPr>
                          <w:rFonts w:cstheme="minorHAnsi"/>
                          <w:sz w:val="4"/>
                          <w:szCs w:val="4"/>
                          <w:u w:val="single"/>
                        </w:rPr>
                      </w:pPr>
                    </w:p>
                    <w:p w:rsidR="009C3D77" w:rsidRPr="00D3039B" w:rsidRDefault="009C3D77" w:rsidP="0028669D">
                      <w:pPr>
                        <w:spacing w:after="0"/>
                        <w:jc w:val="both"/>
                        <w:rPr>
                          <w:rFonts w:cstheme="minorHAnsi"/>
                          <w:sz w:val="21"/>
                          <w:szCs w:val="21"/>
                          <w:u w:val="single"/>
                        </w:rPr>
                      </w:pPr>
                      <w:r w:rsidRPr="00D3039B">
                        <w:rPr>
                          <w:rFonts w:cstheme="minorHAnsi"/>
                          <w:sz w:val="21"/>
                          <w:szCs w:val="21"/>
                          <w:u w:val="single"/>
                        </w:rPr>
                        <w:t>Přehled parametrů účinnosti (pro podskupiny viz Přílohu č. 9) a bezpečnosti ze studie MajesTEC-1 s </w:t>
                      </w:r>
                      <w:proofErr w:type="spellStart"/>
                      <w:r w:rsidRPr="00D3039B">
                        <w:rPr>
                          <w:rFonts w:cstheme="minorHAnsi"/>
                          <w:sz w:val="21"/>
                          <w:szCs w:val="21"/>
                          <w:u w:val="single"/>
                        </w:rPr>
                        <w:t>teklistam</w:t>
                      </w:r>
                      <w:r w:rsidR="00AD2683">
                        <w:rPr>
                          <w:rFonts w:cstheme="minorHAnsi"/>
                          <w:sz w:val="21"/>
                          <w:szCs w:val="21"/>
                          <w:u w:val="single"/>
                        </w:rPr>
                        <w:t>abem</w:t>
                      </w:r>
                      <w:proofErr w:type="spellEnd"/>
                      <w:r w:rsidRPr="00D3039B">
                        <w:rPr>
                          <w:rFonts w:cstheme="minorHAnsi"/>
                          <w:sz w:val="21"/>
                          <w:szCs w:val="21"/>
                          <w:u w:val="single"/>
                        </w:rPr>
                        <w:t xml:space="preserve"> dle</w:t>
                      </w:r>
                      <w:r w:rsidRPr="00D3039B">
                        <w:rPr>
                          <w:rFonts w:cstheme="minorHAnsi"/>
                          <w:sz w:val="21"/>
                          <w:szCs w:val="21"/>
                          <w:u w:val="single"/>
                          <w:vertAlign w:val="superscript"/>
                        </w:rPr>
                        <w:t>8,32</w:t>
                      </w:r>
                      <w:r w:rsidRPr="00D3039B">
                        <w:rPr>
                          <w:rFonts w:cstheme="minorHAnsi"/>
                          <w:sz w:val="21"/>
                          <w:szCs w:val="21"/>
                          <w:u w:val="single"/>
                        </w:rPr>
                        <w:t xml:space="preserve">: </w:t>
                      </w:r>
                    </w:p>
                    <w:p w:rsidR="009C3D77" w:rsidRDefault="009C3D77" w:rsidP="00C1007E">
                      <w:pPr>
                        <w:spacing w:after="0"/>
                        <w:jc w:val="both"/>
                        <w:rPr>
                          <w:rFonts w:cstheme="minorHAnsi"/>
                        </w:rPr>
                      </w:pPr>
                      <w:r>
                        <w:rPr>
                          <w:rFonts w:cstheme="minorHAnsi"/>
                          <w:noProof/>
                          <w:lang w:eastAsia="cs-CZ"/>
                        </w:rPr>
                        <w:drawing>
                          <wp:inline distT="0" distB="0" distL="0" distR="0">
                            <wp:extent cx="6797615" cy="4408098"/>
                            <wp:effectExtent l="0" t="0" r="381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97675" cy="4408137"/>
                                    </a:xfrm>
                                    <a:prstGeom prst="rect">
                                      <a:avLst/>
                                    </a:prstGeom>
                                    <a:noFill/>
                                    <a:ln>
                                      <a:noFill/>
                                    </a:ln>
                                  </pic:spPr>
                                </pic:pic>
                              </a:graphicData>
                            </a:graphic>
                          </wp:inline>
                        </w:drawing>
                      </w:r>
                    </w:p>
                    <w:p w:rsidR="009C3D77" w:rsidRPr="00B25FA9" w:rsidRDefault="009C3D77" w:rsidP="00B25FA9">
                      <w:pPr>
                        <w:rPr>
                          <w:b/>
                        </w:rPr>
                      </w:pPr>
                      <w:r>
                        <w:rPr>
                          <w:b/>
                          <w:noProof/>
                          <w:lang w:eastAsia="cs-CZ"/>
                        </w:rPr>
                        <w:drawing>
                          <wp:inline distT="0" distB="0" distL="0" distR="0">
                            <wp:extent cx="6572250" cy="2105025"/>
                            <wp:effectExtent l="0" t="0" r="0" b="952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2250" cy="2105025"/>
                                    </a:xfrm>
                                    <a:prstGeom prst="rect">
                                      <a:avLst/>
                                    </a:prstGeom>
                                    <a:noFill/>
                                    <a:ln>
                                      <a:noFill/>
                                    </a:ln>
                                  </pic:spPr>
                                </pic:pic>
                              </a:graphicData>
                            </a:graphic>
                          </wp:inline>
                        </w:drawing>
                      </w:r>
                    </w:p>
                  </w:txbxContent>
                </v:textbox>
              </v:shape>
            </w:pict>
          </mc:Fallback>
        </mc:AlternateContent>
      </w:r>
    </w:p>
    <w:p w:rsidR="00B25FA9" w:rsidRDefault="00B25FA9" w:rsidP="00B25FA9">
      <w:pPr>
        <w:rPr>
          <w:rFonts w:cstheme="minorHAnsi"/>
        </w:rPr>
      </w:pPr>
    </w:p>
    <w:p w:rsidR="00B25FA9" w:rsidRDefault="00B25FA9" w:rsidP="00B25FA9">
      <w:pPr>
        <w:rPr>
          <w:rFonts w:cstheme="minorHAnsi"/>
        </w:rPr>
      </w:pPr>
    </w:p>
    <w:p w:rsidR="00B25FA9" w:rsidRDefault="00B25FA9" w:rsidP="00B25FA9">
      <w:pPr>
        <w:rPr>
          <w:rFonts w:cstheme="minorHAnsi"/>
        </w:rPr>
      </w:pPr>
    </w:p>
    <w:p w:rsidR="00B25FA9" w:rsidRDefault="00B25FA9" w:rsidP="00B25FA9">
      <w:pPr>
        <w:rPr>
          <w:rFonts w:cstheme="minorHAnsi"/>
        </w:rPr>
      </w:pPr>
    </w:p>
    <w:p w:rsidR="00B25FA9" w:rsidRDefault="00B25FA9" w:rsidP="00B25FA9">
      <w:pPr>
        <w:rPr>
          <w:rFonts w:cstheme="minorHAnsi"/>
        </w:rPr>
      </w:pPr>
    </w:p>
    <w:p w:rsidR="00B25FA9" w:rsidRDefault="00B25FA9" w:rsidP="00B25FA9">
      <w:pPr>
        <w:rPr>
          <w:rFonts w:cstheme="minorHAnsi"/>
        </w:rPr>
      </w:pPr>
    </w:p>
    <w:p w:rsidR="00B25FA9" w:rsidRDefault="00B25FA9" w:rsidP="00B25FA9">
      <w:pPr>
        <w:rPr>
          <w:rFonts w:cstheme="minorHAnsi"/>
        </w:rPr>
      </w:pPr>
    </w:p>
    <w:p w:rsidR="00B25FA9" w:rsidRDefault="00B25FA9" w:rsidP="00B25FA9">
      <w:pPr>
        <w:rPr>
          <w:rFonts w:cstheme="minorHAnsi"/>
        </w:rPr>
      </w:pPr>
    </w:p>
    <w:p w:rsidR="00B25FA9" w:rsidRDefault="00B25FA9" w:rsidP="00B25FA9">
      <w:pPr>
        <w:rPr>
          <w:rFonts w:cstheme="minorHAnsi"/>
        </w:rPr>
      </w:pPr>
    </w:p>
    <w:p w:rsidR="00B25FA9" w:rsidRDefault="00B25FA9" w:rsidP="00B25FA9">
      <w:pPr>
        <w:rPr>
          <w:rFonts w:cstheme="minorHAnsi"/>
        </w:rPr>
      </w:pPr>
    </w:p>
    <w:p w:rsidR="00B25FA9" w:rsidRDefault="00B25FA9" w:rsidP="00B25FA9">
      <w:pPr>
        <w:rPr>
          <w:rFonts w:cstheme="minorHAnsi"/>
        </w:rPr>
      </w:pPr>
    </w:p>
    <w:p w:rsidR="002548CA" w:rsidRDefault="002548CA" w:rsidP="00061346">
      <w:pPr>
        <w:spacing w:after="0"/>
        <w:jc w:val="both"/>
        <w:rPr>
          <w:rFonts w:cstheme="minorHAnsi"/>
        </w:rPr>
      </w:pPr>
    </w:p>
    <w:p w:rsidR="002548CA" w:rsidRDefault="002548CA" w:rsidP="00061346">
      <w:pPr>
        <w:spacing w:after="0"/>
        <w:jc w:val="both"/>
        <w:rPr>
          <w:rFonts w:cstheme="minorHAnsi"/>
        </w:rPr>
      </w:pPr>
    </w:p>
    <w:p w:rsidR="002548CA" w:rsidRDefault="002548CA" w:rsidP="00061346">
      <w:pPr>
        <w:spacing w:after="0"/>
        <w:jc w:val="both"/>
        <w:rPr>
          <w:rFonts w:cstheme="minorHAnsi"/>
        </w:rPr>
      </w:pPr>
    </w:p>
    <w:p w:rsidR="002548CA" w:rsidRDefault="002548CA" w:rsidP="00061346">
      <w:pPr>
        <w:spacing w:after="0"/>
        <w:jc w:val="both"/>
        <w:rPr>
          <w:rFonts w:cstheme="minorHAnsi"/>
        </w:rPr>
      </w:pPr>
    </w:p>
    <w:p w:rsidR="00286408" w:rsidRDefault="00286408" w:rsidP="00061346">
      <w:pPr>
        <w:spacing w:after="0"/>
        <w:jc w:val="both"/>
        <w:rPr>
          <w:rFonts w:cstheme="minorHAnsi"/>
        </w:rPr>
      </w:pPr>
    </w:p>
    <w:p w:rsidR="00286408" w:rsidRDefault="00286408" w:rsidP="00061346">
      <w:pPr>
        <w:spacing w:after="0"/>
        <w:jc w:val="both"/>
        <w:rPr>
          <w:rFonts w:cstheme="minorHAnsi"/>
        </w:rPr>
      </w:pPr>
    </w:p>
    <w:p w:rsidR="00286408" w:rsidRDefault="00286408" w:rsidP="00061346">
      <w:pPr>
        <w:spacing w:after="0"/>
        <w:jc w:val="both"/>
        <w:rPr>
          <w:rFonts w:cstheme="minorHAnsi"/>
        </w:rPr>
      </w:pPr>
    </w:p>
    <w:p w:rsidR="00286408" w:rsidRDefault="00286408" w:rsidP="00061346">
      <w:pPr>
        <w:spacing w:after="0"/>
        <w:jc w:val="both"/>
        <w:rPr>
          <w:rFonts w:cstheme="minorHAnsi"/>
        </w:rPr>
      </w:pPr>
    </w:p>
    <w:p w:rsidR="00286408" w:rsidRDefault="00286408" w:rsidP="00061346">
      <w:pPr>
        <w:spacing w:after="0"/>
        <w:jc w:val="both"/>
        <w:rPr>
          <w:rFonts w:cstheme="minorHAnsi"/>
        </w:rPr>
      </w:pPr>
    </w:p>
    <w:p w:rsidR="00286408" w:rsidRDefault="00286408" w:rsidP="00061346">
      <w:pPr>
        <w:spacing w:after="0"/>
        <w:jc w:val="both"/>
        <w:rPr>
          <w:rFonts w:cstheme="minorHAnsi"/>
        </w:rPr>
      </w:pPr>
    </w:p>
    <w:p w:rsidR="00286408" w:rsidRDefault="00286408" w:rsidP="00061346">
      <w:pPr>
        <w:spacing w:after="0"/>
        <w:jc w:val="both"/>
        <w:rPr>
          <w:rFonts w:cstheme="minorHAnsi"/>
        </w:rPr>
      </w:pPr>
    </w:p>
    <w:p w:rsidR="00286408" w:rsidRDefault="00286408" w:rsidP="00061346">
      <w:pPr>
        <w:spacing w:after="0"/>
        <w:jc w:val="both"/>
        <w:rPr>
          <w:rFonts w:cstheme="minorHAnsi"/>
        </w:rPr>
      </w:pPr>
    </w:p>
    <w:p w:rsidR="00286408" w:rsidRDefault="00286408" w:rsidP="00061346">
      <w:pPr>
        <w:spacing w:after="0"/>
        <w:jc w:val="both"/>
        <w:rPr>
          <w:rFonts w:cstheme="minorHAnsi"/>
        </w:rPr>
      </w:pPr>
    </w:p>
    <w:p w:rsidR="00286408" w:rsidRDefault="00286408" w:rsidP="00061346">
      <w:pPr>
        <w:spacing w:after="0"/>
        <w:jc w:val="both"/>
        <w:rPr>
          <w:rFonts w:cstheme="minorHAnsi"/>
        </w:rPr>
      </w:pPr>
    </w:p>
    <w:p w:rsidR="00286408" w:rsidRDefault="00286408" w:rsidP="00061346">
      <w:pPr>
        <w:spacing w:after="0"/>
        <w:jc w:val="both"/>
        <w:rPr>
          <w:rFonts w:cstheme="minorHAnsi"/>
        </w:rPr>
      </w:pPr>
    </w:p>
    <w:p w:rsidR="00286408" w:rsidRDefault="00286408" w:rsidP="00061346">
      <w:pPr>
        <w:spacing w:after="0"/>
        <w:jc w:val="both"/>
        <w:rPr>
          <w:rFonts w:cstheme="minorHAnsi"/>
        </w:rPr>
      </w:pPr>
    </w:p>
    <w:p w:rsidR="002548CA" w:rsidRDefault="002548CA" w:rsidP="00061346">
      <w:pPr>
        <w:spacing w:after="0"/>
        <w:jc w:val="both"/>
        <w:rPr>
          <w:rFonts w:cstheme="minorHAnsi"/>
        </w:rPr>
      </w:pPr>
    </w:p>
    <w:p w:rsidR="002548CA" w:rsidRDefault="002548CA" w:rsidP="00061346">
      <w:pPr>
        <w:spacing w:after="0"/>
        <w:jc w:val="both"/>
        <w:rPr>
          <w:rFonts w:cstheme="minorHAnsi"/>
        </w:rPr>
      </w:pPr>
    </w:p>
    <w:p w:rsidR="00286408" w:rsidRDefault="00286408" w:rsidP="00061346">
      <w:pPr>
        <w:spacing w:after="0"/>
        <w:jc w:val="both"/>
        <w:rPr>
          <w:rFonts w:cstheme="minorHAnsi"/>
        </w:rPr>
      </w:pPr>
    </w:p>
    <w:p w:rsidR="00286408" w:rsidRDefault="00286408" w:rsidP="00061346">
      <w:pPr>
        <w:spacing w:after="0"/>
        <w:jc w:val="both"/>
        <w:rPr>
          <w:rFonts w:cstheme="minorHAnsi"/>
        </w:rPr>
      </w:pPr>
    </w:p>
    <w:p w:rsidR="00286408" w:rsidRDefault="00286408" w:rsidP="00061346">
      <w:pPr>
        <w:spacing w:after="0"/>
        <w:jc w:val="both"/>
        <w:rPr>
          <w:rFonts w:cstheme="minorHAnsi"/>
        </w:rPr>
      </w:pPr>
    </w:p>
    <w:p w:rsidR="00286408" w:rsidRDefault="00286408" w:rsidP="00061346">
      <w:pPr>
        <w:spacing w:after="0"/>
        <w:jc w:val="both"/>
        <w:rPr>
          <w:rFonts w:cstheme="minorHAnsi"/>
        </w:rPr>
      </w:pPr>
    </w:p>
    <w:p w:rsidR="00286408" w:rsidRDefault="00286408" w:rsidP="00061346">
      <w:pPr>
        <w:spacing w:after="0"/>
        <w:jc w:val="both"/>
        <w:rPr>
          <w:rFonts w:cstheme="minorHAnsi"/>
        </w:rPr>
      </w:pPr>
    </w:p>
    <w:p w:rsidR="00286408" w:rsidRDefault="00286408" w:rsidP="00061346">
      <w:pPr>
        <w:spacing w:after="0"/>
        <w:jc w:val="both"/>
        <w:rPr>
          <w:rFonts w:cstheme="minorHAnsi"/>
        </w:rPr>
      </w:pPr>
    </w:p>
    <w:p w:rsidR="00286408" w:rsidRDefault="00286408" w:rsidP="00061346">
      <w:pPr>
        <w:spacing w:after="0"/>
        <w:jc w:val="both"/>
        <w:rPr>
          <w:rFonts w:cstheme="minorHAnsi"/>
        </w:rPr>
      </w:pPr>
    </w:p>
    <w:p w:rsidR="00286408" w:rsidRDefault="00286408" w:rsidP="00061346">
      <w:pPr>
        <w:spacing w:after="0"/>
        <w:jc w:val="both"/>
        <w:rPr>
          <w:rFonts w:cstheme="minorHAnsi"/>
        </w:rPr>
      </w:pPr>
    </w:p>
    <w:p w:rsidR="00286408" w:rsidRDefault="00286408" w:rsidP="00061346">
      <w:pPr>
        <w:spacing w:after="0"/>
        <w:jc w:val="both"/>
        <w:rPr>
          <w:rFonts w:cstheme="minorHAnsi"/>
        </w:rPr>
      </w:pPr>
    </w:p>
    <w:p w:rsidR="00286408" w:rsidRDefault="00286408" w:rsidP="00061346">
      <w:pPr>
        <w:spacing w:after="0"/>
        <w:jc w:val="both"/>
        <w:rPr>
          <w:rFonts w:cstheme="minorHAnsi"/>
        </w:rPr>
      </w:pPr>
    </w:p>
    <w:p w:rsidR="00286408" w:rsidRDefault="00286408" w:rsidP="00061346">
      <w:pPr>
        <w:spacing w:after="0"/>
        <w:jc w:val="both"/>
        <w:rPr>
          <w:rFonts w:cstheme="minorHAnsi"/>
        </w:rPr>
      </w:pPr>
    </w:p>
    <w:p w:rsidR="00286408" w:rsidRDefault="00286408" w:rsidP="00061346">
      <w:pPr>
        <w:spacing w:after="0"/>
        <w:jc w:val="both"/>
        <w:rPr>
          <w:rFonts w:cstheme="minorHAnsi"/>
        </w:rPr>
      </w:pPr>
    </w:p>
    <w:p w:rsidR="00286408" w:rsidRDefault="00286408" w:rsidP="00061346">
      <w:pPr>
        <w:spacing w:after="0"/>
        <w:jc w:val="both"/>
        <w:rPr>
          <w:rFonts w:cstheme="minorHAnsi"/>
        </w:rPr>
      </w:pPr>
    </w:p>
    <w:p w:rsidR="00286408" w:rsidRDefault="00286408" w:rsidP="00061346">
      <w:pPr>
        <w:spacing w:after="0"/>
        <w:jc w:val="both"/>
        <w:rPr>
          <w:rFonts w:cstheme="minorHAnsi"/>
        </w:rPr>
      </w:pPr>
    </w:p>
    <w:p w:rsidR="00286408" w:rsidRDefault="00286408" w:rsidP="00061346">
      <w:pPr>
        <w:spacing w:after="0"/>
        <w:jc w:val="both"/>
        <w:rPr>
          <w:rFonts w:cstheme="minorHAnsi"/>
        </w:rPr>
      </w:pPr>
    </w:p>
    <w:p w:rsidR="00286408" w:rsidRDefault="00286408" w:rsidP="00061346">
      <w:pPr>
        <w:spacing w:after="0"/>
        <w:jc w:val="both"/>
        <w:rPr>
          <w:rFonts w:cstheme="minorHAnsi"/>
        </w:rPr>
      </w:pPr>
    </w:p>
    <w:p w:rsidR="00665B59" w:rsidRDefault="00665B59" w:rsidP="00061346">
      <w:pPr>
        <w:spacing w:after="0"/>
        <w:jc w:val="both"/>
        <w:rPr>
          <w:rFonts w:cstheme="minorHAnsi"/>
          <w:u w:val="single"/>
        </w:rPr>
      </w:pPr>
    </w:p>
    <w:p w:rsidR="00D3039B" w:rsidRDefault="00D3039B" w:rsidP="00061346">
      <w:pPr>
        <w:spacing w:after="0"/>
        <w:jc w:val="both"/>
        <w:rPr>
          <w:rFonts w:cstheme="minorHAnsi"/>
          <w:u w:val="single"/>
        </w:rPr>
      </w:pPr>
      <w:r>
        <w:rPr>
          <w:rFonts w:cstheme="minorHAnsi"/>
          <w:b/>
          <w:noProof/>
          <w:lang w:eastAsia="cs-CZ"/>
        </w:rPr>
        <mc:AlternateContent>
          <mc:Choice Requires="wps">
            <w:drawing>
              <wp:anchor distT="0" distB="0" distL="114300" distR="114300" simplePos="0" relativeHeight="251667968" behindDoc="0" locked="0" layoutInCell="1" allowOverlap="1" wp14:anchorId="422E2FD1" wp14:editId="00ED2DE9">
                <wp:simplePos x="0" y="0"/>
                <wp:positionH relativeFrom="column">
                  <wp:posOffset>-102870</wp:posOffset>
                </wp:positionH>
                <wp:positionV relativeFrom="paragraph">
                  <wp:posOffset>160655</wp:posOffset>
                </wp:positionV>
                <wp:extent cx="7040880" cy="4549775"/>
                <wp:effectExtent l="0" t="0" r="26670" b="22225"/>
                <wp:wrapNone/>
                <wp:docPr id="29" name="Textové pole 29"/>
                <wp:cNvGraphicFramePr/>
                <a:graphic xmlns:a="http://schemas.openxmlformats.org/drawingml/2006/main">
                  <a:graphicData uri="http://schemas.microsoft.com/office/word/2010/wordprocessingShape">
                    <wps:wsp>
                      <wps:cNvSpPr txBox="1"/>
                      <wps:spPr>
                        <a:xfrm>
                          <a:off x="0" y="0"/>
                          <a:ext cx="7040880" cy="4549775"/>
                        </a:xfrm>
                        <a:prstGeom prst="rect">
                          <a:avLst/>
                        </a:prstGeom>
                        <a:solidFill>
                          <a:schemeClr val="accent5">
                            <a:lumMod val="20000"/>
                            <a:lumOff val="80000"/>
                          </a:schemeClr>
                        </a:solidFill>
                        <a:ln w="6350">
                          <a:solidFill>
                            <a:prstClr val="black"/>
                          </a:solidFill>
                        </a:ln>
                      </wps:spPr>
                      <wps:txbx>
                        <w:txbxContent>
                          <w:p w:rsidR="009C3D77" w:rsidRDefault="009C3D77" w:rsidP="00D3039B">
                            <w:pPr>
                              <w:rPr>
                                <w:rFonts w:cstheme="minorHAnsi"/>
                                <w:sz w:val="21"/>
                                <w:szCs w:val="21"/>
                                <w:u w:val="single"/>
                              </w:rPr>
                            </w:pPr>
                          </w:p>
                          <w:p w:rsidR="009C3D77" w:rsidRDefault="009C3D77" w:rsidP="00D3039B">
                            <w:pPr>
                              <w:rPr>
                                <w:rFonts w:cstheme="minorHAnsi"/>
                                <w:sz w:val="21"/>
                                <w:szCs w:val="21"/>
                                <w:u w:val="single"/>
                              </w:rPr>
                            </w:pPr>
                            <w:r w:rsidRPr="00D3039B">
                              <w:rPr>
                                <w:rFonts w:cstheme="minorHAnsi"/>
                                <w:sz w:val="21"/>
                                <w:szCs w:val="21"/>
                                <w:u w:val="single"/>
                              </w:rPr>
                              <w:t xml:space="preserve">Přehled </w:t>
                            </w:r>
                            <w:r>
                              <w:rPr>
                                <w:rFonts w:cstheme="minorHAnsi"/>
                                <w:sz w:val="21"/>
                                <w:szCs w:val="21"/>
                                <w:u w:val="single"/>
                              </w:rPr>
                              <w:t xml:space="preserve">nežádoucích účinků </w:t>
                            </w:r>
                            <w:r w:rsidRPr="00D3039B">
                              <w:rPr>
                                <w:rFonts w:cstheme="minorHAnsi"/>
                                <w:sz w:val="21"/>
                                <w:szCs w:val="21"/>
                                <w:u w:val="single"/>
                              </w:rPr>
                              <w:t>ze studie MajesTEC-1 s </w:t>
                            </w:r>
                            <w:proofErr w:type="spellStart"/>
                            <w:r w:rsidRPr="00D3039B">
                              <w:rPr>
                                <w:rFonts w:cstheme="minorHAnsi"/>
                                <w:sz w:val="21"/>
                                <w:szCs w:val="21"/>
                                <w:u w:val="single"/>
                              </w:rPr>
                              <w:t>teklistam</w:t>
                            </w:r>
                            <w:r>
                              <w:rPr>
                                <w:rFonts w:cstheme="minorHAnsi"/>
                                <w:sz w:val="21"/>
                                <w:szCs w:val="21"/>
                                <w:u w:val="single"/>
                              </w:rPr>
                              <w:t>abem</w:t>
                            </w:r>
                            <w:proofErr w:type="spellEnd"/>
                            <w:r w:rsidRPr="00D3039B">
                              <w:rPr>
                                <w:rFonts w:cstheme="minorHAnsi"/>
                                <w:sz w:val="21"/>
                                <w:szCs w:val="21"/>
                                <w:u w:val="single"/>
                              </w:rPr>
                              <w:t xml:space="preserve"> dle</w:t>
                            </w:r>
                            <w:r>
                              <w:rPr>
                                <w:rFonts w:cstheme="minorHAnsi"/>
                                <w:sz w:val="21"/>
                                <w:szCs w:val="21"/>
                                <w:u w:val="single"/>
                                <w:vertAlign w:val="superscript"/>
                              </w:rPr>
                              <w:t>46</w:t>
                            </w:r>
                            <w:r w:rsidRPr="00D3039B">
                              <w:rPr>
                                <w:rFonts w:cstheme="minorHAnsi"/>
                                <w:sz w:val="21"/>
                                <w:szCs w:val="21"/>
                                <w:u w:val="single"/>
                              </w:rPr>
                              <w:t>:</w:t>
                            </w:r>
                          </w:p>
                          <w:p w:rsidR="009C3D77" w:rsidRDefault="009C3D77" w:rsidP="00D3039B">
                            <w:r>
                              <w:rPr>
                                <w:noProof/>
                                <w:lang w:eastAsia="cs-CZ"/>
                              </w:rPr>
                              <w:drawing>
                                <wp:inline distT="0" distB="0" distL="0" distR="0" wp14:anchorId="2DD27BE0" wp14:editId="7EE707C7">
                                  <wp:extent cx="6768266" cy="3590925"/>
                                  <wp:effectExtent l="0" t="0" r="0" b="0"/>
                                  <wp:docPr id="30"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75813" cy="3594929"/>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2E2FD1" id="Textové pole 29" o:spid="_x0000_s1030" type="#_x0000_t202" style="position:absolute;left:0;text-align:left;margin-left:-8.1pt;margin-top:12.65pt;width:554.4pt;height:358.2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" fillcolor="#deeaf6 [664]" strokeweight=".5pt">
                <v:textbox>
                  <w:txbxContent>
                    <w:p w:rsidR="009C3D77" w:rsidRDefault="009C3D77" w:rsidP="00D3039B">
                      <w:pPr>
                        <w:rPr>
                          <w:rFonts w:cstheme="minorHAnsi"/>
                          <w:sz w:val="21"/>
                          <w:szCs w:val="21"/>
                          <w:u w:val="single"/>
                        </w:rPr>
                      </w:pPr>
                    </w:p>
                    <w:p w:rsidR="009C3D77" w:rsidRDefault="009C3D77" w:rsidP="00D3039B">
                      <w:pPr>
                        <w:rPr>
                          <w:rFonts w:cstheme="minorHAnsi"/>
                          <w:sz w:val="21"/>
                          <w:szCs w:val="21"/>
                          <w:u w:val="single"/>
                        </w:rPr>
                      </w:pPr>
                      <w:r w:rsidRPr="00D3039B">
                        <w:rPr>
                          <w:rFonts w:cstheme="minorHAnsi"/>
                          <w:sz w:val="21"/>
                          <w:szCs w:val="21"/>
                          <w:u w:val="single"/>
                        </w:rPr>
                        <w:t xml:space="preserve">Přehled </w:t>
                      </w:r>
                      <w:r>
                        <w:rPr>
                          <w:rFonts w:cstheme="minorHAnsi"/>
                          <w:sz w:val="21"/>
                          <w:szCs w:val="21"/>
                          <w:u w:val="single"/>
                        </w:rPr>
                        <w:t xml:space="preserve">nežádoucích účinků </w:t>
                      </w:r>
                      <w:r w:rsidRPr="00D3039B">
                        <w:rPr>
                          <w:rFonts w:cstheme="minorHAnsi"/>
                          <w:sz w:val="21"/>
                          <w:szCs w:val="21"/>
                          <w:u w:val="single"/>
                        </w:rPr>
                        <w:t>ze studie MajesTEC-1 s </w:t>
                      </w:r>
                      <w:proofErr w:type="spellStart"/>
                      <w:r w:rsidRPr="00D3039B">
                        <w:rPr>
                          <w:rFonts w:cstheme="minorHAnsi"/>
                          <w:sz w:val="21"/>
                          <w:szCs w:val="21"/>
                          <w:u w:val="single"/>
                        </w:rPr>
                        <w:t>teklistam</w:t>
                      </w:r>
                      <w:r>
                        <w:rPr>
                          <w:rFonts w:cstheme="minorHAnsi"/>
                          <w:sz w:val="21"/>
                          <w:szCs w:val="21"/>
                          <w:u w:val="single"/>
                        </w:rPr>
                        <w:t>abem</w:t>
                      </w:r>
                      <w:proofErr w:type="spellEnd"/>
                      <w:r w:rsidRPr="00D3039B">
                        <w:rPr>
                          <w:rFonts w:cstheme="minorHAnsi"/>
                          <w:sz w:val="21"/>
                          <w:szCs w:val="21"/>
                          <w:u w:val="single"/>
                        </w:rPr>
                        <w:t xml:space="preserve"> dle</w:t>
                      </w:r>
                      <w:r>
                        <w:rPr>
                          <w:rFonts w:cstheme="minorHAnsi"/>
                          <w:sz w:val="21"/>
                          <w:szCs w:val="21"/>
                          <w:u w:val="single"/>
                          <w:vertAlign w:val="superscript"/>
                        </w:rPr>
                        <w:t>46</w:t>
                      </w:r>
                      <w:r w:rsidRPr="00D3039B">
                        <w:rPr>
                          <w:rFonts w:cstheme="minorHAnsi"/>
                          <w:sz w:val="21"/>
                          <w:szCs w:val="21"/>
                          <w:u w:val="single"/>
                        </w:rPr>
                        <w:t>:</w:t>
                      </w:r>
                    </w:p>
                    <w:p w:rsidR="009C3D77" w:rsidRDefault="009C3D77" w:rsidP="00D3039B">
                      <w:r>
                        <w:rPr>
                          <w:noProof/>
                          <w:lang w:eastAsia="cs-CZ"/>
                        </w:rPr>
                        <w:drawing>
                          <wp:inline distT="0" distB="0" distL="0" distR="0" wp14:anchorId="2DD27BE0" wp14:editId="7EE707C7">
                            <wp:extent cx="6768266" cy="3590925"/>
                            <wp:effectExtent l="0" t="0" r="0" b="0"/>
                            <wp:docPr id="30"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75813" cy="3594929"/>
                                    </a:xfrm>
                                    <a:prstGeom prst="rect">
                                      <a:avLst/>
                                    </a:prstGeom>
                                    <a:noFill/>
                                    <a:extLst/>
                                  </pic:spPr>
                                </pic:pic>
                              </a:graphicData>
                            </a:graphic>
                          </wp:inline>
                        </w:drawing>
                      </w:r>
                    </w:p>
                  </w:txbxContent>
                </v:textbox>
              </v:shape>
            </w:pict>
          </mc:Fallback>
        </mc:AlternateContent>
      </w:r>
    </w:p>
    <w:p w:rsidR="00D3039B" w:rsidRDefault="00D3039B" w:rsidP="00061346">
      <w:pPr>
        <w:spacing w:after="0"/>
        <w:jc w:val="both"/>
        <w:rPr>
          <w:rFonts w:cstheme="minorHAnsi"/>
          <w:u w:val="single"/>
        </w:rPr>
      </w:pPr>
    </w:p>
    <w:p w:rsidR="00D3039B" w:rsidRDefault="00D3039B" w:rsidP="00061346">
      <w:pPr>
        <w:spacing w:after="0"/>
        <w:jc w:val="both"/>
        <w:rPr>
          <w:rFonts w:cstheme="minorHAnsi"/>
          <w:u w:val="single"/>
        </w:rPr>
      </w:pPr>
    </w:p>
    <w:p w:rsidR="00D3039B" w:rsidRDefault="00D3039B" w:rsidP="00061346">
      <w:pPr>
        <w:spacing w:after="0"/>
        <w:jc w:val="both"/>
        <w:rPr>
          <w:rFonts w:cstheme="minorHAnsi"/>
          <w:u w:val="single"/>
        </w:rPr>
      </w:pPr>
    </w:p>
    <w:p w:rsidR="00D3039B" w:rsidRDefault="00D3039B" w:rsidP="00061346">
      <w:pPr>
        <w:spacing w:after="0"/>
        <w:jc w:val="both"/>
        <w:rPr>
          <w:rFonts w:cstheme="minorHAnsi"/>
          <w:u w:val="single"/>
        </w:rPr>
      </w:pPr>
    </w:p>
    <w:p w:rsidR="00D3039B" w:rsidRDefault="00D3039B" w:rsidP="00061346">
      <w:pPr>
        <w:spacing w:after="0"/>
        <w:jc w:val="both"/>
        <w:rPr>
          <w:rFonts w:cstheme="minorHAnsi"/>
          <w:u w:val="single"/>
        </w:rPr>
      </w:pPr>
    </w:p>
    <w:p w:rsidR="00D3039B" w:rsidRDefault="00D3039B" w:rsidP="00061346">
      <w:pPr>
        <w:spacing w:after="0"/>
        <w:jc w:val="both"/>
        <w:rPr>
          <w:rFonts w:cstheme="minorHAnsi"/>
          <w:u w:val="single"/>
        </w:rPr>
      </w:pPr>
    </w:p>
    <w:p w:rsidR="00D3039B" w:rsidRDefault="00D3039B" w:rsidP="00061346">
      <w:pPr>
        <w:spacing w:after="0"/>
        <w:jc w:val="both"/>
        <w:rPr>
          <w:rFonts w:cstheme="minorHAnsi"/>
          <w:u w:val="single"/>
        </w:rPr>
      </w:pPr>
    </w:p>
    <w:p w:rsidR="00D3039B" w:rsidRDefault="00D3039B" w:rsidP="00061346">
      <w:pPr>
        <w:spacing w:after="0"/>
        <w:jc w:val="both"/>
        <w:rPr>
          <w:rFonts w:cstheme="minorHAnsi"/>
          <w:u w:val="single"/>
        </w:rPr>
      </w:pPr>
    </w:p>
    <w:p w:rsidR="00D3039B" w:rsidRDefault="00D3039B" w:rsidP="00061346">
      <w:pPr>
        <w:spacing w:after="0"/>
        <w:jc w:val="both"/>
        <w:rPr>
          <w:rFonts w:cstheme="minorHAnsi"/>
          <w:u w:val="single"/>
        </w:rPr>
      </w:pPr>
    </w:p>
    <w:p w:rsidR="00D3039B" w:rsidRDefault="00D3039B" w:rsidP="00061346">
      <w:pPr>
        <w:spacing w:after="0"/>
        <w:jc w:val="both"/>
        <w:rPr>
          <w:rFonts w:cstheme="minorHAnsi"/>
          <w:u w:val="single"/>
        </w:rPr>
      </w:pPr>
    </w:p>
    <w:p w:rsidR="00D3039B" w:rsidRDefault="00D3039B" w:rsidP="00061346">
      <w:pPr>
        <w:spacing w:after="0"/>
        <w:jc w:val="both"/>
        <w:rPr>
          <w:rFonts w:cstheme="minorHAnsi"/>
          <w:u w:val="single"/>
        </w:rPr>
      </w:pPr>
    </w:p>
    <w:p w:rsidR="00D3039B" w:rsidRDefault="00D3039B" w:rsidP="00061346">
      <w:pPr>
        <w:spacing w:after="0"/>
        <w:jc w:val="both"/>
        <w:rPr>
          <w:rFonts w:cstheme="minorHAnsi"/>
          <w:u w:val="single"/>
        </w:rPr>
      </w:pPr>
    </w:p>
    <w:p w:rsidR="00D3039B" w:rsidRDefault="00D3039B" w:rsidP="00061346">
      <w:pPr>
        <w:spacing w:after="0"/>
        <w:jc w:val="both"/>
        <w:rPr>
          <w:rFonts w:cstheme="minorHAnsi"/>
          <w:u w:val="single"/>
        </w:rPr>
      </w:pPr>
    </w:p>
    <w:p w:rsidR="00D3039B" w:rsidRDefault="00D3039B" w:rsidP="00061346">
      <w:pPr>
        <w:spacing w:after="0"/>
        <w:jc w:val="both"/>
        <w:rPr>
          <w:rFonts w:cstheme="minorHAnsi"/>
          <w:u w:val="single"/>
        </w:rPr>
      </w:pPr>
    </w:p>
    <w:p w:rsidR="00D3039B" w:rsidRDefault="00D3039B" w:rsidP="00061346">
      <w:pPr>
        <w:spacing w:after="0"/>
        <w:jc w:val="both"/>
        <w:rPr>
          <w:rFonts w:cstheme="minorHAnsi"/>
          <w:u w:val="single"/>
        </w:rPr>
      </w:pPr>
    </w:p>
    <w:p w:rsidR="00D3039B" w:rsidRDefault="00D3039B" w:rsidP="00061346">
      <w:pPr>
        <w:spacing w:after="0"/>
        <w:jc w:val="both"/>
        <w:rPr>
          <w:rFonts w:cstheme="minorHAnsi"/>
          <w:u w:val="single"/>
        </w:rPr>
      </w:pPr>
    </w:p>
    <w:p w:rsidR="00D3039B" w:rsidRDefault="00D3039B" w:rsidP="00061346">
      <w:pPr>
        <w:spacing w:after="0"/>
        <w:jc w:val="both"/>
        <w:rPr>
          <w:rFonts w:cstheme="minorHAnsi"/>
          <w:u w:val="single"/>
        </w:rPr>
      </w:pPr>
    </w:p>
    <w:p w:rsidR="00D3039B" w:rsidRDefault="00D3039B" w:rsidP="00061346">
      <w:pPr>
        <w:spacing w:after="0"/>
        <w:jc w:val="both"/>
        <w:rPr>
          <w:rFonts w:cstheme="minorHAnsi"/>
          <w:u w:val="single"/>
        </w:rPr>
      </w:pPr>
    </w:p>
    <w:p w:rsidR="00D3039B" w:rsidRDefault="00D3039B" w:rsidP="00061346">
      <w:pPr>
        <w:spacing w:after="0"/>
        <w:jc w:val="both"/>
        <w:rPr>
          <w:rFonts w:cstheme="minorHAnsi"/>
          <w:u w:val="single"/>
        </w:rPr>
      </w:pPr>
    </w:p>
    <w:p w:rsidR="00D3039B" w:rsidRDefault="00D3039B" w:rsidP="00061346">
      <w:pPr>
        <w:spacing w:after="0"/>
        <w:jc w:val="both"/>
        <w:rPr>
          <w:rFonts w:cstheme="minorHAnsi"/>
          <w:u w:val="single"/>
        </w:rPr>
      </w:pPr>
    </w:p>
    <w:p w:rsidR="00D3039B" w:rsidRDefault="00D3039B" w:rsidP="00061346">
      <w:pPr>
        <w:spacing w:after="0"/>
        <w:jc w:val="both"/>
        <w:rPr>
          <w:rFonts w:cstheme="minorHAnsi"/>
          <w:u w:val="single"/>
        </w:rPr>
      </w:pPr>
    </w:p>
    <w:p w:rsidR="00D3039B" w:rsidRDefault="00D3039B" w:rsidP="00061346">
      <w:pPr>
        <w:spacing w:after="0"/>
        <w:jc w:val="both"/>
        <w:rPr>
          <w:rFonts w:cstheme="minorHAnsi"/>
          <w:u w:val="single"/>
        </w:rPr>
      </w:pPr>
    </w:p>
    <w:p w:rsidR="00D3039B" w:rsidRDefault="00D3039B" w:rsidP="00061346">
      <w:pPr>
        <w:spacing w:after="0"/>
        <w:jc w:val="both"/>
        <w:rPr>
          <w:rFonts w:cstheme="minorHAnsi"/>
          <w:u w:val="single"/>
        </w:rPr>
      </w:pPr>
    </w:p>
    <w:p w:rsidR="00D3039B" w:rsidRDefault="00D3039B" w:rsidP="00061346">
      <w:pPr>
        <w:spacing w:after="0"/>
        <w:jc w:val="both"/>
        <w:rPr>
          <w:rFonts w:cstheme="minorHAnsi"/>
          <w:u w:val="single"/>
        </w:rPr>
      </w:pPr>
    </w:p>
    <w:p w:rsidR="00D3039B" w:rsidRDefault="00D3039B" w:rsidP="00061346">
      <w:pPr>
        <w:spacing w:after="0"/>
        <w:jc w:val="both"/>
        <w:rPr>
          <w:rFonts w:cstheme="minorHAnsi"/>
          <w:u w:val="single"/>
        </w:rPr>
      </w:pPr>
    </w:p>
    <w:p w:rsidR="00D3039B" w:rsidRDefault="00D3039B" w:rsidP="00061346">
      <w:pPr>
        <w:spacing w:after="0"/>
        <w:jc w:val="both"/>
        <w:rPr>
          <w:rFonts w:cstheme="minorHAnsi"/>
          <w:u w:val="single"/>
        </w:rPr>
      </w:pPr>
    </w:p>
    <w:p w:rsidR="00665B59" w:rsidRDefault="00665B59" w:rsidP="00061346">
      <w:pPr>
        <w:spacing w:after="0"/>
        <w:jc w:val="both"/>
        <w:rPr>
          <w:rFonts w:cstheme="minorHAnsi"/>
          <w:u w:val="single"/>
        </w:rPr>
      </w:pPr>
    </w:p>
    <w:p w:rsidR="00391F01" w:rsidRDefault="00391F01" w:rsidP="00061346">
      <w:pPr>
        <w:spacing w:after="0"/>
        <w:jc w:val="both"/>
        <w:rPr>
          <w:rFonts w:cstheme="minorHAnsi"/>
          <w:u w:val="single"/>
        </w:rPr>
      </w:pPr>
      <w:r w:rsidRPr="00391F01">
        <w:rPr>
          <w:rFonts w:cstheme="minorHAnsi"/>
          <w:u w:val="single"/>
        </w:rPr>
        <w:t xml:space="preserve">Doporučené režimy léčby u pacientů s více jak 3 předchozími léčebnými režimy dle NCCN </w:t>
      </w:r>
      <w:proofErr w:type="spellStart"/>
      <w:r w:rsidRPr="00391F01">
        <w:rPr>
          <w:rFonts w:cstheme="minorHAnsi"/>
          <w:u w:val="single"/>
        </w:rPr>
        <w:t>guidelinu</w:t>
      </w:r>
      <w:proofErr w:type="spellEnd"/>
      <w:r w:rsidRPr="00391F01">
        <w:rPr>
          <w:rFonts w:cstheme="minorHAnsi"/>
          <w:u w:val="single"/>
        </w:rPr>
        <w:t xml:space="preserve"> verze 3.2023</w:t>
      </w:r>
      <w:r w:rsidRPr="00391F01">
        <w:rPr>
          <w:rFonts w:cstheme="minorHAnsi"/>
          <w:u w:val="single"/>
          <w:vertAlign w:val="superscript"/>
        </w:rPr>
        <w:t>3</w:t>
      </w:r>
      <w:r w:rsidRPr="00391F01">
        <w:rPr>
          <w:rFonts w:cstheme="minorHAnsi"/>
          <w:u w:val="single"/>
        </w:rPr>
        <w:t>:</w:t>
      </w:r>
    </w:p>
    <w:p w:rsidR="004C1B9E" w:rsidRPr="004C1B9E" w:rsidRDefault="004C1B9E" w:rsidP="00061346">
      <w:pPr>
        <w:spacing w:after="0"/>
        <w:jc w:val="both"/>
        <w:rPr>
          <w:rFonts w:cstheme="minorHAnsi"/>
          <w:sz w:val="18"/>
          <w:szCs w:val="18"/>
        </w:rPr>
      </w:pPr>
      <w:r w:rsidRPr="004C1B9E">
        <w:rPr>
          <w:rFonts w:cstheme="minorHAnsi"/>
          <w:sz w:val="18"/>
          <w:szCs w:val="18"/>
        </w:rPr>
        <w:t>(</w:t>
      </w:r>
      <w:r>
        <w:rPr>
          <w:rFonts w:cstheme="minorHAnsi"/>
          <w:sz w:val="18"/>
          <w:szCs w:val="18"/>
        </w:rPr>
        <w:t>autorem této BIA analýzy byla provedena úprava a zvýraznění hodnoceného LP + informace o možném použití léčebných režimů z nižších linií)</w:t>
      </w:r>
    </w:p>
    <w:p w:rsidR="00391F01" w:rsidRDefault="004C1B9E" w:rsidP="00061346">
      <w:pPr>
        <w:spacing w:after="0"/>
        <w:jc w:val="both"/>
        <w:rPr>
          <w:rFonts w:cstheme="minorHAnsi"/>
        </w:rPr>
      </w:pPr>
      <w:r>
        <w:rPr>
          <w:rFonts w:cstheme="minorHAnsi"/>
          <w:noProof/>
          <w:lang w:eastAsia="cs-CZ"/>
        </w:rPr>
        <w:drawing>
          <wp:inline distT="0" distB="0" distL="0" distR="0">
            <wp:extent cx="6838950" cy="3438525"/>
            <wp:effectExtent l="0" t="0" r="0"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8950" cy="3438525"/>
                    </a:xfrm>
                    <a:prstGeom prst="rect">
                      <a:avLst/>
                    </a:prstGeom>
                    <a:noFill/>
                    <a:ln>
                      <a:noFill/>
                    </a:ln>
                  </pic:spPr>
                </pic:pic>
              </a:graphicData>
            </a:graphic>
          </wp:inline>
        </w:drawing>
      </w:r>
    </w:p>
    <w:p w:rsidR="00391F01" w:rsidRDefault="00391F01" w:rsidP="00061346">
      <w:pPr>
        <w:spacing w:after="0"/>
        <w:jc w:val="both"/>
        <w:rPr>
          <w:rFonts w:cstheme="minorHAnsi"/>
        </w:rPr>
      </w:pPr>
    </w:p>
    <w:p w:rsidR="00665B59" w:rsidRDefault="00665B59" w:rsidP="00061346">
      <w:pPr>
        <w:spacing w:after="0"/>
        <w:jc w:val="both"/>
        <w:rPr>
          <w:rFonts w:cstheme="minorHAnsi"/>
        </w:rPr>
      </w:pPr>
    </w:p>
    <w:p w:rsidR="00665B59" w:rsidRDefault="00665B59" w:rsidP="00061346">
      <w:pPr>
        <w:spacing w:after="0"/>
        <w:jc w:val="both"/>
        <w:rPr>
          <w:rFonts w:cstheme="minorHAnsi"/>
        </w:rPr>
      </w:pPr>
    </w:p>
    <w:p w:rsidR="00665B59" w:rsidRDefault="00665B59" w:rsidP="00061346">
      <w:pPr>
        <w:spacing w:after="0"/>
        <w:jc w:val="both"/>
        <w:rPr>
          <w:rFonts w:cstheme="minorHAnsi"/>
        </w:rPr>
      </w:pPr>
    </w:p>
    <w:p w:rsidR="00B7396F" w:rsidRDefault="00A844F6" w:rsidP="00061346">
      <w:pPr>
        <w:spacing w:after="0"/>
        <w:jc w:val="both"/>
        <w:rPr>
          <w:rFonts w:cstheme="minorHAnsi"/>
        </w:rPr>
      </w:pPr>
      <w:r>
        <w:rPr>
          <w:rFonts w:ascii="Times New Roman" w:hAnsi="Times New Roman" w:cs="Times New Roman"/>
          <w:b/>
          <w:noProof/>
          <w:sz w:val="32"/>
          <w:szCs w:val="32"/>
          <w:u w:val="single"/>
          <w:lang w:eastAsia="cs-CZ"/>
        </w:rPr>
        <mc:AlternateContent>
          <mc:Choice Requires="wps">
            <w:drawing>
              <wp:anchor distT="0" distB="0" distL="114300" distR="114300" simplePos="0" relativeHeight="251658752" behindDoc="0" locked="0" layoutInCell="1" allowOverlap="1" wp14:anchorId="0963DFC8" wp14:editId="578CB979">
                <wp:simplePos x="0" y="0"/>
                <wp:positionH relativeFrom="margin">
                  <wp:posOffset>-101253</wp:posOffset>
                </wp:positionH>
                <wp:positionV relativeFrom="paragraph">
                  <wp:posOffset>25148</wp:posOffset>
                </wp:positionV>
                <wp:extent cx="6869430" cy="4192438"/>
                <wp:effectExtent l="19050" t="19050" r="26670" b="17780"/>
                <wp:wrapNone/>
                <wp:docPr id="12" name="Textové pole 12"/>
                <wp:cNvGraphicFramePr/>
                <a:graphic xmlns:a="http://schemas.openxmlformats.org/drawingml/2006/main">
                  <a:graphicData uri="http://schemas.microsoft.com/office/word/2010/wordprocessingShape">
                    <wps:wsp>
                      <wps:cNvSpPr txBox="1"/>
                      <wps:spPr>
                        <a:xfrm>
                          <a:off x="0" y="0"/>
                          <a:ext cx="6869430" cy="4192438"/>
                        </a:xfrm>
                        <a:prstGeom prst="rect">
                          <a:avLst/>
                        </a:prstGeom>
                        <a:solidFill>
                          <a:schemeClr val="lt1"/>
                        </a:solidFill>
                        <a:ln w="38100">
                          <a:solidFill>
                            <a:prstClr val="black"/>
                          </a:solidFill>
                        </a:ln>
                      </wps:spPr>
                      <wps:txbx>
                        <w:txbxContent>
                          <w:p w:rsidR="009C3D77" w:rsidRPr="00202CAA" w:rsidRDefault="009C3D77" w:rsidP="00A844F6">
                            <w:pPr>
                              <w:spacing w:after="0"/>
                              <w:jc w:val="both"/>
                              <w:rPr>
                                <w:rFonts w:cstheme="minorHAnsi"/>
                              </w:rPr>
                            </w:pPr>
                            <w:r w:rsidRPr="00202CAA">
                              <w:rPr>
                                <w:rFonts w:cstheme="minorHAnsi"/>
                              </w:rPr>
                              <w:t>Dle aktuálních indikací</w:t>
                            </w:r>
                            <w:r w:rsidRPr="00202CAA">
                              <w:rPr>
                                <w:rFonts w:cstheme="minorHAnsi"/>
                                <w:vertAlign w:val="superscript"/>
                              </w:rPr>
                              <w:t>1</w:t>
                            </w:r>
                            <w:r w:rsidRPr="00202CAA">
                              <w:rPr>
                                <w:rFonts w:cstheme="minorHAnsi"/>
                              </w:rPr>
                              <w:t xml:space="preserve"> LP TECVAZLI (tj. v </w:t>
                            </w:r>
                            <w:proofErr w:type="spellStart"/>
                            <w:r w:rsidRPr="00202CAA">
                              <w:rPr>
                                <w:rFonts w:cstheme="minorHAnsi"/>
                              </w:rPr>
                              <w:t>monoterapii</w:t>
                            </w:r>
                            <w:proofErr w:type="spellEnd"/>
                            <w:r w:rsidRPr="00202CAA">
                              <w:rPr>
                                <w:rFonts w:cstheme="minorHAnsi"/>
                              </w:rPr>
                              <w:t xml:space="preserve"> k léčbě dospělých pacientů s RRMM, kteří dostali nejméně tři předchozí terapie zahrnující </w:t>
                            </w:r>
                            <w:proofErr w:type="spellStart"/>
                            <w:r w:rsidRPr="00202CAA">
                              <w:rPr>
                                <w:rFonts w:cstheme="minorHAnsi"/>
                              </w:rPr>
                              <w:t>imunomodulační</w:t>
                            </w:r>
                            <w:proofErr w:type="spellEnd"/>
                            <w:r w:rsidRPr="00202CAA">
                              <w:rPr>
                                <w:rFonts w:cstheme="minorHAnsi"/>
                              </w:rPr>
                              <w:t xml:space="preserve"> látku, inhibitor </w:t>
                            </w:r>
                            <w:proofErr w:type="spellStart"/>
                            <w:r w:rsidRPr="00202CAA">
                              <w:rPr>
                                <w:rFonts w:cstheme="minorHAnsi"/>
                              </w:rPr>
                              <w:t>proteazomu</w:t>
                            </w:r>
                            <w:proofErr w:type="spellEnd"/>
                            <w:r w:rsidRPr="00202CAA">
                              <w:rPr>
                                <w:rFonts w:cstheme="minorHAnsi"/>
                              </w:rPr>
                              <w:t xml:space="preserve"> a protilátku proti CD38, a při poslední terapii vykázali progresi onemocnění) je možné teoreticky (</w:t>
                            </w:r>
                            <w:r w:rsidR="00EA1ADD">
                              <w:rPr>
                                <w:rFonts w:cstheme="minorHAnsi"/>
                              </w:rPr>
                              <w:t xml:space="preserve">pozn. obecné </w:t>
                            </w:r>
                            <w:r w:rsidRPr="00202CAA">
                              <w:rPr>
                                <w:rFonts w:cstheme="minorHAnsi"/>
                              </w:rPr>
                              <w:t xml:space="preserve">faktory rozhodující o výběru konkrétního režimu viz níže pozn. 29) zahrnout celou řadu komparátorů (za podmínky, že na dané léčivo zahrnuté v komparovaném režimu je stále citlivost (tzn. bylo použito min. ob jednu předcházející linii a režim s ním byl předtím ukončen z důvodu nesnášenlivosti), </w:t>
                            </w:r>
                            <w:r w:rsidR="00EA1ADD">
                              <w:rPr>
                                <w:rFonts w:cstheme="minorHAnsi"/>
                              </w:rPr>
                              <w:t xml:space="preserve">a </w:t>
                            </w:r>
                            <w:r w:rsidRPr="00202CAA">
                              <w:rPr>
                                <w:rFonts w:cstheme="minorHAnsi"/>
                              </w:rPr>
                              <w:t xml:space="preserve">že pacient je schopen zvládnout léčbu tripletovým režimem): </w:t>
                            </w:r>
                          </w:p>
                          <w:p w:rsidR="009C3D77" w:rsidRPr="00202CAA" w:rsidRDefault="009C3D77" w:rsidP="00A844F6">
                            <w:pPr>
                              <w:pStyle w:val="Odstavecseseznamem"/>
                              <w:numPr>
                                <w:ilvl w:val="0"/>
                                <w:numId w:val="14"/>
                              </w:numPr>
                              <w:spacing w:after="0"/>
                              <w:jc w:val="both"/>
                              <w:rPr>
                                <w:rFonts w:cstheme="minorHAnsi"/>
                              </w:rPr>
                            </w:pPr>
                            <w:r w:rsidRPr="00202CAA">
                              <w:rPr>
                                <w:rFonts w:cstheme="minorHAnsi"/>
                              </w:rPr>
                              <w:t>již ve 4. linii: aktuálně hrazené režimy (</w:t>
                            </w:r>
                            <w:proofErr w:type="spellStart"/>
                            <w:r w:rsidRPr="00202CAA">
                              <w:rPr>
                                <w:rFonts w:cstheme="minorHAnsi"/>
                              </w:rPr>
                              <w:t>DVd</w:t>
                            </w:r>
                            <w:proofErr w:type="spellEnd"/>
                            <w:r w:rsidRPr="00202CAA">
                              <w:rPr>
                                <w:rFonts w:cstheme="minorHAnsi"/>
                              </w:rPr>
                              <w:t>, D</w:t>
                            </w:r>
                            <w:r w:rsidRPr="00202CAA">
                              <w:rPr>
                                <w:rFonts w:cstheme="minorHAnsi"/>
                                <w:sz w:val="18"/>
                                <w:szCs w:val="18"/>
                              </w:rPr>
                              <w:t>(</w:t>
                            </w:r>
                            <w:r w:rsidR="00854911">
                              <w:rPr>
                                <w:rFonts w:cstheme="minorHAnsi"/>
                                <w:sz w:val="18"/>
                                <w:szCs w:val="18"/>
                              </w:rPr>
                              <w:t xml:space="preserve">ale </w:t>
                            </w:r>
                            <w:r w:rsidRPr="00202CAA">
                              <w:rPr>
                                <w:rFonts w:cstheme="minorHAnsi"/>
                                <w:sz w:val="18"/>
                                <w:szCs w:val="18"/>
                              </w:rPr>
                              <w:t xml:space="preserve">jen </w:t>
                            </w:r>
                            <w:proofErr w:type="spellStart"/>
                            <w:r w:rsidRPr="00202CAA">
                              <w:rPr>
                                <w:rFonts w:cstheme="minorHAnsi"/>
                                <w:sz w:val="18"/>
                                <w:szCs w:val="18"/>
                              </w:rPr>
                              <w:t>inj</w:t>
                            </w:r>
                            <w:proofErr w:type="spellEnd"/>
                            <w:r w:rsidRPr="00202CAA">
                              <w:rPr>
                                <w:rFonts w:cstheme="minorHAnsi"/>
                                <w:sz w:val="18"/>
                                <w:szCs w:val="18"/>
                              </w:rPr>
                              <w:t>.)</w:t>
                            </w:r>
                            <w:proofErr w:type="spellStart"/>
                            <w:r w:rsidRPr="00202CAA">
                              <w:rPr>
                                <w:rFonts w:cstheme="minorHAnsi"/>
                              </w:rPr>
                              <w:t>Rd</w:t>
                            </w:r>
                            <w:proofErr w:type="spellEnd"/>
                            <w:r w:rsidRPr="00202CAA">
                              <w:rPr>
                                <w:rFonts w:cstheme="minorHAnsi"/>
                              </w:rPr>
                              <w:t xml:space="preserve">, </w:t>
                            </w:r>
                            <w:proofErr w:type="spellStart"/>
                            <w:r w:rsidRPr="00202CAA">
                              <w:rPr>
                                <w:rFonts w:cstheme="minorHAnsi"/>
                              </w:rPr>
                              <w:t>IsaPd</w:t>
                            </w:r>
                            <w:proofErr w:type="spellEnd"/>
                            <w:r w:rsidRPr="00202CAA">
                              <w:rPr>
                                <w:rFonts w:cstheme="minorHAnsi"/>
                              </w:rPr>
                              <w:t xml:space="preserve">, </w:t>
                            </w:r>
                            <w:proofErr w:type="spellStart"/>
                            <w:r w:rsidRPr="00202CAA">
                              <w:rPr>
                                <w:rFonts w:cstheme="minorHAnsi"/>
                              </w:rPr>
                              <w:t>EPd</w:t>
                            </w:r>
                            <w:proofErr w:type="spellEnd"/>
                            <w:r w:rsidRPr="00202CAA">
                              <w:rPr>
                                <w:rFonts w:cstheme="minorHAnsi"/>
                              </w:rPr>
                              <w:t xml:space="preserve">, </w:t>
                            </w:r>
                            <w:proofErr w:type="spellStart"/>
                            <w:r w:rsidRPr="00202CAA">
                              <w:rPr>
                                <w:rFonts w:cstheme="minorHAnsi"/>
                              </w:rPr>
                              <w:t>VPd</w:t>
                            </w:r>
                            <w:proofErr w:type="spellEnd"/>
                            <w:r w:rsidRPr="00202CAA">
                              <w:rPr>
                                <w:rFonts w:cstheme="minorHAnsi"/>
                              </w:rPr>
                              <w:t xml:space="preserve">, </w:t>
                            </w:r>
                            <w:proofErr w:type="spellStart"/>
                            <w:r w:rsidRPr="00202CAA">
                              <w:rPr>
                                <w:rFonts w:cstheme="minorHAnsi"/>
                              </w:rPr>
                              <w:t>KRd</w:t>
                            </w:r>
                            <w:proofErr w:type="spellEnd"/>
                            <w:r w:rsidRPr="00202CAA">
                              <w:rPr>
                                <w:rFonts w:cstheme="minorHAnsi"/>
                              </w:rPr>
                              <w:t xml:space="preserve"> a </w:t>
                            </w:r>
                            <w:proofErr w:type="spellStart"/>
                            <w:r w:rsidRPr="00202CAA">
                              <w:rPr>
                                <w:rFonts w:cstheme="minorHAnsi"/>
                              </w:rPr>
                              <w:t>IRd</w:t>
                            </w:r>
                            <w:proofErr w:type="spellEnd"/>
                            <w:r w:rsidRPr="00202CAA">
                              <w:rPr>
                                <w:rFonts w:cstheme="minorHAnsi"/>
                              </w:rPr>
                              <w:t xml:space="preserve">), </w:t>
                            </w:r>
                            <w:r w:rsidRPr="00202CAA">
                              <w:t>možnost úhrady jen přes § 16 (</w:t>
                            </w:r>
                            <w:proofErr w:type="spellStart"/>
                            <w:r w:rsidRPr="00202CAA">
                              <w:t>selinexor+Vd</w:t>
                            </w:r>
                            <w:proofErr w:type="spellEnd"/>
                            <w:r w:rsidRPr="00202CAA">
                              <w:t xml:space="preserve">, </w:t>
                            </w:r>
                            <w:proofErr w:type="spellStart"/>
                            <w:r w:rsidRPr="00202CAA">
                              <w:t>panobinostat+Vd</w:t>
                            </w:r>
                            <w:proofErr w:type="spellEnd"/>
                            <w:r w:rsidRPr="00202CAA">
                              <w:t>),</w:t>
                            </w:r>
                          </w:p>
                          <w:p w:rsidR="009C3D77" w:rsidRPr="00202CAA" w:rsidRDefault="009C3D77" w:rsidP="00A844F6">
                            <w:pPr>
                              <w:pStyle w:val="Odstavecseseznamem"/>
                              <w:numPr>
                                <w:ilvl w:val="0"/>
                                <w:numId w:val="14"/>
                              </w:numPr>
                              <w:spacing w:after="0"/>
                              <w:jc w:val="both"/>
                              <w:rPr>
                                <w:rFonts w:cstheme="minorHAnsi"/>
                              </w:rPr>
                            </w:pPr>
                            <w:r w:rsidRPr="00202CAA">
                              <w:rPr>
                                <w:rFonts w:cstheme="minorHAnsi"/>
                              </w:rPr>
                              <w:t xml:space="preserve">až od 5. linie: kromě těch uvedených pro 4. linii, </w:t>
                            </w:r>
                            <w:r w:rsidRPr="00202CAA">
                              <w:t>možnost úhrady jen přes § 16 (</w:t>
                            </w:r>
                            <w:proofErr w:type="spellStart"/>
                            <w:r w:rsidRPr="00202CAA">
                              <w:rPr>
                                <w:rFonts w:cstheme="minorHAnsi"/>
                              </w:rPr>
                              <w:t>belantamab</w:t>
                            </w:r>
                            <w:proofErr w:type="spellEnd"/>
                            <w:r w:rsidRPr="00202CAA">
                              <w:rPr>
                                <w:rFonts w:cstheme="minorHAnsi"/>
                              </w:rPr>
                              <w:t xml:space="preserve"> </w:t>
                            </w:r>
                            <w:proofErr w:type="spellStart"/>
                            <w:r w:rsidRPr="00202CAA">
                              <w:rPr>
                                <w:rFonts w:cstheme="minorHAnsi"/>
                              </w:rPr>
                              <w:t>mafoditin</w:t>
                            </w:r>
                            <w:proofErr w:type="spellEnd"/>
                            <w:r w:rsidRPr="00202CAA">
                              <w:rPr>
                                <w:rFonts w:cstheme="minorHAnsi"/>
                              </w:rPr>
                              <w:t xml:space="preserve"> (viz níže pozn. 33), </w:t>
                            </w:r>
                            <w:proofErr w:type="spellStart"/>
                            <w:r w:rsidRPr="00202CAA">
                              <w:rPr>
                                <w:rFonts w:cstheme="minorHAnsi"/>
                              </w:rPr>
                              <w:t>selinexor+dexamethason</w:t>
                            </w:r>
                            <w:proofErr w:type="spellEnd"/>
                            <w:r w:rsidRPr="00202CAA">
                              <w:rPr>
                                <w:rFonts w:cstheme="minorHAnsi"/>
                              </w:rPr>
                              <w:t>).</w:t>
                            </w:r>
                          </w:p>
                          <w:p w:rsidR="009C3D77" w:rsidRPr="00854911" w:rsidRDefault="009C3D77" w:rsidP="00A844F6">
                            <w:pPr>
                              <w:spacing w:after="0"/>
                              <w:jc w:val="both"/>
                              <w:rPr>
                                <w:rFonts w:cstheme="minorHAnsi"/>
                                <w:color w:val="232323"/>
                                <w:shd w:val="clear" w:color="auto" w:fill="FFFFFF"/>
                              </w:rPr>
                            </w:pPr>
                            <w:r w:rsidRPr="00854911">
                              <w:rPr>
                                <w:rFonts w:cstheme="minorHAnsi"/>
                                <w:color w:val="232323"/>
                                <w:shd w:val="clear" w:color="auto" w:fill="FFFFFF"/>
                              </w:rPr>
                              <w:t>Pro podrobnější popis jednotlivých režimů viz samostatn</w:t>
                            </w:r>
                            <w:r w:rsidR="00854911" w:rsidRPr="00854911">
                              <w:rPr>
                                <w:rFonts w:cstheme="minorHAnsi"/>
                                <w:color w:val="232323"/>
                                <w:shd w:val="clear" w:color="auto" w:fill="FFFFFF"/>
                              </w:rPr>
                              <w:t>ou</w:t>
                            </w:r>
                            <w:r w:rsidRPr="00854911">
                              <w:rPr>
                                <w:rFonts w:cstheme="minorHAnsi"/>
                                <w:color w:val="232323"/>
                                <w:shd w:val="clear" w:color="auto" w:fill="FFFFFF"/>
                              </w:rPr>
                              <w:t xml:space="preserve"> příloh</w:t>
                            </w:r>
                            <w:r w:rsidR="00854911" w:rsidRPr="00854911">
                              <w:rPr>
                                <w:rFonts w:cstheme="minorHAnsi"/>
                                <w:color w:val="232323"/>
                                <w:shd w:val="clear" w:color="auto" w:fill="FFFFFF"/>
                              </w:rPr>
                              <w:t>u</w:t>
                            </w:r>
                            <w:r w:rsidRPr="00854911">
                              <w:rPr>
                                <w:rFonts w:cstheme="minorHAnsi"/>
                                <w:color w:val="232323"/>
                                <w:shd w:val="clear" w:color="auto" w:fill="FFFFFF"/>
                              </w:rPr>
                              <w:t xml:space="preserve"> „Úhradové podmínky léků na MM k 29. 5. 2023“. Z důvodu limitů výrobní kapacity ve světě nejsou mezi komparátory zahrnovány CAR-T terapie – viz podrobněji níže pozn. 34. LP se </w:t>
                            </w:r>
                            <w:proofErr w:type="spellStart"/>
                            <w:r w:rsidRPr="00854911">
                              <w:rPr>
                                <w:rFonts w:cstheme="minorHAnsi"/>
                                <w:color w:val="232323"/>
                                <w:shd w:val="clear" w:color="auto" w:fill="FFFFFF"/>
                              </w:rPr>
                              <w:t>selinexorem</w:t>
                            </w:r>
                            <w:proofErr w:type="spellEnd"/>
                            <w:r w:rsidRPr="00854911">
                              <w:rPr>
                                <w:rFonts w:cstheme="minorHAnsi"/>
                                <w:color w:val="232323"/>
                                <w:shd w:val="clear" w:color="auto" w:fill="FFFFFF"/>
                              </w:rPr>
                              <w:t xml:space="preserve"> a </w:t>
                            </w:r>
                            <w:proofErr w:type="spellStart"/>
                            <w:r w:rsidRPr="00854911">
                              <w:rPr>
                                <w:rFonts w:cstheme="minorHAnsi"/>
                                <w:color w:val="232323"/>
                                <w:shd w:val="clear" w:color="auto" w:fill="FFFFFF"/>
                              </w:rPr>
                              <w:t>panobinostatem</w:t>
                            </w:r>
                            <w:proofErr w:type="spellEnd"/>
                            <w:r w:rsidRPr="00854911">
                              <w:rPr>
                                <w:rFonts w:cstheme="minorHAnsi"/>
                                <w:color w:val="232323"/>
                                <w:shd w:val="clear" w:color="auto" w:fill="FFFFFF"/>
                              </w:rPr>
                              <w:t xml:space="preserve"> nejsou k datu 1. 6. 2023 dostupné na trhu</w:t>
                            </w:r>
                            <w:r w:rsidR="00E8369F">
                              <w:rPr>
                                <w:rFonts w:cstheme="minorHAnsi"/>
                                <w:color w:val="232323"/>
                                <w:shd w:val="clear" w:color="auto" w:fill="FFFFFF"/>
                              </w:rPr>
                              <w:t xml:space="preserve"> v ČR</w:t>
                            </w:r>
                            <w:r w:rsidRPr="00854911">
                              <w:rPr>
                                <w:rFonts w:cstheme="minorHAnsi"/>
                                <w:color w:val="232323"/>
                                <w:shd w:val="clear" w:color="auto" w:fill="FFFFFF"/>
                              </w:rPr>
                              <w:t>.</w:t>
                            </w:r>
                          </w:p>
                          <w:p w:rsidR="009C3D77" w:rsidRPr="00854911" w:rsidRDefault="009C3D77" w:rsidP="00D15C2A">
                            <w:pPr>
                              <w:spacing w:after="0"/>
                              <w:jc w:val="both"/>
                              <w:rPr>
                                <w:rFonts w:cstheme="minorHAnsi"/>
                                <w:b/>
                              </w:rPr>
                            </w:pPr>
                            <w:r w:rsidRPr="00854911">
                              <w:rPr>
                                <w:rFonts w:cstheme="minorHAnsi"/>
                                <w:b/>
                              </w:rPr>
                              <w:t>Vzhledem ke skutečnosti, že</w:t>
                            </w:r>
                            <w:r w:rsidRPr="00854911">
                              <w:rPr>
                                <w:b/>
                              </w:rPr>
                              <w:t xml:space="preserve"> aktuálně je možno u TECVAYLI požadovat jen mimořádnou úhradu ze zdravotního pojištění dle ustanovení § 16 zákona č. 48/1997 Sb. o veřejném zdravotním pojištění, a dle výše uvedených informací, bude TECVAYLI nyní indikováno (a žádáno o mimořádnou úhradu) jen u pacientů, kteří </w:t>
                            </w:r>
                            <w:r w:rsidRPr="00854911">
                              <w:rPr>
                                <w:rStyle w:val="Hypertextovodkaz"/>
                                <w:rFonts w:cstheme="minorHAnsi"/>
                                <w:b/>
                                <w:color w:val="auto"/>
                                <w:u w:val="none"/>
                              </w:rPr>
                              <w:t>mají vyčerpány léčebné možnosti hrazené aktuálně v ČR, a kteří mají velmi dobrý klinický stav (ECOG 0-1) – jak je uvedeno v žádosti HOK</w:t>
                            </w:r>
                            <w:r w:rsidRPr="00854911">
                              <w:rPr>
                                <w:rStyle w:val="Hypertextovodkaz"/>
                                <w:rFonts w:cstheme="minorHAnsi"/>
                                <w:b/>
                                <w:color w:val="auto"/>
                                <w:u w:val="none"/>
                                <w:vertAlign w:val="superscript"/>
                              </w:rPr>
                              <w:t>24</w:t>
                            </w:r>
                            <w:r w:rsidRPr="00854911">
                              <w:rPr>
                                <w:rStyle w:val="Hypertextovodkaz"/>
                                <w:rFonts w:cstheme="minorHAnsi"/>
                                <w:b/>
                                <w:color w:val="auto"/>
                                <w:u w:val="none"/>
                              </w:rPr>
                              <w:t xml:space="preserve">. </w:t>
                            </w:r>
                            <w:r w:rsidRPr="00854911">
                              <w:rPr>
                                <w:rFonts w:cstheme="minorHAnsi"/>
                                <w:b/>
                                <w:u w:val="single"/>
                              </w:rPr>
                              <w:t xml:space="preserve">Jedinou (částečnou) alternativou </w:t>
                            </w:r>
                            <w:r w:rsidR="00E8369F">
                              <w:rPr>
                                <w:rFonts w:cstheme="minorHAnsi"/>
                                <w:b/>
                                <w:u w:val="single"/>
                              </w:rPr>
                              <w:t xml:space="preserve">LP </w:t>
                            </w:r>
                            <w:r w:rsidRPr="00854911">
                              <w:rPr>
                                <w:rFonts w:cstheme="minorHAnsi"/>
                                <w:b/>
                                <w:u w:val="single"/>
                              </w:rPr>
                              <w:t xml:space="preserve">TECVAYLI za těchto podmínek je jen LP BLENREP (také je možno u něj jen žádat o </w:t>
                            </w:r>
                            <w:r w:rsidRPr="00854911">
                              <w:rPr>
                                <w:b/>
                                <w:u w:val="single"/>
                              </w:rPr>
                              <w:t>mimořádnou úhradu)</w:t>
                            </w:r>
                            <w:r w:rsidRPr="00854911">
                              <w:rPr>
                                <w:rFonts w:cstheme="minorHAnsi"/>
                                <w:b/>
                                <w:u w:val="single"/>
                              </w:rPr>
                              <w:t xml:space="preserve"> </w:t>
                            </w:r>
                            <w:r w:rsidR="00E8369F">
                              <w:rPr>
                                <w:rFonts w:cstheme="minorHAnsi"/>
                                <w:b/>
                                <w:u w:val="single"/>
                              </w:rPr>
                              <w:t xml:space="preserve">a to </w:t>
                            </w:r>
                            <w:r w:rsidRPr="00854911">
                              <w:rPr>
                                <w:rFonts w:cstheme="minorHAnsi"/>
                                <w:b/>
                                <w:u w:val="single"/>
                              </w:rPr>
                              <w:t xml:space="preserve">u podskupiny pacientů, </w:t>
                            </w:r>
                            <w:r w:rsidRPr="00854911">
                              <w:rPr>
                                <w:rFonts w:eastAsia="TimesNewRomanPSMT" w:cs="TimesNewRomanPSMT"/>
                                <w:b/>
                                <w:u w:val="single"/>
                              </w:rPr>
                              <w:t xml:space="preserve">kteří byli již dříve léčeni alespoň čtyřmi typy léčby a jsou tzv. triple-refrakterní. U pacientů, </w:t>
                            </w:r>
                            <w:r w:rsidRPr="00854911">
                              <w:rPr>
                                <w:rFonts w:cstheme="minorHAnsi"/>
                                <w:b/>
                                <w:u w:val="single"/>
                              </w:rPr>
                              <w:t>kteří dostali nejméně tři předchozí terapie (tzv.</w:t>
                            </w:r>
                            <w:r w:rsidRPr="00854911">
                              <w:rPr>
                                <w:rFonts w:cstheme="minorHAnsi"/>
                                <w:u w:val="single"/>
                              </w:rPr>
                              <w:t xml:space="preserve"> </w:t>
                            </w:r>
                            <w:r w:rsidRPr="00854911">
                              <w:rPr>
                                <w:u w:val="single"/>
                              </w:rPr>
                              <w:t>„</w:t>
                            </w:r>
                            <w:r w:rsidRPr="00854911">
                              <w:rPr>
                                <w:b/>
                                <w:u w:val="single"/>
                              </w:rPr>
                              <w:t>triple-</w:t>
                            </w:r>
                            <w:proofErr w:type="spellStart"/>
                            <w:r w:rsidRPr="00854911">
                              <w:rPr>
                                <w:b/>
                                <w:u w:val="single"/>
                              </w:rPr>
                              <w:t>class</w:t>
                            </w:r>
                            <w:proofErr w:type="spellEnd"/>
                            <w:r w:rsidRPr="00854911">
                              <w:rPr>
                                <w:b/>
                                <w:u w:val="single"/>
                              </w:rPr>
                              <w:t xml:space="preserve"> </w:t>
                            </w:r>
                            <w:proofErr w:type="spellStart"/>
                            <w:r w:rsidRPr="00854911">
                              <w:rPr>
                                <w:b/>
                                <w:u w:val="single"/>
                              </w:rPr>
                              <w:t>exposed</w:t>
                            </w:r>
                            <w:proofErr w:type="spellEnd"/>
                            <w:r w:rsidRPr="00854911">
                              <w:rPr>
                                <w:b/>
                                <w:u w:val="single"/>
                              </w:rPr>
                              <w:t xml:space="preserve">“ – TCE, </w:t>
                            </w:r>
                            <w:r w:rsidRPr="00854911">
                              <w:t>pozn. ve studii MajesTEC-1 s </w:t>
                            </w:r>
                            <w:proofErr w:type="spellStart"/>
                            <w:r w:rsidRPr="00854911">
                              <w:t>teklist</w:t>
                            </w:r>
                            <w:r w:rsidR="00E8369F">
                              <w:t>amabem</w:t>
                            </w:r>
                            <w:proofErr w:type="spellEnd"/>
                            <w:r w:rsidRPr="00854911">
                              <w:t xml:space="preserve"> bylo triple-refrakterních 77,8 % pacientů</w:t>
                            </w:r>
                            <w:r w:rsidRPr="00854911">
                              <w:rPr>
                                <w:b/>
                                <w:u w:val="single"/>
                              </w:rPr>
                              <w:t>) je za výše uvedených podmínek komparátorem jen paliativní symptomatická péč</w:t>
                            </w:r>
                            <w:r w:rsidRPr="00854911">
                              <w:rPr>
                                <w: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3DFC8" id="Textové pole 12" o:spid="_x0000_s1031" type="#_x0000_t202" style="position:absolute;left:0;text-align:left;margin-left:-7.95pt;margin-top:2pt;width:540.9pt;height:330.1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" fillcolor="white [3201]" strokeweight="3pt">
                <v:textbox>
                  <w:txbxContent>
                    <w:p w:rsidR="009C3D77" w:rsidRPr="00202CAA" w:rsidRDefault="009C3D77" w:rsidP="00A844F6">
                      <w:pPr>
                        <w:spacing w:after="0"/>
                        <w:jc w:val="both"/>
                        <w:rPr>
                          <w:rFonts w:cstheme="minorHAnsi"/>
                        </w:rPr>
                      </w:pPr>
                      <w:r w:rsidRPr="00202CAA">
                        <w:rPr>
                          <w:rFonts w:cstheme="minorHAnsi"/>
                        </w:rPr>
                        <w:t>Dle aktuálních indikací</w:t>
                      </w:r>
                      <w:r w:rsidRPr="00202CAA">
                        <w:rPr>
                          <w:rFonts w:cstheme="minorHAnsi"/>
                          <w:vertAlign w:val="superscript"/>
                        </w:rPr>
                        <w:t>1</w:t>
                      </w:r>
                      <w:r w:rsidRPr="00202CAA">
                        <w:rPr>
                          <w:rFonts w:cstheme="minorHAnsi"/>
                        </w:rPr>
                        <w:t xml:space="preserve"> LP TECVAZLI (tj. v </w:t>
                      </w:r>
                      <w:proofErr w:type="spellStart"/>
                      <w:r w:rsidRPr="00202CAA">
                        <w:rPr>
                          <w:rFonts w:cstheme="minorHAnsi"/>
                        </w:rPr>
                        <w:t>monoterapii</w:t>
                      </w:r>
                      <w:proofErr w:type="spellEnd"/>
                      <w:r w:rsidRPr="00202CAA">
                        <w:rPr>
                          <w:rFonts w:cstheme="minorHAnsi"/>
                        </w:rPr>
                        <w:t xml:space="preserve"> k léčbě dospělých pacientů s RRMM, kteří dostali nejméně tři předchozí terapie zahrnující </w:t>
                      </w:r>
                      <w:proofErr w:type="spellStart"/>
                      <w:r w:rsidRPr="00202CAA">
                        <w:rPr>
                          <w:rFonts w:cstheme="minorHAnsi"/>
                        </w:rPr>
                        <w:t>imunomodulační</w:t>
                      </w:r>
                      <w:proofErr w:type="spellEnd"/>
                      <w:r w:rsidRPr="00202CAA">
                        <w:rPr>
                          <w:rFonts w:cstheme="minorHAnsi"/>
                        </w:rPr>
                        <w:t xml:space="preserve"> látku, inhibitor </w:t>
                      </w:r>
                      <w:proofErr w:type="spellStart"/>
                      <w:r w:rsidRPr="00202CAA">
                        <w:rPr>
                          <w:rFonts w:cstheme="minorHAnsi"/>
                        </w:rPr>
                        <w:t>proteazomu</w:t>
                      </w:r>
                      <w:proofErr w:type="spellEnd"/>
                      <w:r w:rsidRPr="00202CAA">
                        <w:rPr>
                          <w:rFonts w:cstheme="minorHAnsi"/>
                        </w:rPr>
                        <w:t xml:space="preserve"> a protilátku proti CD38, a při poslední terapii vykázali progresi onemocnění) je možné teoreticky (</w:t>
                      </w:r>
                      <w:r w:rsidR="00EA1ADD">
                        <w:rPr>
                          <w:rFonts w:cstheme="minorHAnsi"/>
                        </w:rPr>
                        <w:t xml:space="preserve">pozn. obecné </w:t>
                      </w:r>
                      <w:r w:rsidRPr="00202CAA">
                        <w:rPr>
                          <w:rFonts w:cstheme="minorHAnsi"/>
                        </w:rPr>
                        <w:t xml:space="preserve">faktory rozhodující o výběru konkrétního režimu viz níže pozn. 29) zahrnout celou řadu komparátorů (za podmínky, že na dané léčivo zahrnuté v komparovaném režimu je stále citlivost (tzn. bylo použito min. ob jednu předcházející linii a režim s ním byl předtím ukončen z důvodu nesnášenlivosti), </w:t>
                      </w:r>
                      <w:r w:rsidR="00EA1ADD">
                        <w:rPr>
                          <w:rFonts w:cstheme="minorHAnsi"/>
                        </w:rPr>
                        <w:t xml:space="preserve">a </w:t>
                      </w:r>
                      <w:r w:rsidRPr="00202CAA">
                        <w:rPr>
                          <w:rFonts w:cstheme="minorHAnsi"/>
                        </w:rPr>
                        <w:t xml:space="preserve">že pacient je schopen zvládnout léčbu tripletovým režimem): </w:t>
                      </w:r>
                    </w:p>
                    <w:p w:rsidR="009C3D77" w:rsidRPr="00202CAA" w:rsidRDefault="009C3D77" w:rsidP="00A844F6">
                      <w:pPr>
                        <w:pStyle w:val="Odstavecseseznamem"/>
                        <w:numPr>
                          <w:ilvl w:val="0"/>
                          <w:numId w:val="14"/>
                        </w:numPr>
                        <w:spacing w:after="0"/>
                        <w:jc w:val="both"/>
                        <w:rPr>
                          <w:rFonts w:cstheme="minorHAnsi"/>
                        </w:rPr>
                      </w:pPr>
                      <w:r w:rsidRPr="00202CAA">
                        <w:rPr>
                          <w:rFonts w:cstheme="minorHAnsi"/>
                        </w:rPr>
                        <w:t>již ve 4. linii: aktuálně hrazené režimy (</w:t>
                      </w:r>
                      <w:proofErr w:type="spellStart"/>
                      <w:r w:rsidRPr="00202CAA">
                        <w:rPr>
                          <w:rFonts w:cstheme="minorHAnsi"/>
                        </w:rPr>
                        <w:t>DVd</w:t>
                      </w:r>
                      <w:proofErr w:type="spellEnd"/>
                      <w:r w:rsidRPr="00202CAA">
                        <w:rPr>
                          <w:rFonts w:cstheme="minorHAnsi"/>
                        </w:rPr>
                        <w:t>, D</w:t>
                      </w:r>
                      <w:r w:rsidRPr="00202CAA">
                        <w:rPr>
                          <w:rFonts w:cstheme="minorHAnsi"/>
                          <w:sz w:val="18"/>
                          <w:szCs w:val="18"/>
                        </w:rPr>
                        <w:t>(</w:t>
                      </w:r>
                      <w:r w:rsidR="00854911">
                        <w:rPr>
                          <w:rFonts w:cstheme="minorHAnsi"/>
                          <w:sz w:val="18"/>
                          <w:szCs w:val="18"/>
                        </w:rPr>
                        <w:t xml:space="preserve">ale </w:t>
                      </w:r>
                      <w:r w:rsidRPr="00202CAA">
                        <w:rPr>
                          <w:rFonts w:cstheme="minorHAnsi"/>
                          <w:sz w:val="18"/>
                          <w:szCs w:val="18"/>
                        </w:rPr>
                        <w:t xml:space="preserve">jen </w:t>
                      </w:r>
                      <w:proofErr w:type="spellStart"/>
                      <w:r w:rsidRPr="00202CAA">
                        <w:rPr>
                          <w:rFonts w:cstheme="minorHAnsi"/>
                          <w:sz w:val="18"/>
                          <w:szCs w:val="18"/>
                        </w:rPr>
                        <w:t>inj</w:t>
                      </w:r>
                      <w:proofErr w:type="spellEnd"/>
                      <w:r w:rsidRPr="00202CAA">
                        <w:rPr>
                          <w:rFonts w:cstheme="minorHAnsi"/>
                          <w:sz w:val="18"/>
                          <w:szCs w:val="18"/>
                        </w:rPr>
                        <w:t>.)</w:t>
                      </w:r>
                      <w:proofErr w:type="spellStart"/>
                      <w:r w:rsidRPr="00202CAA">
                        <w:rPr>
                          <w:rFonts w:cstheme="minorHAnsi"/>
                        </w:rPr>
                        <w:t>Rd</w:t>
                      </w:r>
                      <w:proofErr w:type="spellEnd"/>
                      <w:r w:rsidRPr="00202CAA">
                        <w:rPr>
                          <w:rFonts w:cstheme="minorHAnsi"/>
                        </w:rPr>
                        <w:t xml:space="preserve">, </w:t>
                      </w:r>
                      <w:proofErr w:type="spellStart"/>
                      <w:r w:rsidRPr="00202CAA">
                        <w:rPr>
                          <w:rFonts w:cstheme="minorHAnsi"/>
                        </w:rPr>
                        <w:t>IsaPd</w:t>
                      </w:r>
                      <w:proofErr w:type="spellEnd"/>
                      <w:r w:rsidRPr="00202CAA">
                        <w:rPr>
                          <w:rFonts w:cstheme="minorHAnsi"/>
                        </w:rPr>
                        <w:t xml:space="preserve">, </w:t>
                      </w:r>
                      <w:proofErr w:type="spellStart"/>
                      <w:r w:rsidRPr="00202CAA">
                        <w:rPr>
                          <w:rFonts w:cstheme="minorHAnsi"/>
                        </w:rPr>
                        <w:t>EPd</w:t>
                      </w:r>
                      <w:proofErr w:type="spellEnd"/>
                      <w:r w:rsidRPr="00202CAA">
                        <w:rPr>
                          <w:rFonts w:cstheme="minorHAnsi"/>
                        </w:rPr>
                        <w:t xml:space="preserve">, </w:t>
                      </w:r>
                      <w:proofErr w:type="spellStart"/>
                      <w:r w:rsidRPr="00202CAA">
                        <w:rPr>
                          <w:rFonts w:cstheme="minorHAnsi"/>
                        </w:rPr>
                        <w:t>VPd</w:t>
                      </w:r>
                      <w:proofErr w:type="spellEnd"/>
                      <w:r w:rsidRPr="00202CAA">
                        <w:rPr>
                          <w:rFonts w:cstheme="minorHAnsi"/>
                        </w:rPr>
                        <w:t xml:space="preserve">, </w:t>
                      </w:r>
                      <w:proofErr w:type="spellStart"/>
                      <w:r w:rsidRPr="00202CAA">
                        <w:rPr>
                          <w:rFonts w:cstheme="minorHAnsi"/>
                        </w:rPr>
                        <w:t>KRd</w:t>
                      </w:r>
                      <w:proofErr w:type="spellEnd"/>
                      <w:r w:rsidRPr="00202CAA">
                        <w:rPr>
                          <w:rFonts w:cstheme="minorHAnsi"/>
                        </w:rPr>
                        <w:t xml:space="preserve"> a </w:t>
                      </w:r>
                      <w:proofErr w:type="spellStart"/>
                      <w:r w:rsidRPr="00202CAA">
                        <w:rPr>
                          <w:rFonts w:cstheme="minorHAnsi"/>
                        </w:rPr>
                        <w:t>IRd</w:t>
                      </w:r>
                      <w:proofErr w:type="spellEnd"/>
                      <w:r w:rsidRPr="00202CAA">
                        <w:rPr>
                          <w:rFonts w:cstheme="minorHAnsi"/>
                        </w:rPr>
                        <w:t xml:space="preserve">), </w:t>
                      </w:r>
                      <w:r w:rsidRPr="00202CAA">
                        <w:t>možnost úhrady jen přes § 16 (</w:t>
                      </w:r>
                      <w:proofErr w:type="spellStart"/>
                      <w:r w:rsidRPr="00202CAA">
                        <w:t>selinexor+Vd</w:t>
                      </w:r>
                      <w:proofErr w:type="spellEnd"/>
                      <w:r w:rsidRPr="00202CAA">
                        <w:t xml:space="preserve">, </w:t>
                      </w:r>
                      <w:proofErr w:type="spellStart"/>
                      <w:r w:rsidRPr="00202CAA">
                        <w:t>panobinostat+Vd</w:t>
                      </w:r>
                      <w:proofErr w:type="spellEnd"/>
                      <w:r w:rsidRPr="00202CAA">
                        <w:t>),</w:t>
                      </w:r>
                    </w:p>
                    <w:p w:rsidR="009C3D77" w:rsidRPr="00202CAA" w:rsidRDefault="009C3D77" w:rsidP="00A844F6">
                      <w:pPr>
                        <w:pStyle w:val="Odstavecseseznamem"/>
                        <w:numPr>
                          <w:ilvl w:val="0"/>
                          <w:numId w:val="14"/>
                        </w:numPr>
                        <w:spacing w:after="0"/>
                        <w:jc w:val="both"/>
                        <w:rPr>
                          <w:rFonts w:cstheme="minorHAnsi"/>
                        </w:rPr>
                      </w:pPr>
                      <w:r w:rsidRPr="00202CAA">
                        <w:rPr>
                          <w:rFonts w:cstheme="minorHAnsi"/>
                        </w:rPr>
                        <w:t xml:space="preserve">až od 5. linie: kromě těch uvedených pro 4. linii, </w:t>
                      </w:r>
                      <w:r w:rsidRPr="00202CAA">
                        <w:t>možnost úhrady jen přes § 16 (</w:t>
                      </w:r>
                      <w:proofErr w:type="spellStart"/>
                      <w:r w:rsidRPr="00202CAA">
                        <w:rPr>
                          <w:rFonts w:cstheme="minorHAnsi"/>
                        </w:rPr>
                        <w:t>belantamab</w:t>
                      </w:r>
                      <w:proofErr w:type="spellEnd"/>
                      <w:r w:rsidRPr="00202CAA">
                        <w:rPr>
                          <w:rFonts w:cstheme="minorHAnsi"/>
                        </w:rPr>
                        <w:t xml:space="preserve"> </w:t>
                      </w:r>
                      <w:proofErr w:type="spellStart"/>
                      <w:r w:rsidRPr="00202CAA">
                        <w:rPr>
                          <w:rFonts w:cstheme="minorHAnsi"/>
                        </w:rPr>
                        <w:t>mafoditin</w:t>
                      </w:r>
                      <w:proofErr w:type="spellEnd"/>
                      <w:r w:rsidRPr="00202CAA">
                        <w:rPr>
                          <w:rFonts w:cstheme="minorHAnsi"/>
                        </w:rPr>
                        <w:t xml:space="preserve"> (viz níže pozn. 33), </w:t>
                      </w:r>
                      <w:proofErr w:type="spellStart"/>
                      <w:r w:rsidRPr="00202CAA">
                        <w:rPr>
                          <w:rFonts w:cstheme="minorHAnsi"/>
                        </w:rPr>
                        <w:t>selinexor+dexamethason</w:t>
                      </w:r>
                      <w:proofErr w:type="spellEnd"/>
                      <w:r w:rsidRPr="00202CAA">
                        <w:rPr>
                          <w:rFonts w:cstheme="minorHAnsi"/>
                        </w:rPr>
                        <w:t>).</w:t>
                      </w:r>
                    </w:p>
                    <w:p w:rsidR="009C3D77" w:rsidRPr="00854911" w:rsidRDefault="009C3D77" w:rsidP="00A844F6">
                      <w:pPr>
                        <w:spacing w:after="0"/>
                        <w:jc w:val="both"/>
                        <w:rPr>
                          <w:rFonts w:cstheme="minorHAnsi"/>
                          <w:color w:val="232323"/>
                          <w:shd w:val="clear" w:color="auto" w:fill="FFFFFF"/>
                        </w:rPr>
                      </w:pPr>
                      <w:r w:rsidRPr="00854911">
                        <w:rPr>
                          <w:rFonts w:cstheme="minorHAnsi"/>
                          <w:color w:val="232323"/>
                          <w:shd w:val="clear" w:color="auto" w:fill="FFFFFF"/>
                        </w:rPr>
                        <w:t>Pro podrobnější popis jednotlivých režimů viz samostatn</w:t>
                      </w:r>
                      <w:r w:rsidR="00854911" w:rsidRPr="00854911">
                        <w:rPr>
                          <w:rFonts w:cstheme="minorHAnsi"/>
                          <w:color w:val="232323"/>
                          <w:shd w:val="clear" w:color="auto" w:fill="FFFFFF"/>
                        </w:rPr>
                        <w:t>ou</w:t>
                      </w:r>
                      <w:r w:rsidRPr="00854911">
                        <w:rPr>
                          <w:rFonts w:cstheme="minorHAnsi"/>
                          <w:color w:val="232323"/>
                          <w:shd w:val="clear" w:color="auto" w:fill="FFFFFF"/>
                        </w:rPr>
                        <w:t xml:space="preserve"> příloh</w:t>
                      </w:r>
                      <w:r w:rsidR="00854911" w:rsidRPr="00854911">
                        <w:rPr>
                          <w:rFonts w:cstheme="minorHAnsi"/>
                          <w:color w:val="232323"/>
                          <w:shd w:val="clear" w:color="auto" w:fill="FFFFFF"/>
                        </w:rPr>
                        <w:t>u</w:t>
                      </w:r>
                      <w:r w:rsidRPr="00854911">
                        <w:rPr>
                          <w:rFonts w:cstheme="minorHAnsi"/>
                          <w:color w:val="232323"/>
                          <w:shd w:val="clear" w:color="auto" w:fill="FFFFFF"/>
                        </w:rPr>
                        <w:t xml:space="preserve"> „Úhradové podmínky léků na MM k 29. 5. 2023“. Z důvodu limitů výrobní kapacity ve světě nejsou mezi komparátory zahrnovány CAR-T terapie – viz podrobněji níže pozn. 34. LP se </w:t>
                      </w:r>
                      <w:proofErr w:type="spellStart"/>
                      <w:r w:rsidRPr="00854911">
                        <w:rPr>
                          <w:rFonts w:cstheme="minorHAnsi"/>
                          <w:color w:val="232323"/>
                          <w:shd w:val="clear" w:color="auto" w:fill="FFFFFF"/>
                        </w:rPr>
                        <w:t>selinexorem</w:t>
                      </w:r>
                      <w:proofErr w:type="spellEnd"/>
                      <w:r w:rsidRPr="00854911">
                        <w:rPr>
                          <w:rFonts w:cstheme="minorHAnsi"/>
                          <w:color w:val="232323"/>
                          <w:shd w:val="clear" w:color="auto" w:fill="FFFFFF"/>
                        </w:rPr>
                        <w:t xml:space="preserve"> a </w:t>
                      </w:r>
                      <w:proofErr w:type="spellStart"/>
                      <w:r w:rsidRPr="00854911">
                        <w:rPr>
                          <w:rFonts w:cstheme="minorHAnsi"/>
                          <w:color w:val="232323"/>
                          <w:shd w:val="clear" w:color="auto" w:fill="FFFFFF"/>
                        </w:rPr>
                        <w:t>panobinostatem</w:t>
                      </w:r>
                      <w:proofErr w:type="spellEnd"/>
                      <w:r w:rsidRPr="00854911">
                        <w:rPr>
                          <w:rFonts w:cstheme="minorHAnsi"/>
                          <w:color w:val="232323"/>
                          <w:shd w:val="clear" w:color="auto" w:fill="FFFFFF"/>
                        </w:rPr>
                        <w:t xml:space="preserve"> nejsou k datu 1. 6. 2023 dostupné na trhu</w:t>
                      </w:r>
                      <w:r w:rsidR="00E8369F">
                        <w:rPr>
                          <w:rFonts w:cstheme="minorHAnsi"/>
                          <w:color w:val="232323"/>
                          <w:shd w:val="clear" w:color="auto" w:fill="FFFFFF"/>
                        </w:rPr>
                        <w:t xml:space="preserve"> v ČR</w:t>
                      </w:r>
                      <w:r w:rsidRPr="00854911">
                        <w:rPr>
                          <w:rFonts w:cstheme="minorHAnsi"/>
                          <w:color w:val="232323"/>
                          <w:shd w:val="clear" w:color="auto" w:fill="FFFFFF"/>
                        </w:rPr>
                        <w:t>.</w:t>
                      </w:r>
                    </w:p>
                    <w:p w:rsidR="009C3D77" w:rsidRPr="00854911" w:rsidRDefault="009C3D77" w:rsidP="00D15C2A">
                      <w:pPr>
                        <w:spacing w:after="0"/>
                        <w:jc w:val="both"/>
                        <w:rPr>
                          <w:rFonts w:cstheme="minorHAnsi"/>
                          <w:b/>
                        </w:rPr>
                      </w:pPr>
                      <w:r w:rsidRPr="00854911">
                        <w:rPr>
                          <w:rFonts w:cstheme="minorHAnsi"/>
                          <w:b/>
                        </w:rPr>
                        <w:t>Vzhledem ke skutečnosti, že</w:t>
                      </w:r>
                      <w:r w:rsidRPr="00854911">
                        <w:rPr>
                          <w:b/>
                        </w:rPr>
                        <w:t xml:space="preserve"> aktuálně je možno u TECVAYLI požadovat jen mimořádnou úhradu ze zdravotního pojištění dle ustanovení § 16 zákona č. 48/1997 Sb. o veřejném zdravotním pojištění, a dle výše uvedených informací, bude TECVAYLI nyní indikováno (a žádáno o mimořádnou úhradu) jen u pacientů, kteří </w:t>
                      </w:r>
                      <w:r w:rsidRPr="00854911">
                        <w:rPr>
                          <w:rStyle w:val="Hypertextovodkaz"/>
                          <w:rFonts w:cstheme="minorHAnsi"/>
                          <w:b/>
                          <w:color w:val="auto"/>
                          <w:u w:val="none"/>
                        </w:rPr>
                        <w:t>mají vyčerpány léčebné možnosti hrazené aktuálně v ČR, a kteří mají velmi dobrý klinický stav (ECOG 0-1) – jak je uvedeno v žádosti HOK</w:t>
                      </w:r>
                      <w:r w:rsidRPr="00854911">
                        <w:rPr>
                          <w:rStyle w:val="Hypertextovodkaz"/>
                          <w:rFonts w:cstheme="minorHAnsi"/>
                          <w:b/>
                          <w:color w:val="auto"/>
                          <w:u w:val="none"/>
                          <w:vertAlign w:val="superscript"/>
                        </w:rPr>
                        <w:t>24</w:t>
                      </w:r>
                      <w:r w:rsidRPr="00854911">
                        <w:rPr>
                          <w:rStyle w:val="Hypertextovodkaz"/>
                          <w:rFonts w:cstheme="minorHAnsi"/>
                          <w:b/>
                          <w:color w:val="auto"/>
                          <w:u w:val="none"/>
                        </w:rPr>
                        <w:t xml:space="preserve">. </w:t>
                      </w:r>
                      <w:r w:rsidRPr="00854911">
                        <w:rPr>
                          <w:rFonts w:cstheme="minorHAnsi"/>
                          <w:b/>
                          <w:u w:val="single"/>
                        </w:rPr>
                        <w:t xml:space="preserve">Jedinou (částečnou) alternativou </w:t>
                      </w:r>
                      <w:r w:rsidR="00E8369F">
                        <w:rPr>
                          <w:rFonts w:cstheme="minorHAnsi"/>
                          <w:b/>
                          <w:u w:val="single"/>
                        </w:rPr>
                        <w:t xml:space="preserve">LP </w:t>
                      </w:r>
                      <w:r w:rsidRPr="00854911">
                        <w:rPr>
                          <w:rFonts w:cstheme="minorHAnsi"/>
                          <w:b/>
                          <w:u w:val="single"/>
                        </w:rPr>
                        <w:t xml:space="preserve">TECVAYLI za těchto podmínek je jen LP BLENREP (také je možno u něj jen žádat o </w:t>
                      </w:r>
                      <w:r w:rsidRPr="00854911">
                        <w:rPr>
                          <w:b/>
                          <w:u w:val="single"/>
                        </w:rPr>
                        <w:t>mimořádnou úhradu)</w:t>
                      </w:r>
                      <w:r w:rsidRPr="00854911">
                        <w:rPr>
                          <w:rFonts w:cstheme="minorHAnsi"/>
                          <w:b/>
                          <w:u w:val="single"/>
                        </w:rPr>
                        <w:t xml:space="preserve"> </w:t>
                      </w:r>
                      <w:r w:rsidR="00E8369F">
                        <w:rPr>
                          <w:rFonts w:cstheme="minorHAnsi"/>
                          <w:b/>
                          <w:u w:val="single"/>
                        </w:rPr>
                        <w:t xml:space="preserve">a to </w:t>
                      </w:r>
                      <w:r w:rsidRPr="00854911">
                        <w:rPr>
                          <w:rFonts w:cstheme="minorHAnsi"/>
                          <w:b/>
                          <w:u w:val="single"/>
                        </w:rPr>
                        <w:t xml:space="preserve">u podskupiny pacientů, </w:t>
                      </w:r>
                      <w:r w:rsidRPr="00854911">
                        <w:rPr>
                          <w:rFonts w:eastAsia="TimesNewRomanPSMT" w:cs="TimesNewRomanPSMT"/>
                          <w:b/>
                          <w:u w:val="single"/>
                        </w:rPr>
                        <w:t xml:space="preserve">kteří byli již dříve léčeni alespoň čtyřmi typy léčby a jsou tzv. triple-refrakterní. U pacientů, </w:t>
                      </w:r>
                      <w:r w:rsidRPr="00854911">
                        <w:rPr>
                          <w:rFonts w:cstheme="minorHAnsi"/>
                          <w:b/>
                          <w:u w:val="single"/>
                        </w:rPr>
                        <w:t>kteří dostali nejméně tři předchozí terapie (tzv.</w:t>
                      </w:r>
                      <w:r w:rsidRPr="00854911">
                        <w:rPr>
                          <w:rFonts w:cstheme="minorHAnsi"/>
                          <w:u w:val="single"/>
                        </w:rPr>
                        <w:t xml:space="preserve"> </w:t>
                      </w:r>
                      <w:r w:rsidRPr="00854911">
                        <w:rPr>
                          <w:u w:val="single"/>
                        </w:rPr>
                        <w:t>„</w:t>
                      </w:r>
                      <w:r w:rsidRPr="00854911">
                        <w:rPr>
                          <w:b/>
                          <w:u w:val="single"/>
                        </w:rPr>
                        <w:t>triple-</w:t>
                      </w:r>
                      <w:proofErr w:type="spellStart"/>
                      <w:r w:rsidRPr="00854911">
                        <w:rPr>
                          <w:b/>
                          <w:u w:val="single"/>
                        </w:rPr>
                        <w:t>class</w:t>
                      </w:r>
                      <w:proofErr w:type="spellEnd"/>
                      <w:r w:rsidRPr="00854911">
                        <w:rPr>
                          <w:b/>
                          <w:u w:val="single"/>
                        </w:rPr>
                        <w:t xml:space="preserve"> </w:t>
                      </w:r>
                      <w:proofErr w:type="spellStart"/>
                      <w:r w:rsidRPr="00854911">
                        <w:rPr>
                          <w:b/>
                          <w:u w:val="single"/>
                        </w:rPr>
                        <w:t>exposed</w:t>
                      </w:r>
                      <w:proofErr w:type="spellEnd"/>
                      <w:r w:rsidRPr="00854911">
                        <w:rPr>
                          <w:b/>
                          <w:u w:val="single"/>
                        </w:rPr>
                        <w:t xml:space="preserve">“ – TCE, </w:t>
                      </w:r>
                      <w:r w:rsidRPr="00854911">
                        <w:t>pozn. ve studii MajesTEC-1 s </w:t>
                      </w:r>
                      <w:proofErr w:type="spellStart"/>
                      <w:r w:rsidRPr="00854911">
                        <w:t>teklist</w:t>
                      </w:r>
                      <w:r w:rsidR="00E8369F">
                        <w:t>amabem</w:t>
                      </w:r>
                      <w:proofErr w:type="spellEnd"/>
                      <w:r w:rsidRPr="00854911">
                        <w:t xml:space="preserve"> bylo triple-refrakterních 77,8 % pacientů</w:t>
                      </w:r>
                      <w:r w:rsidRPr="00854911">
                        <w:rPr>
                          <w:b/>
                          <w:u w:val="single"/>
                        </w:rPr>
                        <w:t>) je za výše uvedených podmínek komparátorem jen paliativní symptomatická péč</w:t>
                      </w:r>
                      <w:r w:rsidRPr="00854911">
                        <w:rPr>
                          <w:b/>
                        </w:rPr>
                        <w:t>e.</w:t>
                      </w:r>
                    </w:p>
                  </w:txbxContent>
                </v:textbox>
                <w10:wrap anchorx="margin"/>
              </v:shape>
            </w:pict>
          </mc:Fallback>
        </mc:AlternateContent>
      </w:r>
    </w:p>
    <w:p w:rsidR="005D32C1" w:rsidRDefault="005D32C1" w:rsidP="00540404">
      <w:pPr>
        <w:spacing w:after="0"/>
        <w:jc w:val="both"/>
        <w:rPr>
          <w:rFonts w:cstheme="minorHAnsi"/>
          <w:b/>
        </w:rPr>
      </w:pPr>
    </w:p>
    <w:p w:rsidR="007D37A8" w:rsidRPr="00635205" w:rsidRDefault="007D37A8" w:rsidP="00540404">
      <w:pPr>
        <w:spacing w:after="0"/>
        <w:jc w:val="both"/>
        <w:rPr>
          <w:rFonts w:cstheme="minorHAnsi"/>
          <w:b/>
        </w:rPr>
      </w:pPr>
    </w:p>
    <w:p w:rsidR="00E97FBA" w:rsidRDefault="00E97FBA" w:rsidP="00E15C4D">
      <w:pPr>
        <w:spacing w:after="0"/>
        <w:jc w:val="both"/>
        <w:rPr>
          <w:rFonts w:cstheme="minorHAnsi"/>
        </w:rPr>
      </w:pPr>
    </w:p>
    <w:p w:rsidR="00B658A5" w:rsidRPr="008553A8" w:rsidRDefault="00B658A5" w:rsidP="00E15C4D">
      <w:pPr>
        <w:spacing w:after="0"/>
        <w:jc w:val="both"/>
        <w:rPr>
          <w:rFonts w:cstheme="minorHAnsi"/>
        </w:rPr>
      </w:pPr>
    </w:p>
    <w:p w:rsidR="00540404" w:rsidRDefault="00540404" w:rsidP="00061346">
      <w:pPr>
        <w:spacing w:after="0"/>
        <w:jc w:val="both"/>
        <w:rPr>
          <w:rFonts w:cstheme="minorHAnsi"/>
          <w:b/>
          <w:sz w:val="32"/>
          <w:szCs w:val="32"/>
          <w:u w:val="single"/>
        </w:rPr>
      </w:pPr>
    </w:p>
    <w:p w:rsidR="00540404" w:rsidRDefault="00540404" w:rsidP="00061346">
      <w:pPr>
        <w:spacing w:after="0"/>
        <w:jc w:val="both"/>
        <w:rPr>
          <w:rFonts w:cstheme="minorHAnsi"/>
          <w:b/>
          <w:sz w:val="32"/>
          <w:szCs w:val="32"/>
          <w:u w:val="single"/>
        </w:rPr>
      </w:pPr>
    </w:p>
    <w:p w:rsidR="00540404" w:rsidRDefault="00540404" w:rsidP="00061346">
      <w:pPr>
        <w:spacing w:after="0"/>
        <w:jc w:val="both"/>
        <w:rPr>
          <w:rFonts w:cstheme="minorHAnsi"/>
          <w:b/>
          <w:sz w:val="32"/>
          <w:szCs w:val="32"/>
          <w:u w:val="single"/>
        </w:rPr>
      </w:pPr>
    </w:p>
    <w:p w:rsidR="00540404" w:rsidRDefault="00540404" w:rsidP="00061346">
      <w:pPr>
        <w:spacing w:after="0"/>
        <w:jc w:val="both"/>
        <w:rPr>
          <w:rFonts w:cstheme="minorHAnsi"/>
          <w:b/>
          <w:sz w:val="32"/>
          <w:szCs w:val="32"/>
          <w:u w:val="single"/>
        </w:rPr>
      </w:pPr>
    </w:p>
    <w:p w:rsidR="00540404" w:rsidRDefault="00540404" w:rsidP="00061346">
      <w:pPr>
        <w:spacing w:after="0"/>
        <w:jc w:val="both"/>
        <w:rPr>
          <w:rFonts w:cstheme="minorHAnsi"/>
          <w:b/>
          <w:sz w:val="32"/>
          <w:szCs w:val="32"/>
          <w:u w:val="single"/>
        </w:rPr>
      </w:pPr>
    </w:p>
    <w:p w:rsidR="00540404" w:rsidRDefault="00540404" w:rsidP="00061346">
      <w:pPr>
        <w:spacing w:after="0"/>
        <w:jc w:val="both"/>
        <w:rPr>
          <w:rFonts w:cstheme="minorHAnsi"/>
          <w:b/>
          <w:sz w:val="32"/>
          <w:szCs w:val="32"/>
          <w:u w:val="single"/>
        </w:rPr>
      </w:pPr>
    </w:p>
    <w:p w:rsidR="00540404" w:rsidRDefault="00540404" w:rsidP="00061346">
      <w:pPr>
        <w:spacing w:after="0"/>
        <w:jc w:val="both"/>
        <w:rPr>
          <w:rFonts w:cstheme="minorHAnsi"/>
          <w:b/>
          <w:sz w:val="32"/>
          <w:szCs w:val="32"/>
          <w:u w:val="single"/>
        </w:rPr>
      </w:pPr>
    </w:p>
    <w:p w:rsidR="00202CAA" w:rsidRDefault="00202CAA" w:rsidP="00061346">
      <w:pPr>
        <w:spacing w:after="0"/>
        <w:jc w:val="both"/>
        <w:rPr>
          <w:rFonts w:cstheme="minorHAnsi"/>
          <w:b/>
          <w:sz w:val="32"/>
          <w:szCs w:val="32"/>
          <w:u w:val="single"/>
        </w:rPr>
      </w:pPr>
    </w:p>
    <w:p w:rsidR="00202CAA" w:rsidRDefault="00202CAA" w:rsidP="00061346">
      <w:pPr>
        <w:spacing w:after="0"/>
        <w:jc w:val="both"/>
        <w:rPr>
          <w:rFonts w:cstheme="minorHAnsi"/>
          <w:b/>
          <w:sz w:val="32"/>
          <w:szCs w:val="32"/>
          <w:u w:val="single"/>
        </w:rPr>
      </w:pPr>
    </w:p>
    <w:p w:rsidR="00202CAA" w:rsidRDefault="00202CAA" w:rsidP="00061346">
      <w:pPr>
        <w:spacing w:after="0"/>
        <w:jc w:val="both"/>
        <w:rPr>
          <w:rFonts w:cstheme="minorHAnsi"/>
          <w:b/>
          <w:sz w:val="32"/>
          <w:szCs w:val="32"/>
          <w:u w:val="single"/>
        </w:rPr>
      </w:pPr>
    </w:p>
    <w:p w:rsidR="00202CAA" w:rsidRDefault="00202CAA" w:rsidP="00061346">
      <w:pPr>
        <w:spacing w:after="0"/>
        <w:jc w:val="both"/>
        <w:rPr>
          <w:rFonts w:cstheme="minorHAnsi"/>
          <w:b/>
          <w:sz w:val="32"/>
          <w:szCs w:val="32"/>
          <w:u w:val="single"/>
        </w:rPr>
      </w:pPr>
    </w:p>
    <w:p w:rsidR="00202CAA" w:rsidRDefault="00202CAA" w:rsidP="00061346">
      <w:pPr>
        <w:spacing w:after="0"/>
        <w:jc w:val="both"/>
        <w:rPr>
          <w:rFonts w:cstheme="minorHAnsi"/>
          <w:b/>
          <w:sz w:val="32"/>
          <w:szCs w:val="32"/>
          <w:u w:val="single"/>
        </w:rPr>
      </w:pPr>
    </w:p>
    <w:p w:rsidR="00202CAA" w:rsidRDefault="00202CAA" w:rsidP="00061346">
      <w:pPr>
        <w:spacing w:after="0"/>
        <w:jc w:val="both"/>
        <w:rPr>
          <w:rFonts w:cstheme="minorHAnsi"/>
          <w:b/>
          <w:sz w:val="32"/>
          <w:szCs w:val="32"/>
          <w:u w:val="single"/>
        </w:rPr>
      </w:pPr>
    </w:p>
    <w:p w:rsidR="00540404" w:rsidRPr="000C1860" w:rsidRDefault="00EE34C5" w:rsidP="00061346">
      <w:pPr>
        <w:spacing w:after="0"/>
        <w:jc w:val="both"/>
        <w:rPr>
          <w:rFonts w:cstheme="minorHAnsi"/>
          <w:sz w:val="24"/>
          <w:szCs w:val="24"/>
          <w:u w:val="single"/>
        </w:rPr>
      </w:pPr>
      <w:r>
        <w:rPr>
          <w:rFonts w:cstheme="minorHAnsi"/>
          <w:sz w:val="24"/>
          <w:szCs w:val="24"/>
          <w:u w:val="single"/>
        </w:rPr>
        <w:t>Charakteristika k</w:t>
      </w:r>
      <w:r w:rsidR="001F5098">
        <w:rPr>
          <w:rFonts w:cstheme="minorHAnsi"/>
          <w:sz w:val="24"/>
          <w:szCs w:val="24"/>
          <w:u w:val="single"/>
        </w:rPr>
        <w:t>omparovan</w:t>
      </w:r>
      <w:r>
        <w:rPr>
          <w:rFonts w:cstheme="minorHAnsi"/>
          <w:sz w:val="24"/>
          <w:szCs w:val="24"/>
          <w:u w:val="single"/>
        </w:rPr>
        <w:t>ých</w:t>
      </w:r>
      <w:r w:rsidR="001F5098">
        <w:rPr>
          <w:rFonts w:cstheme="minorHAnsi"/>
          <w:sz w:val="24"/>
          <w:szCs w:val="24"/>
          <w:u w:val="single"/>
        </w:rPr>
        <w:t xml:space="preserve"> l</w:t>
      </w:r>
      <w:r w:rsidR="000C1860" w:rsidRPr="000C1860">
        <w:rPr>
          <w:rFonts w:cstheme="minorHAnsi"/>
          <w:sz w:val="24"/>
          <w:szCs w:val="24"/>
          <w:u w:val="single"/>
        </w:rPr>
        <w:t>éčiv</w:t>
      </w:r>
      <w:r>
        <w:rPr>
          <w:rFonts w:cstheme="minorHAnsi"/>
          <w:sz w:val="24"/>
          <w:szCs w:val="24"/>
          <w:u w:val="single"/>
        </w:rPr>
        <w:t>ých</w:t>
      </w:r>
      <w:r w:rsidR="000C1860" w:rsidRPr="000C1860">
        <w:rPr>
          <w:rFonts w:cstheme="minorHAnsi"/>
          <w:sz w:val="24"/>
          <w:szCs w:val="24"/>
          <w:u w:val="single"/>
        </w:rPr>
        <w:t xml:space="preserve"> přípravk</w:t>
      </w:r>
      <w:r>
        <w:rPr>
          <w:rFonts w:cstheme="minorHAnsi"/>
          <w:sz w:val="24"/>
          <w:szCs w:val="24"/>
          <w:u w:val="single"/>
        </w:rPr>
        <w:t>ů</w:t>
      </w:r>
      <w:r w:rsidR="000C1860" w:rsidRPr="000C1860">
        <w:rPr>
          <w:rFonts w:cstheme="minorHAnsi"/>
          <w:sz w:val="24"/>
          <w:szCs w:val="24"/>
          <w:u w:val="single"/>
        </w:rPr>
        <w:t xml:space="preserve"> (kromě </w:t>
      </w:r>
      <w:proofErr w:type="spellStart"/>
      <w:r w:rsidR="000C1860" w:rsidRPr="000C1860">
        <w:rPr>
          <w:rFonts w:cstheme="minorHAnsi"/>
          <w:sz w:val="24"/>
          <w:szCs w:val="24"/>
          <w:u w:val="single"/>
        </w:rPr>
        <w:t>dexamethasonu</w:t>
      </w:r>
      <w:proofErr w:type="spellEnd"/>
      <w:r w:rsidR="000C1860" w:rsidRPr="000C1860">
        <w:rPr>
          <w:rFonts w:cstheme="minorHAnsi"/>
          <w:sz w:val="24"/>
          <w:szCs w:val="24"/>
          <w:u w:val="single"/>
        </w:rPr>
        <w:t>):</w:t>
      </w:r>
    </w:p>
    <w:p w:rsidR="009F7EE5" w:rsidRDefault="001F5098" w:rsidP="00061346">
      <w:pPr>
        <w:spacing w:after="0"/>
        <w:jc w:val="both"/>
        <w:rPr>
          <w:rFonts w:cstheme="minorHAnsi"/>
          <w:b/>
          <w:sz w:val="32"/>
          <w:szCs w:val="32"/>
          <w:u w:val="single"/>
        </w:rPr>
      </w:pPr>
      <w:r>
        <w:rPr>
          <w:rFonts w:cstheme="minorHAnsi"/>
          <w:b/>
          <w:noProof/>
          <w:sz w:val="32"/>
          <w:szCs w:val="32"/>
          <w:u w:val="single"/>
          <w:lang w:eastAsia="cs-CZ"/>
        </w:rPr>
        <w:drawing>
          <wp:inline distT="0" distB="0" distL="0" distR="0">
            <wp:extent cx="6838950" cy="2847975"/>
            <wp:effectExtent l="0" t="0" r="0"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8950" cy="2847975"/>
                    </a:xfrm>
                    <a:prstGeom prst="rect">
                      <a:avLst/>
                    </a:prstGeom>
                    <a:noFill/>
                    <a:ln>
                      <a:noFill/>
                    </a:ln>
                  </pic:spPr>
                </pic:pic>
              </a:graphicData>
            </a:graphic>
          </wp:inline>
        </w:drawing>
      </w:r>
    </w:p>
    <w:p w:rsidR="000F0087" w:rsidRPr="00E676D6" w:rsidRDefault="000F0087" w:rsidP="00061346">
      <w:pPr>
        <w:spacing w:after="0"/>
        <w:jc w:val="both"/>
        <w:rPr>
          <w:rFonts w:cstheme="minorHAnsi"/>
          <w:sz w:val="16"/>
          <w:szCs w:val="16"/>
        </w:rPr>
      </w:pPr>
    </w:p>
    <w:p w:rsidR="004F7C49" w:rsidRPr="00D26C24" w:rsidRDefault="000F0087" w:rsidP="004F7C49">
      <w:pPr>
        <w:spacing w:after="0"/>
        <w:jc w:val="both"/>
        <w:rPr>
          <w:rFonts w:cstheme="minorHAnsi"/>
          <w:sz w:val="21"/>
          <w:szCs w:val="21"/>
        </w:rPr>
      </w:pPr>
      <w:r w:rsidRPr="00E676D6">
        <w:rPr>
          <w:rFonts w:cstheme="minorHAnsi"/>
          <w:sz w:val="21"/>
          <w:szCs w:val="21"/>
        </w:rPr>
        <w:t>Protože studie s </w:t>
      </w:r>
      <w:proofErr w:type="spellStart"/>
      <w:r w:rsidRPr="00E676D6">
        <w:rPr>
          <w:rFonts w:cstheme="minorHAnsi"/>
          <w:sz w:val="21"/>
          <w:szCs w:val="21"/>
        </w:rPr>
        <w:t>teklistamabem</w:t>
      </w:r>
      <w:proofErr w:type="spellEnd"/>
      <w:r w:rsidRPr="00E676D6">
        <w:rPr>
          <w:rFonts w:cstheme="minorHAnsi"/>
          <w:sz w:val="21"/>
          <w:szCs w:val="21"/>
        </w:rPr>
        <w:t xml:space="preserve"> (MajesTEC-1) byla jen jednoramenná fáze ½, jsou </w:t>
      </w:r>
      <w:r w:rsidRPr="00E676D6">
        <w:rPr>
          <w:rFonts w:cstheme="minorHAnsi"/>
          <w:b/>
          <w:sz w:val="21"/>
          <w:szCs w:val="21"/>
        </w:rPr>
        <w:t>možné srovnání s ostatními režimy zatím jen nepřímo</w:t>
      </w:r>
      <w:r w:rsidRPr="00E676D6">
        <w:rPr>
          <w:rFonts w:cstheme="minorHAnsi"/>
          <w:sz w:val="21"/>
          <w:szCs w:val="21"/>
        </w:rPr>
        <w:t xml:space="preserve">. V Příloze č. 10 jsou uvedeny některé výsledky ze </w:t>
      </w:r>
      <w:r w:rsidRPr="00E676D6">
        <w:rPr>
          <w:rFonts w:cstheme="minorHAnsi"/>
          <w:b/>
          <w:sz w:val="21"/>
          <w:szCs w:val="21"/>
        </w:rPr>
        <w:t>dvou publikovaných „adjustovaných“ srovnání kohort pacientů s různými režimy vůči 165 pacientům s </w:t>
      </w:r>
      <w:proofErr w:type="spellStart"/>
      <w:r w:rsidRPr="00E676D6">
        <w:rPr>
          <w:rFonts w:cstheme="minorHAnsi"/>
          <w:b/>
          <w:sz w:val="21"/>
          <w:szCs w:val="21"/>
        </w:rPr>
        <w:t>teklistamabem</w:t>
      </w:r>
      <w:proofErr w:type="spellEnd"/>
      <w:r w:rsidRPr="00E676D6">
        <w:rPr>
          <w:rFonts w:cstheme="minorHAnsi"/>
          <w:b/>
          <w:sz w:val="21"/>
          <w:szCs w:val="21"/>
        </w:rPr>
        <w:t xml:space="preserve"> ze studie MajesTEC-1</w:t>
      </w:r>
      <w:r w:rsidRPr="00E676D6">
        <w:rPr>
          <w:rFonts w:cstheme="minorHAnsi"/>
          <w:sz w:val="21"/>
          <w:szCs w:val="21"/>
        </w:rPr>
        <w:t>. První srovnání</w:t>
      </w:r>
      <w:r w:rsidR="0021129B" w:rsidRPr="00E676D6">
        <w:rPr>
          <w:rFonts w:cstheme="minorHAnsi"/>
          <w:sz w:val="21"/>
          <w:szCs w:val="21"/>
        </w:rPr>
        <w:t xml:space="preserve"> publikované v roce 2023</w:t>
      </w:r>
      <w:r w:rsidRPr="00E676D6">
        <w:rPr>
          <w:rFonts w:cstheme="minorHAnsi"/>
          <w:sz w:val="21"/>
          <w:szCs w:val="21"/>
          <w:vertAlign w:val="superscript"/>
        </w:rPr>
        <w:t>51</w:t>
      </w:r>
      <w:r w:rsidRPr="00E676D6">
        <w:rPr>
          <w:rFonts w:cstheme="minorHAnsi"/>
          <w:sz w:val="21"/>
          <w:szCs w:val="21"/>
        </w:rPr>
        <w:t xml:space="preserve"> mělo porovnávanou „adjustovanou“ kohortu o celkem 248 pacientech </w:t>
      </w:r>
      <w:r w:rsidR="0021129B" w:rsidRPr="00E676D6">
        <w:rPr>
          <w:rFonts w:cstheme="minorHAnsi"/>
          <w:sz w:val="21"/>
          <w:szCs w:val="21"/>
        </w:rPr>
        <w:t>(</w:t>
      </w:r>
      <w:r w:rsidR="0021129B" w:rsidRPr="00E676D6">
        <w:rPr>
          <w:rFonts w:cstheme="minorHAnsi"/>
          <w:sz w:val="21"/>
          <w:szCs w:val="21"/>
          <w:u w:val="single"/>
        </w:rPr>
        <w:t>CAVE! jinak byl definován triple-</w:t>
      </w:r>
      <w:proofErr w:type="spellStart"/>
      <w:r w:rsidR="0021129B" w:rsidRPr="00E676D6">
        <w:rPr>
          <w:rFonts w:cstheme="minorHAnsi"/>
          <w:sz w:val="21"/>
          <w:szCs w:val="21"/>
          <w:u w:val="single"/>
        </w:rPr>
        <w:t>refractory</w:t>
      </w:r>
      <w:proofErr w:type="spellEnd"/>
      <w:r w:rsidR="0021129B" w:rsidRPr="00E676D6">
        <w:rPr>
          <w:rFonts w:cstheme="minorHAnsi"/>
          <w:sz w:val="21"/>
          <w:szCs w:val="21"/>
          <w:u w:val="single"/>
        </w:rPr>
        <w:t xml:space="preserve"> status oproti původní studii MajesTEC-1</w:t>
      </w:r>
      <w:r w:rsidR="0021129B" w:rsidRPr="00E676D6">
        <w:rPr>
          <w:rFonts w:cstheme="minorHAnsi"/>
          <w:sz w:val="21"/>
          <w:szCs w:val="21"/>
        </w:rPr>
        <w:t>!)</w:t>
      </w:r>
      <w:r w:rsidRPr="00E676D6">
        <w:rPr>
          <w:rFonts w:cstheme="minorHAnsi"/>
          <w:sz w:val="21"/>
          <w:szCs w:val="21"/>
        </w:rPr>
        <w:t xml:space="preserve"> </w:t>
      </w:r>
      <w:r w:rsidR="0021129B" w:rsidRPr="00E676D6">
        <w:rPr>
          <w:rFonts w:cstheme="minorHAnsi"/>
          <w:sz w:val="21"/>
          <w:szCs w:val="21"/>
        </w:rPr>
        <w:t xml:space="preserve">s celkem 90 různými režimy léčby (cca </w:t>
      </w:r>
      <w:proofErr w:type="gramStart"/>
      <w:r w:rsidR="0021129B" w:rsidRPr="00E676D6">
        <w:rPr>
          <w:rFonts w:cstheme="minorHAnsi"/>
          <w:sz w:val="21"/>
          <w:szCs w:val="21"/>
        </w:rPr>
        <w:t>65%</w:t>
      </w:r>
      <w:proofErr w:type="gramEnd"/>
      <w:r w:rsidR="0021129B" w:rsidRPr="00E676D6">
        <w:rPr>
          <w:rFonts w:cstheme="minorHAnsi"/>
          <w:sz w:val="21"/>
          <w:szCs w:val="21"/>
        </w:rPr>
        <w:t xml:space="preserve"> pac. mělo  tripletovou léčbu – nejčastěji PI byl </w:t>
      </w:r>
      <w:proofErr w:type="spellStart"/>
      <w:r w:rsidR="0021129B" w:rsidRPr="00E676D6">
        <w:rPr>
          <w:rFonts w:cstheme="minorHAnsi"/>
          <w:sz w:val="21"/>
          <w:szCs w:val="21"/>
        </w:rPr>
        <w:t>karfilzomib</w:t>
      </w:r>
      <w:proofErr w:type="spellEnd"/>
      <w:r w:rsidR="0021129B" w:rsidRPr="00E676D6">
        <w:rPr>
          <w:rFonts w:cstheme="minorHAnsi"/>
          <w:sz w:val="21"/>
          <w:szCs w:val="21"/>
        </w:rPr>
        <w:t xml:space="preserve">, </w:t>
      </w:r>
      <w:proofErr w:type="spellStart"/>
      <w:r w:rsidR="0021129B" w:rsidRPr="00E676D6">
        <w:rPr>
          <w:rFonts w:cstheme="minorHAnsi"/>
          <w:sz w:val="21"/>
          <w:szCs w:val="21"/>
        </w:rPr>
        <w:t>IMiDs</w:t>
      </w:r>
      <w:proofErr w:type="spellEnd"/>
      <w:r w:rsidR="0021129B" w:rsidRPr="00E676D6">
        <w:rPr>
          <w:rFonts w:cstheme="minorHAnsi"/>
          <w:sz w:val="21"/>
          <w:szCs w:val="21"/>
        </w:rPr>
        <w:t xml:space="preserve"> </w:t>
      </w:r>
      <w:proofErr w:type="spellStart"/>
      <w:r w:rsidR="0021129B" w:rsidRPr="00E676D6">
        <w:rPr>
          <w:rFonts w:cstheme="minorHAnsi"/>
          <w:sz w:val="21"/>
          <w:szCs w:val="21"/>
        </w:rPr>
        <w:t>pomalidomid</w:t>
      </w:r>
      <w:proofErr w:type="spellEnd"/>
      <w:r w:rsidR="0021129B" w:rsidRPr="00E676D6">
        <w:rPr>
          <w:rFonts w:cstheme="minorHAnsi"/>
          <w:sz w:val="21"/>
          <w:szCs w:val="21"/>
        </w:rPr>
        <w:t xml:space="preserve">), </w:t>
      </w:r>
      <w:r w:rsidR="0021129B" w:rsidRPr="00E676D6">
        <w:rPr>
          <w:rFonts w:cstheme="minorHAnsi"/>
          <w:sz w:val="21"/>
          <w:szCs w:val="21"/>
          <w:u w:val="single"/>
        </w:rPr>
        <w:t xml:space="preserve">ale BLENREP mělo 1,6% pac. a režim se </w:t>
      </w:r>
      <w:proofErr w:type="spellStart"/>
      <w:r w:rsidR="0021129B" w:rsidRPr="00E676D6">
        <w:rPr>
          <w:rFonts w:cstheme="minorHAnsi"/>
          <w:sz w:val="21"/>
          <w:szCs w:val="21"/>
          <w:u w:val="single"/>
        </w:rPr>
        <w:t>selinexorem</w:t>
      </w:r>
      <w:proofErr w:type="spellEnd"/>
      <w:r w:rsidR="0021129B" w:rsidRPr="00E676D6">
        <w:rPr>
          <w:rFonts w:cstheme="minorHAnsi"/>
          <w:sz w:val="21"/>
          <w:szCs w:val="21"/>
          <w:u w:val="single"/>
        </w:rPr>
        <w:t xml:space="preserve"> méně než 1%</w:t>
      </w:r>
      <w:r w:rsidR="0021129B" w:rsidRPr="00E676D6">
        <w:rPr>
          <w:rFonts w:cstheme="minorHAnsi"/>
          <w:sz w:val="21"/>
          <w:szCs w:val="21"/>
        </w:rPr>
        <w:t>.</w:t>
      </w:r>
      <w:r w:rsidR="004F7C49" w:rsidRPr="00E676D6">
        <w:rPr>
          <w:rFonts w:cstheme="minorHAnsi"/>
          <w:sz w:val="21"/>
          <w:szCs w:val="21"/>
        </w:rPr>
        <w:t xml:space="preserve">  Druhé srovnání publikované také v roce 2023</w:t>
      </w:r>
      <w:r w:rsidR="004F7C49" w:rsidRPr="00E676D6">
        <w:rPr>
          <w:rFonts w:cstheme="minorHAnsi"/>
          <w:sz w:val="21"/>
          <w:szCs w:val="21"/>
          <w:vertAlign w:val="superscript"/>
        </w:rPr>
        <w:t>52</w:t>
      </w:r>
      <w:r w:rsidR="004F7C49" w:rsidRPr="00E676D6">
        <w:rPr>
          <w:rFonts w:cstheme="minorHAnsi"/>
          <w:sz w:val="21"/>
          <w:szCs w:val="21"/>
        </w:rPr>
        <w:t xml:space="preserve"> mělo porovnávanou „adjustovanou“ kohortu o celkem </w:t>
      </w:r>
      <w:r w:rsidR="00242EDC" w:rsidRPr="00E676D6">
        <w:rPr>
          <w:rFonts w:cstheme="minorHAnsi"/>
          <w:sz w:val="21"/>
          <w:szCs w:val="21"/>
        </w:rPr>
        <w:t>326</w:t>
      </w:r>
      <w:r w:rsidR="004F7C49" w:rsidRPr="00E676D6">
        <w:rPr>
          <w:rFonts w:cstheme="minorHAnsi"/>
          <w:sz w:val="21"/>
          <w:szCs w:val="21"/>
        </w:rPr>
        <w:t xml:space="preserve"> pacientech (</w:t>
      </w:r>
      <w:r w:rsidR="004F7C49" w:rsidRPr="00E676D6">
        <w:rPr>
          <w:rFonts w:cstheme="minorHAnsi"/>
          <w:sz w:val="21"/>
          <w:szCs w:val="21"/>
          <w:u w:val="single"/>
        </w:rPr>
        <w:t>CAVE! jinak byl definován triple-</w:t>
      </w:r>
      <w:proofErr w:type="spellStart"/>
      <w:r w:rsidR="004F7C49" w:rsidRPr="00E676D6">
        <w:rPr>
          <w:rFonts w:cstheme="minorHAnsi"/>
          <w:sz w:val="21"/>
          <w:szCs w:val="21"/>
          <w:u w:val="single"/>
        </w:rPr>
        <w:t>refractory</w:t>
      </w:r>
      <w:proofErr w:type="spellEnd"/>
      <w:r w:rsidR="004F7C49" w:rsidRPr="00E676D6">
        <w:rPr>
          <w:rFonts w:cstheme="minorHAnsi"/>
          <w:sz w:val="21"/>
          <w:szCs w:val="21"/>
          <w:u w:val="single"/>
        </w:rPr>
        <w:t xml:space="preserve"> status oproti původní studii MajesTEC-1</w:t>
      </w:r>
      <w:r w:rsidR="004F7C49" w:rsidRPr="00E676D6">
        <w:rPr>
          <w:rFonts w:cstheme="minorHAnsi"/>
          <w:sz w:val="21"/>
          <w:szCs w:val="21"/>
        </w:rPr>
        <w:t xml:space="preserve">!) </w:t>
      </w:r>
      <w:r w:rsidR="00242EDC" w:rsidRPr="00E676D6">
        <w:rPr>
          <w:rFonts w:cstheme="minorHAnsi"/>
          <w:sz w:val="21"/>
          <w:szCs w:val="21"/>
        </w:rPr>
        <w:t>opět s</w:t>
      </w:r>
      <w:r w:rsidR="004F7C49">
        <w:rPr>
          <w:rFonts w:cstheme="minorHAnsi"/>
        </w:rPr>
        <w:t xml:space="preserve"> </w:t>
      </w:r>
      <w:r w:rsidR="004F7C49" w:rsidRPr="00D26C24">
        <w:rPr>
          <w:rFonts w:cstheme="minorHAnsi"/>
          <w:sz w:val="21"/>
          <w:szCs w:val="21"/>
        </w:rPr>
        <w:t>různými režimy léčby (nejčastěji</w:t>
      </w:r>
      <w:r w:rsidR="00242EDC" w:rsidRPr="00D26C24">
        <w:rPr>
          <w:rFonts w:cstheme="minorHAnsi"/>
          <w:sz w:val="21"/>
          <w:szCs w:val="21"/>
        </w:rPr>
        <w:t xml:space="preserve"> (kromě </w:t>
      </w:r>
      <w:proofErr w:type="spellStart"/>
      <w:r w:rsidR="00242EDC" w:rsidRPr="00D26C24">
        <w:rPr>
          <w:rFonts w:cstheme="minorHAnsi"/>
          <w:sz w:val="21"/>
          <w:szCs w:val="21"/>
        </w:rPr>
        <w:t>dexamethazonu</w:t>
      </w:r>
      <w:proofErr w:type="spellEnd"/>
      <w:r w:rsidR="00242EDC" w:rsidRPr="00D26C24">
        <w:rPr>
          <w:rFonts w:cstheme="minorHAnsi"/>
          <w:sz w:val="21"/>
          <w:szCs w:val="21"/>
        </w:rPr>
        <w:t xml:space="preserve">) byl použit </w:t>
      </w:r>
      <w:proofErr w:type="spellStart"/>
      <w:r w:rsidR="00242EDC" w:rsidRPr="00D26C24">
        <w:rPr>
          <w:rFonts w:cstheme="minorHAnsi"/>
          <w:sz w:val="21"/>
          <w:szCs w:val="21"/>
        </w:rPr>
        <w:t>daratumumab</w:t>
      </w:r>
      <w:proofErr w:type="spellEnd"/>
      <w:r w:rsidR="00242EDC" w:rsidRPr="00D26C24">
        <w:rPr>
          <w:rFonts w:cstheme="minorHAnsi"/>
          <w:sz w:val="21"/>
          <w:szCs w:val="21"/>
        </w:rPr>
        <w:t>, z</w:t>
      </w:r>
      <w:r w:rsidR="004F7C49" w:rsidRPr="00D26C24">
        <w:rPr>
          <w:rFonts w:cstheme="minorHAnsi"/>
          <w:sz w:val="21"/>
          <w:szCs w:val="21"/>
        </w:rPr>
        <w:t xml:space="preserve"> PI </w:t>
      </w:r>
      <w:proofErr w:type="spellStart"/>
      <w:r w:rsidR="004F7C49" w:rsidRPr="00D26C24">
        <w:rPr>
          <w:rFonts w:cstheme="minorHAnsi"/>
          <w:sz w:val="21"/>
          <w:szCs w:val="21"/>
        </w:rPr>
        <w:t>karfilzomib</w:t>
      </w:r>
      <w:proofErr w:type="spellEnd"/>
      <w:r w:rsidR="004F7C49" w:rsidRPr="00D26C24">
        <w:rPr>
          <w:rFonts w:cstheme="minorHAnsi"/>
          <w:sz w:val="21"/>
          <w:szCs w:val="21"/>
        </w:rPr>
        <w:t xml:space="preserve">, </w:t>
      </w:r>
      <w:r w:rsidR="00242EDC" w:rsidRPr="00D26C24">
        <w:rPr>
          <w:rFonts w:cstheme="minorHAnsi"/>
          <w:sz w:val="21"/>
          <w:szCs w:val="21"/>
        </w:rPr>
        <w:t xml:space="preserve">a z </w:t>
      </w:r>
      <w:proofErr w:type="spellStart"/>
      <w:r w:rsidR="004F7C49" w:rsidRPr="00D26C24">
        <w:rPr>
          <w:rFonts w:cstheme="minorHAnsi"/>
          <w:sz w:val="21"/>
          <w:szCs w:val="21"/>
        </w:rPr>
        <w:t>IMiDs</w:t>
      </w:r>
      <w:proofErr w:type="spellEnd"/>
      <w:r w:rsidR="004F7C49" w:rsidRPr="00D26C24">
        <w:rPr>
          <w:rFonts w:cstheme="minorHAnsi"/>
          <w:sz w:val="21"/>
          <w:szCs w:val="21"/>
        </w:rPr>
        <w:t xml:space="preserve"> </w:t>
      </w:r>
      <w:r w:rsidR="00242EDC" w:rsidRPr="00D26C24">
        <w:rPr>
          <w:rFonts w:cstheme="minorHAnsi"/>
          <w:sz w:val="21"/>
          <w:szCs w:val="21"/>
        </w:rPr>
        <w:t xml:space="preserve">opět </w:t>
      </w:r>
      <w:proofErr w:type="spellStart"/>
      <w:r w:rsidR="004F7C49" w:rsidRPr="00D26C24">
        <w:rPr>
          <w:rFonts w:cstheme="minorHAnsi"/>
          <w:sz w:val="21"/>
          <w:szCs w:val="21"/>
        </w:rPr>
        <w:t>pomalidomid</w:t>
      </w:r>
      <w:proofErr w:type="spellEnd"/>
      <w:r w:rsidR="004F7C49" w:rsidRPr="00D26C24">
        <w:rPr>
          <w:rFonts w:cstheme="minorHAnsi"/>
          <w:sz w:val="21"/>
          <w:szCs w:val="21"/>
        </w:rPr>
        <w:t xml:space="preserve">), ale </w:t>
      </w:r>
      <w:r w:rsidR="004F7C49" w:rsidRPr="00D26C24">
        <w:rPr>
          <w:rFonts w:cstheme="minorHAnsi"/>
          <w:sz w:val="21"/>
          <w:szCs w:val="21"/>
          <w:u w:val="single"/>
        </w:rPr>
        <w:t xml:space="preserve">BLENREP mělo </w:t>
      </w:r>
      <w:proofErr w:type="gramStart"/>
      <w:r w:rsidR="004F7C49" w:rsidRPr="00D26C24">
        <w:rPr>
          <w:rFonts w:cstheme="minorHAnsi"/>
          <w:sz w:val="21"/>
          <w:szCs w:val="21"/>
          <w:u w:val="single"/>
        </w:rPr>
        <w:t>1,</w:t>
      </w:r>
      <w:r w:rsidR="00242EDC" w:rsidRPr="00D26C24">
        <w:rPr>
          <w:rFonts w:cstheme="minorHAnsi"/>
          <w:sz w:val="21"/>
          <w:szCs w:val="21"/>
          <w:u w:val="single"/>
        </w:rPr>
        <w:t>2</w:t>
      </w:r>
      <w:r w:rsidR="004F7C49" w:rsidRPr="00D26C24">
        <w:rPr>
          <w:rFonts w:cstheme="minorHAnsi"/>
          <w:sz w:val="21"/>
          <w:szCs w:val="21"/>
          <w:u w:val="single"/>
        </w:rPr>
        <w:t>%</w:t>
      </w:r>
      <w:proofErr w:type="gramEnd"/>
      <w:r w:rsidR="004F7C49" w:rsidRPr="00D26C24">
        <w:rPr>
          <w:rFonts w:cstheme="minorHAnsi"/>
          <w:sz w:val="21"/>
          <w:szCs w:val="21"/>
          <w:u w:val="single"/>
        </w:rPr>
        <w:t xml:space="preserve"> pac. a režim se </w:t>
      </w:r>
      <w:proofErr w:type="spellStart"/>
      <w:r w:rsidR="004F7C49" w:rsidRPr="00D26C24">
        <w:rPr>
          <w:rFonts w:cstheme="minorHAnsi"/>
          <w:sz w:val="21"/>
          <w:szCs w:val="21"/>
          <w:u w:val="single"/>
        </w:rPr>
        <w:t>selinexorem</w:t>
      </w:r>
      <w:proofErr w:type="spellEnd"/>
      <w:r w:rsidR="004F7C49" w:rsidRPr="00D26C24">
        <w:rPr>
          <w:rFonts w:cstheme="minorHAnsi"/>
          <w:sz w:val="21"/>
          <w:szCs w:val="21"/>
          <w:u w:val="single"/>
        </w:rPr>
        <w:t xml:space="preserve"> </w:t>
      </w:r>
      <w:r w:rsidR="00242EDC" w:rsidRPr="00D26C24">
        <w:rPr>
          <w:rFonts w:cstheme="minorHAnsi"/>
          <w:sz w:val="21"/>
          <w:szCs w:val="21"/>
          <w:u w:val="single"/>
        </w:rPr>
        <w:t>mělo 3,5%</w:t>
      </w:r>
      <w:r w:rsidR="004F7C49" w:rsidRPr="00D26C24">
        <w:rPr>
          <w:rFonts w:cstheme="minorHAnsi"/>
          <w:sz w:val="21"/>
          <w:szCs w:val="21"/>
        </w:rPr>
        <w:t xml:space="preserve">. </w:t>
      </w:r>
      <w:r w:rsidR="00B53F65" w:rsidRPr="00D26C24">
        <w:rPr>
          <w:rFonts w:cstheme="minorHAnsi"/>
          <w:b/>
          <w:sz w:val="21"/>
          <w:szCs w:val="21"/>
        </w:rPr>
        <w:t xml:space="preserve">Výsledky obou srovnání byly velmi podobné: přežití bez progrese (PFS) bylo statisticky významně </w:t>
      </w:r>
      <w:r w:rsidR="00B53F65" w:rsidRPr="00D26C24">
        <w:rPr>
          <w:rFonts w:cstheme="minorHAnsi"/>
          <w:b/>
          <w:sz w:val="21"/>
          <w:szCs w:val="21"/>
        </w:rPr>
        <w:lastRenderedPageBreak/>
        <w:t xml:space="preserve">lepší u </w:t>
      </w:r>
      <w:proofErr w:type="spellStart"/>
      <w:r w:rsidR="00B53F65" w:rsidRPr="00D26C24">
        <w:rPr>
          <w:rFonts w:cstheme="minorHAnsi"/>
          <w:b/>
          <w:sz w:val="21"/>
          <w:szCs w:val="21"/>
        </w:rPr>
        <w:t>teklistamabu</w:t>
      </w:r>
      <w:proofErr w:type="spellEnd"/>
      <w:r w:rsidR="00B53F65" w:rsidRPr="00D26C24">
        <w:rPr>
          <w:rFonts w:cstheme="minorHAnsi"/>
          <w:b/>
          <w:sz w:val="21"/>
          <w:szCs w:val="21"/>
        </w:rPr>
        <w:t xml:space="preserve"> oproti kontrolám (HR 0,48, resp. HR 0,43), celkové přežití (OS) bylo jen numericky lepší pro </w:t>
      </w:r>
      <w:proofErr w:type="spellStart"/>
      <w:r w:rsidR="00B53F65" w:rsidRPr="00D26C24">
        <w:rPr>
          <w:rFonts w:cstheme="minorHAnsi"/>
          <w:b/>
          <w:sz w:val="21"/>
          <w:szCs w:val="21"/>
        </w:rPr>
        <w:t>teklistamab</w:t>
      </w:r>
      <w:proofErr w:type="spellEnd"/>
      <w:r w:rsidR="00B53F65" w:rsidRPr="00D26C24">
        <w:rPr>
          <w:rFonts w:cstheme="minorHAnsi"/>
          <w:b/>
          <w:sz w:val="21"/>
          <w:szCs w:val="21"/>
        </w:rPr>
        <w:t xml:space="preserve"> (HR 0,77, resp. 0,82) – detaily viz Přílohu č. 10</w:t>
      </w:r>
      <w:r w:rsidR="00B53F65" w:rsidRPr="00D26C24">
        <w:rPr>
          <w:rFonts w:cstheme="minorHAnsi"/>
          <w:sz w:val="21"/>
          <w:szCs w:val="21"/>
        </w:rPr>
        <w:t>.</w:t>
      </w:r>
    </w:p>
    <w:p w:rsidR="009C3D77" w:rsidRPr="00D26C24" w:rsidRDefault="009C3D77" w:rsidP="004F7C49">
      <w:pPr>
        <w:spacing w:after="0"/>
        <w:jc w:val="both"/>
        <w:rPr>
          <w:rFonts w:cstheme="minorHAnsi"/>
          <w:sz w:val="6"/>
          <w:szCs w:val="6"/>
        </w:rPr>
      </w:pPr>
    </w:p>
    <w:p w:rsidR="009C3D77" w:rsidRPr="00D26C24" w:rsidRDefault="00A0644C" w:rsidP="004F7C49">
      <w:pPr>
        <w:spacing w:after="0"/>
        <w:jc w:val="both"/>
        <w:rPr>
          <w:rFonts w:cstheme="minorHAnsi"/>
          <w:b/>
          <w:sz w:val="21"/>
          <w:szCs w:val="21"/>
        </w:rPr>
      </w:pPr>
      <w:r w:rsidRPr="00D26C24">
        <w:rPr>
          <w:rFonts w:cstheme="minorHAnsi"/>
          <w:b/>
          <w:sz w:val="21"/>
          <w:szCs w:val="21"/>
        </w:rPr>
        <w:t>Byly také publikovány výsledky</w:t>
      </w:r>
      <w:r w:rsidR="009C3D77" w:rsidRPr="00D26C24">
        <w:rPr>
          <w:rFonts w:cstheme="minorHAnsi"/>
          <w:b/>
          <w:sz w:val="21"/>
          <w:szCs w:val="21"/>
        </w:rPr>
        <w:t xml:space="preserve"> nepřímého</w:t>
      </w:r>
      <w:r w:rsidRPr="00D26C24">
        <w:rPr>
          <w:rFonts w:cstheme="minorHAnsi"/>
          <w:b/>
          <w:sz w:val="21"/>
          <w:szCs w:val="21"/>
        </w:rPr>
        <w:t xml:space="preserve"> srovnání</w:t>
      </w:r>
      <w:r w:rsidRPr="00D26C24">
        <w:rPr>
          <w:rFonts w:cstheme="minorHAnsi"/>
          <w:b/>
          <w:sz w:val="21"/>
          <w:szCs w:val="21"/>
          <w:vertAlign w:val="superscript"/>
        </w:rPr>
        <w:t>48</w:t>
      </w:r>
      <w:r w:rsidRPr="00D26C24">
        <w:rPr>
          <w:rFonts w:cstheme="minorHAnsi"/>
          <w:b/>
          <w:sz w:val="21"/>
          <w:szCs w:val="21"/>
        </w:rPr>
        <w:t xml:space="preserve"> (metodou MAIC) </w:t>
      </w:r>
      <w:r w:rsidR="00EE34C5">
        <w:rPr>
          <w:rFonts w:cstheme="minorHAnsi"/>
          <w:b/>
          <w:sz w:val="21"/>
          <w:szCs w:val="21"/>
        </w:rPr>
        <w:t xml:space="preserve">LP </w:t>
      </w:r>
      <w:r w:rsidRPr="00D26C24">
        <w:rPr>
          <w:rFonts w:cstheme="minorHAnsi"/>
          <w:b/>
          <w:sz w:val="21"/>
          <w:szCs w:val="21"/>
        </w:rPr>
        <w:t>TECVAYLI s BLENREPEM</w:t>
      </w:r>
      <w:r w:rsidR="009C3D77" w:rsidRPr="00D26C24">
        <w:rPr>
          <w:rFonts w:cstheme="minorHAnsi"/>
          <w:b/>
          <w:sz w:val="21"/>
          <w:szCs w:val="21"/>
        </w:rPr>
        <w:t xml:space="preserve"> </w:t>
      </w:r>
      <w:r w:rsidRPr="00D26C24">
        <w:rPr>
          <w:rFonts w:cstheme="minorHAnsi"/>
          <w:b/>
          <w:sz w:val="21"/>
          <w:szCs w:val="21"/>
        </w:rPr>
        <w:t>– populace pacientů ze studie MajesTEC-1 byla adjustována (efektivní velikost kohorty činila 33 pac</w:t>
      </w:r>
      <w:r w:rsidR="00EE34C5">
        <w:rPr>
          <w:rFonts w:cstheme="minorHAnsi"/>
          <w:b/>
          <w:sz w:val="21"/>
          <w:szCs w:val="21"/>
        </w:rPr>
        <w:t>ientů</w:t>
      </w:r>
      <w:r w:rsidRPr="00D26C24">
        <w:rPr>
          <w:rFonts w:cstheme="minorHAnsi"/>
          <w:b/>
          <w:sz w:val="21"/>
          <w:szCs w:val="21"/>
        </w:rPr>
        <w:t xml:space="preserve"> z původních 165) vůči 97 pacientům </w:t>
      </w:r>
      <w:r w:rsidRPr="00D26C24">
        <w:rPr>
          <w:rFonts w:cstheme="minorHAnsi"/>
          <w:sz w:val="21"/>
          <w:szCs w:val="21"/>
        </w:rPr>
        <w:t xml:space="preserve">léčených schválenou dávkou </w:t>
      </w:r>
      <w:proofErr w:type="spellStart"/>
      <w:r w:rsidRPr="00D26C24">
        <w:rPr>
          <w:rFonts w:cstheme="minorHAnsi"/>
          <w:sz w:val="21"/>
          <w:szCs w:val="21"/>
        </w:rPr>
        <w:t>belantamabu</w:t>
      </w:r>
      <w:proofErr w:type="spellEnd"/>
      <w:r w:rsidRPr="00D26C24">
        <w:rPr>
          <w:rFonts w:cstheme="minorHAnsi"/>
          <w:sz w:val="21"/>
          <w:szCs w:val="21"/>
        </w:rPr>
        <w:t xml:space="preserve"> </w:t>
      </w:r>
      <w:proofErr w:type="spellStart"/>
      <w:r w:rsidRPr="00D26C24">
        <w:rPr>
          <w:rFonts w:cstheme="minorHAnsi"/>
          <w:sz w:val="21"/>
          <w:szCs w:val="21"/>
        </w:rPr>
        <w:t>mafodotinu</w:t>
      </w:r>
      <w:proofErr w:type="spellEnd"/>
      <w:r w:rsidRPr="00D26C24">
        <w:rPr>
          <w:rFonts w:cstheme="minorHAnsi"/>
          <w:sz w:val="21"/>
          <w:szCs w:val="21"/>
        </w:rPr>
        <w:t xml:space="preserve"> (</w:t>
      </w:r>
      <w:r w:rsidR="00EE34C5">
        <w:rPr>
          <w:rFonts w:cstheme="minorHAnsi"/>
          <w:sz w:val="21"/>
          <w:szCs w:val="21"/>
        </w:rPr>
        <w:t xml:space="preserve">tj. </w:t>
      </w:r>
      <w:r w:rsidRPr="00D26C24">
        <w:rPr>
          <w:rFonts w:cstheme="minorHAnsi"/>
          <w:sz w:val="21"/>
          <w:szCs w:val="21"/>
        </w:rPr>
        <w:t xml:space="preserve">2,5 mg/kg každé 3 týdny) </w:t>
      </w:r>
      <w:r w:rsidR="00EE34C5">
        <w:rPr>
          <w:rFonts w:cstheme="minorHAnsi"/>
          <w:sz w:val="21"/>
          <w:szCs w:val="21"/>
        </w:rPr>
        <w:t>ze studie</w:t>
      </w:r>
      <w:r w:rsidRPr="00D26C24">
        <w:rPr>
          <w:rFonts w:cstheme="minorHAnsi"/>
          <w:sz w:val="21"/>
          <w:szCs w:val="21"/>
        </w:rPr>
        <w:t xml:space="preserve"> DREAMM-2, (mimo jiné tito pacienti byli </w:t>
      </w:r>
      <w:proofErr w:type="gramStart"/>
      <w:r w:rsidRPr="00D26C24">
        <w:rPr>
          <w:rFonts w:cstheme="minorHAnsi"/>
          <w:sz w:val="21"/>
          <w:szCs w:val="21"/>
        </w:rPr>
        <w:t>všichni  tzv.</w:t>
      </w:r>
      <w:proofErr w:type="gramEnd"/>
      <w:r w:rsidRPr="00D26C24">
        <w:rPr>
          <w:rFonts w:cstheme="minorHAnsi"/>
          <w:sz w:val="21"/>
          <w:szCs w:val="21"/>
        </w:rPr>
        <w:t xml:space="preserve"> </w:t>
      </w:r>
      <w:r w:rsidRPr="00D26C24">
        <w:rPr>
          <w:rFonts w:cstheme="minorHAnsi"/>
          <w:b/>
          <w:sz w:val="21"/>
          <w:szCs w:val="21"/>
        </w:rPr>
        <w:t>triple-refrakterní s mediánem počtu předcházejících linií léčby 7</w:t>
      </w:r>
      <w:r w:rsidRPr="00D26C24">
        <w:rPr>
          <w:rFonts w:cstheme="minorHAnsi"/>
          <w:sz w:val="21"/>
          <w:szCs w:val="21"/>
        </w:rPr>
        <w:t xml:space="preserve">). </w:t>
      </w:r>
      <w:r w:rsidRPr="00D26C24">
        <w:rPr>
          <w:rFonts w:cstheme="minorHAnsi"/>
          <w:b/>
          <w:sz w:val="21"/>
          <w:szCs w:val="21"/>
        </w:rPr>
        <w:t xml:space="preserve"> Výsledné HR pro PFS bylo 0.63 (95% CI 0.34–1.15; P=0.1338) a pro OS 0.95 (</w:t>
      </w:r>
      <w:r w:rsidRPr="00D26C24">
        <w:rPr>
          <w:rFonts w:eastAsia="SabonLTStdRoman" w:cs="SabonLTStdRoman"/>
          <w:b/>
          <w:sz w:val="21"/>
          <w:szCs w:val="21"/>
        </w:rPr>
        <w:t>95% CI 0.47–1.92; P=0.8897)</w:t>
      </w:r>
      <w:r w:rsidRPr="00D26C24">
        <w:rPr>
          <w:rFonts w:cstheme="minorHAnsi"/>
          <w:b/>
          <w:sz w:val="21"/>
          <w:szCs w:val="21"/>
        </w:rPr>
        <w:t xml:space="preserve"> – výsled</w:t>
      </w:r>
      <w:r w:rsidR="00AD7F90" w:rsidRPr="00D26C24">
        <w:rPr>
          <w:rFonts w:cstheme="minorHAnsi"/>
          <w:b/>
          <w:sz w:val="21"/>
          <w:szCs w:val="21"/>
        </w:rPr>
        <w:t>ek pro PFS</w:t>
      </w:r>
      <w:r w:rsidRPr="00D26C24">
        <w:rPr>
          <w:rFonts w:cstheme="minorHAnsi"/>
          <w:b/>
          <w:sz w:val="21"/>
          <w:szCs w:val="21"/>
        </w:rPr>
        <w:t xml:space="preserve"> </w:t>
      </w:r>
      <w:r w:rsidR="00AD7F90" w:rsidRPr="00D26C24">
        <w:rPr>
          <w:rFonts w:cstheme="minorHAnsi"/>
          <w:b/>
          <w:sz w:val="21"/>
          <w:szCs w:val="21"/>
        </w:rPr>
        <w:t>nebyl</w:t>
      </w:r>
      <w:r w:rsidRPr="00D26C24">
        <w:rPr>
          <w:rFonts w:cstheme="minorHAnsi"/>
          <w:b/>
          <w:sz w:val="21"/>
          <w:szCs w:val="21"/>
        </w:rPr>
        <w:t xml:space="preserve"> statisticky významn</w:t>
      </w:r>
      <w:r w:rsidR="00AD7F90" w:rsidRPr="00D26C24">
        <w:rPr>
          <w:rFonts w:cstheme="minorHAnsi"/>
          <w:b/>
          <w:sz w:val="21"/>
          <w:szCs w:val="21"/>
        </w:rPr>
        <w:t>ý zřejmě</w:t>
      </w:r>
      <w:r w:rsidRPr="00D26C24">
        <w:rPr>
          <w:rFonts w:cstheme="minorHAnsi"/>
          <w:b/>
          <w:sz w:val="21"/>
          <w:szCs w:val="21"/>
        </w:rPr>
        <w:t xml:space="preserve"> kvůli malému adjust</w:t>
      </w:r>
      <w:r w:rsidR="00EE34C5">
        <w:rPr>
          <w:rFonts w:cstheme="minorHAnsi"/>
          <w:b/>
          <w:sz w:val="21"/>
          <w:szCs w:val="21"/>
        </w:rPr>
        <w:t>ovanému</w:t>
      </w:r>
      <w:r w:rsidRPr="00D26C24">
        <w:rPr>
          <w:rFonts w:cstheme="minorHAnsi"/>
          <w:b/>
          <w:sz w:val="21"/>
          <w:szCs w:val="21"/>
        </w:rPr>
        <w:t xml:space="preserve"> počtu pacientů. Statisticky významné bylo jen HR pro trvání léčebné odpovědi (tzv. </w:t>
      </w:r>
      <w:r w:rsidRPr="00D26C24">
        <w:rPr>
          <w:rFonts w:eastAsia="SabonLTStdRoman" w:cs="SabonLTStdRoman"/>
          <w:b/>
          <w:sz w:val="21"/>
          <w:szCs w:val="21"/>
        </w:rPr>
        <w:t xml:space="preserve">DOR): 0,19 (95% CI 0.05–0.73; P=0.0149) – viz také níže pozn. </w:t>
      </w:r>
      <w:r w:rsidR="00DE6551">
        <w:rPr>
          <w:rFonts w:eastAsia="SabonLTStdRoman" w:cs="SabonLTStdRoman"/>
          <w:b/>
          <w:sz w:val="21"/>
          <w:szCs w:val="21"/>
        </w:rPr>
        <w:t>5</w:t>
      </w:r>
      <w:r w:rsidRPr="00D26C24">
        <w:rPr>
          <w:rFonts w:eastAsia="SabonLTStdRoman" w:cs="SabonLTStdRoman"/>
          <w:b/>
          <w:sz w:val="21"/>
          <w:szCs w:val="21"/>
        </w:rPr>
        <w:t>0</w:t>
      </w:r>
      <w:r w:rsidR="00AD7F90" w:rsidRPr="00D26C24">
        <w:rPr>
          <w:rFonts w:eastAsia="SabonLTStdRoman" w:cs="SabonLTStdRoman"/>
          <w:b/>
          <w:sz w:val="21"/>
          <w:szCs w:val="21"/>
        </w:rPr>
        <w:t>.</w:t>
      </w:r>
    </w:p>
    <w:p w:rsidR="008116E8" w:rsidRPr="00507FD9" w:rsidRDefault="008116E8" w:rsidP="00061346">
      <w:pPr>
        <w:spacing w:after="0"/>
        <w:jc w:val="both"/>
        <w:rPr>
          <w:rFonts w:cstheme="minorHAnsi"/>
        </w:rPr>
      </w:pPr>
    </w:p>
    <w:p w:rsidR="009F7EE5" w:rsidRPr="001C5114" w:rsidRDefault="009F7EE5" w:rsidP="009F7EE5">
      <w:pPr>
        <w:spacing w:after="0"/>
        <w:jc w:val="both"/>
        <w:rPr>
          <w:rFonts w:cstheme="minorHAnsi"/>
          <w:u w:val="single"/>
        </w:rPr>
      </w:pPr>
      <w:r w:rsidRPr="001C5114">
        <w:rPr>
          <w:rFonts w:cstheme="minorHAnsi"/>
          <w:b/>
          <w:u w:val="single"/>
        </w:rPr>
        <w:t xml:space="preserve">Specifikace </w:t>
      </w:r>
      <w:r w:rsidR="00632521">
        <w:rPr>
          <w:rFonts w:cstheme="minorHAnsi"/>
          <w:b/>
          <w:u w:val="single"/>
        </w:rPr>
        <w:t>BIA</w:t>
      </w:r>
      <w:r w:rsidRPr="001C5114">
        <w:rPr>
          <w:rFonts w:cstheme="minorHAnsi"/>
          <w:b/>
          <w:u w:val="single"/>
        </w:rPr>
        <w:t xml:space="preserve"> analýzy</w:t>
      </w:r>
      <w:r w:rsidRPr="001C5114">
        <w:rPr>
          <w:rFonts w:cstheme="minorHAnsi"/>
          <w:u w:val="single"/>
        </w:rPr>
        <w:t>:</w:t>
      </w:r>
    </w:p>
    <w:p w:rsidR="00714DC9" w:rsidRPr="00820DB2" w:rsidRDefault="00820DB2" w:rsidP="00820DB2">
      <w:pPr>
        <w:pStyle w:val="Odstavecseseznamem"/>
        <w:numPr>
          <w:ilvl w:val="0"/>
          <w:numId w:val="5"/>
        </w:numPr>
        <w:spacing w:after="0"/>
        <w:jc w:val="both"/>
        <w:rPr>
          <w:rStyle w:val="Hypertextovodkaz"/>
          <w:rFonts w:cstheme="minorHAnsi"/>
          <w:color w:val="auto"/>
          <w:sz w:val="20"/>
          <w:szCs w:val="20"/>
          <w:u w:val="none"/>
        </w:rPr>
      </w:pPr>
      <w:r w:rsidRPr="004418FE">
        <w:rPr>
          <w:rFonts w:cstheme="minorHAnsi"/>
          <w:sz w:val="20"/>
          <w:szCs w:val="20"/>
        </w:rPr>
        <w:t>Analýza byla provedena z perspektivy nemocnice</w:t>
      </w:r>
      <w:r>
        <w:rPr>
          <w:rFonts w:cstheme="minorHAnsi"/>
          <w:sz w:val="20"/>
          <w:szCs w:val="20"/>
        </w:rPr>
        <w:t xml:space="preserve"> – jako </w:t>
      </w:r>
      <w:r w:rsidR="00924E2B">
        <w:rPr>
          <w:rFonts w:cstheme="minorHAnsi"/>
          <w:sz w:val="20"/>
          <w:szCs w:val="20"/>
        </w:rPr>
        <w:t xml:space="preserve">jednotkové </w:t>
      </w:r>
      <w:r w:rsidRPr="0054026E">
        <w:rPr>
          <w:rFonts w:cstheme="minorHAnsi"/>
          <w:b/>
          <w:sz w:val="20"/>
          <w:szCs w:val="20"/>
        </w:rPr>
        <w:t xml:space="preserve">ceny za jednotlivé LP byly použity údaje z lékárenského SW FN </w:t>
      </w:r>
      <w:r w:rsidR="00714DC9" w:rsidRPr="0054026E">
        <w:rPr>
          <w:rFonts w:cstheme="minorHAnsi"/>
          <w:b/>
          <w:sz w:val="20"/>
          <w:szCs w:val="20"/>
        </w:rPr>
        <w:t xml:space="preserve">Olomouc k datu </w:t>
      </w:r>
      <w:r>
        <w:rPr>
          <w:rFonts w:cstheme="minorHAnsi"/>
          <w:b/>
          <w:sz w:val="20"/>
          <w:szCs w:val="20"/>
        </w:rPr>
        <w:t>31. 5. 2023</w:t>
      </w:r>
      <w:r w:rsidR="00714DC9" w:rsidRPr="0054026E">
        <w:rPr>
          <w:rFonts w:cstheme="minorHAnsi"/>
          <w:b/>
          <w:sz w:val="20"/>
          <w:szCs w:val="20"/>
        </w:rPr>
        <w:t>,</w:t>
      </w:r>
      <w:r>
        <w:rPr>
          <w:rFonts w:cstheme="minorHAnsi"/>
          <w:b/>
          <w:sz w:val="20"/>
          <w:szCs w:val="20"/>
        </w:rPr>
        <w:t xml:space="preserve"> u LP TECVAYLI byly použity informace od dodavatele vztahující se ke stejnému datu</w:t>
      </w:r>
      <w:r w:rsidR="00714DC9" w:rsidRPr="0054026E">
        <w:rPr>
          <w:rFonts w:cstheme="minorHAnsi"/>
          <w:b/>
          <w:sz w:val="20"/>
          <w:szCs w:val="20"/>
        </w:rPr>
        <w:t xml:space="preserve"> </w:t>
      </w:r>
      <w:r>
        <w:rPr>
          <w:rFonts w:cstheme="minorHAnsi"/>
          <w:b/>
          <w:sz w:val="20"/>
          <w:szCs w:val="20"/>
        </w:rPr>
        <w:t xml:space="preserve">– </w:t>
      </w:r>
      <w:r w:rsidRPr="00820DB2">
        <w:rPr>
          <w:rFonts w:cstheme="minorHAnsi"/>
          <w:b/>
          <w:sz w:val="20"/>
          <w:szCs w:val="20"/>
        </w:rPr>
        <w:t>další detaily</w:t>
      </w:r>
      <w:r>
        <w:rPr>
          <w:rFonts w:cstheme="minorHAnsi"/>
          <w:b/>
          <w:sz w:val="20"/>
          <w:szCs w:val="20"/>
        </w:rPr>
        <w:t xml:space="preserve"> viz Přílohu č. 11.</w:t>
      </w:r>
    </w:p>
    <w:p w:rsidR="009F7EE5" w:rsidRDefault="00C91D1D" w:rsidP="009F7EE5">
      <w:pPr>
        <w:pStyle w:val="Odstavecseseznamem"/>
        <w:numPr>
          <w:ilvl w:val="0"/>
          <w:numId w:val="5"/>
        </w:numPr>
        <w:spacing w:after="0" w:line="276" w:lineRule="auto"/>
        <w:jc w:val="both"/>
        <w:rPr>
          <w:rStyle w:val="Hypertextovodkaz"/>
          <w:rFonts w:cstheme="minorHAnsi"/>
          <w:color w:val="auto"/>
          <w:sz w:val="20"/>
          <w:szCs w:val="20"/>
          <w:u w:val="none"/>
        </w:rPr>
      </w:pPr>
      <w:r>
        <w:rPr>
          <w:rStyle w:val="Hypertextovodkaz"/>
          <w:rFonts w:cstheme="minorHAnsi"/>
          <w:color w:val="auto"/>
          <w:sz w:val="20"/>
          <w:szCs w:val="20"/>
          <w:u w:val="none"/>
        </w:rPr>
        <w:t xml:space="preserve">Do nákladů za jednotlivé režimy </w:t>
      </w:r>
      <w:r w:rsidRPr="00820DB2">
        <w:rPr>
          <w:rStyle w:val="Hypertextovodkaz"/>
          <w:rFonts w:cstheme="minorHAnsi"/>
          <w:b/>
          <w:color w:val="auto"/>
          <w:sz w:val="20"/>
          <w:szCs w:val="20"/>
          <w:u w:val="none"/>
        </w:rPr>
        <w:t>byly také</w:t>
      </w:r>
      <w:r w:rsidR="009F7EE5" w:rsidRPr="00820DB2">
        <w:rPr>
          <w:rStyle w:val="Hypertextovodkaz"/>
          <w:rFonts w:cstheme="minorHAnsi"/>
          <w:b/>
          <w:color w:val="auto"/>
          <w:sz w:val="20"/>
          <w:szCs w:val="20"/>
          <w:u w:val="none"/>
        </w:rPr>
        <w:t xml:space="preserve"> započítávány</w:t>
      </w:r>
      <w:r w:rsidR="00820DB2" w:rsidRPr="00820DB2">
        <w:rPr>
          <w:rStyle w:val="Hypertextovodkaz"/>
          <w:rFonts w:cstheme="minorHAnsi"/>
          <w:b/>
          <w:color w:val="auto"/>
          <w:sz w:val="20"/>
          <w:szCs w:val="20"/>
          <w:u w:val="none"/>
        </w:rPr>
        <w:t xml:space="preserve"> další zdrav</w:t>
      </w:r>
      <w:r w:rsidR="00B704CA">
        <w:rPr>
          <w:rStyle w:val="Hypertextovodkaz"/>
          <w:rFonts w:cstheme="minorHAnsi"/>
          <w:b/>
          <w:color w:val="auto"/>
          <w:sz w:val="20"/>
          <w:szCs w:val="20"/>
          <w:u w:val="none"/>
        </w:rPr>
        <w:t>.</w:t>
      </w:r>
      <w:r w:rsidR="009F7EE5" w:rsidRPr="00820DB2">
        <w:rPr>
          <w:rStyle w:val="Hypertextovodkaz"/>
          <w:rFonts w:cstheme="minorHAnsi"/>
          <w:b/>
          <w:color w:val="auto"/>
          <w:sz w:val="20"/>
          <w:szCs w:val="20"/>
          <w:u w:val="none"/>
        </w:rPr>
        <w:t xml:space="preserve"> náklady</w:t>
      </w:r>
      <w:r w:rsidR="00820DB2">
        <w:rPr>
          <w:rStyle w:val="Hypertextovodkaz"/>
          <w:rFonts w:cstheme="minorHAnsi"/>
          <w:color w:val="auto"/>
          <w:sz w:val="20"/>
          <w:szCs w:val="20"/>
          <w:u w:val="none"/>
        </w:rPr>
        <w:t>:</w:t>
      </w:r>
      <w:r w:rsidR="009F7EE5" w:rsidRPr="004418FE">
        <w:rPr>
          <w:rStyle w:val="Hypertextovodkaz"/>
          <w:rFonts w:cstheme="minorHAnsi"/>
          <w:color w:val="auto"/>
          <w:sz w:val="20"/>
          <w:szCs w:val="20"/>
          <w:u w:val="none"/>
        </w:rPr>
        <w:t xml:space="preserve"> za přípravu a </w:t>
      </w:r>
      <w:r w:rsidR="00B704CA">
        <w:rPr>
          <w:rStyle w:val="Hypertextovodkaz"/>
          <w:rFonts w:cstheme="minorHAnsi"/>
          <w:color w:val="auto"/>
          <w:sz w:val="20"/>
          <w:szCs w:val="20"/>
          <w:u w:val="none"/>
        </w:rPr>
        <w:t>podání</w:t>
      </w:r>
      <w:r w:rsidR="009F7EE5">
        <w:rPr>
          <w:rStyle w:val="Hypertextovodkaz"/>
          <w:rFonts w:cstheme="minorHAnsi"/>
          <w:color w:val="auto"/>
          <w:sz w:val="20"/>
          <w:szCs w:val="20"/>
          <w:u w:val="none"/>
        </w:rPr>
        <w:t xml:space="preserve"> </w:t>
      </w:r>
      <w:proofErr w:type="spellStart"/>
      <w:r>
        <w:rPr>
          <w:rStyle w:val="Hypertextovodkaz"/>
          <w:rFonts w:cstheme="minorHAnsi"/>
          <w:color w:val="auto"/>
          <w:sz w:val="20"/>
          <w:szCs w:val="20"/>
          <w:u w:val="none"/>
        </w:rPr>
        <w:t>parent</w:t>
      </w:r>
      <w:proofErr w:type="spellEnd"/>
      <w:r w:rsidR="00B704CA">
        <w:rPr>
          <w:rStyle w:val="Hypertextovodkaz"/>
          <w:rFonts w:cstheme="minorHAnsi"/>
          <w:color w:val="auto"/>
          <w:sz w:val="20"/>
          <w:szCs w:val="20"/>
          <w:u w:val="none"/>
        </w:rPr>
        <w:t>.</w:t>
      </w:r>
      <w:r>
        <w:rPr>
          <w:rStyle w:val="Hypertextovodkaz"/>
          <w:rFonts w:cstheme="minorHAnsi"/>
          <w:color w:val="auto"/>
          <w:sz w:val="20"/>
          <w:szCs w:val="20"/>
          <w:u w:val="none"/>
        </w:rPr>
        <w:t xml:space="preserve"> podávaných LP, </w:t>
      </w:r>
      <w:r w:rsidR="00922F66">
        <w:rPr>
          <w:rStyle w:val="Hypertextovodkaz"/>
          <w:rFonts w:cstheme="minorHAnsi"/>
          <w:color w:val="auto"/>
          <w:sz w:val="20"/>
          <w:szCs w:val="20"/>
          <w:u w:val="none"/>
        </w:rPr>
        <w:t xml:space="preserve">dále </w:t>
      </w:r>
      <w:r>
        <w:rPr>
          <w:rStyle w:val="Hypertextovodkaz"/>
          <w:rFonts w:cstheme="minorHAnsi"/>
          <w:color w:val="auto"/>
          <w:sz w:val="20"/>
          <w:szCs w:val="20"/>
          <w:u w:val="none"/>
        </w:rPr>
        <w:t xml:space="preserve">za </w:t>
      </w:r>
      <w:r w:rsidRPr="00C91D1D">
        <w:rPr>
          <w:rStyle w:val="Hypertextovodkaz"/>
          <w:rFonts w:cstheme="minorHAnsi"/>
          <w:color w:val="auto"/>
          <w:sz w:val="20"/>
          <w:szCs w:val="20"/>
          <w:u w:val="none"/>
        </w:rPr>
        <w:t>léčbu</w:t>
      </w:r>
      <w:r>
        <w:rPr>
          <w:rStyle w:val="Hypertextovodkaz"/>
          <w:rFonts w:cstheme="minorHAnsi"/>
          <w:color w:val="auto"/>
          <w:sz w:val="20"/>
          <w:szCs w:val="20"/>
          <w:u w:val="none"/>
        </w:rPr>
        <w:t xml:space="preserve"> nežádoucích účinků (dále jen „</w:t>
      </w:r>
      <w:r w:rsidRPr="00C91D1D">
        <w:rPr>
          <w:rStyle w:val="Hypertextovodkaz"/>
          <w:rFonts w:cstheme="minorHAnsi"/>
          <w:color w:val="auto"/>
          <w:sz w:val="20"/>
          <w:szCs w:val="20"/>
          <w:u w:val="none"/>
        </w:rPr>
        <w:t>NÚ</w:t>
      </w:r>
      <w:r>
        <w:rPr>
          <w:rStyle w:val="Hypertextovodkaz"/>
          <w:rFonts w:cstheme="minorHAnsi"/>
          <w:color w:val="auto"/>
          <w:sz w:val="20"/>
          <w:szCs w:val="20"/>
          <w:u w:val="none"/>
        </w:rPr>
        <w:t>“)</w:t>
      </w:r>
      <w:r w:rsidRPr="00C91D1D">
        <w:rPr>
          <w:rStyle w:val="Hypertextovodkaz"/>
          <w:rFonts w:cstheme="minorHAnsi"/>
          <w:color w:val="auto"/>
          <w:sz w:val="20"/>
          <w:szCs w:val="20"/>
          <w:u w:val="none"/>
        </w:rPr>
        <w:t xml:space="preserve">, </w:t>
      </w:r>
      <w:r>
        <w:rPr>
          <w:rStyle w:val="Hypertextovodkaz"/>
          <w:rFonts w:cstheme="minorHAnsi"/>
          <w:color w:val="auto"/>
          <w:sz w:val="20"/>
          <w:szCs w:val="20"/>
          <w:u w:val="none"/>
        </w:rPr>
        <w:t xml:space="preserve">za </w:t>
      </w:r>
      <w:r w:rsidR="00922F66">
        <w:rPr>
          <w:rStyle w:val="Hypertextovodkaz"/>
          <w:rFonts w:cstheme="minorHAnsi"/>
          <w:color w:val="auto"/>
          <w:sz w:val="20"/>
          <w:szCs w:val="20"/>
          <w:u w:val="none"/>
        </w:rPr>
        <w:t xml:space="preserve">vlastní </w:t>
      </w:r>
      <w:r w:rsidRPr="00C91D1D">
        <w:rPr>
          <w:rStyle w:val="Hypertextovodkaz"/>
          <w:rFonts w:cstheme="minorHAnsi"/>
          <w:color w:val="auto"/>
          <w:sz w:val="20"/>
          <w:szCs w:val="20"/>
          <w:u w:val="none"/>
        </w:rPr>
        <w:t>manag</w:t>
      </w:r>
      <w:r>
        <w:rPr>
          <w:rStyle w:val="Hypertextovodkaz"/>
          <w:rFonts w:cstheme="minorHAnsi"/>
          <w:color w:val="auto"/>
          <w:sz w:val="20"/>
          <w:szCs w:val="20"/>
          <w:u w:val="none"/>
        </w:rPr>
        <w:t>ement pac</w:t>
      </w:r>
      <w:r w:rsidR="00B704CA">
        <w:rPr>
          <w:rStyle w:val="Hypertextovodkaz"/>
          <w:rFonts w:cstheme="minorHAnsi"/>
          <w:color w:val="auto"/>
          <w:sz w:val="20"/>
          <w:szCs w:val="20"/>
          <w:u w:val="none"/>
        </w:rPr>
        <w:t>.</w:t>
      </w:r>
      <w:r>
        <w:rPr>
          <w:rStyle w:val="Hypertextovodkaz"/>
          <w:rFonts w:cstheme="minorHAnsi"/>
          <w:color w:val="auto"/>
          <w:sz w:val="20"/>
          <w:szCs w:val="20"/>
          <w:u w:val="none"/>
        </w:rPr>
        <w:t xml:space="preserve"> s  MM a </w:t>
      </w:r>
      <w:r w:rsidR="00922F66">
        <w:rPr>
          <w:rStyle w:val="Hypertextovodkaz"/>
          <w:rFonts w:cstheme="minorHAnsi"/>
          <w:color w:val="auto"/>
          <w:sz w:val="20"/>
          <w:szCs w:val="20"/>
          <w:u w:val="none"/>
        </w:rPr>
        <w:t xml:space="preserve">za </w:t>
      </w:r>
      <w:r>
        <w:rPr>
          <w:rStyle w:val="Hypertextovodkaz"/>
          <w:rFonts w:cstheme="minorHAnsi"/>
          <w:color w:val="auto"/>
          <w:sz w:val="20"/>
          <w:szCs w:val="20"/>
          <w:u w:val="none"/>
        </w:rPr>
        <w:t>podávanou premedikaci</w:t>
      </w:r>
      <w:r w:rsidR="00714DC9">
        <w:rPr>
          <w:rStyle w:val="Hypertextovodkaz"/>
          <w:rFonts w:cstheme="minorHAnsi"/>
          <w:color w:val="auto"/>
          <w:sz w:val="20"/>
          <w:szCs w:val="20"/>
          <w:u w:val="none"/>
        </w:rPr>
        <w:t xml:space="preserve"> (včetně započítání poměrných nákladů za podávaný </w:t>
      </w:r>
      <w:proofErr w:type="spellStart"/>
      <w:r w:rsidR="00714DC9">
        <w:rPr>
          <w:rStyle w:val="Hypertextovodkaz"/>
          <w:rFonts w:cstheme="minorHAnsi"/>
          <w:color w:val="auto"/>
          <w:sz w:val="20"/>
          <w:szCs w:val="20"/>
          <w:u w:val="none"/>
        </w:rPr>
        <w:t>tocilizumab</w:t>
      </w:r>
      <w:proofErr w:type="spellEnd"/>
      <w:r w:rsidR="00714DC9">
        <w:rPr>
          <w:rStyle w:val="Hypertextovodkaz"/>
          <w:rFonts w:cstheme="minorHAnsi"/>
          <w:color w:val="auto"/>
          <w:sz w:val="20"/>
          <w:szCs w:val="20"/>
          <w:u w:val="none"/>
        </w:rPr>
        <w:t xml:space="preserve"> dle </w:t>
      </w:r>
      <w:r w:rsidR="00714DC9" w:rsidRPr="00022CBE">
        <w:rPr>
          <w:rFonts w:cstheme="minorHAnsi"/>
          <w:sz w:val="20"/>
          <w:szCs w:val="20"/>
        </w:rPr>
        <w:t xml:space="preserve">dat </w:t>
      </w:r>
      <w:r w:rsidR="00714DC9" w:rsidRPr="00022CBE">
        <w:rPr>
          <w:sz w:val="20"/>
          <w:szCs w:val="20"/>
        </w:rPr>
        <w:t xml:space="preserve">pacientů se syndromem z uvolnění </w:t>
      </w:r>
      <w:proofErr w:type="spellStart"/>
      <w:r w:rsidR="00714DC9" w:rsidRPr="00022CBE">
        <w:rPr>
          <w:sz w:val="20"/>
          <w:szCs w:val="20"/>
        </w:rPr>
        <w:t>cytokinů</w:t>
      </w:r>
      <w:proofErr w:type="spellEnd"/>
      <w:r w:rsidR="00714DC9" w:rsidRPr="00022CBE">
        <w:rPr>
          <w:sz w:val="20"/>
          <w:szCs w:val="20"/>
        </w:rPr>
        <w:t xml:space="preserve"> (CRS)</w:t>
      </w:r>
      <w:r w:rsidR="00714DC9" w:rsidRPr="00714DC9">
        <w:rPr>
          <w:sz w:val="20"/>
          <w:szCs w:val="20"/>
        </w:rPr>
        <w:t xml:space="preserve"> </w:t>
      </w:r>
      <w:r w:rsidR="00714DC9" w:rsidRPr="00022CBE">
        <w:rPr>
          <w:sz w:val="20"/>
          <w:szCs w:val="20"/>
        </w:rPr>
        <w:t>)ze studie MajesTEC-1 s</w:t>
      </w:r>
      <w:r w:rsidR="00714DC9">
        <w:rPr>
          <w:sz w:val="20"/>
          <w:szCs w:val="20"/>
        </w:rPr>
        <w:t> </w:t>
      </w:r>
      <w:proofErr w:type="spellStart"/>
      <w:r w:rsidR="00714DC9" w:rsidRPr="00022CBE">
        <w:rPr>
          <w:sz w:val="20"/>
          <w:szCs w:val="20"/>
        </w:rPr>
        <w:t>teklistamabem</w:t>
      </w:r>
      <w:proofErr w:type="spellEnd"/>
      <w:r w:rsidR="00714DC9">
        <w:rPr>
          <w:sz w:val="20"/>
          <w:szCs w:val="20"/>
        </w:rPr>
        <w:t>)</w:t>
      </w:r>
      <w:r w:rsidR="00820DB2">
        <w:rPr>
          <w:sz w:val="20"/>
          <w:szCs w:val="20"/>
        </w:rPr>
        <w:t>,</w:t>
      </w:r>
      <w:r w:rsidR="00922F66">
        <w:rPr>
          <w:rStyle w:val="Hypertextovodkaz"/>
          <w:rFonts w:cstheme="minorHAnsi"/>
          <w:color w:val="auto"/>
          <w:sz w:val="20"/>
          <w:szCs w:val="20"/>
          <w:u w:val="none"/>
        </w:rPr>
        <w:t xml:space="preserve"> vše </w:t>
      </w:r>
      <w:r>
        <w:rPr>
          <w:rStyle w:val="Hypertextovodkaz"/>
          <w:rFonts w:cstheme="minorHAnsi"/>
          <w:color w:val="auto"/>
          <w:sz w:val="20"/>
          <w:szCs w:val="20"/>
          <w:u w:val="none"/>
        </w:rPr>
        <w:t>po dobu léčby dan</w:t>
      </w:r>
      <w:r w:rsidR="00BC676C">
        <w:rPr>
          <w:rStyle w:val="Hypertextovodkaz"/>
          <w:rFonts w:cstheme="minorHAnsi"/>
          <w:color w:val="auto"/>
          <w:sz w:val="20"/>
          <w:szCs w:val="20"/>
          <w:u w:val="none"/>
        </w:rPr>
        <w:t>ými</w:t>
      </w:r>
      <w:r w:rsidR="00714DC9">
        <w:rPr>
          <w:rStyle w:val="Hypertextovodkaz"/>
          <w:rFonts w:cstheme="minorHAnsi"/>
          <w:color w:val="auto"/>
          <w:sz w:val="20"/>
          <w:szCs w:val="20"/>
          <w:u w:val="none"/>
        </w:rPr>
        <w:t xml:space="preserve"> režimy </w:t>
      </w:r>
      <w:r w:rsidR="00BC3A3F">
        <w:rPr>
          <w:rStyle w:val="Hypertextovodkaz"/>
          <w:rFonts w:cstheme="minorHAnsi"/>
          <w:color w:val="auto"/>
          <w:sz w:val="20"/>
          <w:szCs w:val="20"/>
          <w:u w:val="none"/>
        </w:rPr>
        <w:t>–</w:t>
      </w:r>
      <w:r w:rsidRPr="00C91D1D">
        <w:rPr>
          <w:rStyle w:val="Hypertextovodkaz"/>
          <w:rFonts w:cstheme="minorHAnsi"/>
          <w:color w:val="auto"/>
          <w:sz w:val="20"/>
          <w:szCs w:val="20"/>
          <w:u w:val="none"/>
        </w:rPr>
        <w:t xml:space="preserve"> </w:t>
      </w:r>
      <w:r w:rsidR="00BC3A3F">
        <w:rPr>
          <w:rStyle w:val="Hypertextovodkaz"/>
          <w:rFonts w:cstheme="minorHAnsi"/>
          <w:color w:val="auto"/>
          <w:sz w:val="20"/>
          <w:szCs w:val="20"/>
          <w:u w:val="none"/>
        </w:rPr>
        <w:t xml:space="preserve">další detaily </w:t>
      </w:r>
      <w:r w:rsidRPr="00C91D1D">
        <w:rPr>
          <w:rStyle w:val="Hypertextovodkaz"/>
          <w:rFonts w:cstheme="minorHAnsi"/>
          <w:color w:val="auto"/>
          <w:sz w:val="20"/>
          <w:szCs w:val="20"/>
          <w:u w:val="none"/>
        </w:rPr>
        <w:t>viz pozn. 3</w:t>
      </w:r>
      <w:r w:rsidR="00714DC9">
        <w:rPr>
          <w:rStyle w:val="Hypertextovodkaz"/>
          <w:rFonts w:cstheme="minorHAnsi"/>
          <w:color w:val="auto"/>
          <w:sz w:val="20"/>
          <w:szCs w:val="20"/>
          <w:u w:val="none"/>
        </w:rPr>
        <w:t>8</w:t>
      </w:r>
      <w:r w:rsidR="00820DB2">
        <w:rPr>
          <w:rStyle w:val="Hypertextovodkaz"/>
          <w:rFonts w:cstheme="minorHAnsi"/>
          <w:color w:val="auto"/>
          <w:sz w:val="20"/>
          <w:szCs w:val="20"/>
          <w:u w:val="none"/>
        </w:rPr>
        <w:t>, 41, 43, 44</w:t>
      </w:r>
      <w:r w:rsidR="00714DC9">
        <w:rPr>
          <w:rStyle w:val="Hypertextovodkaz"/>
          <w:rFonts w:cstheme="minorHAnsi"/>
          <w:color w:val="auto"/>
          <w:sz w:val="20"/>
          <w:szCs w:val="20"/>
          <w:u w:val="none"/>
        </w:rPr>
        <w:t xml:space="preserve"> a 45</w:t>
      </w:r>
      <w:r w:rsidR="009F7EE5">
        <w:rPr>
          <w:rStyle w:val="Hypertextovodkaz"/>
          <w:rFonts w:cstheme="minorHAnsi"/>
          <w:color w:val="auto"/>
          <w:sz w:val="20"/>
          <w:szCs w:val="20"/>
          <w:u w:val="none"/>
        </w:rPr>
        <w:t>.</w:t>
      </w:r>
    </w:p>
    <w:p w:rsidR="005B7D7A" w:rsidRPr="00D26C24" w:rsidRDefault="005B7D7A" w:rsidP="009F7EE5">
      <w:pPr>
        <w:pStyle w:val="Odstavecseseznamem"/>
        <w:numPr>
          <w:ilvl w:val="0"/>
          <w:numId w:val="5"/>
        </w:numPr>
        <w:spacing w:after="0" w:line="276" w:lineRule="auto"/>
        <w:jc w:val="both"/>
        <w:rPr>
          <w:rStyle w:val="Hypertextovodkaz"/>
          <w:rFonts w:cstheme="minorHAnsi"/>
          <w:color w:val="auto"/>
          <w:sz w:val="20"/>
          <w:szCs w:val="20"/>
          <w:u w:val="none"/>
        </w:rPr>
      </w:pPr>
      <w:r w:rsidRPr="00507FD9">
        <w:rPr>
          <w:rStyle w:val="Hypertextovodkaz"/>
          <w:rFonts w:cstheme="minorHAnsi"/>
          <w:b/>
          <w:color w:val="auto"/>
          <w:sz w:val="20"/>
          <w:szCs w:val="20"/>
          <w:u w:val="none"/>
        </w:rPr>
        <w:t>Délka terapie</w:t>
      </w:r>
      <w:r>
        <w:rPr>
          <w:rStyle w:val="Hypertextovodkaz"/>
          <w:rFonts w:cstheme="minorHAnsi"/>
          <w:color w:val="auto"/>
          <w:sz w:val="20"/>
          <w:szCs w:val="20"/>
          <w:u w:val="none"/>
        </w:rPr>
        <w:t xml:space="preserve"> jednotlivých režimů byla počítána dle údajů </w:t>
      </w:r>
      <w:r w:rsidR="00924E2B">
        <w:rPr>
          <w:rStyle w:val="Hypertextovodkaz"/>
          <w:rFonts w:cstheme="minorHAnsi"/>
          <w:color w:val="auto"/>
          <w:sz w:val="20"/>
          <w:szCs w:val="20"/>
          <w:u w:val="none"/>
        </w:rPr>
        <w:t xml:space="preserve">z </w:t>
      </w:r>
      <w:r>
        <w:rPr>
          <w:rStyle w:val="Hypertextovodkaz"/>
          <w:rFonts w:cstheme="minorHAnsi"/>
          <w:color w:val="auto"/>
          <w:sz w:val="20"/>
          <w:szCs w:val="20"/>
          <w:u w:val="none"/>
        </w:rPr>
        <w:t>publikovaných příslušných studií či přehledů (viz níže odstavec „Výsledky“ a sloupec „dávkování</w:t>
      </w:r>
      <w:r w:rsidR="00D26C24">
        <w:rPr>
          <w:rStyle w:val="Hypertextovodkaz"/>
          <w:rFonts w:cstheme="minorHAnsi"/>
          <w:color w:val="auto"/>
          <w:sz w:val="20"/>
          <w:szCs w:val="20"/>
          <w:u w:val="none"/>
        </w:rPr>
        <w:t>….</w:t>
      </w:r>
      <w:r>
        <w:rPr>
          <w:rStyle w:val="Hypertextovodkaz"/>
          <w:rFonts w:cstheme="minorHAnsi"/>
          <w:color w:val="auto"/>
          <w:sz w:val="20"/>
          <w:szCs w:val="20"/>
          <w:u w:val="none"/>
        </w:rPr>
        <w:t>“</w:t>
      </w:r>
      <w:r w:rsidR="00924E2B">
        <w:rPr>
          <w:rStyle w:val="Hypertextovodkaz"/>
          <w:rFonts w:cstheme="minorHAnsi"/>
          <w:color w:val="auto"/>
          <w:sz w:val="20"/>
          <w:szCs w:val="20"/>
          <w:u w:val="none"/>
        </w:rPr>
        <w:t>)</w:t>
      </w:r>
      <w:r w:rsidR="00D26C24">
        <w:rPr>
          <w:rStyle w:val="Hypertextovodkaz"/>
          <w:rFonts w:cstheme="minorHAnsi"/>
          <w:color w:val="auto"/>
          <w:sz w:val="20"/>
          <w:szCs w:val="20"/>
          <w:u w:val="none"/>
        </w:rPr>
        <w:t xml:space="preserve">, byly také spočteny průměrné náklady za 1 měsíc léčby daným režimem. Doplňkově byly spočítány náklady za dobu podávání do progrese MM dle hodnoty </w:t>
      </w:r>
      <w:proofErr w:type="spellStart"/>
      <w:r w:rsidR="00D26C24">
        <w:rPr>
          <w:rStyle w:val="Hypertextovodkaz"/>
          <w:rFonts w:cstheme="minorHAnsi"/>
          <w:color w:val="auto"/>
          <w:sz w:val="20"/>
          <w:szCs w:val="20"/>
          <w:u w:val="none"/>
        </w:rPr>
        <w:t>mPFS</w:t>
      </w:r>
      <w:proofErr w:type="spellEnd"/>
      <w:r w:rsidR="00D26C24">
        <w:rPr>
          <w:rStyle w:val="Hypertextovodkaz"/>
          <w:rFonts w:cstheme="minorHAnsi"/>
          <w:color w:val="auto"/>
          <w:sz w:val="20"/>
          <w:szCs w:val="20"/>
          <w:u w:val="none"/>
        </w:rPr>
        <w:t xml:space="preserve"> ze studie </w:t>
      </w:r>
      <w:r w:rsidR="00D26C24" w:rsidRPr="00D26C24">
        <w:rPr>
          <w:rFonts w:cstheme="minorHAnsi"/>
          <w:sz w:val="20"/>
          <w:szCs w:val="20"/>
        </w:rPr>
        <w:t>DREAMM-2</w:t>
      </w:r>
      <w:r w:rsidR="00D26C24">
        <w:rPr>
          <w:rFonts w:cstheme="minorHAnsi"/>
          <w:sz w:val="20"/>
          <w:szCs w:val="20"/>
        </w:rPr>
        <w:t xml:space="preserve"> </w:t>
      </w:r>
      <w:r w:rsidR="00D26C24" w:rsidRPr="00D26C24">
        <w:rPr>
          <w:rFonts w:cstheme="minorHAnsi"/>
          <w:sz w:val="20"/>
          <w:szCs w:val="20"/>
        </w:rPr>
        <w:t>s</w:t>
      </w:r>
      <w:r w:rsidR="00D26C24">
        <w:rPr>
          <w:rFonts w:cstheme="minorHAnsi"/>
          <w:sz w:val="20"/>
          <w:szCs w:val="20"/>
        </w:rPr>
        <w:t> </w:t>
      </w:r>
      <w:r w:rsidR="00D26C24" w:rsidRPr="00D26C24">
        <w:rPr>
          <w:rFonts w:cstheme="minorHAnsi"/>
          <w:sz w:val="20"/>
          <w:szCs w:val="20"/>
        </w:rPr>
        <w:t>BLENREPEM</w:t>
      </w:r>
      <w:r w:rsidR="00D26C24">
        <w:rPr>
          <w:rFonts w:cstheme="minorHAnsi"/>
          <w:sz w:val="20"/>
          <w:szCs w:val="20"/>
        </w:rPr>
        <w:t xml:space="preserve"> a „adjustovaného odhadu“ </w:t>
      </w:r>
      <w:proofErr w:type="spellStart"/>
      <w:r w:rsidR="00D26C24">
        <w:rPr>
          <w:rFonts w:cstheme="minorHAnsi"/>
          <w:sz w:val="20"/>
          <w:szCs w:val="20"/>
        </w:rPr>
        <w:t>mPFS</w:t>
      </w:r>
      <w:proofErr w:type="spellEnd"/>
      <w:r w:rsidR="00D26C24">
        <w:rPr>
          <w:rFonts w:cstheme="minorHAnsi"/>
          <w:sz w:val="20"/>
          <w:szCs w:val="20"/>
        </w:rPr>
        <w:t xml:space="preserve"> u TECVAYLI dle publikovaného nepřímého srovnání obou přípravků (jako orientační CEA- podrobněji viz níže pozn. 50).</w:t>
      </w:r>
      <w:r w:rsidR="00507FD9">
        <w:rPr>
          <w:rFonts w:cstheme="minorHAnsi"/>
          <w:sz w:val="20"/>
          <w:szCs w:val="20"/>
        </w:rPr>
        <w:t xml:space="preserve"> Doplňkově byly také kalkulovány náklady za podání LP TECVAYLI po dobu 1 roku.</w:t>
      </w:r>
    </w:p>
    <w:p w:rsidR="005B7D7A" w:rsidRDefault="008D60E9" w:rsidP="009F7EE5">
      <w:pPr>
        <w:pStyle w:val="Odstavecseseznamem"/>
        <w:numPr>
          <w:ilvl w:val="0"/>
          <w:numId w:val="5"/>
        </w:numPr>
        <w:spacing w:after="0"/>
        <w:jc w:val="both"/>
        <w:rPr>
          <w:rFonts w:cstheme="minorHAnsi"/>
          <w:sz w:val="20"/>
          <w:szCs w:val="20"/>
        </w:rPr>
      </w:pPr>
      <w:r>
        <w:rPr>
          <w:rFonts w:cstheme="minorHAnsi"/>
          <w:sz w:val="20"/>
          <w:szCs w:val="20"/>
        </w:rPr>
        <w:t xml:space="preserve">Délka podávaných režimů byla maximálně </w:t>
      </w:r>
      <w:r w:rsidR="00491FFD">
        <w:rPr>
          <w:rFonts w:cstheme="minorHAnsi"/>
          <w:sz w:val="20"/>
          <w:szCs w:val="20"/>
        </w:rPr>
        <w:t>do 1</w:t>
      </w:r>
      <w:r w:rsidR="005B7D7A">
        <w:rPr>
          <w:rFonts w:cstheme="minorHAnsi"/>
          <w:sz w:val="20"/>
          <w:szCs w:val="20"/>
        </w:rPr>
        <w:t>2</w:t>
      </w:r>
      <w:r w:rsidR="00491FFD">
        <w:rPr>
          <w:rFonts w:cstheme="minorHAnsi"/>
          <w:sz w:val="20"/>
          <w:szCs w:val="20"/>
        </w:rPr>
        <w:t xml:space="preserve"> měsíců, proto </w:t>
      </w:r>
      <w:r w:rsidR="009F7EE5" w:rsidRPr="004418FE">
        <w:rPr>
          <w:rFonts w:cstheme="minorHAnsi"/>
          <w:sz w:val="20"/>
          <w:szCs w:val="20"/>
        </w:rPr>
        <w:t xml:space="preserve">nebyla prováděna </w:t>
      </w:r>
      <w:proofErr w:type="spellStart"/>
      <w:r w:rsidR="009F7EE5" w:rsidRPr="004418FE">
        <w:rPr>
          <w:rFonts w:cstheme="minorHAnsi"/>
          <w:sz w:val="20"/>
          <w:szCs w:val="20"/>
        </w:rPr>
        <w:t>diskontace</w:t>
      </w:r>
      <w:proofErr w:type="spellEnd"/>
      <w:r w:rsidR="009F7EE5" w:rsidRPr="004418FE">
        <w:rPr>
          <w:rFonts w:cstheme="minorHAnsi"/>
          <w:sz w:val="20"/>
          <w:szCs w:val="20"/>
        </w:rPr>
        <w:t xml:space="preserve"> nákladů</w:t>
      </w:r>
      <w:r w:rsidR="005B7D7A">
        <w:rPr>
          <w:rFonts w:cstheme="minorHAnsi"/>
          <w:sz w:val="20"/>
          <w:szCs w:val="20"/>
        </w:rPr>
        <w:t>.</w:t>
      </w:r>
    </w:p>
    <w:p w:rsidR="009F7EE5" w:rsidRDefault="009F7EE5" w:rsidP="005B7D7A">
      <w:pPr>
        <w:spacing w:after="0"/>
        <w:ind w:left="360"/>
        <w:jc w:val="both"/>
        <w:rPr>
          <w:rFonts w:cstheme="minorHAnsi"/>
          <w:sz w:val="20"/>
          <w:szCs w:val="20"/>
        </w:rPr>
      </w:pPr>
      <w:r w:rsidRPr="005B7D7A">
        <w:rPr>
          <w:rFonts w:cstheme="minorHAnsi"/>
          <w:sz w:val="20"/>
          <w:szCs w:val="20"/>
        </w:rPr>
        <w:t xml:space="preserve">  </w:t>
      </w:r>
    </w:p>
    <w:p w:rsidR="00E877D8" w:rsidRPr="005B7D7A" w:rsidRDefault="00E877D8" w:rsidP="005B7D7A">
      <w:pPr>
        <w:spacing w:after="0"/>
        <w:ind w:left="360"/>
        <w:jc w:val="both"/>
        <w:rPr>
          <w:rFonts w:cstheme="minorHAnsi"/>
          <w:sz w:val="20"/>
          <w:szCs w:val="20"/>
        </w:rPr>
      </w:pPr>
    </w:p>
    <w:p w:rsidR="000C1860" w:rsidRDefault="000C1860" w:rsidP="00061346">
      <w:pPr>
        <w:spacing w:after="0"/>
        <w:jc w:val="both"/>
        <w:rPr>
          <w:rFonts w:cstheme="minorHAnsi"/>
          <w:b/>
          <w:sz w:val="32"/>
          <w:szCs w:val="32"/>
          <w:u w:val="single"/>
        </w:rPr>
      </w:pPr>
      <w:r w:rsidRPr="007718CF">
        <w:rPr>
          <w:rFonts w:cstheme="minorHAnsi"/>
          <w:b/>
          <w:sz w:val="32"/>
          <w:szCs w:val="32"/>
          <w:u w:val="single"/>
        </w:rPr>
        <w:t>Výsledky</w:t>
      </w:r>
      <w:r>
        <w:rPr>
          <w:rFonts w:cstheme="minorHAnsi"/>
          <w:b/>
          <w:sz w:val="32"/>
          <w:szCs w:val="32"/>
          <w:u w:val="single"/>
        </w:rPr>
        <w:t>:</w:t>
      </w:r>
    </w:p>
    <w:p w:rsidR="000C1860" w:rsidRPr="00835C8C" w:rsidRDefault="000C1860" w:rsidP="00061346">
      <w:pPr>
        <w:spacing w:after="0"/>
        <w:jc w:val="both"/>
        <w:rPr>
          <w:rFonts w:cstheme="minorHAnsi"/>
          <w:b/>
          <w:sz w:val="16"/>
          <w:szCs w:val="16"/>
          <w:u w:val="single"/>
        </w:rPr>
      </w:pPr>
    </w:p>
    <w:p w:rsidR="00184BFA" w:rsidRDefault="00184BFA" w:rsidP="00184BFA">
      <w:pPr>
        <w:spacing w:after="120"/>
        <w:jc w:val="both"/>
        <w:rPr>
          <w:rFonts w:ascii="Times New Roman" w:hAnsi="Times New Roman" w:cs="Times New Roman"/>
          <w:b/>
          <w:sz w:val="24"/>
          <w:szCs w:val="24"/>
          <w:u w:val="single"/>
        </w:rPr>
      </w:pPr>
      <w:r>
        <w:rPr>
          <w:rFonts w:ascii="Times New Roman" w:hAnsi="Times New Roman" w:cs="Times New Roman"/>
          <w:b/>
          <w:sz w:val="24"/>
          <w:szCs w:val="24"/>
          <w:u w:val="single"/>
        </w:rPr>
        <w:t>Náklady, dopad do rozpočtu (BIA)</w:t>
      </w:r>
      <w:r w:rsidRPr="00BA144D">
        <w:rPr>
          <w:rFonts w:ascii="Times New Roman" w:hAnsi="Times New Roman" w:cs="Times New Roman"/>
          <w:b/>
          <w:sz w:val="24"/>
          <w:szCs w:val="24"/>
          <w:u w:val="single"/>
        </w:rPr>
        <w:t>:</w:t>
      </w:r>
    </w:p>
    <w:p w:rsidR="005D6542" w:rsidRDefault="005C2B67" w:rsidP="00EA06A8">
      <w:pPr>
        <w:spacing w:after="0"/>
        <w:jc w:val="both"/>
        <w:rPr>
          <w:rFonts w:cstheme="minorHAnsi"/>
          <w:noProof/>
        </w:rPr>
      </w:pPr>
      <w:r>
        <w:rPr>
          <w:rFonts w:cstheme="minorHAnsi"/>
          <w:noProof/>
          <w:lang w:eastAsia="cs-CZ"/>
        </w:rPr>
        <w:drawing>
          <wp:inline distT="0" distB="0" distL="0" distR="0">
            <wp:extent cx="6832121" cy="4330461"/>
            <wp:effectExtent l="0" t="0" r="6985"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29425" cy="4328752"/>
                    </a:xfrm>
                    <a:prstGeom prst="rect">
                      <a:avLst/>
                    </a:prstGeom>
                    <a:noFill/>
                    <a:ln>
                      <a:noFill/>
                    </a:ln>
                  </pic:spPr>
                </pic:pic>
              </a:graphicData>
            </a:graphic>
          </wp:inline>
        </w:drawing>
      </w:r>
    </w:p>
    <w:p w:rsidR="00BD1ED9" w:rsidRDefault="00B658A5" w:rsidP="00684A18">
      <w:pPr>
        <w:spacing w:after="0"/>
        <w:jc w:val="both"/>
        <w:rPr>
          <w:rFonts w:ascii="Times New Roman" w:hAnsi="Times New Roman" w:cs="Times New Roman"/>
          <w:b/>
          <w:sz w:val="24"/>
          <w:szCs w:val="24"/>
        </w:rPr>
      </w:pPr>
      <w:r>
        <w:rPr>
          <w:rFonts w:ascii="Times New Roman" w:hAnsi="Times New Roman" w:cs="Times New Roman"/>
          <w:b/>
          <w:noProof/>
          <w:sz w:val="32"/>
          <w:szCs w:val="32"/>
          <w:u w:val="single"/>
          <w:lang w:eastAsia="cs-CZ"/>
        </w:rPr>
        <w:lastRenderedPageBreak/>
        <mc:AlternateContent>
          <mc:Choice Requires="wps">
            <w:drawing>
              <wp:anchor distT="0" distB="0" distL="114300" distR="114300" simplePos="0" relativeHeight="251658240" behindDoc="0" locked="0" layoutInCell="1" allowOverlap="1" wp14:anchorId="183B26BE" wp14:editId="3049FB40">
                <wp:simplePos x="0" y="0"/>
                <wp:positionH relativeFrom="margin">
                  <wp:posOffset>-26670</wp:posOffset>
                </wp:positionH>
                <wp:positionV relativeFrom="paragraph">
                  <wp:posOffset>-36195</wp:posOffset>
                </wp:positionV>
                <wp:extent cx="6869430" cy="9753600"/>
                <wp:effectExtent l="19050" t="19050" r="26670" b="19050"/>
                <wp:wrapNone/>
                <wp:docPr id="5" name="Textové pole 5"/>
                <wp:cNvGraphicFramePr/>
                <a:graphic xmlns:a="http://schemas.openxmlformats.org/drawingml/2006/main">
                  <a:graphicData uri="http://schemas.microsoft.com/office/word/2010/wordprocessingShape">
                    <wps:wsp>
                      <wps:cNvSpPr txBox="1"/>
                      <wps:spPr>
                        <a:xfrm>
                          <a:off x="0" y="0"/>
                          <a:ext cx="6869430" cy="9753600"/>
                        </a:xfrm>
                        <a:prstGeom prst="rect">
                          <a:avLst/>
                        </a:prstGeom>
                        <a:solidFill>
                          <a:schemeClr val="lt1"/>
                        </a:solidFill>
                        <a:ln w="38100">
                          <a:solidFill>
                            <a:prstClr val="black"/>
                          </a:solidFill>
                        </a:ln>
                      </wps:spPr>
                      <wps:txbx>
                        <w:txbxContent>
                          <w:p w:rsidR="009C3D77" w:rsidRPr="000A2CF5" w:rsidRDefault="009C3D77" w:rsidP="00BF4D8A">
                            <w:pPr>
                              <w:spacing w:after="0"/>
                              <w:jc w:val="both"/>
                              <w:rPr>
                                <w:b/>
                                <w:sz w:val="28"/>
                                <w:szCs w:val="28"/>
                                <w:u w:val="single"/>
                              </w:rPr>
                            </w:pPr>
                            <w:r w:rsidRPr="000A2CF5">
                              <w:rPr>
                                <w:b/>
                                <w:sz w:val="28"/>
                                <w:szCs w:val="28"/>
                                <w:u w:val="single"/>
                              </w:rPr>
                              <w:t>Závěr:</w:t>
                            </w:r>
                          </w:p>
                          <w:p w:rsidR="00A2657B" w:rsidRPr="00CF6217" w:rsidRDefault="0011700D" w:rsidP="003538D3">
                            <w:pPr>
                              <w:spacing w:after="0"/>
                              <w:jc w:val="both"/>
                              <w:rPr>
                                <w:b/>
                                <w:sz w:val="23"/>
                                <w:szCs w:val="23"/>
                              </w:rPr>
                            </w:pPr>
                            <w:r w:rsidRPr="00CF6217">
                              <w:rPr>
                                <w:rFonts w:cstheme="minorHAnsi"/>
                                <w:b/>
                                <w:sz w:val="23"/>
                                <w:szCs w:val="23"/>
                              </w:rPr>
                              <w:t>LP TECVAYL</w:t>
                            </w:r>
                            <w:r w:rsidR="00ED2446" w:rsidRPr="00CF6217">
                              <w:rPr>
                                <w:rFonts w:cstheme="minorHAnsi"/>
                                <w:b/>
                                <w:sz w:val="23"/>
                                <w:szCs w:val="23"/>
                              </w:rPr>
                              <w:t>I</w:t>
                            </w:r>
                            <w:r w:rsidRPr="00CF6217">
                              <w:rPr>
                                <w:rFonts w:cstheme="minorHAnsi"/>
                                <w:b/>
                                <w:sz w:val="23"/>
                                <w:szCs w:val="23"/>
                              </w:rPr>
                              <w:t xml:space="preserve"> obsahuje </w:t>
                            </w:r>
                            <w:proofErr w:type="spellStart"/>
                            <w:r w:rsidRPr="00CF6217">
                              <w:rPr>
                                <w:rFonts w:cstheme="minorHAnsi"/>
                                <w:b/>
                                <w:sz w:val="23"/>
                                <w:szCs w:val="23"/>
                              </w:rPr>
                              <w:t>t</w:t>
                            </w:r>
                            <w:r w:rsidR="009556A7" w:rsidRPr="00CF6217">
                              <w:rPr>
                                <w:rFonts w:cstheme="minorHAnsi"/>
                                <w:b/>
                                <w:sz w:val="23"/>
                                <w:szCs w:val="23"/>
                              </w:rPr>
                              <w:t>eklistamab</w:t>
                            </w:r>
                            <w:proofErr w:type="spellEnd"/>
                            <w:r w:rsidRPr="00CF6217">
                              <w:rPr>
                                <w:rFonts w:cstheme="minorHAnsi"/>
                                <w:b/>
                                <w:sz w:val="23"/>
                                <w:szCs w:val="23"/>
                              </w:rPr>
                              <w:t>, což</w:t>
                            </w:r>
                            <w:r w:rsidR="009556A7" w:rsidRPr="00CF6217">
                              <w:rPr>
                                <w:rFonts w:cstheme="minorHAnsi"/>
                                <w:b/>
                                <w:sz w:val="23"/>
                                <w:szCs w:val="23"/>
                              </w:rPr>
                              <w:t xml:space="preserve"> je </w:t>
                            </w:r>
                            <w:proofErr w:type="spellStart"/>
                            <w:r w:rsidR="009556A7" w:rsidRPr="00CF6217">
                              <w:rPr>
                                <w:rFonts w:cstheme="minorHAnsi"/>
                                <w:b/>
                                <w:sz w:val="23"/>
                                <w:szCs w:val="23"/>
                              </w:rPr>
                              <w:t>bispecifická</w:t>
                            </w:r>
                            <w:proofErr w:type="spellEnd"/>
                            <w:r w:rsidR="009556A7" w:rsidRPr="00CF6217">
                              <w:rPr>
                                <w:rFonts w:cstheme="minorHAnsi"/>
                                <w:b/>
                                <w:sz w:val="23"/>
                                <w:szCs w:val="23"/>
                              </w:rPr>
                              <w:t xml:space="preserve"> protilátka (tzv. </w:t>
                            </w:r>
                            <w:proofErr w:type="spellStart"/>
                            <w:r w:rsidR="009556A7" w:rsidRPr="00CF6217">
                              <w:rPr>
                                <w:rFonts w:cstheme="minorHAnsi"/>
                                <w:b/>
                                <w:sz w:val="23"/>
                                <w:szCs w:val="23"/>
                              </w:rPr>
                              <w:t>BiTE</w:t>
                            </w:r>
                            <w:proofErr w:type="spellEnd"/>
                            <w:r w:rsidR="009556A7" w:rsidRPr="00CF6217">
                              <w:rPr>
                                <w:rFonts w:cstheme="minorHAnsi"/>
                                <w:b/>
                                <w:sz w:val="23"/>
                                <w:szCs w:val="23"/>
                              </w:rPr>
                              <w:t xml:space="preserve"> - </w:t>
                            </w:r>
                            <w:proofErr w:type="spellStart"/>
                            <w:r w:rsidR="009556A7" w:rsidRPr="00CF6217">
                              <w:rPr>
                                <w:rFonts w:cs="Whitney-Book"/>
                                <w:b/>
                                <w:sz w:val="23"/>
                                <w:szCs w:val="23"/>
                              </w:rPr>
                              <w:t>bispecific</w:t>
                            </w:r>
                            <w:proofErr w:type="spellEnd"/>
                            <w:r w:rsidR="009556A7" w:rsidRPr="00CF6217">
                              <w:rPr>
                                <w:rFonts w:cs="Whitney-Book"/>
                                <w:b/>
                                <w:sz w:val="23"/>
                                <w:szCs w:val="23"/>
                              </w:rPr>
                              <w:t xml:space="preserve"> T cell </w:t>
                            </w:r>
                            <w:proofErr w:type="spellStart"/>
                            <w:r w:rsidR="009556A7" w:rsidRPr="00CF6217">
                              <w:rPr>
                                <w:rFonts w:cs="Whitney-Book"/>
                                <w:b/>
                                <w:sz w:val="23"/>
                                <w:szCs w:val="23"/>
                              </w:rPr>
                              <w:t>engagers</w:t>
                            </w:r>
                            <w:proofErr w:type="spellEnd"/>
                            <w:r w:rsidR="009556A7" w:rsidRPr="00CF6217">
                              <w:rPr>
                                <w:rFonts w:cs="Whitney-Book"/>
                                <w:b/>
                                <w:sz w:val="23"/>
                                <w:szCs w:val="23"/>
                              </w:rPr>
                              <w:t xml:space="preserve"> – viz níže pozn. 14)</w:t>
                            </w:r>
                            <w:r w:rsidRPr="00CF6217">
                              <w:rPr>
                                <w:rFonts w:cs="Whitney-Book"/>
                                <w:b/>
                                <w:sz w:val="23"/>
                                <w:szCs w:val="23"/>
                              </w:rPr>
                              <w:t>, lék je indikován</w:t>
                            </w:r>
                            <w:r w:rsidR="00A2657B" w:rsidRPr="00CF6217">
                              <w:rPr>
                                <w:rFonts w:cs="Whitney-Book"/>
                                <w:b/>
                                <w:sz w:val="23"/>
                                <w:szCs w:val="23"/>
                              </w:rPr>
                              <w:t xml:space="preserve"> dle SPC</w:t>
                            </w:r>
                            <w:r w:rsidR="00A2657B" w:rsidRPr="00CF6217">
                              <w:rPr>
                                <w:rFonts w:cs="Whitney-Book"/>
                                <w:b/>
                                <w:sz w:val="23"/>
                                <w:szCs w:val="23"/>
                                <w:vertAlign w:val="superscript"/>
                              </w:rPr>
                              <w:t>1</w:t>
                            </w:r>
                            <w:r w:rsidR="00A2657B" w:rsidRPr="00CF6217">
                              <w:rPr>
                                <w:rFonts w:cs="Whitney-Book"/>
                                <w:b/>
                                <w:sz w:val="23"/>
                                <w:szCs w:val="23"/>
                              </w:rPr>
                              <w:t xml:space="preserve"> </w:t>
                            </w:r>
                            <w:r w:rsidR="00A2657B" w:rsidRPr="00CF6217">
                              <w:rPr>
                                <w:rFonts w:cstheme="minorHAnsi"/>
                                <w:b/>
                                <w:sz w:val="23"/>
                                <w:szCs w:val="23"/>
                              </w:rPr>
                              <w:t xml:space="preserve">v </w:t>
                            </w:r>
                            <w:proofErr w:type="spellStart"/>
                            <w:r w:rsidR="00A2657B" w:rsidRPr="00CF6217">
                              <w:rPr>
                                <w:rFonts w:cstheme="minorHAnsi"/>
                                <w:b/>
                                <w:sz w:val="23"/>
                                <w:szCs w:val="23"/>
                              </w:rPr>
                              <w:t>monoterapii</w:t>
                            </w:r>
                            <w:proofErr w:type="spellEnd"/>
                            <w:r w:rsidR="00A2657B" w:rsidRPr="00CF6217">
                              <w:rPr>
                                <w:rFonts w:cstheme="minorHAnsi"/>
                                <w:b/>
                                <w:sz w:val="23"/>
                                <w:szCs w:val="23"/>
                              </w:rPr>
                              <w:t xml:space="preserve"> k léčbě dospělých pacientů s </w:t>
                            </w:r>
                            <w:proofErr w:type="spellStart"/>
                            <w:r w:rsidR="00A2657B" w:rsidRPr="00CF6217">
                              <w:rPr>
                                <w:rFonts w:cstheme="minorHAnsi"/>
                                <w:b/>
                                <w:sz w:val="23"/>
                                <w:szCs w:val="23"/>
                              </w:rPr>
                              <w:t>relabujícím</w:t>
                            </w:r>
                            <w:proofErr w:type="spellEnd"/>
                            <w:r w:rsidR="00A2657B" w:rsidRPr="00CF6217">
                              <w:rPr>
                                <w:rFonts w:cstheme="minorHAnsi"/>
                                <w:b/>
                                <w:sz w:val="23"/>
                                <w:szCs w:val="23"/>
                              </w:rPr>
                              <w:t xml:space="preserve"> a refrakterním mnohočetným myelomem (pozn. dále jen „RRMM“), kteří dostali nejméně tři předchozí terapie zahrnující </w:t>
                            </w:r>
                            <w:proofErr w:type="spellStart"/>
                            <w:r w:rsidR="00A2657B" w:rsidRPr="00CF6217">
                              <w:rPr>
                                <w:rFonts w:cstheme="minorHAnsi"/>
                                <w:b/>
                                <w:sz w:val="23"/>
                                <w:szCs w:val="23"/>
                              </w:rPr>
                              <w:t>imunomodulační</w:t>
                            </w:r>
                            <w:proofErr w:type="spellEnd"/>
                            <w:r w:rsidR="00A2657B" w:rsidRPr="00CF6217">
                              <w:rPr>
                                <w:rFonts w:cstheme="minorHAnsi"/>
                                <w:b/>
                                <w:sz w:val="23"/>
                                <w:szCs w:val="23"/>
                              </w:rPr>
                              <w:t xml:space="preserve"> látku, inhibitor </w:t>
                            </w:r>
                            <w:proofErr w:type="spellStart"/>
                            <w:r w:rsidR="00A2657B" w:rsidRPr="00CF6217">
                              <w:rPr>
                                <w:rFonts w:cstheme="minorHAnsi"/>
                                <w:b/>
                                <w:sz w:val="23"/>
                                <w:szCs w:val="23"/>
                              </w:rPr>
                              <w:t>proteazomu</w:t>
                            </w:r>
                            <w:proofErr w:type="spellEnd"/>
                            <w:r w:rsidR="00A2657B" w:rsidRPr="00CF6217">
                              <w:rPr>
                                <w:rFonts w:cstheme="minorHAnsi"/>
                                <w:b/>
                                <w:sz w:val="23"/>
                                <w:szCs w:val="23"/>
                              </w:rPr>
                              <w:t xml:space="preserve"> a protilátku proti CD38, a při poslední terapii vykázali progresi onemocnění</w:t>
                            </w:r>
                            <w:r w:rsidRPr="00CF6217">
                              <w:rPr>
                                <w:rFonts w:cstheme="minorHAnsi"/>
                                <w:b/>
                                <w:sz w:val="23"/>
                                <w:szCs w:val="23"/>
                              </w:rPr>
                              <w:t>. LP byl EMA podmínečně registrován na dobu 1 roku s možností dalšího opakování (</w:t>
                            </w:r>
                            <w:r w:rsidRPr="00CF6217">
                              <w:rPr>
                                <w:rFonts w:cstheme="minorHAnsi"/>
                                <w:b/>
                                <w:sz w:val="23"/>
                                <w:szCs w:val="23"/>
                                <w:u w:val="single"/>
                              </w:rPr>
                              <w:t>základní klinickou evidenci pro LP představují dvě fáze jednoramenné studie fáze 1/2</w:t>
                            </w:r>
                            <w:r w:rsidRPr="00CF6217">
                              <w:rPr>
                                <w:rFonts w:cstheme="minorHAnsi"/>
                                <w:b/>
                                <w:sz w:val="23"/>
                                <w:szCs w:val="23"/>
                              </w:rPr>
                              <w:t xml:space="preserve"> </w:t>
                            </w:r>
                            <w:r w:rsidRPr="00CF6217">
                              <w:rPr>
                                <w:rFonts w:cstheme="minorHAnsi"/>
                                <w:b/>
                                <w:sz w:val="23"/>
                                <w:szCs w:val="23"/>
                                <w:u w:val="single"/>
                              </w:rPr>
                              <w:t>s názvem MajesTEC-1, viz výše odstavec „Postavení léčiva v klinické praxi a relevantní komparátory“</w:t>
                            </w:r>
                            <w:r w:rsidRPr="00CF6217">
                              <w:rPr>
                                <w:rFonts w:cstheme="minorHAnsi"/>
                                <w:b/>
                                <w:sz w:val="23"/>
                                <w:szCs w:val="23"/>
                              </w:rPr>
                              <w:t xml:space="preserve">), protože LP řeší neuspokojenou léčebnou potřebu - </w:t>
                            </w:r>
                            <w:r w:rsidR="00682680" w:rsidRPr="00CF6217">
                              <w:rPr>
                                <w:b/>
                                <w:sz w:val="23"/>
                                <w:szCs w:val="23"/>
                              </w:rPr>
                              <w:t>do března 2028 musí držitel registrace mj. předložit výsledky randomizované studie fáze 3 MajesTEC-3</w:t>
                            </w:r>
                            <w:r w:rsidRPr="00CF6217">
                              <w:rPr>
                                <w:b/>
                                <w:sz w:val="23"/>
                                <w:szCs w:val="23"/>
                              </w:rPr>
                              <w:t>.</w:t>
                            </w:r>
                            <w:r w:rsidR="00417118" w:rsidRPr="00CF6217">
                              <w:rPr>
                                <w:b/>
                                <w:sz w:val="23"/>
                                <w:szCs w:val="23"/>
                              </w:rPr>
                              <w:t xml:space="preserve"> </w:t>
                            </w:r>
                            <w:r w:rsidR="00417118" w:rsidRPr="00CF6217">
                              <w:rPr>
                                <w:rFonts w:cstheme="minorHAnsi"/>
                                <w:b/>
                                <w:sz w:val="23"/>
                                <w:szCs w:val="23"/>
                              </w:rPr>
                              <w:t xml:space="preserve">Správní řízení o stanovení maximální ceny a výše podmínek úhrady jako VILP bylo </w:t>
                            </w:r>
                            <w:proofErr w:type="spellStart"/>
                            <w:r w:rsidR="00417118" w:rsidRPr="00CF6217">
                              <w:rPr>
                                <w:rFonts w:cstheme="minorHAnsi"/>
                                <w:b/>
                                <w:sz w:val="23"/>
                                <w:szCs w:val="23"/>
                              </w:rPr>
                              <w:t>SUKLem</w:t>
                            </w:r>
                            <w:proofErr w:type="spellEnd"/>
                            <w:r w:rsidR="00417118" w:rsidRPr="00CF6217">
                              <w:rPr>
                                <w:rFonts w:cstheme="minorHAnsi"/>
                                <w:b/>
                                <w:sz w:val="23"/>
                                <w:szCs w:val="23"/>
                              </w:rPr>
                              <w:t xml:space="preserve"> zahájeno 9. 1. 2023 a aktuálně stále probíhá </w:t>
                            </w:r>
                            <w:r w:rsidRPr="00CF6217">
                              <w:rPr>
                                <w:rFonts w:cstheme="minorHAnsi"/>
                                <w:b/>
                                <w:sz w:val="23"/>
                                <w:szCs w:val="23"/>
                              </w:rPr>
                              <w:t>(pod</w:t>
                            </w:r>
                            <w:r w:rsidR="00417118" w:rsidRPr="00CF6217">
                              <w:rPr>
                                <w:rFonts w:cstheme="minorHAnsi"/>
                                <w:b/>
                                <w:sz w:val="23"/>
                                <w:szCs w:val="23"/>
                              </w:rPr>
                              <w:t xml:space="preserve"> </w:t>
                            </w:r>
                            <w:proofErr w:type="spellStart"/>
                            <w:r w:rsidR="00417118" w:rsidRPr="00CF6217">
                              <w:rPr>
                                <w:rFonts w:cstheme="minorHAnsi"/>
                                <w:b/>
                                <w:sz w:val="23"/>
                                <w:szCs w:val="23"/>
                              </w:rPr>
                              <w:t>sp</w:t>
                            </w:r>
                            <w:proofErr w:type="spellEnd"/>
                            <w:r w:rsidR="00417118" w:rsidRPr="00CF6217">
                              <w:rPr>
                                <w:rFonts w:cstheme="minorHAnsi"/>
                                <w:b/>
                                <w:sz w:val="23"/>
                                <w:szCs w:val="23"/>
                              </w:rPr>
                              <w:t>. zn. SUKLS7451/2023</w:t>
                            </w:r>
                            <w:r w:rsidR="00417118" w:rsidRPr="00CF6217">
                              <w:rPr>
                                <w:rFonts w:cstheme="minorHAnsi"/>
                                <w:b/>
                                <w:sz w:val="23"/>
                                <w:szCs w:val="23"/>
                                <w:vertAlign w:val="superscript"/>
                              </w:rPr>
                              <w:t>5</w:t>
                            </w:r>
                            <w:r w:rsidRPr="00CF6217">
                              <w:rPr>
                                <w:rFonts w:cstheme="minorHAnsi"/>
                                <w:b/>
                                <w:sz w:val="23"/>
                                <w:szCs w:val="23"/>
                              </w:rPr>
                              <w:t xml:space="preserve">) </w:t>
                            </w:r>
                            <w:r w:rsidRPr="00CF6217">
                              <w:rPr>
                                <w:rFonts w:cstheme="minorHAnsi"/>
                                <w:b/>
                                <w:sz w:val="23"/>
                                <w:szCs w:val="23"/>
                                <w:u w:val="single"/>
                              </w:rPr>
                              <w:t>-</w:t>
                            </w:r>
                            <w:r w:rsidR="00417118" w:rsidRPr="00CF6217">
                              <w:rPr>
                                <w:rFonts w:cstheme="minorHAnsi"/>
                                <w:b/>
                                <w:sz w:val="23"/>
                                <w:szCs w:val="23"/>
                                <w:u w:val="single"/>
                              </w:rPr>
                              <w:t xml:space="preserve"> </w:t>
                            </w:r>
                            <w:r w:rsidRPr="00CF6217">
                              <w:rPr>
                                <w:rFonts w:cstheme="minorHAnsi"/>
                                <w:b/>
                                <w:sz w:val="23"/>
                                <w:szCs w:val="23"/>
                                <w:u w:val="single"/>
                              </w:rPr>
                              <w:t>t</w:t>
                            </w:r>
                            <w:r w:rsidR="00417118" w:rsidRPr="00CF6217">
                              <w:rPr>
                                <w:b/>
                                <w:sz w:val="23"/>
                                <w:szCs w:val="23"/>
                                <w:u w:val="single"/>
                              </w:rPr>
                              <w:t>zn. aktuálně by byla požadována</w:t>
                            </w:r>
                            <w:r w:rsidR="00ED2446" w:rsidRPr="00CF6217">
                              <w:rPr>
                                <w:b/>
                                <w:sz w:val="23"/>
                                <w:szCs w:val="23"/>
                                <w:u w:val="single"/>
                              </w:rPr>
                              <w:t xml:space="preserve"> pro LP</w:t>
                            </w:r>
                            <w:r w:rsidR="00417118" w:rsidRPr="00CF6217">
                              <w:rPr>
                                <w:b/>
                                <w:sz w:val="23"/>
                                <w:szCs w:val="23"/>
                                <w:u w:val="single"/>
                              </w:rPr>
                              <w:t xml:space="preserve"> mimořádná úhrada ze zdravotního pojištění dle ustanovení § 16 zákona č. 48/1997 Sb. o veřejném zdravotním pojištění</w:t>
                            </w:r>
                            <w:r w:rsidRPr="00CF6217">
                              <w:rPr>
                                <w:b/>
                                <w:sz w:val="23"/>
                                <w:szCs w:val="23"/>
                              </w:rPr>
                              <w:t>.</w:t>
                            </w:r>
                          </w:p>
                          <w:p w:rsidR="00417118" w:rsidRDefault="00A074A0" w:rsidP="003538D3">
                            <w:pPr>
                              <w:spacing w:after="0"/>
                              <w:jc w:val="both"/>
                              <w:rPr>
                                <w:rStyle w:val="Hypertextovodkaz"/>
                                <w:rFonts w:cstheme="minorHAnsi"/>
                                <w:b/>
                                <w:color w:val="auto"/>
                                <w:sz w:val="23"/>
                                <w:szCs w:val="23"/>
                              </w:rPr>
                            </w:pPr>
                            <w:r w:rsidRPr="00CF6217">
                              <w:rPr>
                                <w:b/>
                                <w:sz w:val="23"/>
                                <w:szCs w:val="23"/>
                                <w:u w:val="single"/>
                              </w:rPr>
                              <w:t xml:space="preserve">Použití </w:t>
                            </w:r>
                            <w:proofErr w:type="spellStart"/>
                            <w:r w:rsidRPr="00CF6217">
                              <w:rPr>
                                <w:b/>
                                <w:sz w:val="23"/>
                                <w:szCs w:val="23"/>
                                <w:u w:val="single"/>
                              </w:rPr>
                              <w:t>teklistamabu</w:t>
                            </w:r>
                            <w:proofErr w:type="spellEnd"/>
                            <w:r w:rsidRPr="00CF6217">
                              <w:rPr>
                                <w:b/>
                                <w:sz w:val="23"/>
                                <w:szCs w:val="23"/>
                                <w:u w:val="single"/>
                              </w:rPr>
                              <w:t xml:space="preserve"> jako </w:t>
                            </w:r>
                            <w:proofErr w:type="spellStart"/>
                            <w:r w:rsidRPr="00CF6217">
                              <w:rPr>
                                <w:b/>
                                <w:sz w:val="23"/>
                                <w:szCs w:val="23"/>
                                <w:u w:val="single"/>
                              </w:rPr>
                              <w:t>monoterapie</w:t>
                            </w:r>
                            <w:proofErr w:type="spellEnd"/>
                            <w:r w:rsidRPr="00CF6217">
                              <w:rPr>
                                <w:b/>
                                <w:sz w:val="23"/>
                                <w:szCs w:val="23"/>
                                <w:u w:val="single"/>
                              </w:rPr>
                              <w:t xml:space="preserve"> prokázalo klinicky významnou protinádorovou aktivitu (</w:t>
                            </w:r>
                            <w:r w:rsidRPr="00CF6217">
                              <w:rPr>
                                <w:rFonts w:cstheme="minorHAnsi"/>
                                <w:b/>
                                <w:sz w:val="23"/>
                                <w:szCs w:val="23"/>
                                <w:u w:val="single"/>
                              </w:rPr>
                              <w:t>viz výše odstavec „Postavení léčiva v klinické praxi a relevantní komparátory“</w:t>
                            </w:r>
                            <w:r w:rsidRPr="00CF6217">
                              <w:rPr>
                                <w:rFonts w:cstheme="minorHAnsi"/>
                                <w:b/>
                                <w:sz w:val="23"/>
                                <w:szCs w:val="23"/>
                              </w:rPr>
                              <w:t>)</w:t>
                            </w:r>
                            <w:r w:rsidRPr="00CF6217">
                              <w:rPr>
                                <w:b/>
                                <w:sz w:val="23"/>
                                <w:szCs w:val="23"/>
                              </w:rPr>
                              <w:t xml:space="preserve"> – s vědomím limitace naivního nepřímého srovnání u MM, jakožto stavu s velkou heterogenitou, bylo ORR (tj. celková léčebná odpověď) 63 %, tzn. vyšší než to, co bylo pozorováno u jiných látek v podobných populacích pacientů: 32 % ORR u </w:t>
                            </w:r>
                            <w:proofErr w:type="spellStart"/>
                            <w:r w:rsidRPr="00CF6217">
                              <w:rPr>
                                <w:b/>
                                <w:sz w:val="23"/>
                                <w:szCs w:val="23"/>
                              </w:rPr>
                              <w:t>belantamabu</w:t>
                            </w:r>
                            <w:proofErr w:type="spellEnd"/>
                            <w:r w:rsidRPr="00CF6217">
                              <w:rPr>
                                <w:b/>
                                <w:sz w:val="23"/>
                                <w:szCs w:val="23"/>
                              </w:rPr>
                              <w:t xml:space="preserve"> </w:t>
                            </w:r>
                            <w:proofErr w:type="spellStart"/>
                            <w:r w:rsidRPr="00CF6217">
                              <w:rPr>
                                <w:b/>
                                <w:sz w:val="23"/>
                                <w:szCs w:val="23"/>
                              </w:rPr>
                              <w:t>mafodotinu</w:t>
                            </w:r>
                            <w:proofErr w:type="spellEnd"/>
                            <w:r w:rsidRPr="00CF6217">
                              <w:rPr>
                                <w:b/>
                                <w:sz w:val="23"/>
                                <w:szCs w:val="23"/>
                              </w:rPr>
                              <w:t xml:space="preserve">, 26,2 % u </w:t>
                            </w:r>
                            <w:proofErr w:type="spellStart"/>
                            <w:r w:rsidRPr="00CF6217">
                              <w:rPr>
                                <w:b/>
                                <w:sz w:val="23"/>
                                <w:szCs w:val="23"/>
                              </w:rPr>
                              <w:t>selinexoru</w:t>
                            </w:r>
                            <w:proofErr w:type="spellEnd"/>
                            <w:r w:rsidRPr="00CF6217">
                              <w:rPr>
                                <w:b/>
                                <w:sz w:val="23"/>
                                <w:szCs w:val="23"/>
                              </w:rPr>
                              <w:t xml:space="preserve"> v kombinaci s </w:t>
                            </w:r>
                            <w:proofErr w:type="spellStart"/>
                            <w:r w:rsidRPr="00CF6217">
                              <w:rPr>
                                <w:b/>
                                <w:sz w:val="23"/>
                                <w:szCs w:val="23"/>
                              </w:rPr>
                              <w:t>dexamethasonem</w:t>
                            </w:r>
                            <w:proofErr w:type="spellEnd"/>
                            <w:r w:rsidRPr="00CF6217">
                              <w:rPr>
                                <w:b/>
                                <w:sz w:val="23"/>
                                <w:szCs w:val="23"/>
                              </w:rPr>
                              <w:t xml:space="preserve">, a srovnatelné s CAR-T terapií </w:t>
                            </w:r>
                            <w:proofErr w:type="spellStart"/>
                            <w:r w:rsidRPr="00CF6217">
                              <w:rPr>
                                <w:b/>
                                <w:sz w:val="23"/>
                                <w:szCs w:val="23"/>
                              </w:rPr>
                              <w:t>idecabtagene</w:t>
                            </w:r>
                            <w:proofErr w:type="spellEnd"/>
                            <w:r w:rsidRPr="00CF6217">
                              <w:rPr>
                                <w:b/>
                                <w:sz w:val="23"/>
                                <w:szCs w:val="23"/>
                              </w:rPr>
                              <w:t xml:space="preserve"> </w:t>
                            </w:r>
                            <w:proofErr w:type="spellStart"/>
                            <w:r w:rsidRPr="00CF6217">
                              <w:rPr>
                                <w:b/>
                                <w:sz w:val="23"/>
                                <w:szCs w:val="23"/>
                              </w:rPr>
                              <w:t>vicleucel</w:t>
                            </w:r>
                            <w:proofErr w:type="spellEnd"/>
                            <w:r w:rsidRPr="00CF6217">
                              <w:rPr>
                                <w:b/>
                                <w:sz w:val="23"/>
                                <w:szCs w:val="23"/>
                              </w:rPr>
                              <w:t xml:space="preserve"> a </w:t>
                            </w:r>
                            <w:proofErr w:type="spellStart"/>
                            <w:r w:rsidRPr="00CF6217">
                              <w:rPr>
                                <w:b/>
                                <w:sz w:val="23"/>
                                <w:szCs w:val="23"/>
                              </w:rPr>
                              <w:t>ciltacabtagene</w:t>
                            </w:r>
                            <w:proofErr w:type="spellEnd"/>
                            <w:r w:rsidRPr="00CF6217">
                              <w:rPr>
                                <w:b/>
                                <w:sz w:val="23"/>
                                <w:szCs w:val="23"/>
                              </w:rPr>
                              <w:t xml:space="preserve"> </w:t>
                            </w:r>
                            <w:proofErr w:type="spellStart"/>
                            <w:r w:rsidRPr="00CF6217">
                              <w:rPr>
                                <w:b/>
                                <w:sz w:val="23"/>
                                <w:szCs w:val="23"/>
                              </w:rPr>
                              <w:t>autoleucel</w:t>
                            </w:r>
                            <w:proofErr w:type="spellEnd"/>
                            <w:r w:rsidRPr="00CF6217">
                              <w:rPr>
                                <w:b/>
                                <w:sz w:val="23"/>
                                <w:szCs w:val="23"/>
                              </w:rPr>
                              <w:t xml:space="preserve">. Na základě aktuálně dostupných údajů </w:t>
                            </w:r>
                            <w:r w:rsidRPr="00CF6217">
                              <w:rPr>
                                <w:b/>
                                <w:sz w:val="23"/>
                                <w:szCs w:val="23"/>
                                <w:u w:val="single"/>
                              </w:rPr>
                              <w:t xml:space="preserve">je klíčovým rizikem spojeným s </w:t>
                            </w:r>
                            <w:proofErr w:type="spellStart"/>
                            <w:r w:rsidRPr="00CF6217">
                              <w:rPr>
                                <w:b/>
                                <w:sz w:val="23"/>
                                <w:szCs w:val="23"/>
                                <w:u w:val="single"/>
                              </w:rPr>
                              <w:t>teklistamabem</w:t>
                            </w:r>
                            <w:proofErr w:type="spellEnd"/>
                            <w:r w:rsidRPr="00CF6217">
                              <w:rPr>
                                <w:b/>
                                <w:sz w:val="23"/>
                                <w:szCs w:val="23"/>
                                <w:u w:val="single"/>
                              </w:rPr>
                              <w:t xml:space="preserve"> CRS (tzv. syndrom z uvolnění </w:t>
                            </w:r>
                            <w:proofErr w:type="spellStart"/>
                            <w:r w:rsidRPr="00CF6217">
                              <w:rPr>
                                <w:b/>
                                <w:sz w:val="23"/>
                                <w:szCs w:val="23"/>
                                <w:u w:val="single"/>
                              </w:rPr>
                              <w:t>cytokinů</w:t>
                            </w:r>
                            <w:proofErr w:type="spellEnd"/>
                            <w:r w:rsidRPr="00CF6217">
                              <w:rPr>
                                <w:b/>
                                <w:sz w:val="23"/>
                                <w:szCs w:val="23"/>
                                <w:u w:val="single"/>
                              </w:rPr>
                              <w:t xml:space="preserve"> – viz Přílohu č. 8</w:t>
                            </w:r>
                            <w:r w:rsidRPr="00CF6217">
                              <w:rPr>
                                <w:b/>
                                <w:sz w:val="23"/>
                                <w:szCs w:val="23"/>
                              </w:rPr>
                              <w:t>).</w:t>
                            </w:r>
                            <w:r w:rsidR="00ED2446" w:rsidRPr="00CF6217">
                              <w:rPr>
                                <w:b/>
                                <w:sz w:val="23"/>
                                <w:szCs w:val="23"/>
                              </w:rPr>
                              <w:t xml:space="preserve"> Srovnání účinnosti/bezpečnosti LP TECVAYLI s ostatními léčebnými režimy je nyní možné provést jen nepřímo např. metodou MAIC - </w:t>
                            </w:r>
                            <w:r w:rsidR="00ED2446" w:rsidRPr="00CF6217">
                              <w:rPr>
                                <w:rFonts w:cstheme="minorHAnsi"/>
                                <w:b/>
                                <w:sz w:val="23"/>
                                <w:szCs w:val="23"/>
                              </w:rPr>
                              <w:t xml:space="preserve">viz výše odstavec „Postavení léčiva v klinické praxi a relevantní komparátory“. </w:t>
                            </w:r>
                            <w:r w:rsidR="00196478" w:rsidRPr="00CF6217">
                              <w:rPr>
                                <w:rStyle w:val="Hypertextovodkaz"/>
                                <w:rFonts w:cstheme="minorHAnsi"/>
                                <w:b/>
                                <w:color w:val="auto"/>
                                <w:sz w:val="23"/>
                                <w:szCs w:val="23"/>
                              </w:rPr>
                              <w:t>Předpokládaný počet pac</w:t>
                            </w:r>
                            <w:r w:rsidR="00CF6217">
                              <w:rPr>
                                <w:rStyle w:val="Hypertextovodkaz"/>
                                <w:rFonts w:cstheme="minorHAnsi"/>
                                <w:b/>
                                <w:color w:val="auto"/>
                                <w:sz w:val="23"/>
                                <w:szCs w:val="23"/>
                              </w:rPr>
                              <w:t>.</w:t>
                            </w:r>
                            <w:r w:rsidR="00196478" w:rsidRPr="00CF6217">
                              <w:rPr>
                                <w:rStyle w:val="Hypertextovodkaz"/>
                                <w:rFonts w:cstheme="minorHAnsi"/>
                                <w:b/>
                                <w:color w:val="auto"/>
                                <w:sz w:val="23"/>
                                <w:szCs w:val="23"/>
                              </w:rPr>
                              <w:t xml:space="preserve"> léčených LP TECVAYLI v FN Olomouc je dle žádosti HOK</w:t>
                            </w:r>
                            <w:r w:rsidR="00196478" w:rsidRPr="00CF6217">
                              <w:rPr>
                                <w:rStyle w:val="Hypertextovodkaz"/>
                                <w:rFonts w:cstheme="minorHAnsi"/>
                                <w:b/>
                                <w:color w:val="auto"/>
                                <w:sz w:val="23"/>
                                <w:szCs w:val="23"/>
                                <w:vertAlign w:val="superscript"/>
                              </w:rPr>
                              <w:t>24</w:t>
                            </w:r>
                            <w:r w:rsidR="00196478" w:rsidRPr="00CF6217">
                              <w:rPr>
                                <w:rStyle w:val="Hypertextovodkaz"/>
                                <w:rFonts w:cstheme="minorHAnsi"/>
                                <w:b/>
                                <w:color w:val="auto"/>
                                <w:sz w:val="23"/>
                                <w:szCs w:val="23"/>
                              </w:rPr>
                              <w:t xml:space="preserve"> 1 pacient v daném roce</w:t>
                            </w:r>
                            <w:r w:rsidR="00ED2446" w:rsidRPr="00CF6217">
                              <w:rPr>
                                <w:rStyle w:val="Hypertextovodkaz"/>
                                <w:rFonts w:cstheme="minorHAnsi"/>
                                <w:b/>
                                <w:color w:val="auto"/>
                                <w:sz w:val="23"/>
                                <w:szCs w:val="23"/>
                              </w:rPr>
                              <w:t>.</w:t>
                            </w:r>
                          </w:p>
                          <w:p w:rsidR="00CF6217" w:rsidRPr="00CF6217" w:rsidRDefault="00CF6217" w:rsidP="003538D3">
                            <w:pPr>
                              <w:spacing w:after="0"/>
                              <w:jc w:val="both"/>
                              <w:rPr>
                                <w:b/>
                                <w:sz w:val="10"/>
                                <w:szCs w:val="10"/>
                                <w:u w:val="single"/>
                              </w:rPr>
                            </w:pPr>
                          </w:p>
                          <w:p w:rsidR="00CF6217" w:rsidRDefault="00EE34C5" w:rsidP="003538D3">
                            <w:pPr>
                              <w:spacing w:after="0"/>
                              <w:jc w:val="both"/>
                              <w:rPr>
                                <w:b/>
                                <w:sz w:val="23"/>
                                <w:szCs w:val="23"/>
                              </w:rPr>
                            </w:pPr>
                            <w:r w:rsidRPr="00CF6217">
                              <w:rPr>
                                <w:rFonts w:cstheme="minorHAnsi"/>
                                <w:b/>
                                <w:sz w:val="23"/>
                                <w:szCs w:val="23"/>
                                <w:highlight w:val="cyan"/>
                              </w:rPr>
                              <w:t>Vzhledem ke skutečnosti, že</w:t>
                            </w:r>
                            <w:r w:rsidRPr="00CF6217">
                              <w:rPr>
                                <w:b/>
                                <w:sz w:val="23"/>
                                <w:szCs w:val="23"/>
                                <w:highlight w:val="cyan"/>
                              </w:rPr>
                              <w:t xml:space="preserve"> aktuálně je možno u </w:t>
                            </w:r>
                            <w:r w:rsidR="00ED2446" w:rsidRPr="00CF6217">
                              <w:rPr>
                                <w:b/>
                                <w:sz w:val="23"/>
                                <w:szCs w:val="23"/>
                                <w:highlight w:val="cyan"/>
                              </w:rPr>
                              <w:t xml:space="preserve">LP </w:t>
                            </w:r>
                            <w:r w:rsidRPr="00CF6217">
                              <w:rPr>
                                <w:b/>
                                <w:sz w:val="23"/>
                                <w:szCs w:val="23"/>
                                <w:highlight w:val="cyan"/>
                              </w:rPr>
                              <w:t xml:space="preserve">TECVAYLI požadovat jen mimořádnou úhradu, bude </w:t>
                            </w:r>
                            <w:r w:rsidR="00ED2446" w:rsidRPr="00CF6217">
                              <w:rPr>
                                <w:b/>
                                <w:sz w:val="23"/>
                                <w:szCs w:val="23"/>
                                <w:highlight w:val="cyan"/>
                              </w:rPr>
                              <w:t>tento LP</w:t>
                            </w:r>
                            <w:r w:rsidRPr="00CF6217">
                              <w:rPr>
                                <w:b/>
                                <w:sz w:val="23"/>
                                <w:szCs w:val="23"/>
                                <w:highlight w:val="cyan"/>
                              </w:rPr>
                              <w:t xml:space="preserve"> nyní indikován (a </w:t>
                            </w:r>
                            <w:r w:rsidR="00CF6217" w:rsidRPr="00CF6217">
                              <w:rPr>
                                <w:b/>
                                <w:sz w:val="23"/>
                                <w:szCs w:val="23"/>
                                <w:highlight w:val="cyan"/>
                              </w:rPr>
                              <w:t xml:space="preserve">současně </w:t>
                            </w:r>
                            <w:r w:rsidRPr="00CF6217">
                              <w:rPr>
                                <w:b/>
                                <w:sz w:val="23"/>
                                <w:szCs w:val="23"/>
                                <w:highlight w:val="cyan"/>
                              </w:rPr>
                              <w:t xml:space="preserve">žádán o mimořádnou úhradu) jen u pacientů, kteří </w:t>
                            </w:r>
                            <w:r w:rsidRPr="00CF6217">
                              <w:rPr>
                                <w:rStyle w:val="Hypertextovodkaz"/>
                                <w:rFonts w:cstheme="minorHAnsi"/>
                                <w:b/>
                                <w:color w:val="auto"/>
                                <w:sz w:val="23"/>
                                <w:szCs w:val="23"/>
                                <w:highlight w:val="cyan"/>
                                <w:u w:val="none"/>
                              </w:rPr>
                              <w:t>mají vyčerpány léčebné možnosti hrazené aktuálně v ČR, a kteří mají velmi dobrý klinický stav (ECOG 0-1) – jak je uvedeno v žádosti HOK</w:t>
                            </w:r>
                            <w:r w:rsidRPr="00CF6217">
                              <w:rPr>
                                <w:rStyle w:val="Hypertextovodkaz"/>
                                <w:rFonts w:cstheme="minorHAnsi"/>
                                <w:b/>
                                <w:color w:val="auto"/>
                                <w:sz w:val="23"/>
                                <w:szCs w:val="23"/>
                                <w:highlight w:val="cyan"/>
                                <w:u w:val="none"/>
                                <w:vertAlign w:val="superscript"/>
                              </w:rPr>
                              <w:t>24</w:t>
                            </w:r>
                            <w:r w:rsidRPr="00CF6217">
                              <w:rPr>
                                <w:rStyle w:val="Hypertextovodkaz"/>
                                <w:rFonts w:cstheme="minorHAnsi"/>
                                <w:b/>
                                <w:color w:val="auto"/>
                                <w:sz w:val="23"/>
                                <w:szCs w:val="23"/>
                                <w:highlight w:val="cyan"/>
                                <w:u w:val="none"/>
                              </w:rPr>
                              <w:t xml:space="preserve">. </w:t>
                            </w:r>
                            <w:r w:rsidRPr="00316C18">
                              <w:rPr>
                                <w:rFonts w:cstheme="minorHAnsi"/>
                                <w:b/>
                                <w:sz w:val="23"/>
                                <w:szCs w:val="23"/>
                                <w:highlight w:val="cyan"/>
                                <w:u w:val="single"/>
                              </w:rPr>
                              <w:t>Jedinou (částečnou) alternativou LP TECVAYLI za těchto podmínek je jen LP BLENREP</w:t>
                            </w:r>
                            <w:r w:rsidRPr="00CF6217">
                              <w:rPr>
                                <w:rFonts w:cstheme="minorHAnsi"/>
                                <w:b/>
                                <w:sz w:val="23"/>
                                <w:szCs w:val="23"/>
                                <w:highlight w:val="cyan"/>
                              </w:rPr>
                              <w:t xml:space="preserve"> (také je možno u něj jen žádat o </w:t>
                            </w:r>
                            <w:r w:rsidRPr="00CF6217">
                              <w:rPr>
                                <w:b/>
                                <w:sz w:val="23"/>
                                <w:szCs w:val="23"/>
                                <w:highlight w:val="cyan"/>
                              </w:rPr>
                              <w:t>mimořádnou úhradu)</w:t>
                            </w:r>
                            <w:r w:rsidRPr="00CF6217">
                              <w:rPr>
                                <w:rFonts w:cstheme="minorHAnsi"/>
                                <w:b/>
                                <w:sz w:val="23"/>
                                <w:szCs w:val="23"/>
                                <w:highlight w:val="cyan"/>
                              </w:rPr>
                              <w:t xml:space="preserve"> a to u podskupiny pacientů, </w:t>
                            </w:r>
                            <w:r w:rsidRPr="00CF6217">
                              <w:rPr>
                                <w:rFonts w:eastAsia="TimesNewRomanPSMT" w:cs="TimesNewRomanPSMT"/>
                                <w:b/>
                                <w:sz w:val="23"/>
                                <w:szCs w:val="23"/>
                                <w:highlight w:val="cyan"/>
                              </w:rPr>
                              <w:t xml:space="preserve">kteří byli již dříve léčeni alespoň čtyřmi typy léčby a jsou tzv. triple-refrakterní. U pacientů, </w:t>
                            </w:r>
                            <w:r w:rsidRPr="00CF6217">
                              <w:rPr>
                                <w:rFonts w:cstheme="minorHAnsi"/>
                                <w:b/>
                                <w:sz w:val="23"/>
                                <w:szCs w:val="23"/>
                                <w:highlight w:val="cyan"/>
                              </w:rPr>
                              <w:t xml:space="preserve">kteří dostali nejméně tři předchozí terapie (tzv. </w:t>
                            </w:r>
                            <w:r w:rsidRPr="00CF6217">
                              <w:rPr>
                                <w:b/>
                                <w:sz w:val="23"/>
                                <w:szCs w:val="23"/>
                                <w:highlight w:val="cyan"/>
                              </w:rPr>
                              <w:t>„triple-</w:t>
                            </w:r>
                            <w:proofErr w:type="spellStart"/>
                            <w:r w:rsidRPr="00CF6217">
                              <w:rPr>
                                <w:b/>
                                <w:sz w:val="23"/>
                                <w:szCs w:val="23"/>
                                <w:highlight w:val="cyan"/>
                              </w:rPr>
                              <w:t>class</w:t>
                            </w:r>
                            <w:proofErr w:type="spellEnd"/>
                            <w:r w:rsidRPr="00CF6217">
                              <w:rPr>
                                <w:b/>
                                <w:sz w:val="23"/>
                                <w:szCs w:val="23"/>
                                <w:highlight w:val="cyan"/>
                              </w:rPr>
                              <w:t xml:space="preserve"> </w:t>
                            </w:r>
                            <w:proofErr w:type="spellStart"/>
                            <w:r w:rsidRPr="00CF6217">
                              <w:rPr>
                                <w:b/>
                                <w:sz w:val="23"/>
                                <w:szCs w:val="23"/>
                                <w:highlight w:val="cyan"/>
                              </w:rPr>
                              <w:t>exposed</w:t>
                            </w:r>
                            <w:proofErr w:type="spellEnd"/>
                            <w:r w:rsidRPr="00CF6217">
                              <w:rPr>
                                <w:b/>
                                <w:sz w:val="23"/>
                                <w:szCs w:val="23"/>
                                <w:highlight w:val="cyan"/>
                              </w:rPr>
                              <w:t>“ – TCE, pozn. ve studii MajesTEC-1 s </w:t>
                            </w:r>
                            <w:proofErr w:type="spellStart"/>
                            <w:r w:rsidRPr="00CF6217">
                              <w:rPr>
                                <w:b/>
                                <w:sz w:val="23"/>
                                <w:szCs w:val="23"/>
                                <w:highlight w:val="cyan"/>
                              </w:rPr>
                              <w:t>teklistamabem</w:t>
                            </w:r>
                            <w:proofErr w:type="spellEnd"/>
                            <w:r w:rsidRPr="00CF6217">
                              <w:rPr>
                                <w:b/>
                                <w:sz w:val="23"/>
                                <w:szCs w:val="23"/>
                                <w:highlight w:val="cyan"/>
                              </w:rPr>
                              <w:t xml:space="preserve"> bylo triple-refrakterních 77,8 % pacientů) </w:t>
                            </w:r>
                            <w:r w:rsidRPr="00316C18">
                              <w:rPr>
                                <w:b/>
                                <w:sz w:val="23"/>
                                <w:szCs w:val="23"/>
                                <w:highlight w:val="cyan"/>
                                <w:u w:val="single"/>
                              </w:rPr>
                              <w:t>je za výše uvedených podmínek komparátorem jen paliativní symptomatická péč</w:t>
                            </w:r>
                            <w:r w:rsidRPr="00CF6217">
                              <w:rPr>
                                <w:b/>
                                <w:sz w:val="23"/>
                                <w:szCs w:val="23"/>
                                <w:highlight w:val="cyan"/>
                              </w:rPr>
                              <w:t>e.</w:t>
                            </w:r>
                          </w:p>
                          <w:p w:rsidR="00A8014F" w:rsidRDefault="00A8014F" w:rsidP="003538D3">
                            <w:pPr>
                              <w:spacing w:after="0"/>
                              <w:jc w:val="both"/>
                              <w:rPr>
                                <w:b/>
                                <w:sz w:val="23"/>
                                <w:szCs w:val="23"/>
                              </w:rPr>
                            </w:pPr>
                            <w:r>
                              <w:rPr>
                                <w:b/>
                                <w:sz w:val="23"/>
                                <w:szCs w:val="23"/>
                              </w:rPr>
                              <w:t>Důležitým rozdílem mezi LP TECVAYLI a BLENREP</w:t>
                            </w:r>
                            <w:r w:rsidR="00DE6A36">
                              <w:rPr>
                                <w:b/>
                                <w:sz w:val="23"/>
                                <w:szCs w:val="23"/>
                              </w:rPr>
                              <w:t>, kromě výše uvedeného,</w:t>
                            </w:r>
                            <w:r>
                              <w:rPr>
                                <w:b/>
                                <w:sz w:val="23"/>
                                <w:szCs w:val="23"/>
                              </w:rPr>
                              <w:t xml:space="preserve"> je (dle podmínek přípravy a aplikace určených výrobcem), že náklady pro léčbu LP TECVAYLI jsou konstantní až do výše tělesné hmotnosti pacienta 99</w:t>
                            </w:r>
                            <w:r w:rsidR="00DE6A36">
                              <w:rPr>
                                <w:b/>
                                <w:sz w:val="23"/>
                                <w:szCs w:val="23"/>
                              </w:rPr>
                              <w:t xml:space="preserve"> </w:t>
                            </w:r>
                            <w:r>
                              <w:rPr>
                                <w:b/>
                                <w:sz w:val="23"/>
                                <w:szCs w:val="23"/>
                              </w:rPr>
                              <w:t>kg, kdežto u LP BLENREP</w:t>
                            </w:r>
                            <w:r w:rsidR="00DE6A36">
                              <w:rPr>
                                <w:b/>
                                <w:sz w:val="23"/>
                                <w:szCs w:val="23"/>
                              </w:rPr>
                              <w:t xml:space="preserve"> jsou náklady u pacienta s hmotností nad 80 kg cca 1,5x vyšší než u lehčí</w:t>
                            </w:r>
                            <w:r w:rsidR="00316C18">
                              <w:rPr>
                                <w:b/>
                                <w:sz w:val="23"/>
                                <w:szCs w:val="23"/>
                              </w:rPr>
                              <w:t>ho</w:t>
                            </w:r>
                            <w:r w:rsidR="00DE6A36">
                              <w:rPr>
                                <w:b/>
                                <w:sz w:val="23"/>
                                <w:szCs w:val="23"/>
                              </w:rPr>
                              <w:t xml:space="preserve"> pacient</w:t>
                            </w:r>
                            <w:r w:rsidR="00316C18">
                              <w:rPr>
                                <w:b/>
                                <w:sz w:val="23"/>
                                <w:szCs w:val="23"/>
                              </w:rPr>
                              <w:t>a</w:t>
                            </w:r>
                            <w:r w:rsidR="00DE6A36">
                              <w:rPr>
                                <w:b/>
                                <w:sz w:val="23"/>
                                <w:szCs w:val="23"/>
                              </w:rPr>
                              <w:t>!</w:t>
                            </w:r>
                          </w:p>
                          <w:p w:rsidR="00DE6A36" w:rsidRPr="00316C18" w:rsidRDefault="00DE6A36" w:rsidP="003538D3">
                            <w:pPr>
                              <w:spacing w:after="0"/>
                              <w:jc w:val="both"/>
                              <w:rPr>
                                <w:b/>
                                <w:sz w:val="23"/>
                                <w:szCs w:val="23"/>
                                <w:highlight w:val="cyan"/>
                                <w:u w:val="single"/>
                              </w:rPr>
                            </w:pPr>
                            <w:r w:rsidRPr="00316C18">
                              <w:rPr>
                                <w:b/>
                                <w:sz w:val="23"/>
                                <w:szCs w:val="23"/>
                                <w:highlight w:val="cyan"/>
                                <w:u w:val="single"/>
                              </w:rPr>
                              <w:t>Výsledky BIA</w:t>
                            </w:r>
                            <w:r w:rsidR="00316C18" w:rsidRPr="00316C18">
                              <w:rPr>
                                <w:b/>
                                <w:sz w:val="23"/>
                                <w:szCs w:val="23"/>
                                <w:highlight w:val="cyan"/>
                                <w:u w:val="single"/>
                              </w:rPr>
                              <w:t xml:space="preserve"> pro léčbu 1 pacienta za rok</w:t>
                            </w:r>
                            <w:r w:rsidRPr="00316C18">
                              <w:rPr>
                                <w:b/>
                                <w:sz w:val="23"/>
                                <w:szCs w:val="23"/>
                                <w:highlight w:val="cyan"/>
                                <w:u w:val="single"/>
                              </w:rPr>
                              <w:t>:</w:t>
                            </w:r>
                          </w:p>
                          <w:p w:rsidR="00DE6A36" w:rsidRPr="00316C18" w:rsidRDefault="00DE6A36" w:rsidP="00DE6A36">
                            <w:pPr>
                              <w:pStyle w:val="Odstavecseseznamem"/>
                              <w:numPr>
                                <w:ilvl w:val="0"/>
                                <w:numId w:val="22"/>
                              </w:numPr>
                              <w:spacing w:after="0"/>
                              <w:jc w:val="both"/>
                              <w:rPr>
                                <w:b/>
                                <w:sz w:val="23"/>
                                <w:szCs w:val="23"/>
                                <w:highlight w:val="cyan"/>
                                <w:u w:val="single"/>
                              </w:rPr>
                            </w:pPr>
                            <w:r w:rsidRPr="00316C18">
                              <w:rPr>
                                <w:b/>
                                <w:sz w:val="23"/>
                                <w:szCs w:val="23"/>
                                <w:highlight w:val="cyan"/>
                                <w:u w:val="single"/>
                              </w:rPr>
                              <w:t>u pacienta splňujícího indikaci k oběma LP (viz výše)</w:t>
                            </w:r>
                            <w:r w:rsidRPr="00316C18">
                              <w:rPr>
                                <w:b/>
                                <w:sz w:val="23"/>
                                <w:szCs w:val="23"/>
                                <w:highlight w:val="cyan"/>
                              </w:rPr>
                              <w:t xml:space="preserve"> jsou průměrné náklady za 1 měsíc léčby LP TECVAYLI stejné jako u LP BLENREP (nad 80 kg) – </w:t>
                            </w:r>
                            <w:r w:rsidRPr="00316C18">
                              <w:rPr>
                                <w:b/>
                                <w:sz w:val="23"/>
                                <w:szCs w:val="23"/>
                                <w:highlight w:val="cyan"/>
                                <w:u w:val="single"/>
                              </w:rPr>
                              <w:t>cca 530 tisíc Kč/měsíc</w:t>
                            </w:r>
                            <w:r w:rsidR="00C4624A" w:rsidRPr="00316C18">
                              <w:rPr>
                                <w:b/>
                                <w:sz w:val="23"/>
                                <w:szCs w:val="23"/>
                                <w:highlight w:val="cyan"/>
                              </w:rPr>
                              <w:t xml:space="preserve"> (náklady na samotný LP činí </w:t>
                            </w:r>
                            <w:r w:rsidR="00316C18" w:rsidRPr="00316C18">
                              <w:rPr>
                                <w:b/>
                                <w:sz w:val="23"/>
                                <w:szCs w:val="23"/>
                                <w:highlight w:val="cyan"/>
                              </w:rPr>
                              <w:t xml:space="preserve">u obou </w:t>
                            </w:r>
                            <w:r w:rsidR="00C4624A" w:rsidRPr="00316C18">
                              <w:rPr>
                                <w:b/>
                                <w:sz w:val="23"/>
                                <w:szCs w:val="23"/>
                                <w:highlight w:val="cyan"/>
                              </w:rPr>
                              <w:t>cca 98% z celkových přímých zdrav. nákladů)</w:t>
                            </w:r>
                            <w:r w:rsidRPr="00316C18">
                              <w:rPr>
                                <w:b/>
                                <w:sz w:val="23"/>
                                <w:szCs w:val="23"/>
                                <w:highlight w:val="cyan"/>
                              </w:rPr>
                              <w:t>, u LP BLENREP (do 80 kg, včetně) jsou náklady cca 1,5x nižší, LP TECVAYLI bude ale pravděpodobně užíván déle</w:t>
                            </w:r>
                            <w:r w:rsidR="00C4624A" w:rsidRPr="00316C18">
                              <w:rPr>
                                <w:b/>
                                <w:sz w:val="23"/>
                                <w:szCs w:val="23"/>
                                <w:highlight w:val="cyan"/>
                              </w:rPr>
                              <w:t xml:space="preserve"> (velmi hrubým odhadem asi 5 měsíců) – u </w:t>
                            </w:r>
                            <w:r w:rsidR="00FA45D7" w:rsidRPr="00316C18">
                              <w:rPr>
                                <w:b/>
                                <w:sz w:val="23"/>
                                <w:szCs w:val="23"/>
                                <w:highlight w:val="cyan"/>
                                <w:u w:val="single"/>
                              </w:rPr>
                              <w:t>„</w:t>
                            </w:r>
                            <w:r w:rsidR="00C4624A" w:rsidRPr="00316C18">
                              <w:rPr>
                                <w:b/>
                                <w:sz w:val="23"/>
                                <w:szCs w:val="23"/>
                                <w:highlight w:val="cyan"/>
                                <w:u w:val="single"/>
                              </w:rPr>
                              <w:t>mediánového</w:t>
                            </w:r>
                            <w:r w:rsidR="00FA45D7" w:rsidRPr="00316C18">
                              <w:rPr>
                                <w:b/>
                                <w:sz w:val="23"/>
                                <w:szCs w:val="23"/>
                                <w:highlight w:val="cyan"/>
                                <w:u w:val="single"/>
                              </w:rPr>
                              <w:t>“</w:t>
                            </w:r>
                            <w:r w:rsidR="00C4624A" w:rsidRPr="00316C18">
                              <w:rPr>
                                <w:b/>
                                <w:sz w:val="23"/>
                                <w:szCs w:val="23"/>
                                <w:highlight w:val="cyan"/>
                                <w:u w:val="single"/>
                              </w:rPr>
                              <w:t xml:space="preserve"> pacienta bude dopad do rozpočtu oproti BLENREPU navíc o cca</w:t>
                            </w:r>
                            <w:r w:rsidRPr="00316C18">
                              <w:rPr>
                                <w:b/>
                                <w:sz w:val="23"/>
                                <w:szCs w:val="23"/>
                                <w:highlight w:val="cyan"/>
                                <w:u w:val="single"/>
                              </w:rPr>
                              <w:t xml:space="preserve"> </w:t>
                            </w:r>
                            <w:r w:rsidR="00C4624A" w:rsidRPr="00316C18">
                              <w:rPr>
                                <w:b/>
                                <w:sz w:val="23"/>
                                <w:szCs w:val="23"/>
                                <w:highlight w:val="cyan"/>
                                <w:u w:val="single"/>
                              </w:rPr>
                              <w:t>0,9 – 1,4 mil. Kč,</w:t>
                            </w:r>
                          </w:p>
                          <w:p w:rsidR="00DE6A36" w:rsidRPr="00316C18" w:rsidRDefault="00C4624A" w:rsidP="00DE6A36">
                            <w:pPr>
                              <w:pStyle w:val="Odstavecseseznamem"/>
                              <w:numPr>
                                <w:ilvl w:val="0"/>
                                <w:numId w:val="22"/>
                              </w:numPr>
                              <w:spacing w:after="0"/>
                              <w:jc w:val="both"/>
                              <w:rPr>
                                <w:b/>
                                <w:sz w:val="23"/>
                                <w:szCs w:val="23"/>
                                <w:highlight w:val="cyan"/>
                              </w:rPr>
                            </w:pPr>
                            <w:r w:rsidRPr="00316C18">
                              <w:rPr>
                                <w:b/>
                                <w:sz w:val="23"/>
                                <w:szCs w:val="23"/>
                                <w:highlight w:val="cyan"/>
                                <w:u w:val="single"/>
                              </w:rPr>
                              <w:t>u pacienta splňujícího indikaci již jen pro LP TECVAYLI</w:t>
                            </w:r>
                            <w:r w:rsidRPr="00316C18">
                              <w:rPr>
                                <w:b/>
                                <w:sz w:val="23"/>
                                <w:szCs w:val="23"/>
                                <w:highlight w:val="cyan"/>
                              </w:rPr>
                              <w:t xml:space="preserve"> (bude se jednat pravděpodobně o pac. s lepší prognózou než předchozí varianta</w:t>
                            </w:r>
                            <w:r w:rsidR="00316C18" w:rsidRPr="00316C18">
                              <w:rPr>
                                <w:b/>
                                <w:sz w:val="23"/>
                                <w:szCs w:val="23"/>
                                <w:highlight w:val="cyan"/>
                              </w:rPr>
                              <w:t>, min. o jednu linii léčby níže</w:t>
                            </w:r>
                            <w:r w:rsidRPr="00316C18">
                              <w:rPr>
                                <w:b/>
                                <w:sz w:val="23"/>
                                <w:szCs w:val="23"/>
                                <w:highlight w:val="cyan"/>
                              </w:rPr>
                              <w:t xml:space="preserve">) bude dopad do rozpočtu navíc tvořen jen samotnými náklady za TECVAYLI (náklady na léčbu kortikoidem jsou zanedbatelné) </w:t>
                            </w:r>
                            <w:r w:rsidRPr="00316C18">
                              <w:rPr>
                                <w:b/>
                                <w:sz w:val="23"/>
                                <w:szCs w:val="23"/>
                                <w:highlight w:val="cyan"/>
                                <w:u w:val="single"/>
                              </w:rPr>
                              <w:t>a bude záležet na délce léčby</w:t>
                            </w:r>
                            <w:r w:rsidRPr="00316C18">
                              <w:rPr>
                                <w:b/>
                                <w:sz w:val="23"/>
                                <w:szCs w:val="23"/>
                                <w:highlight w:val="cyan"/>
                              </w:rPr>
                              <w:t xml:space="preserve"> </w:t>
                            </w:r>
                            <w:r w:rsidR="00FA45D7" w:rsidRPr="00316C18">
                              <w:rPr>
                                <w:b/>
                                <w:sz w:val="23"/>
                                <w:szCs w:val="23"/>
                                <w:highlight w:val="cyan"/>
                              </w:rPr>
                              <w:t>–</w:t>
                            </w:r>
                            <w:r w:rsidRPr="00316C18">
                              <w:rPr>
                                <w:b/>
                                <w:sz w:val="23"/>
                                <w:szCs w:val="23"/>
                                <w:highlight w:val="cyan"/>
                              </w:rPr>
                              <w:t xml:space="preserve"> </w:t>
                            </w:r>
                            <w:r w:rsidR="00FA45D7" w:rsidRPr="00316C18">
                              <w:rPr>
                                <w:b/>
                                <w:sz w:val="23"/>
                                <w:szCs w:val="23"/>
                                <w:highlight w:val="cyan"/>
                              </w:rPr>
                              <w:t xml:space="preserve">ve studii </w:t>
                            </w:r>
                            <w:r w:rsidRPr="00316C18">
                              <w:rPr>
                                <w:rFonts w:cstheme="minorHAnsi"/>
                                <w:b/>
                                <w:sz w:val="23"/>
                                <w:szCs w:val="23"/>
                                <w:highlight w:val="cyan"/>
                              </w:rPr>
                              <w:t>MajesTEC-1</w:t>
                            </w:r>
                            <w:r w:rsidR="00FA45D7" w:rsidRPr="00316C18">
                              <w:rPr>
                                <w:rFonts w:cstheme="minorHAnsi"/>
                                <w:b/>
                                <w:sz w:val="23"/>
                                <w:szCs w:val="23"/>
                                <w:highlight w:val="cyan"/>
                              </w:rPr>
                              <w:t xml:space="preserve"> bylo rozmezí délky léčby 0,2 až 24,4 měsíců!, </w:t>
                            </w:r>
                            <w:r w:rsidR="00FA45D7" w:rsidRPr="00316C18">
                              <w:rPr>
                                <w:rFonts w:cstheme="minorHAnsi"/>
                                <w:b/>
                                <w:sz w:val="23"/>
                                <w:szCs w:val="23"/>
                                <w:highlight w:val="cyan"/>
                                <w:u w:val="single"/>
                              </w:rPr>
                              <w:t>u „mediánového“ pacienta (tj. cca 9 měsíců léčby) bude činit dopad do rozpočtu cca 4,5 mil. Kč navíc</w:t>
                            </w:r>
                            <w:r w:rsidR="00FA45D7" w:rsidRPr="00316C18">
                              <w:rPr>
                                <w:rFonts w:cstheme="minorHAnsi"/>
                                <w:b/>
                                <w:sz w:val="23"/>
                                <w:szCs w:val="23"/>
                                <w:highlight w:val="cyan"/>
                              </w:rPr>
                              <w:t xml:space="preserve">, existuje cca 35% pravděpodobnost (dle studie MajesTEC-1), že pacient bude LP užívat minimálně 1 rok – v tomto případě by byl </w:t>
                            </w:r>
                            <w:r w:rsidR="00316C18" w:rsidRPr="00316C18">
                              <w:rPr>
                                <w:rFonts w:cstheme="minorHAnsi"/>
                                <w:b/>
                                <w:sz w:val="23"/>
                                <w:szCs w:val="23"/>
                                <w:highlight w:val="cyan"/>
                              </w:rPr>
                              <w:t xml:space="preserve">celkový </w:t>
                            </w:r>
                            <w:r w:rsidR="00FA45D7" w:rsidRPr="00316C18">
                              <w:rPr>
                                <w:rFonts w:cstheme="minorHAnsi"/>
                                <w:b/>
                                <w:sz w:val="23"/>
                                <w:szCs w:val="23"/>
                                <w:highlight w:val="cyan"/>
                              </w:rPr>
                              <w:t>dopad do rozpočtu cca 6,3 mil. Kč</w:t>
                            </w:r>
                            <w:r w:rsidR="00316C18" w:rsidRPr="00316C18">
                              <w:rPr>
                                <w:rFonts w:cstheme="minorHAnsi"/>
                                <w:b/>
                                <w:sz w:val="23"/>
                                <w:szCs w:val="23"/>
                                <w:highlight w:val="cyan"/>
                              </w:rPr>
                              <w:t>/rok</w:t>
                            </w:r>
                            <w:r w:rsidR="00FA45D7" w:rsidRPr="00316C18">
                              <w:rPr>
                                <w:rFonts w:cstheme="minorHAnsi"/>
                                <w:b/>
                                <w:sz w:val="23"/>
                                <w:szCs w:val="23"/>
                                <w:highlight w:val="cyan"/>
                              </w:rPr>
                              <w:t xml:space="preserve"> navíc,</w:t>
                            </w:r>
                          </w:p>
                          <w:p w:rsidR="00FA45D7" w:rsidRPr="00316C18" w:rsidRDefault="00FA45D7" w:rsidP="00FA45D7">
                            <w:pPr>
                              <w:pStyle w:val="Odstavecseseznamem"/>
                              <w:numPr>
                                <w:ilvl w:val="0"/>
                                <w:numId w:val="22"/>
                              </w:numPr>
                              <w:spacing w:after="0"/>
                              <w:jc w:val="both"/>
                              <w:rPr>
                                <w:b/>
                                <w:sz w:val="23"/>
                                <w:szCs w:val="23"/>
                                <w:highlight w:val="cyan"/>
                              </w:rPr>
                            </w:pPr>
                            <w:r w:rsidRPr="00316C18">
                              <w:rPr>
                                <w:b/>
                                <w:sz w:val="23"/>
                                <w:szCs w:val="23"/>
                                <w:highlight w:val="cyan"/>
                              </w:rPr>
                              <w:t>míra ukončení léčby LP TECVAYLI pro NÚ či odmítnutí pacienta činila dle studie 4,2%.</w:t>
                            </w:r>
                          </w:p>
                          <w:p w:rsidR="00FA45D7" w:rsidRPr="00C4624A" w:rsidRDefault="00FA45D7" w:rsidP="00DE6A36">
                            <w:pPr>
                              <w:pStyle w:val="Odstavecseseznamem"/>
                              <w:numPr>
                                <w:ilvl w:val="0"/>
                                <w:numId w:val="22"/>
                              </w:numPr>
                              <w:spacing w:after="0"/>
                              <w:jc w:val="both"/>
                              <w:rPr>
                                <w:b/>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B26BE" id="Textové pole 5" o:spid="_x0000_s1032" type="#_x0000_t202" style="position:absolute;left:0;text-align:left;margin-left:-2.1pt;margin-top:-2.85pt;width:540.9pt;height:76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" fillcolor="white [3201]" strokeweight="3pt">
                <v:textbox>
                  <w:txbxContent>
                    <w:p w:rsidR="009C3D77" w:rsidRPr="000A2CF5" w:rsidRDefault="009C3D77" w:rsidP="00BF4D8A">
                      <w:pPr>
                        <w:spacing w:after="0"/>
                        <w:jc w:val="both"/>
                        <w:rPr>
                          <w:b/>
                          <w:sz w:val="28"/>
                          <w:szCs w:val="28"/>
                          <w:u w:val="single"/>
                        </w:rPr>
                      </w:pPr>
                      <w:r w:rsidRPr="000A2CF5">
                        <w:rPr>
                          <w:b/>
                          <w:sz w:val="28"/>
                          <w:szCs w:val="28"/>
                          <w:u w:val="single"/>
                        </w:rPr>
                        <w:t>Závěr:</w:t>
                      </w:r>
                    </w:p>
                    <w:p w:rsidR="00A2657B" w:rsidRPr="00CF6217" w:rsidRDefault="0011700D" w:rsidP="003538D3">
                      <w:pPr>
                        <w:spacing w:after="0"/>
                        <w:jc w:val="both"/>
                        <w:rPr>
                          <w:b/>
                          <w:sz w:val="23"/>
                          <w:szCs w:val="23"/>
                        </w:rPr>
                      </w:pPr>
                      <w:r w:rsidRPr="00CF6217">
                        <w:rPr>
                          <w:rFonts w:cstheme="minorHAnsi"/>
                          <w:b/>
                          <w:sz w:val="23"/>
                          <w:szCs w:val="23"/>
                        </w:rPr>
                        <w:t>LP TECVAYL</w:t>
                      </w:r>
                      <w:r w:rsidR="00ED2446" w:rsidRPr="00CF6217">
                        <w:rPr>
                          <w:rFonts w:cstheme="minorHAnsi"/>
                          <w:b/>
                          <w:sz w:val="23"/>
                          <w:szCs w:val="23"/>
                        </w:rPr>
                        <w:t>I</w:t>
                      </w:r>
                      <w:r w:rsidRPr="00CF6217">
                        <w:rPr>
                          <w:rFonts w:cstheme="minorHAnsi"/>
                          <w:b/>
                          <w:sz w:val="23"/>
                          <w:szCs w:val="23"/>
                        </w:rPr>
                        <w:t xml:space="preserve"> obsahuje </w:t>
                      </w:r>
                      <w:proofErr w:type="spellStart"/>
                      <w:r w:rsidRPr="00CF6217">
                        <w:rPr>
                          <w:rFonts w:cstheme="minorHAnsi"/>
                          <w:b/>
                          <w:sz w:val="23"/>
                          <w:szCs w:val="23"/>
                        </w:rPr>
                        <w:t>t</w:t>
                      </w:r>
                      <w:r w:rsidR="009556A7" w:rsidRPr="00CF6217">
                        <w:rPr>
                          <w:rFonts w:cstheme="minorHAnsi"/>
                          <w:b/>
                          <w:sz w:val="23"/>
                          <w:szCs w:val="23"/>
                        </w:rPr>
                        <w:t>eklistamab</w:t>
                      </w:r>
                      <w:proofErr w:type="spellEnd"/>
                      <w:r w:rsidRPr="00CF6217">
                        <w:rPr>
                          <w:rFonts w:cstheme="minorHAnsi"/>
                          <w:b/>
                          <w:sz w:val="23"/>
                          <w:szCs w:val="23"/>
                        </w:rPr>
                        <w:t>, což</w:t>
                      </w:r>
                      <w:r w:rsidR="009556A7" w:rsidRPr="00CF6217">
                        <w:rPr>
                          <w:rFonts w:cstheme="minorHAnsi"/>
                          <w:b/>
                          <w:sz w:val="23"/>
                          <w:szCs w:val="23"/>
                        </w:rPr>
                        <w:t xml:space="preserve"> je </w:t>
                      </w:r>
                      <w:proofErr w:type="spellStart"/>
                      <w:r w:rsidR="009556A7" w:rsidRPr="00CF6217">
                        <w:rPr>
                          <w:rFonts w:cstheme="minorHAnsi"/>
                          <w:b/>
                          <w:sz w:val="23"/>
                          <w:szCs w:val="23"/>
                        </w:rPr>
                        <w:t>bispecifická</w:t>
                      </w:r>
                      <w:proofErr w:type="spellEnd"/>
                      <w:r w:rsidR="009556A7" w:rsidRPr="00CF6217">
                        <w:rPr>
                          <w:rFonts w:cstheme="minorHAnsi"/>
                          <w:b/>
                          <w:sz w:val="23"/>
                          <w:szCs w:val="23"/>
                        </w:rPr>
                        <w:t xml:space="preserve"> protilátka (tzv. </w:t>
                      </w:r>
                      <w:proofErr w:type="spellStart"/>
                      <w:r w:rsidR="009556A7" w:rsidRPr="00CF6217">
                        <w:rPr>
                          <w:rFonts w:cstheme="minorHAnsi"/>
                          <w:b/>
                          <w:sz w:val="23"/>
                          <w:szCs w:val="23"/>
                        </w:rPr>
                        <w:t>BiTE</w:t>
                      </w:r>
                      <w:proofErr w:type="spellEnd"/>
                      <w:r w:rsidR="009556A7" w:rsidRPr="00CF6217">
                        <w:rPr>
                          <w:rFonts w:cstheme="minorHAnsi"/>
                          <w:b/>
                          <w:sz w:val="23"/>
                          <w:szCs w:val="23"/>
                        </w:rPr>
                        <w:t xml:space="preserve"> - </w:t>
                      </w:r>
                      <w:proofErr w:type="spellStart"/>
                      <w:r w:rsidR="009556A7" w:rsidRPr="00CF6217">
                        <w:rPr>
                          <w:rFonts w:cs="Whitney-Book"/>
                          <w:b/>
                          <w:sz w:val="23"/>
                          <w:szCs w:val="23"/>
                        </w:rPr>
                        <w:t>bispecific</w:t>
                      </w:r>
                      <w:proofErr w:type="spellEnd"/>
                      <w:r w:rsidR="009556A7" w:rsidRPr="00CF6217">
                        <w:rPr>
                          <w:rFonts w:cs="Whitney-Book"/>
                          <w:b/>
                          <w:sz w:val="23"/>
                          <w:szCs w:val="23"/>
                        </w:rPr>
                        <w:t xml:space="preserve"> T cell </w:t>
                      </w:r>
                      <w:proofErr w:type="spellStart"/>
                      <w:r w:rsidR="009556A7" w:rsidRPr="00CF6217">
                        <w:rPr>
                          <w:rFonts w:cs="Whitney-Book"/>
                          <w:b/>
                          <w:sz w:val="23"/>
                          <w:szCs w:val="23"/>
                        </w:rPr>
                        <w:t>engagers</w:t>
                      </w:r>
                      <w:proofErr w:type="spellEnd"/>
                      <w:r w:rsidR="009556A7" w:rsidRPr="00CF6217">
                        <w:rPr>
                          <w:rFonts w:cs="Whitney-Book"/>
                          <w:b/>
                          <w:sz w:val="23"/>
                          <w:szCs w:val="23"/>
                        </w:rPr>
                        <w:t xml:space="preserve"> – viz níže pozn. 14)</w:t>
                      </w:r>
                      <w:r w:rsidRPr="00CF6217">
                        <w:rPr>
                          <w:rFonts w:cs="Whitney-Book"/>
                          <w:b/>
                          <w:sz w:val="23"/>
                          <w:szCs w:val="23"/>
                        </w:rPr>
                        <w:t>, lék je indikován</w:t>
                      </w:r>
                      <w:r w:rsidR="00A2657B" w:rsidRPr="00CF6217">
                        <w:rPr>
                          <w:rFonts w:cs="Whitney-Book"/>
                          <w:b/>
                          <w:sz w:val="23"/>
                          <w:szCs w:val="23"/>
                        </w:rPr>
                        <w:t xml:space="preserve"> dle SPC</w:t>
                      </w:r>
                      <w:r w:rsidR="00A2657B" w:rsidRPr="00CF6217">
                        <w:rPr>
                          <w:rFonts w:cs="Whitney-Book"/>
                          <w:b/>
                          <w:sz w:val="23"/>
                          <w:szCs w:val="23"/>
                          <w:vertAlign w:val="superscript"/>
                        </w:rPr>
                        <w:t>1</w:t>
                      </w:r>
                      <w:r w:rsidR="00A2657B" w:rsidRPr="00CF6217">
                        <w:rPr>
                          <w:rFonts w:cs="Whitney-Book"/>
                          <w:b/>
                          <w:sz w:val="23"/>
                          <w:szCs w:val="23"/>
                        </w:rPr>
                        <w:t xml:space="preserve"> </w:t>
                      </w:r>
                      <w:r w:rsidR="00A2657B" w:rsidRPr="00CF6217">
                        <w:rPr>
                          <w:rFonts w:cstheme="minorHAnsi"/>
                          <w:b/>
                          <w:sz w:val="23"/>
                          <w:szCs w:val="23"/>
                        </w:rPr>
                        <w:t xml:space="preserve">v </w:t>
                      </w:r>
                      <w:proofErr w:type="spellStart"/>
                      <w:r w:rsidR="00A2657B" w:rsidRPr="00CF6217">
                        <w:rPr>
                          <w:rFonts w:cstheme="minorHAnsi"/>
                          <w:b/>
                          <w:sz w:val="23"/>
                          <w:szCs w:val="23"/>
                        </w:rPr>
                        <w:t>monoterapii</w:t>
                      </w:r>
                      <w:proofErr w:type="spellEnd"/>
                      <w:r w:rsidR="00A2657B" w:rsidRPr="00CF6217">
                        <w:rPr>
                          <w:rFonts w:cstheme="minorHAnsi"/>
                          <w:b/>
                          <w:sz w:val="23"/>
                          <w:szCs w:val="23"/>
                        </w:rPr>
                        <w:t xml:space="preserve"> k léčbě dospělých pacientů s </w:t>
                      </w:r>
                      <w:proofErr w:type="spellStart"/>
                      <w:r w:rsidR="00A2657B" w:rsidRPr="00CF6217">
                        <w:rPr>
                          <w:rFonts w:cstheme="minorHAnsi"/>
                          <w:b/>
                          <w:sz w:val="23"/>
                          <w:szCs w:val="23"/>
                        </w:rPr>
                        <w:t>relabujícím</w:t>
                      </w:r>
                      <w:proofErr w:type="spellEnd"/>
                      <w:r w:rsidR="00A2657B" w:rsidRPr="00CF6217">
                        <w:rPr>
                          <w:rFonts w:cstheme="minorHAnsi"/>
                          <w:b/>
                          <w:sz w:val="23"/>
                          <w:szCs w:val="23"/>
                        </w:rPr>
                        <w:t xml:space="preserve"> a refrakterním mnohočetným myelomem (pozn. dále jen „RRMM“), kteří dostali nejméně tři předchozí terapie zahrnující </w:t>
                      </w:r>
                      <w:proofErr w:type="spellStart"/>
                      <w:r w:rsidR="00A2657B" w:rsidRPr="00CF6217">
                        <w:rPr>
                          <w:rFonts w:cstheme="minorHAnsi"/>
                          <w:b/>
                          <w:sz w:val="23"/>
                          <w:szCs w:val="23"/>
                        </w:rPr>
                        <w:t>imunomodulační</w:t>
                      </w:r>
                      <w:proofErr w:type="spellEnd"/>
                      <w:r w:rsidR="00A2657B" w:rsidRPr="00CF6217">
                        <w:rPr>
                          <w:rFonts w:cstheme="minorHAnsi"/>
                          <w:b/>
                          <w:sz w:val="23"/>
                          <w:szCs w:val="23"/>
                        </w:rPr>
                        <w:t xml:space="preserve"> látku, inhibitor </w:t>
                      </w:r>
                      <w:proofErr w:type="spellStart"/>
                      <w:r w:rsidR="00A2657B" w:rsidRPr="00CF6217">
                        <w:rPr>
                          <w:rFonts w:cstheme="minorHAnsi"/>
                          <w:b/>
                          <w:sz w:val="23"/>
                          <w:szCs w:val="23"/>
                        </w:rPr>
                        <w:t>proteazomu</w:t>
                      </w:r>
                      <w:proofErr w:type="spellEnd"/>
                      <w:r w:rsidR="00A2657B" w:rsidRPr="00CF6217">
                        <w:rPr>
                          <w:rFonts w:cstheme="minorHAnsi"/>
                          <w:b/>
                          <w:sz w:val="23"/>
                          <w:szCs w:val="23"/>
                        </w:rPr>
                        <w:t xml:space="preserve"> a protilátku proti CD38, a při poslední terapii vykázali progresi onemocnění</w:t>
                      </w:r>
                      <w:r w:rsidRPr="00CF6217">
                        <w:rPr>
                          <w:rFonts w:cstheme="minorHAnsi"/>
                          <w:b/>
                          <w:sz w:val="23"/>
                          <w:szCs w:val="23"/>
                        </w:rPr>
                        <w:t>. LP byl EMA podmínečně registrován na dobu 1 roku s možností dalšího opakování (</w:t>
                      </w:r>
                      <w:r w:rsidRPr="00CF6217">
                        <w:rPr>
                          <w:rFonts w:cstheme="minorHAnsi"/>
                          <w:b/>
                          <w:sz w:val="23"/>
                          <w:szCs w:val="23"/>
                          <w:u w:val="single"/>
                        </w:rPr>
                        <w:t>základní klinickou evidenci pro LP představují dvě fáze jednoramenné studie fáze 1/2</w:t>
                      </w:r>
                      <w:r w:rsidRPr="00CF6217">
                        <w:rPr>
                          <w:rFonts w:cstheme="minorHAnsi"/>
                          <w:b/>
                          <w:sz w:val="23"/>
                          <w:szCs w:val="23"/>
                        </w:rPr>
                        <w:t xml:space="preserve"> </w:t>
                      </w:r>
                      <w:r w:rsidRPr="00CF6217">
                        <w:rPr>
                          <w:rFonts w:cstheme="minorHAnsi"/>
                          <w:b/>
                          <w:sz w:val="23"/>
                          <w:szCs w:val="23"/>
                          <w:u w:val="single"/>
                        </w:rPr>
                        <w:t>s názvem MajesTEC-1, viz výše odstavec „Postavení léčiva v klinické praxi a relevantní komparátory“</w:t>
                      </w:r>
                      <w:r w:rsidRPr="00CF6217">
                        <w:rPr>
                          <w:rFonts w:cstheme="minorHAnsi"/>
                          <w:b/>
                          <w:sz w:val="23"/>
                          <w:szCs w:val="23"/>
                        </w:rPr>
                        <w:t xml:space="preserve">), protože LP řeší neuspokojenou léčebnou potřebu - </w:t>
                      </w:r>
                      <w:r w:rsidR="00682680" w:rsidRPr="00CF6217">
                        <w:rPr>
                          <w:b/>
                          <w:sz w:val="23"/>
                          <w:szCs w:val="23"/>
                        </w:rPr>
                        <w:t>do března 2028 musí držitel registrace mj. předložit výsledky randomizované studie fáze 3 MajesTEC-3</w:t>
                      </w:r>
                      <w:r w:rsidRPr="00CF6217">
                        <w:rPr>
                          <w:b/>
                          <w:sz w:val="23"/>
                          <w:szCs w:val="23"/>
                        </w:rPr>
                        <w:t>.</w:t>
                      </w:r>
                      <w:r w:rsidR="00417118" w:rsidRPr="00CF6217">
                        <w:rPr>
                          <w:b/>
                          <w:sz w:val="23"/>
                          <w:szCs w:val="23"/>
                        </w:rPr>
                        <w:t xml:space="preserve"> </w:t>
                      </w:r>
                      <w:r w:rsidR="00417118" w:rsidRPr="00CF6217">
                        <w:rPr>
                          <w:rFonts w:cstheme="minorHAnsi"/>
                          <w:b/>
                          <w:sz w:val="23"/>
                          <w:szCs w:val="23"/>
                        </w:rPr>
                        <w:t xml:space="preserve">Správní řízení o stanovení maximální ceny a výše podmínek úhrady jako VILP bylo </w:t>
                      </w:r>
                      <w:proofErr w:type="spellStart"/>
                      <w:r w:rsidR="00417118" w:rsidRPr="00CF6217">
                        <w:rPr>
                          <w:rFonts w:cstheme="minorHAnsi"/>
                          <w:b/>
                          <w:sz w:val="23"/>
                          <w:szCs w:val="23"/>
                        </w:rPr>
                        <w:t>SUKLem</w:t>
                      </w:r>
                      <w:proofErr w:type="spellEnd"/>
                      <w:r w:rsidR="00417118" w:rsidRPr="00CF6217">
                        <w:rPr>
                          <w:rFonts w:cstheme="minorHAnsi"/>
                          <w:b/>
                          <w:sz w:val="23"/>
                          <w:szCs w:val="23"/>
                        </w:rPr>
                        <w:t xml:space="preserve"> zahájeno 9. 1. 2023 a aktuálně stále probíhá </w:t>
                      </w:r>
                      <w:r w:rsidRPr="00CF6217">
                        <w:rPr>
                          <w:rFonts w:cstheme="minorHAnsi"/>
                          <w:b/>
                          <w:sz w:val="23"/>
                          <w:szCs w:val="23"/>
                        </w:rPr>
                        <w:t>(pod</w:t>
                      </w:r>
                      <w:r w:rsidR="00417118" w:rsidRPr="00CF6217">
                        <w:rPr>
                          <w:rFonts w:cstheme="minorHAnsi"/>
                          <w:b/>
                          <w:sz w:val="23"/>
                          <w:szCs w:val="23"/>
                        </w:rPr>
                        <w:t xml:space="preserve"> </w:t>
                      </w:r>
                      <w:proofErr w:type="spellStart"/>
                      <w:r w:rsidR="00417118" w:rsidRPr="00CF6217">
                        <w:rPr>
                          <w:rFonts w:cstheme="minorHAnsi"/>
                          <w:b/>
                          <w:sz w:val="23"/>
                          <w:szCs w:val="23"/>
                        </w:rPr>
                        <w:t>sp</w:t>
                      </w:r>
                      <w:proofErr w:type="spellEnd"/>
                      <w:r w:rsidR="00417118" w:rsidRPr="00CF6217">
                        <w:rPr>
                          <w:rFonts w:cstheme="minorHAnsi"/>
                          <w:b/>
                          <w:sz w:val="23"/>
                          <w:szCs w:val="23"/>
                        </w:rPr>
                        <w:t>. zn. SUKLS7451/2023</w:t>
                      </w:r>
                      <w:r w:rsidR="00417118" w:rsidRPr="00CF6217">
                        <w:rPr>
                          <w:rFonts w:cstheme="minorHAnsi"/>
                          <w:b/>
                          <w:sz w:val="23"/>
                          <w:szCs w:val="23"/>
                          <w:vertAlign w:val="superscript"/>
                        </w:rPr>
                        <w:t>5</w:t>
                      </w:r>
                      <w:r w:rsidRPr="00CF6217">
                        <w:rPr>
                          <w:rFonts w:cstheme="minorHAnsi"/>
                          <w:b/>
                          <w:sz w:val="23"/>
                          <w:szCs w:val="23"/>
                        </w:rPr>
                        <w:t xml:space="preserve">) </w:t>
                      </w:r>
                      <w:r w:rsidRPr="00CF6217">
                        <w:rPr>
                          <w:rFonts w:cstheme="minorHAnsi"/>
                          <w:b/>
                          <w:sz w:val="23"/>
                          <w:szCs w:val="23"/>
                          <w:u w:val="single"/>
                        </w:rPr>
                        <w:t>-</w:t>
                      </w:r>
                      <w:r w:rsidR="00417118" w:rsidRPr="00CF6217">
                        <w:rPr>
                          <w:rFonts w:cstheme="minorHAnsi"/>
                          <w:b/>
                          <w:sz w:val="23"/>
                          <w:szCs w:val="23"/>
                          <w:u w:val="single"/>
                        </w:rPr>
                        <w:t xml:space="preserve"> </w:t>
                      </w:r>
                      <w:r w:rsidRPr="00CF6217">
                        <w:rPr>
                          <w:rFonts w:cstheme="minorHAnsi"/>
                          <w:b/>
                          <w:sz w:val="23"/>
                          <w:szCs w:val="23"/>
                          <w:u w:val="single"/>
                        </w:rPr>
                        <w:t>t</w:t>
                      </w:r>
                      <w:r w:rsidR="00417118" w:rsidRPr="00CF6217">
                        <w:rPr>
                          <w:b/>
                          <w:sz w:val="23"/>
                          <w:szCs w:val="23"/>
                          <w:u w:val="single"/>
                        </w:rPr>
                        <w:t>zn. aktuálně by byla požadována</w:t>
                      </w:r>
                      <w:r w:rsidR="00ED2446" w:rsidRPr="00CF6217">
                        <w:rPr>
                          <w:b/>
                          <w:sz w:val="23"/>
                          <w:szCs w:val="23"/>
                          <w:u w:val="single"/>
                        </w:rPr>
                        <w:t xml:space="preserve"> pro LP</w:t>
                      </w:r>
                      <w:r w:rsidR="00417118" w:rsidRPr="00CF6217">
                        <w:rPr>
                          <w:b/>
                          <w:sz w:val="23"/>
                          <w:szCs w:val="23"/>
                          <w:u w:val="single"/>
                        </w:rPr>
                        <w:t xml:space="preserve"> mimořádná úhrada ze zdravotního pojištění dle ustanovení § 16 zákona č. 48/1997 Sb. o veřejném zdravotním pojištění</w:t>
                      </w:r>
                      <w:r w:rsidRPr="00CF6217">
                        <w:rPr>
                          <w:b/>
                          <w:sz w:val="23"/>
                          <w:szCs w:val="23"/>
                        </w:rPr>
                        <w:t>.</w:t>
                      </w:r>
                    </w:p>
                    <w:p w:rsidR="00417118" w:rsidRDefault="00A074A0" w:rsidP="003538D3">
                      <w:pPr>
                        <w:spacing w:after="0"/>
                        <w:jc w:val="both"/>
                        <w:rPr>
                          <w:rStyle w:val="Hypertextovodkaz"/>
                          <w:rFonts w:cstheme="minorHAnsi"/>
                          <w:b/>
                          <w:color w:val="auto"/>
                          <w:sz w:val="23"/>
                          <w:szCs w:val="23"/>
                        </w:rPr>
                      </w:pPr>
                      <w:r w:rsidRPr="00CF6217">
                        <w:rPr>
                          <w:b/>
                          <w:sz w:val="23"/>
                          <w:szCs w:val="23"/>
                          <w:u w:val="single"/>
                        </w:rPr>
                        <w:t xml:space="preserve">Použití </w:t>
                      </w:r>
                      <w:proofErr w:type="spellStart"/>
                      <w:r w:rsidRPr="00CF6217">
                        <w:rPr>
                          <w:b/>
                          <w:sz w:val="23"/>
                          <w:szCs w:val="23"/>
                          <w:u w:val="single"/>
                        </w:rPr>
                        <w:t>teklistamabu</w:t>
                      </w:r>
                      <w:proofErr w:type="spellEnd"/>
                      <w:r w:rsidRPr="00CF6217">
                        <w:rPr>
                          <w:b/>
                          <w:sz w:val="23"/>
                          <w:szCs w:val="23"/>
                          <w:u w:val="single"/>
                        </w:rPr>
                        <w:t xml:space="preserve"> jako </w:t>
                      </w:r>
                      <w:proofErr w:type="spellStart"/>
                      <w:r w:rsidRPr="00CF6217">
                        <w:rPr>
                          <w:b/>
                          <w:sz w:val="23"/>
                          <w:szCs w:val="23"/>
                          <w:u w:val="single"/>
                        </w:rPr>
                        <w:t>monoterapie</w:t>
                      </w:r>
                      <w:proofErr w:type="spellEnd"/>
                      <w:r w:rsidRPr="00CF6217">
                        <w:rPr>
                          <w:b/>
                          <w:sz w:val="23"/>
                          <w:szCs w:val="23"/>
                          <w:u w:val="single"/>
                        </w:rPr>
                        <w:t xml:space="preserve"> prokázalo klinicky významnou protinádorovou aktivitu (</w:t>
                      </w:r>
                      <w:r w:rsidRPr="00CF6217">
                        <w:rPr>
                          <w:rFonts w:cstheme="minorHAnsi"/>
                          <w:b/>
                          <w:sz w:val="23"/>
                          <w:szCs w:val="23"/>
                          <w:u w:val="single"/>
                        </w:rPr>
                        <w:t>viz výše odstavec „Postavení léčiva v klinické praxi a relevantní komparátory“</w:t>
                      </w:r>
                      <w:r w:rsidRPr="00CF6217">
                        <w:rPr>
                          <w:rFonts w:cstheme="minorHAnsi"/>
                          <w:b/>
                          <w:sz w:val="23"/>
                          <w:szCs w:val="23"/>
                        </w:rPr>
                        <w:t>)</w:t>
                      </w:r>
                      <w:r w:rsidRPr="00CF6217">
                        <w:rPr>
                          <w:b/>
                          <w:sz w:val="23"/>
                          <w:szCs w:val="23"/>
                        </w:rPr>
                        <w:t xml:space="preserve"> – s vědomím limitace naivního nepřímého srovnání u MM, jakožto stavu s velkou heterogenitou, bylo ORR (tj. celková léčebná odpověď) 63 %, tzn. vyšší než to, co bylo pozorováno u jiných látek v podobných populacích pacientů: 32 % ORR u </w:t>
                      </w:r>
                      <w:proofErr w:type="spellStart"/>
                      <w:r w:rsidRPr="00CF6217">
                        <w:rPr>
                          <w:b/>
                          <w:sz w:val="23"/>
                          <w:szCs w:val="23"/>
                        </w:rPr>
                        <w:t>belantamabu</w:t>
                      </w:r>
                      <w:proofErr w:type="spellEnd"/>
                      <w:r w:rsidRPr="00CF6217">
                        <w:rPr>
                          <w:b/>
                          <w:sz w:val="23"/>
                          <w:szCs w:val="23"/>
                        </w:rPr>
                        <w:t xml:space="preserve"> </w:t>
                      </w:r>
                      <w:proofErr w:type="spellStart"/>
                      <w:r w:rsidRPr="00CF6217">
                        <w:rPr>
                          <w:b/>
                          <w:sz w:val="23"/>
                          <w:szCs w:val="23"/>
                        </w:rPr>
                        <w:t>mafodotinu</w:t>
                      </w:r>
                      <w:proofErr w:type="spellEnd"/>
                      <w:r w:rsidRPr="00CF6217">
                        <w:rPr>
                          <w:b/>
                          <w:sz w:val="23"/>
                          <w:szCs w:val="23"/>
                        </w:rPr>
                        <w:t xml:space="preserve">, 26,2 % u </w:t>
                      </w:r>
                      <w:proofErr w:type="spellStart"/>
                      <w:r w:rsidRPr="00CF6217">
                        <w:rPr>
                          <w:b/>
                          <w:sz w:val="23"/>
                          <w:szCs w:val="23"/>
                        </w:rPr>
                        <w:t>selinexoru</w:t>
                      </w:r>
                      <w:proofErr w:type="spellEnd"/>
                      <w:r w:rsidRPr="00CF6217">
                        <w:rPr>
                          <w:b/>
                          <w:sz w:val="23"/>
                          <w:szCs w:val="23"/>
                        </w:rPr>
                        <w:t xml:space="preserve"> v kombinaci s </w:t>
                      </w:r>
                      <w:proofErr w:type="spellStart"/>
                      <w:r w:rsidRPr="00CF6217">
                        <w:rPr>
                          <w:b/>
                          <w:sz w:val="23"/>
                          <w:szCs w:val="23"/>
                        </w:rPr>
                        <w:t>dexamethasonem</w:t>
                      </w:r>
                      <w:proofErr w:type="spellEnd"/>
                      <w:r w:rsidRPr="00CF6217">
                        <w:rPr>
                          <w:b/>
                          <w:sz w:val="23"/>
                          <w:szCs w:val="23"/>
                        </w:rPr>
                        <w:t xml:space="preserve">, a srovnatelné s CAR-T terapií </w:t>
                      </w:r>
                      <w:proofErr w:type="spellStart"/>
                      <w:r w:rsidRPr="00CF6217">
                        <w:rPr>
                          <w:b/>
                          <w:sz w:val="23"/>
                          <w:szCs w:val="23"/>
                        </w:rPr>
                        <w:t>idecabtagene</w:t>
                      </w:r>
                      <w:proofErr w:type="spellEnd"/>
                      <w:r w:rsidRPr="00CF6217">
                        <w:rPr>
                          <w:b/>
                          <w:sz w:val="23"/>
                          <w:szCs w:val="23"/>
                        </w:rPr>
                        <w:t xml:space="preserve"> </w:t>
                      </w:r>
                      <w:proofErr w:type="spellStart"/>
                      <w:r w:rsidRPr="00CF6217">
                        <w:rPr>
                          <w:b/>
                          <w:sz w:val="23"/>
                          <w:szCs w:val="23"/>
                        </w:rPr>
                        <w:t>vicleucel</w:t>
                      </w:r>
                      <w:proofErr w:type="spellEnd"/>
                      <w:r w:rsidRPr="00CF6217">
                        <w:rPr>
                          <w:b/>
                          <w:sz w:val="23"/>
                          <w:szCs w:val="23"/>
                        </w:rPr>
                        <w:t xml:space="preserve"> a </w:t>
                      </w:r>
                      <w:proofErr w:type="spellStart"/>
                      <w:r w:rsidRPr="00CF6217">
                        <w:rPr>
                          <w:b/>
                          <w:sz w:val="23"/>
                          <w:szCs w:val="23"/>
                        </w:rPr>
                        <w:t>ciltacabtagene</w:t>
                      </w:r>
                      <w:proofErr w:type="spellEnd"/>
                      <w:r w:rsidRPr="00CF6217">
                        <w:rPr>
                          <w:b/>
                          <w:sz w:val="23"/>
                          <w:szCs w:val="23"/>
                        </w:rPr>
                        <w:t xml:space="preserve"> </w:t>
                      </w:r>
                      <w:proofErr w:type="spellStart"/>
                      <w:r w:rsidRPr="00CF6217">
                        <w:rPr>
                          <w:b/>
                          <w:sz w:val="23"/>
                          <w:szCs w:val="23"/>
                        </w:rPr>
                        <w:t>autoleucel</w:t>
                      </w:r>
                      <w:proofErr w:type="spellEnd"/>
                      <w:r w:rsidRPr="00CF6217">
                        <w:rPr>
                          <w:b/>
                          <w:sz w:val="23"/>
                          <w:szCs w:val="23"/>
                        </w:rPr>
                        <w:t xml:space="preserve">. Na základě aktuálně dostupných údajů </w:t>
                      </w:r>
                      <w:r w:rsidRPr="00CF6217">
                        <w:rPr>
                          <w:b/>
                          <w:sz w:val="23"/>
                          <w:szCs w:val="23"/>
                          <w:u w:val="single"/>
                        </w:rPr>
                        <w:t xml:space="preserve">je klíčovým rizikem spojeným s </w:t>
                      </w:r>
                      <w:proofErr w:type="spellStart"/>
                      <w:r w:rsidRPr="00CF6217">
                        <w:rPr>
                          <w:b/>
                          <w:sz w:val="23"/>
                          <w:szCs w:val="23"/>
                          <w:u w:val="single"/>
                        </w:rPr>
                        <w:t>teklistamabem</w:t>
                      </w:r>
                      <w:proofErr w:type="spellEnd"/>
                      <w:r w:rsidRPr="00CF6217">
                        <w:rPr>
                          <w:b/>
                          <w:sz w:val="23"/>
                          <w:szCs w:val="23"/>
                          <w:u w:val="single"/>
                        </w:rPr>
                        <w:t xml:space="preserve"> CRS (tzv. syndrom z uvolnění </w:t>
                      </w:r>
                      <w:proofErr w:type="spellStart"/>
                      <w:r w:rsidRPr="00CF6217">
                        <w:rPr>
                          <w:b/>
                          <w:sz w:val="23"/>
                          <w:szCs w:val="23"/>
                          <w:u w:val="single"/>
                        </w:rPr>
                        <w:t>cytokinů</w:t>
                      </w:r>
                      <w:proofErr w:type="spellEnd"/>
                      <w:r w:rsidRPr="00CF6217">
                        <w:rPr>
                          <w:b/>
                          <w:sz w:val="23"/>
                          <w:szCs w:val="23"/>
                          <w:u w:val="single"/>
                        </w:rPr>
                        <w:t xml:space="preserve"> – viz Přílohu č. 8</w:t>
                      </w:r>
                      <w:r w:rsidRPr="00CF6217">
                        <w:rPr>
                          <w:b/>
                          <w:sz w:val="23"/>
                          <w:szCs w:val="23"/>
                        </w:rPr>
                        <w:t>).</w:t>
                      </w:r>
                      <w:r w:rsidR="00ED2446" w:rsidRPr="00CF6217">
                        <w:rPr>
                          <w:b/>
                          <w:sz w:val="23"/>
                          <w:szCs w:val="23"/>
                        </w:rPr>
                        <w:t xml:space="preserve"> Srovnání účinnosti/bezpečnosti LP TECVAYLI s ostatními léčebnými režimy je nyní možné provést jen nepřímo např. metodou MAIC - </w:t>
                      </w:r>
                      <w:r w:rsidR="00ED2446" w:rsidRPr="00CF6217">
                        <w:rPr>
                          <w:rFonts w:cstheme="minorHAnsi"/>
                          <w:b/>
                          <w:sz w:val="23"/>
                          <w:szCs w:val="23"/>
                        </w:rPr>
                        <w:t xml:space="preserve">viz výše odstavec „Postavení léčiva v klinické praxi a relevantní komparátory“. </w:t>
                      </w:r>
                      <w:r w:rsidR="00196478" w:rsidRPr="00CF6217">
                        <w:rPr>
                          <w:rStyle w:val="Hypertextovodkaz"/>
                          <w:rFonts w:cstheme="minorHAnsi"/>
                          <w:b/>
                          <w:color w:val="auto"/>
                          <w:sz w:val="23"/>
                          <w:szCs w:val="23"/>
                        </w:rPr>
                        <w:t>Předpokládaný počet pac</w:t>
                      </w:r>
                      <w:r w:rsidR="00CF6217">
                        <w:rPr>
                          <w:rStyle w:val="Hypertextovodkaz"/>
                          <w:rFonts w:cstheme="minorHAnsi"/>
                          <w:b/>
                          <w:color w:val="auto"/>
                          <w:sz w:val="23"/>
                          <w:szCs w:val="23"/>
                        </w:rPr>
                        <w:t>.</w:t>
                      </w:r>
                      <w:r w:rsidR="00196478" w:rsidRPr="00CF6217">
                        <w:rPr>
                          <w:rStyle w:val="Hypertextovodkaz"/>
                          <w:rFonts w:cstheme="minorHAnsi"/>
                          <w:b/>
                          <w:color w:val="auto"/>
                          <w:sz w:val="23"/>
                          <w:szCs w:val="23"/>
                        </w:rPr>
                        <w:t xml:space="preserve"> léčených LP TECVAYLI v FN Olomouc je dle žádosti HOK</w:t>
                      </w:r>
                      <w:r w:rsidR="00196478" w:rsidRPr="00CF6217">
                        <w:rPr>
                          <w:rStyle w:val="Hypertextovodkaz"/>
                          <w:rFonts w:cstheme="minorHAnsi"/>
                          <w:b/>
                          <w:color w:val="auto"/>
                          <w:sz w:val="23"/>
                          <w:szCs w:val="23"/>
                          <w:vertAlign w:val="superscript"/>
                        </w:rPr>
                        <w:t>24</w:t>
                      </w:r>
                      <w:r w:rsidR="00196478" w:rsidRPr="00CF6217">
                        <w:rPr>
                          <w:rStyle w:val="Hypertextovodkaz"/>
                          <w:rFonts w:cstheme="minorHAnsi"/>
                          <w:b/>
                          <w:color w:val="auto"/>
                          <w:sz w:val="23"/>
                          <w:szCs w:val="23"/>
                        </w:rPr>
                        <w:t xml:space="preserve"> 1 pacient v daném roce</w:t>
                      </w:r>
                      <w:r w:rsidR="00ED2446" w:rsidRPr="00CF6217">
                        <w:rPr>
                          <w:rStyle w:val="Hypertextovodkaz"/>
                          <w:rFonts w:cstheme="minorHAnsi"/>
                          <w:b/>
                          <w:color w:val="auto"/>
                          <w:sz w:val="23"/>
                          <w:szCs w:val="23"/>
                        </w:rPr>
                        <w:t>.</w:t>
                      </w:r>
                    </w:p>
                    <w:p w:rsidR="00CF6217" w:rsidRPr="00CF6217" w:rsidRDefault="00CF6217" w:rsidP="003538D3">
                      <w:pPr>
                        <w:spacing w:after="0"/>
                        <w:jc w:val="both"/>
                        <w:rPr>
                          <w:b/>
                          <w:sz w:val="10"/>
                          <w:szCs w:val="10"/>
                          <w:u w:val="single"/>
                        </w:rPr>
                      </w:pPr>
                    </w:p>
                    <w:p w:rsidR="00CF6217" w:rsidRDefault="00EE34C5" w:rsidP="003538D3">
                      <w:pPr>
                        <w:spacing w:after="0"/>
                        <w:jc w:val="both"/>
                        <w:rPr>
                          <w:b/>
                          <w:sz w:val="23"/>
                          <w:szCs w:val="23"/>
                        </w:rPr>
                      </w:pPr>
                      <w:r w:rsidRPr="00CF6217">
                        <w:rPr>
                          <w:rFonts w:cstheme="minorHAnsi"/>
                          <w:b/>
                          <w:sz w:val="23"/>
                          <w:szCs w:val="23"/>
                          <w:highlight w:val="cyan"/>
                        </w:rPr>
                        <w:t>Vzhledem ke skutečnosti, že</w:t>
                      </w:r>
                      <w:r w:rsidRPr="00CF6217">
                        <w:rPr>
                          <w:b/>
                          <w:sz w:val="23"/>
                          <w:szCs w:val="23"/>
                          <w:highlight w:val="cyan"/>
                        </w:rPr>
                        <w:t xml:space="preserve"> aktuálně je možno u </w:t>
                      </w:r>
                      <w:r w:rsidR="00ED2446" w:rsidRPr="00CF6217">
                        <w:rPr>
                          <w:b/>
                          <w:sz w:val="23"/>
                          <w:szCs w:val="23"/>
                          <w:highlight w:val="cyan"/>
                        </w:rPr>
                        <w:t xml:space="preserve">LP </w:t>
                      </w:r>
                      <w:r w:rsidRPr="00CF6217">
                        <w:rPr>
                          <w:b/>
                          <w:sz w:val="23"/>
                          <w:szCs w:val="23"/>
                          <w:highlight w:val="cyan"/>
                        </w:rPr>
                        <w:t xml:space="preserve">TECVAYLI požadovat jen mimořádnou úhradu, bude </w:t>
                      </w:r>
                      <w:r w:rsidR="00ED2446" w:rsidRPr="00CF6217">
                        <w:rPr>
                          <w:b/>
                          <w:sz w:val="23"/>
                          <w:szCs w:val="23"/>
                          <w:highlight w:val="cyan"/>
                        </w:rPr>
                        <w:t>tento LP</w:t>
                      </w:r>
                      <w:r w:rsidRPr="00CF6217">
                        <w:rPr>
                          <w:b/>
                          <w:sz w:val="23"/>
                          <w:szCs w:val="23"/>
                          <w:highlight w:val="cyan"/>
                        </w:rPr>
                        <w:t xml:space="preserve"> nyní indikován (a </w:t>
                      </w:r>
                      <w:r w:rsidR="00CF6217" w:rsidRPr="00CF6217">
                        <w:rPr>
                          <w:b/>
                          <w:sz w:val="23"/>
                          <w:szCs w:val="23"/>
                          <w:highlight w:val="cyan"/>
                        </w:rPr>
                        <w:t xml:space="preserve">současně </w:t>
                      </w:r>
                      <w:r w:rsidRPr="00CF6217">
                        <w:rPr>
                          <w:b/>
                          <w:sz w:val="23"/>
                          <w:szCs w:val="23"/>
                          <w:highlight w:val="cyan"/>
                        </w:rPr>
                        <w:t xml:space="preserve">žádán o mimořádnou úhradu) jen u pacientů, kteří </w:t>
                      </w:r>
                      <w:r w:rsidRPr="00CF6217">
                        <w:rPr>
                          <w:rStyle w:val="Hypertextovodkaz"/>
                          <w:rFonts w:cstheme="minorHAnsi"/>
                          <w:b/>
                          <w:color w:val="auto"/>
                          <w:sz w:val="23"/>
                          <w:szCs w:val="23"/>
                          <w:highlight w:val="cyan"/>
                          <w:u w:val="none"/>
                        </w:rPr>
                        <w:t>mají vyčerpány léčebné možnosti hrazené aktuálně v ČR, a kteří mají velmi dobrý klinický stav (ECOG 0-1) – jak je uvedeno v žádosti HOK</w:t>
                      </w:r>
                      <w:r w:rsidRPr="00CF6217">
                        <w:rPr>
                          <w:rStyle w:val="Hypertextovodkaz"/>
                          <w:rFonts w:cstheme="minorHAnsi"/>
                          <w:b/>
                          <w:color w:val="auto"/>
                          <w:sz w:val="23"/>
                          <w:szCs w:val="23"/>
                          <w:highlight w:val="cyan"/>
                          <w:u w:val="none"/>
                          <w:vertAlign w:val="superscript"/>
                        </w:rPr>
                        <w:t>24</w:t>
                      </w:r>
                      <w:r w:rsidRPr="00CF6217">
                        <w:rPr>
                          <w:rStyle w:val="Hypertextovodkaz"/>
                          <w:rFonts w:cstheme="minorHAnsi"/>
                          <w:b/>
                          <w:color w:val="auto"/>
                          <w:sz w:val="23"/>
                          <w:szCs w:val="23"/>
                          <w:highlight w:val="cyan"/>
                          <w:u w:val="none"/>
                        </w:rPr>
                        <w:t xml:space="preserve">. </w:t>
                      </w:r>
                      <w:r w:rsidRPr="00316C18">
                        <w:rPr>
                          <w:rFonts w:cstheme="minorHAnsi"/>
                          <w:b/>
                          <w:sz w:val="23"/>
                          <w:szCs w:val="23"/>
                          <w:highlight w:val="cyan"/>
                          <w:u w:val="single"/>
                        </w:rPr>
                        <w:t>Jedinou (částečnou) alternativou LP TECVAYLI za těchto podmínek je jen LP BLENREP</w:t>
                      </w:r>
                      <w:r w:rsidRPr="00CF6217">
                        <w:rPr>
                          <w:rFonts w:cstheme="minorHAnsi"/>
                          <w:b/>
                          <w:sz w:val="23"/>
                          <w:szCs w:val="23"/>
                          <w:highlight w:val="cyan"/>
                        </w:rPr>
                        <w:t xml:space="preserve"> (také je možno u něj jen žádat o </w:t>
                      </w:r>
                      <w:r w:rsidRPr="00CF6217">
                        <w:rPr>
                          <w:b/>
                          <w:sz w:val="23"/>
                          <w:szCs w:val="23"/>
                          <w:highlight w:val="cyan"/>
                        </w:rPr>
                        <w:t>mimořádnou úhradu)</w:t>
                      </w:r>
                      <w:r w:rsidRPr="00CF6217">
                        <w:rPr>
                          <w:rFonts w:cstheme="minorHAnsi"/>
                          <w:b/>
                          <w:sz w:val="23"/>
                          <w:szCs w:val="23"/>
                          <w:highlight w:val="cyan"/>
                        </w:rPr>
                        <w:t xml:space="preserve"> a to u podskupiny pacientů, </w:t>
                      </w:r>
                      <w:r w:rsidRPr="00CF6217">
                        <w:rPr>
                          <w:rFonts w:eastAsia="TimesNewRomanPSMT" w:cs="TimesNewRomanPSMT"/>
                          <w:b/>
                          <w:sz w:val="23"/>
                          <w:szCs w:val="23"/>
                          <w:highlight w:val="cyan"/>
                        </w:rPr>
                        <w:t xml:space="preserve">kteří byli již dříve léčeni alespoň čtyřmi typy léčby a jsou tzv. triple-refrakterní. U pacientů, </w:t>
                      </w:r>
                      <w:r w:rsidRPr="00CF6217">
                        <w:rPr>
                          <w:rFonts w:cstheme="minorHAnsi"/>
                          <w:b/>
                          <w:sz w:val="23"/>
                          <w:szCs w:val="23"/>
                          <w:highlight w:val="cyan"/>
                        </w:rPr>
                        <w:t xml:space="preserve">kteří dostali nejméně tři předchozí terapie (tzv. </w:t>
                      </w:r>
                      <w:r w:rsidRPr="00CF6217">
                        <w:rPr>
                          <w:b/>
                          <w:sz w:val="23"/>
                          <w:szCs w:val="23"/>
                          <w:highlight w:val="cyan"/>
                        </w:rPr>
                        <w:t>„triple-</w:t>
                      </w:r>
                      <w:proofErr w:type="spellStart"/>
                      <w:r w:rsidRPr="00CF6217">
                        <w:rPr>
                          <w:b/>
                          <w:sz w:val="23"/>
                          <w:szCs w:val="23"/>
                          <w:highlight w:val="cyan"/>
                        </w:rPr>
                        <w:t>class</w:t>
                      </w:r>
                      <w:proofErr w:type="spellEnd"/>
                      <w:r w:rsidRPr="00CF6217">
                        <w:rPr>
                          <w:b/>
                          <w:sz w:val="23"/>
                          <w:szCs w:val="23"/>
                          <w:highlight w:val="cyan"/>
                        </w:rPr>
                        <w:t xml:space="preserve"> </w:t>
                      </w:r>
                      <w:proofErr w:type="spellStart"/>
                      <w:r w:rsidRPr="00CF6217">
                        <w:rPr>
                          <w:b/>
                          <w:sz w:val="23"/>
                          <w:szCs w:val="23"/>
                          <w:highlight w:val="cyan"/>
                        </w:rPr>
                        <w:t>exposed</w:t>
                      </w:r>
                      <w:proofErr w:type="spellEnd"/>
                      <w:r w:rsidRPr="00CF6217">
                        <w:rPr>
                          <w:b/>
                          <w:sz w:val="23"/>
                          <w:szCs w:val="23"/>
                          <w:highlight w:val="cyan"/>
                        </w:rPr>
                        <w:t>“ – TCE, pozn. ve studii MajesTEC-1 s </w:t>
                      </w:r>
                      <w:proofErr w:type="spellStart"/>
                      <w:r w:rsidRPr="00CF6217">
                        <w:rPr>
                          <w:b/>
                          <w:sz w:val="23"/>
                          <w:szCs w:val="23"/>
                          <w:highlight w:val="cyan"/>
                        </w:rPr>
                        <w:t>teklistamabem</w:t>
                      </w:r>
                      <w:proofErr w:type="spellEnd"/>
                      <w:r w:rsidRPr="00CF6217">
                        <w:rPr>
                          <w:b/>
                          <w:sz w:val="23"/>
                          <w:szCs w:val="23"/>
                          <w:highlight w:val="cyan"/>
                        </w:rPr>
                        <w:t xml:space="preserve"> bylo triple-refrakterních 77,8 % pacientů) </w:t>
                      </w:r>
                      <w:r w:rsidRPr="00316C18">
                        <w:rPr>
                          <w:b/>
                          <w:sz w:val="23"/>
                          <w:szCs w:val="23"/>
                          <w:highlight w:val="cyan"/>
                          <w:u w:val="single"/>
                        </w:rPr>
                        <w:t>je za výše uvedených podmínek komparátorem jen paliativní symptomatická péč</w:t>
                      </w:r>
                      <w:r w:rsidRPr="00CF6217">
                        <w:rPr>
                          <w:b/>
                          <w:sz w:val="23"/>
                          <w:szCs w:val="23"/>
                          <w:highlight w:val="cyan"/>
                        </w:rPr>
                        <w:t>e.</w:t>
                      </w:r>
                    </w:p>
                    <w:p w:rsidR="00A8014F" w:rsidRDefault="00A8014F" w:rsidP="003538D3">
                      <w:pPr>
                        <w:spacing w:after="0"/>
                        <w:jc w:val="both"/>
                        <w:rPr>
                          <w:b/>
                          <w:sz w:val="23"/>
                          <w:szCs w:val="23"/>
                        </w:rPr>
                      </w:pPr>
                      <w:r>
                        <w:rPr>
                          <w:b/>
                          <w:sz w:val="23"/>
                          <w:szCs w:val="23"/>
                        </w:rPr>
                        <w:t>Důležitým rozdílem mezi LP TECVAYLI a BLENREP</w:t>
                      </w:r>
                      <w:r w:rsidR="00DE6A36">
                        <w:rPr>
                          <w:b/>
                          <w:sz w:val="23"/>
                          <w:szCs w:val="23"/>
                        </w:rPr>
                        <w:t>, kromě výše uvedeného,</w:t>
                      </w:r>
                      <w:r>
                        <w:rPr>
                          <w:b/>
                          <w:sz w:val="23"/>
                          <w:szCs w:val="23"/>
                        </w:rPr>
                        <w:t xml:space="preserve"> je (dle podmínek přípravy a aplikace určených výrobcem), že náklady pro léčbu LP TECVAYLI jsou konstantní až do výše tělesné hmotnosti pacienta 99</w:t>
                      </w:r>
                      <w:r w:rsidR="00DE6A36">
                        <w:rPr>
                          <w:b/>
                          <w:sz w:val="23"/>
                          <w:szCs w:val="23"/>
                        </w:rPr>
                        <w:t xml:space="preserve"> </w:t>
                      </w:r>
                      <w:r>
                        <w:rPr>
                          <w:b/>
                          <w:sz w:val="23"/>
                          <w:szCs w:val="23"/>
                        </w:rPr>
                        <w:t>kg, kdežto u LP BLENREP</w:t>
                      </w:r>
                      <w:r w:rsidR="00DE6A36">
                        <w:rPr>
                          <w:b/>
                          <w:sz w:val="23"/>
                          <w:szCs w:val="23"/>
                        </w:rPr>
                        <w:t xml:space="preserve"> jsou náklady u pacienta s hmotností nad 80 kg cca 1,5x vyšší než u lehčí</w:t>
                      </w:r>
                      <w:r w:rsidR="00316C18">
                        <w:rPr>
                          <w:b/>
                          <w:sz w:val="23"/>
                          <w:szCs w:val="23"/>
                        </w:rPr>
                        <w:t>ho</w:t>
                      </w:r>
                      <w:r w:rsidR="00DE6A36">
                        <w:rPr>
                          <w:b/>
                          <w:sz w:val="23"/>
                          <w:szCs w:val="23"/>
                        </w:rPr>
                        <w:t xml:space="preserve"> pacient</w:t>
                      </w:r>
                      <w:r w:rsidR="00316C18">
                        <w:rPr>
                          <w:b/>
                          <w:sz w:val="23"/>
                          <w:szCs w:val="23"/>
                        </w:rPr>
                        <w:t>a</w:t>
                      </w:r>
                      <w:r w:rsidR="00DE6A36">
                        <w:rPr>
                          <w:b/>
                          <w:sz w:val="23"/>
                          <w:szCs w:val="23"/>
                        </w:rPr>
                        <w:t>!</w:t>
                      </w:r>
                    </w:p>
                    <w:p w:rsidR="00DE6A36" w:rsidRPr="00316C18" w:rsidRDefault="00DE6A36" w:rsidP="003538D3">
                      <w:pPr>
                        <w:spacing w:after="0"/>
                        <w:jc w:val="both"/>
                        <w:rPr>
                          <w:b/>
                          <w:sz w:val="23"/>
                          <w:szCs w:val="23"/>
                          <w:highlight w:val="cyan"/>
                          <w:u w:val="single"/>
                        </w:rPr>
                      </w:pPr>
                      <w:r w:rsidRPr="00316C18">
                        <w:rPr>
                          <w:b/>
                          <w:sz w:val="23"/>
                          <w:szCs w:val="23"/>
                          <w:highlight w:val="cyan"/>
                          <w:u w:val="single"/>
                        </w:rPr>
                        <w:t>Výsledky BIA</w:t>
                      </w:r>
                      <w:r w:rsidR="00316C18" w:rsidRPr="00316C18">
                        <w:rPr>
                          <w:b/>
                          <w:sz w:val="23"/>
                          <w:szCs w:val="23"/>
                          <w:highlight w:val="cyan"/>
                          <w:u w:val="single"/>
                        </w:rPr>
                        <w:t xml:space="preserve"> pro léčbu 1 pacienta za rok</w:t>
                      </w:r>
                      <w:r w:rsidRPr="00316C18">
                        <w:rPr>
                          <w:b/>
                          <w:sz w:val="23"/>
                          <w:szCs w:val="23"/>
                          <w:highlight w:val="cyan"/>
                          <w:u w:val="single"/>
                        </w:rPr>
                        <w:t>:</w:t>
                      </w:r>
                    </w:p>
                    <w:p w:rsidR="00DE6A36" w:rsidRPr="00316C18" w:rsidRDefault="00DE6A36" w:rsidP="00DE6A36">
                      <w:pPr>
                        <w:pStyle w:val="Odstavecseseznamem"/>
                        <w:numPr>
                          <w:ilvl w:val="0"/>
                          <w:numId w:val="22"/>
                        </w:numPr>
                        <w:spacing w:after="0"/>
                        <w:jc w:val="both"/>
                        <w:rPr>
                          <w:b/>
                          <w:sz w:val="23"/>
                          <w:szCs w:val="23"/>
                          <w:highlight w:val="cyan"/>
                          <w:u w:val="single"/>
                        </w:rPr>
                      </w:pPr>
                      <w:r w:rsidRPr="00316C18">
                        <w:rPr>
                          <w:b/>
                          <w:sz w:val="23"/>
                          <w:szCs w:val="23"/>
                          <w:highlight w:val="cyan"/>
                          <w:u w:val="single"/>
                        </w:rPr>
                        <w:t>u pacienta splňujícího indikaci k oběma LP (viz výše)</w:t>
                      </w:r>
                      <w:r w:rsidRPr="00316C18">
                        <w:rPr>
                          <w:b/>
                          <w:sz w:val="23"/>
                          <w:szCs w:val="23"/>
                          <w:highlight w:val="cyan"/>
                        </w:rPr>
                        <w:t xml:space="preserve"> jsou průměrné náklady za 1 měsíc léčby LP TECVAYLI stejné jako u LP BLENREP (nad 80 kg) – </w:t>
                      </w:r>
                      <w:r w:rsidRPr="00316C18">
                        <w:rPr>
                          <w:b/>
                          <w:sz w:val="23"/>
                          <w:szCs w:val="23"/>
                          <w:highlight w:val="cyan"/>
                          <w:u w:val="single"/>
                        </w:rPr>
                        <w:t>cca 530 tisíc Kč/měsíc</w:t>
                      </w:r>
                      <w:r w:rsidR="00C4624A" w:rsidRPr="00316C18">
                        <w:rPr>
                          <w:b/>
                          <w:sz w:val="23"/>
                          <w:szCs w:val="23"/>
                          <w:highlight w:val="cyan"/>
                        </w:rPr>
                        <w:t xml:space="preserve"> (náklady na samotný LP činí </w:t>
                      </w:r>
                      <w:r w:rsidR="00316C18" w:rsidRPr="00316C18">
                        <w:rPr>
                          <w:b/>
                          <w:sz w:val="23"/>
                          <w:szCs w:val="23"/>
                          <w:highlight w:val="cyan"/>
                        </w:rPr>
                        <w:t xml:space="preserve">u obou </w:t>
                      </w:r>
                      <w:r w:rsidR="00C4624A" w:rsidRPr="00316C18">
                        <w:rPr>
                          <w:b/>
                          <w:sz w:val="23"/>
                          <w:szCs w:val="23"/>
                          <w:highlight w:val="cyan"/>
                        </w:rPr>
                        <w:t>cca 98% z celkových přímých zdrav. nákladů)</w:t>
                      </w:r>
                      <w:r w:rsidRPr="00316C18">
                        <w:rPr>
                          <w:b/>
                          <w:sz w:val="23"/>
                          <w:szCs w:val="23"/>
                          <w:highlight w:val="cyan"/>
                        </w:rPr>
                        <w:t>, u LP BLENREP (do 80 kg, včetně) jsou náklady cca 1,5x nižší, LP TECVAYLI bude ale pravděpodobně užíván déle</w:t>
                      </w:r>
                      <w:r w:rsidR="00C4624A" w:rsidRPr="00316C18">
                        <w:rPr>
                          <w:b/>
                          <w:sz w:val="23"/>
                          <w:szCs w:val="23"/>
                          <w:highlight w:val="cyan"/>
                        </w:rPr>
                        <w:t xml:space="preserve"> (velmi hrubým odhadem asi 5 měsíců) – u </w:t>
                      </w:r>
                      <w:r w:rsidR="00FA45D7" w:rsidRPr="00316C18">
                        <w:rPr>
                          <w:b/>
                          <w:sz w:val="23"/>
                          <w:szCs w:val="23"/>
                          <w:highlight w:val="cyan"/>
                          <w:u w:val="single"/>
                        </w:rPr>
                        <w:t>„</w:t>
                      </w:r>
                      <w:r w:rsidR="00C4624A" w:rsidRPr="00316C18">
                        <w:rPr>
                          <w:b/>
                          <w:sz w:val="23"/>
                          <w:szCs w:val="23"/>
                          <w:highlight w:val="cyan"/>
                          <w:u w:val="single"/>
                        </w:rPr>
                        <w:t>mediánového</w:t>
                      </w:r>
                      <w:r w:rsidR="00FA45D7" w:rsidRPr="00316C18">
                        <w:rPr>
                          <w:b/>
                          <w:sz w:val="23"/>
                          <w:szCs w:val="23"/>
                          <w:highlight w:val="cyan"/>
                          <w:u w:val="single"/>
                        </w:rPr>
                        <w:t>“</w:t>
                      </w:r>
                      <w:r w:rsidR="00C4624A" w:rsidRPr="00316C18">
                        <w:rPr>
                          <w:b/>
                          <w:sz w:val="23"/>
                          <w:szCs w:val="23"/>
                          <w:highlight w:val="cyan"/>
                          <w:u w:val="single"/>
                        </w:rPr>
                        <w:t xml:space="preserve"> pacienta bude dopad do rozpočtu oproti BLENREPU navíc o cca</w:t>
                      </w:r>
                      <w:r w:rsidRPr="00316C18">
                        <w:rPr>
                          <w:b/>
                          <w:sz w:val="23"/>
                          <w:szCs w:val="23"/>
                          <w:highlight w:val="cyan"/>
                          <w:u w:val="single"/>
                        </w:rPr>
                        <w:t xml:space="preserve"> </w:t>
                      </w:r>
                      <w:r w:rsidR="00C4624A" w:rsidRPr="00316C18">
                        <w:rPr>
                          <w:b/>
                          <w:sz w:val="23"/>
                          <w:szCs w:val="23"/>
                          <w:highlight w:val="cyan"/>
                          <w:u w:val="single"/>
                        </w:rPr>
                        <w:t>0,9 – 1,4 mil. Kč,</w:t>
                      </w:r>
                    </w:p>
                    <w:p w:rsidR="00DE6A36" w:rsidRPr="00316C18" w:rsidRDefault="00C4624A" w:rsidP="00DE6A36">
                      <w:pPr>
                        <w:pStyle w:val="Odstavecseseznamem"/>
                        <w:numPr>
                          <w:ilvl w:val="0"/>
                          <w:numId w:val="22"/>
                        </w:numPr>
                        <w:spacing w:after="0"/>
                        <w:jc w:val="both"/>
                        <w:rPr>
                          <w:b/>
                          <w:sz w:val="23"/>
                          <w:szCs w:val="23"/>
                          <w:highlight w:val="cyan"/>
                        </w:rPr>
                      </w:pPr>
                      <w:r w:rsidRPr="00316C18">
                        <w:rPr>
                          <w:b/>
                          <w:sz w:val="23"/>
                          <w:szCs w:val="23"/>
                          <w:highlight w:val="cyan"/>
                          <w:u w:val="single"/>
                        </w:rPr>
                        <w:t>u pacienta splňujícího indikaci již jen pro LP TECVAYLI</w:t>
                      </w:r>
                      <w:r w:rsidRPr="00316C18">
                        <w:rPr>
                          <w:b/>
                          <w:sz w:val="23"/>
                          <w:szCs w:val="23"/>
                          <w:highlight w:val="cyan"/>
                        </w:rPr>
                        <w:t xml:space="preserve"> (bude se jednat pravděpodobně o pac. s lepší prognózou než předchozí varianta</w:t>
                      </w:r>
                      <w:r w:rsidR="00316C18" w:rsidRPr="00316C18">
                        <w:rPr>
                          <w:b/>
                          <w:sz w:val="23"/>
                          <w:szCs w:val="23"/>
                          <w:highlight w:val="cyan"/>
                        </w:rPr>
                        <w:t>, min. o jednu linii léčby níže</w:t>
                      </w:r>
                      <w:r w:rsidRPr="00316C18">
                        <w:rPr>
                          <w:b/>
                          <w:sz w:val="23"/>
                          <w:szCs w:val="23"/>
                          <w:highlight w:val="cyan"/>
                        </w:rPr>
                        <w:t xml:space="preserve">) bude dopad do rozpočtu navíc tvořen jen samotnými náklady za TECVAYLI (náklady na léčbu kortikoidem jsou zanedbatelné) </w:t>
                      </w:r>
                      <w:r w:rsidRPr="00316C18">
                        <w:rPr>
                          <w:b/>
                          <w:sz w:val="23"/>
                          <w:szCs w:val="23"/>
                          <w:highlight w:val="cyan"/>
                          <w:u w:val="single"/>
                        </w:rPr>
                        <w:t>a bude záležet na délce léčby</w:t>
                      </w:r>
                      <w:r w:rsidRPr="00316C18">
                        <w:rPr>
                          <w:b/>
                          <w:sz w:val="23"/>
                          <w:szCs w:val="23"/>
                          <w:highlight w:val="cyan"/>
                        </w:rPr>
                        <w:t xml:space="preserve"> </w:t>
                      </w:r>
                      <w:r w:rsidR="00FA45D7" w:rsidRPr="00316C18">
                        <w:rPr>
                          <w:b/>
                          <w:sz w:val="23"/>
                          <w:szCs w:val="23"/>
                          <w:highlight w:val="cyan"/>
                        </w:rPr>
                        <w:t>–</w:t>
                      </w:r>
                      <w:r w:rsidRPr="00316C18">
                        <w:rPr>
                          <w:b/>
                          <w:sz w:val="23"/>
                          <w:szCs w:val="23"/>
                          <w:highlight w:val="cyan"/>
                        </w:rPr>
                        <w:t xml:space="preserve"> </w:t>
                      </w:r>
                      <w:r w:rsidR="00FA45D7" w:rsidRPr="00316C18">
                        <w:rPr>
                          <w:b/>
                          <w:sz w:val="23"/>
                          <w:szCs w:val="23"/>
                          <w:highlight w:val="cyan"/>
                        </w:rPr>
                        <w:t xml:space="preserve">ve studii </w:t>
                      </w:r>
                      <w:r w:rsidRPr="00316C18">
                        <w:rPr>
                          <w:rFonts w:cstheme="minorHAnsi"/>
                          <w:b/>
                          <w:sz w:val="23"/>
                          <w:szCs w:val="23"/>
                          <w:highlight w:val="cyan"/>
                        </w:rPr>
                        <w:t>MajesTEC-1</w:t>
                      </w:r>
                      <w:r w:rsidR="00FA45D7" w:rsidRPr="00316C18">
                        <w:rPr>
                          <w:rFonts w:cstheme="minorHAnsi"/>
                          <w:b/>
                          <w:sz w:val="23"/>
                          <w:szCs w:val="23"/>
                          <w:highlight w:val="cyan"/>
                        </w:rPr>
                        <w:t xml:space="preserve"> bylo rozmezí délky léčby 0,2 až 24,4 měsíců!, </w:t>
                      </w:r>
                      <w:r w:rsidR="00FA45D7" w:rsidRPr="00316C18">
                        <w:rPr>
                          <w:rFonts w:cstheme="minorHAnsi"/>
                          <w:b/>
                          <w:sz w:val="23"/>
                          <w:szCs w:val="23"/>
                          <w:highlight w:val="cyan"/>
                          <w:u w:val="single"/>
                        </w:rPr>
                        <w:t>u „mediánového“ pacienta (tj. cca 9 měsíců léčby) bude činit dopad do rozpočtu cca 4,5 mil. Kč navíc</w:t>
                      </w:r>
                      <w:r w:rsidR="00FA45D7" w:rsidRPr="00316C18">
                        <w:rPr>
                          <w:rFonts w:cstheme="minorHAnsi"/>
                          <w:b/>
                          <w:sz w:val="23"/>
                          <w:szCs w:val="23"/>
                          <w:highlight w:val="cyan"/>
                        </w:rPr>
                        <w:t xml:space="preserve">, existuje cca 35% pravděpodobnost (dle studie MajesTEC-1), že pacient bude LP užívat minimálně 1 rok – v tomto případě by byl </w:t>
                      </w:r>
                      <w:r w:rsidR="00316C18" w:rsidRPr="00316C18">
                        <w:rPr>
                          <w:rFonts w:cstheme="minorHAnsi"/>
                          <w:b/>
                          <w:sz w:val="23"/>
                          <w:szCs w:val="23"/>
                          <w:highlight w:val="cyan"/>
                        </w:rPr>
                        <w:t xml:space="preserve">celkový </w:t>
                      </w:r>
                      <w:r w:rsidR="00FA45D7" w:rsidRPr="00316C18">
                        <w:rPr>
                          <w:rFonts w:cstheme="minorHAnsi"/>
                          <w:b/>
                          <w:sz w:val="23"/>
                          <w:szCs w:val="23"/>
                          <w:highlight w:val="cyan"/>
                        </w:rPr>
                        <w:t>dopad do rozpočtu cca 6,3 mil. Kč</w:t>
                      </w:r>
                      <w:r w:rsidR="00316C18" w:rsidRPr="00316C18">
                        <w:rPr>
                          <w:rFonts w:cstheme="minorHAnsi"/>
                          <w:b/>
                          <w:sz w:val="23"/>
                          <w:szCs w:val="23"/>
                          <w:highlight w:val="cyan"/>
                        </w:rPr>
                        <w:t>/rok</w:t>
                      </w:r>
                      <w:r w:rsidR="00FA45D7" w:rsidRPr="00316C18">
                        <w:rPr>
                          <w:rFonts w:cstheme="minorHAnsi"/>
                          <w:b/>
                          <w:sz w:val="23"/>
                          <w:szCs w:val="23"/>
                          <w:highlight w:val="cyan"/>
                        </w:rPr>
                        <w:t xml:space="preserve"> navíc,</w:t>
                      </w:r>
                    </w:p>
                    <w:p w:rsidR="00FA45D7" w:rsidRPr="00316C18" w:rsidRDefault="00FA45D7" w:rsidP="00FA45D7">
                      <w:pPr>
                        <w:pStyle w:val="Odstavecseseznamem"/>
                        <w:numPr>
                          <w:ilvl w:val="0"/>
                          <w:numId w:val="22"/>
                        </w:numPr>
                        <w:spacing w:after="0"/>
                        <w:jc w:val="both"/>
                        <w:rPr>
                          <w:b/>
                          <w:sz w:val="23"/>
                          <w:szCs w:val="23"/>
                          <w:highlight w:val="cyan"/>
                        </w:rPr>
                      </w:pPr>
                      <w:r w:rsidRPr="00316C18">
                        <w:rPr>
                          <w:b/>
                          <w:sz w:val="23"/>
                          <w:szCs w:val="23"/>
                          <w:highlight w:val="cyan"/>
                        </w:rPr>
                        <w:t>míra ukončení léčby LP TECVAYLI pro NÚ či odmítnutí pacienta činila dle studie 4,2%.</w:t>
                      </w:r>
                    </w:p>
                    <w:p w:rsidR="00FA45D7" w:rsidRPr="00C4624A" w:rsidRDefault="00FA45D7" w:rsidP="00DE6A36">
                      <w:pPr>
                        <w:pStyle w:val="Odstavecseseznamem"/>
                        <w:numPr>
                          <w:ilvl w:val="0"/>
                          <w:numId w:val="22"/>
                        </w:numPr>
                        <w:spacing w:after="0"/>
                        <w:jc w:val="both"/>
                        <w:rPr>
                          <w:b/>
                          <w:sz w:val="23"/>
                          <w:szCs w:val="23"/>
                        </w:rPr>
                      </w:pPr>
                    </w:p>
                  </w:txbxContent>
                </v:textbox>
                <w10:wrap anchorx="margin"/>
              </v:shape>
            </w:pict>
          </mc:Fallback>
        </mc:AlternateContent>
      </w:r>
      <w:r w:rsidR="00EE078C" w:rsidRPr="00EE078C">
        <w:rPr>
          <w:rFonts w:ascii="Times New Roman" w:hAnsi="Times New Roman" w:cs="Times New Roman"/>
          <w:b/>
          <w:sz w:val="24"/>
          <w:szCs w:val="24"/>
        </w:rPr>
        <w:t xml:space="preserve">                                                    </w:t>
      </w:r>
    </w:p>
    <w:p w:rsidR="00BD1ED9" w:rsidRDefault="00BD1ED9" w:rsidP="00684A18">
      <w:pPr>
        <w:spacing w:after="0"/>
        <w:jc w:val="both"/>
        <w:rPr>
          <w:rFonts w:ascii="Times New Roman" w:hAnsi="Times New Roman" w:cs="Times New Roman"/>
          <w:b/>
          <w:sz w:val="24"/>
          <w:szCs w:val="24"/>
        </w:rPr>
      </w:pPr>
    </w:p>
    <w:p w:rsidR="00BD1ED9" w:rsidRDefault="00BD1ED9" w:rsidP="00684A18">
      <w:pPr>
        <w:spacing w:after="0"/>
        <w:jc w:val="both"/>
        <w:rPr>
          <w:rFonts w:ascii="Times New Roman" w:hAnsi="Times New Roman" w:cs="Times New Roman"/>
          <w:b/>
          <w:sz w:val="24"/>
          <w:szCs w:val="24"/>
        </w:rPr>
      </w:pPr>
    </w:p>
    <w:p w:rsidR="00BD1ED9" w:rsidRDefault="00EE078C" w:rsidP="00684A18">
      <w:pPr>
        <w:spacing w:after="0"/>
        <w:jc w:val="both"/>
        <w:rPr>
          <w:rFonts w:ascii="Times New Roman" w:hAnsi="Times New Roman" w:cs="Times New Roman"/>
          <w:b/>
          <w:sz w:val="24"/>
          <w:szCs w:val="24"/>
        </w:rPr>
      </w:pPr>
      <w:r w:rsidRPr="00EE078C">
        <w:rPr>
          <w:rFonts w:ascii="Times New Roman" w:hAnsi="Times New Roman" w:cs="Times New Roman"/>
          <w:b/>
          <w:sz w:val="24"/>
          <w:szCs w:val="24"/>
        </w:rPr>
        <w:t xml:space="preserve"> </w:t>
      </w:r>
    </w:p>
    <w:p w:rsidR="003A6968" w:rsidRDefault="00EE078C" w:rsidP="00684A18">
      <w:pPr>
        <w:spacing w:after="0"/>
        <w:jc w:val="both"/>
        <w:rPr>
          <w:rFonts w:cstheme="minorHAnsi"/>
        </w:rPr>
      </w:pPr>
      <w:r w:rsidRPr="00EE078C">
        <w:rPr>
          <w:rFonts w:ascii="Times New Roman" w:hAnsi="Times New Roman" w:cs="Times New Roman"/>
          <w:b/>
          <w:sz w:val="24"/>
          <w:szCs w:val="24"/>
        </w:rPr>
        <w:t xml:space="preserve">            </w:t>
      </w:r>
    </w:p>
    <w:p w:rsidR="003A6968" w:rsidRPr="003A6968" w:rsidRDefault="003A6968" w:rsidP="003A6968">
      <w:pPr>
        <w:spacing w:after="0"/>
        <w:rPr>
          <w:rFonts w:cstheme="minorHAnsi"/>
        </w:rPr>
      </w:pPr>
    </w:p>
    <w:p w:rsidR="00EF57B9" w:rsidRDefault="00EF57B9" w:rsidP="005776B1">
      <w:pPr>
        <w:spacing w:after="0"/>
        <w:rPr>
          <w:rFonts w:cstheme="minorHAnsi"/>
        </w:rPr>
      </w:pPr>
    </w:p>
    <w:p w:rsidR="00EF57B9" w:rsidRDefault="00EF57B9" w:rsidP="005776B1">
      <w:pPr>
        <w:spacing w:after="0"/>
        <w:rPr>
          <w:rFonts w:cstheme="minorHAnsi"/>
        </w:rPr>
      </w:pPr>
    </w:p>
    <w:p w:rsidR="006B524B" w:rsidRDefault="006B524B" w:rsidP="005776B1">
      <w:pPr>
        <w:spacing w:after="0"/>
        <w:rPr>
          <w:rFonts w:cstheme="minorHAnsi"/>
        </w:rPr>
      </w:pPr>
    </w:p>
    <w:p w:rsidR="006B524B" w:rsidRDefault="006B524B" w:rsidP="005776B1">
      <w:pPr>
        <w:spacing w:after="0"/>
        <w:rPr>
          <w:rFonts w:cstheme="minorHAnsi"/>
        </w:rPr>
      </w:pPr>
    </w:p>
    <w:p w:rsidR="007718CF" w:rsidRDefault="007718CF" w:rsidP="005776B1">
      <w:pPr>
        <w:spacing w:after="0"/>
        <w:rPr>
          <w:rFonts w:cstheme="minorHAnsi"/>
        </w:rPr>
      </w:pPr>
    </w:p>
    <w:p w:rsidR="007718CF" w:rsidRDefault="007718CF" w:rsidP="005776B1">
      <w:pPr>
        <w:spacing w:after="0"/>
        <w:rPr>
          <w:rFonts w:cstheme="minorHAnsi"/>
        </w:rPr>
      </w:pPr>
    </w:p>
    <w:p w:rsidR="007718CF" w:rsidRDefault="007718CF" w:rsidP="005776B1">
      <w:pPr>
        <w:spacing w:after="0"/>
        <w:rPr>
          <w:rFonts w:cstheme="minorHAnsi"/>
        </w:rPr>
      </w:pPr>
    </w:p>
    <w:p w:rsidR="007718CF" w:rsidRDefault="007718CF" w:rsidP="005776B1">
      <w:pPr>
        <w:spacing w:after="0"/>
        <w:rPr>
          <w:rFonts w:cstheme="minorHAnsi"/>
        </w:rPr>
      </w:pPr>
    </w:p>
    <w:p w:rsidR="007718CF" w:rsidRDefault="007718CF" w:rsidP="005776B1">
      <w:pPr>
        <w:spacing w:after="0"/>
        <w:rPr>
          <w:rFonts w:cstheme="minorHAnsi"/>
        </w:rPr>
      </w:pPr>
    </w:p>
    <w:p w:rsidR="007718CF" w:rsidRDefault="007718CF" w:rsidP="005776B1">
      <w:pPr>
        <w:spacing w:after="0"/>
        <w:rPr>
          <w:rFonts w:cstheme="minorHAnsi"/>
        </w:rPr>
      </w:pPr>
    </w:p>
    <w:p w:rsidR="007718CF" w:rsidRDefault="007718CF" w:rsidP="005776B1">
      <w:pPr>
        <w:spacing w:after="0"/>
        <w:rPr>
          <w:rFonts w:cstheme="minorHAnsi"/>
        </w:rPr>
      </w:pPr>
    </w:p>
    <w:p w:rsidR="005D569A" w:rsidRDefault="005D569A" w:rsidP="00E828D3">
      <w:pPr>
        <w:spacing w:before="240" w:after="0"/>
        <w:rPr>
          <w:rFonts w:cstheme="minorHAnsi"/>
        </w:rPr>
      </w:pPr>
    </w:p>
    <w:p w:rsidR="00C64676" w:rsidRDefault="00C64676" w:rsidP="00E828D3">
      <w:pPr>
        <w:spacing w:before="240" w:after="0"/>
        <w:rPr>
          <w:rFonts w:cstheme="minorHAnsi"/>
        </w:rPr>
      </w:pPr>
    </w:p>
    <w:p w:rsidR="00C64676" w:rsidRDefault="00C64676" w:rsidP="00E828D3">
      <w:pPr>
        <w:spacing w:before="240" w:after="0"/>
        <w:rPr>
          <w:rFonts w:cstheme="minorHAnsi"/>
        </w:rPr>
      </w:pPr>
    </w:p>
    <w:p w:rsidR="00C64676" w:rsidRDefault="00C64676" w:rsidP="00E828D3">
      <w:pPr>
        <w:spacing w:before="240" w:after="0"/>
        <w:rPr>
          <w:rFonts w:cstheme="minorHAnsi"/>
        </w:rPr>
      </w:pPr>
    </w:p>
    <w:p w:rsidR="002D3145" w:rsidRDefault="002D3145" w:rsidP="00E828D3">
      <w:pPr>
        <w:spacing w:before="240" w:after="0"/>
        <w:rPr>
          <w:rFonts w:cstheme="minorHAnsi"/>
        </w:rPr>
      </w:pPr>
    </w:p>
    <w:p w:rsidR="002D3145" w:rsidRDefault="002D3145" w:rsidP="00E828D3">
      <w:pPr>
        <w:spacing w:before="240" w:after="0"/>
        <w:rPr>
          <w:rFonts w:cstheme="minorHAnsi"/>
        </w:rPr>
      </w:pPr>
    </w:p>
    <w:p w:rsidR="00EE34C5" w:rsidRDefault="00EE34C5" w:rsidP="00E828D3">
      <w:pPr>
        <w:spacing w:before="240" w:after="0"/>
        <w:rPr>
          <w:rFonts w:cstheme="minorHAnsi"/>
        </w:rPr>
      </w:pPr>
    </w:p>
    <w:p w:rsidR="00EE34C5" w:rsidRDefault="00EE34C5" w:rsidP="00E828D3">
      <w:pPr>
        <w:spacing w:before="240" w:after="0"/>
        <w:rPr>
          <w:rFonts w:cstheme="minorHAnsi"/>
        </w:rPr>
      </w:pPr>
    </w:p>
    <w:p w:rsidR="00EE34C5" w:rsidRDefault="00EE34C5" w:rsidP="00E828D3">
      <w:pPr>
        <w:spacing w:before="240" w:after="0"/>
        <w:rPr>
          <w:rFonts w:cstheme="minorHAnsi"/>
        </w:rPr>
      </w:pPr>
    </w:p>
    <w:p w:rsidR="00EE34C5" w:rsidRDefault="00EE34C5" w:rsidP="00E828D3">
      <w:pPr>
        <w:spacing w:before="240" w:after="0"/>
        <w:rPr>
          <w:rFonts w:cstheme="minorHAnsi"/>
        </w:rPr>
      </w:pPr>
    </w:p>
    <w:p w:rsidR="00EE34C5" w:rsidRDefault="00EE34C5" w:rsidP="00E828D3">
      <w:pPr>
        <w:spacing w:before="240" w:after="0"/>
        <w:rPr>
          <w:rFonts w:cstheme="minorHAnsi"/>
        </w:rPr>
      </w:pPr>
    </w:p>
    <w:p w:rsidR="00EE34C5" w:rsidRDefault="00EE34C5" w:rsidP="00E828D3">
      <w:pPr>
        <w:spacing w:before="240" w:after="0"/>
        <w:rPr>
          <w:rFonts w:cstheme="minorHAnsi"/>
        </w:rPr>
      </w:pPr>
    </w:p>
    <w:p w:rsidR="00EE34C5" w:rsidRDefault="00EE34C5" w:rsidP="00E828D3">
      <w:pPr>
        <w:spacing w:before="240" w:after="0"/>
        <w:rPr>
          <w:rFonts w:cstheme="minorHAnsi"/>
        </w:rPr>
      </w:pPr>
    </w:p>
    <w:p w:rsidR="00EE34C5" w:rsidRDefault="00EE34C5" w:rsidP="00E828D3">
      <w:pPr>
        <w:spacing w:before="240" w:after="0"/>
        <w:rPr>
          <w:rFonts w:cstheme="minorHAnsi"/>
        </w:rPr>
      </w:pPr>
    </w:p>
    <w:p w:rsidR="0011700D" w:rsidRDefault="0011700D" w:rsidP="00E828D3">
      <w:pPr>
        <w:spacing w:before="240" w:after="0"/>
        <w:rPr>
          <w:rFonts w:cstheme="minorHAnsi"/>
        </w:rPr>
      </w:pPr>
    </w:p>
    <w:p w:rsidR="0011700D" w:rsidRDefault="0011700D" w:rsidP="00E828D3">
      <w:pPr>
        <w:spacing w:before="240" w:after="0"/>
        <w:rPr>
          <w:rFonts w:cstheme="minorHAnsi"/>
        </w:rPr>
      </w:pPr>
    </w:p>
    <w:p w:rsidR="0011700D" w:rsidRDefault="0011700D" w:rsidP="00E828D3">
      <w:pPr>
        <w:spacing w:before="240" w:after="0"/>
        <w:rPr>
          <w:rFonts w:cstheme="minorHAnsi"/>
        </w:rPr>
      </w:pPr>
    </w:p>
    <w:p w:rsidR="0011700D" w:rsidRDefault="0011700D" w:rsidP="00E828D3">
      <w:pPr>
        <w:spacing w:before="240" w:after="0"/>
        <w:rPr>
          <w:rFonts w:cstheme="minorHAnsi"/>
        </w:rPr>
      </w:pPr>
    </w:p>
    <w:p w:rsidR="00C4624A" w:rsidRDefault="00C4624A" w:rsidP="00E828D3">
      <w:pPr>
        <w:spacing w:before="240" w:after="0"/>
        <w:rPr>
          <w:rFonts w:cstheme="minorHAnsi"/>
        </w:rPr>
      </w:pPr>
    </w:p>
    <w:p w:rsidR="00C4624A" w:rsidRDefault="00C4624A" w:rsidP="00E828D3">
      <w:pPr>
        <w:spacing w:before="240" w:after="0"/>
        <w:rPr>
          <w:rFonts w:cstheme="minorHAnsi"/>
        </w:rPr>
      </w:pPr>
    </w:p>
    <w:p w:rsidR="00E42CAD" w:rsidRDefault="0044298E" w:rsidP="00E828D3">
      <w:pPr>
        <w:spacing w:before="240" w:after="0"/>
        <w:rPr>
          <w:rFonts w:cstheme="minorHAnsi"/>
        </w:rPr>
      </w:pPr>
      <w:r>
        <w:rPr>
          <w:rFonts w:cstheme="minorHAnsi"/>
        </w:rPr>
        <w:t>Z</w:t>
      </w:r>
      <w:r w:rsidR="00886014">
        <w:rPr>
          <w:rFonts w:cstheme="minorHAnsi"/>
        </w:rPr>
        <w:t>pracoval: Mgr. Jaroslav Duda</w:t>
      </w:r>
      <w:r w:rsidR="0098743A">
        <w:rPr>
          <w:rFonts w:cstheme="minorHAnsi"/>
        </w:rPr>
        <w:t xml:space="preserve">                                                    </w:t>
      </w:r>
      <w:r w:rsidR="005D6542">
        <w:rPr>
          <w:rFonts w:cstheme="minorHAnsi"/>
        </w:rPr>
        <w:t>1. 6. 2023</w:t>
      </w:r>
    </w:p>
    <w:p w:rsidR="005D569A" w:rsidRDefault="005D569A" w:rsidP="005776B1">
      <w:pPr>
        <w:spacing w:after="0"/>
        <w:rPr>
          <w:rFonts w:cstheme="minorHAnsi"/>
          <w:u w:val="single"/>
        </w:rPr>
      </w:pPr>
    </w:p>
    <w:p w:rsidR="00D759A3" w:rsidRDefault="00D759A3" w:rsidP="005776B1">
      <w:pPr>
        <w:spacing w:after="0"/>
        <w:rPr>
          <w:rFonts w:cstheme="minorHAnsi"/>
          <w:u w:val="single"/>
        </w:rPr>
      </w:pPr>
    </w:p>
    <w:p w:rsidR="00D759A3" w:rsidRDefault="00D759A3" w:rsidP="005776B1">
      <w:pPr>
        <w:spacing w:after="0"/>
        <w:rPr>
          <w:rFonts w:cstheme="minorHAnsi"/>
          <w:u w:val="single"/>
        </w:rPr>
      </w:pPr>
    </w:p>
    <w:p w:rsidR="00D759A3" w:rsidRDefault="00D759A3" w:rsidP="005776B1">
      <w:pPr>
        <w:spacing w:after="0"/>
        <w:rPr>
          <w:rFonts w:cstheme="minorHAnsi"/>
          <w:u w:val="single"/>
        </w:rPr>
      </w:pPr>
    </w:p>
    <w:p w:rsidR="00E42CAD" w:rsidRDefault="00E42CAD" w:rsidP="005776B1">
      <w:pPr>
        <w:spacing w:after="0"/>
        <w:rPr>
          <w:rFonts w:cstheme="minorHAnsi"/>
          <w:u w:val="single"/>
        </w:rPr>
      </w:pPr>
      <w:r w:rsidRPr="00E42CAD">
        <w:rPr>
          <w:rFonts w:cstheme="minorHAnsi"/>
          <w:u w:val="single"/>
        </w:rPr>
        <w:t>Poznámky a literatura:</w:t>
      </w:r>
    </w:p>
    <w:p w:rsidR="00E37918" w:rsidRPr="005D569A" w:rsidRDefault="00E37918" w:rsidP="005776B1">
      <w:pPr>
        <w:spacing w:after="0"/>
        <w:rPr>
          <w:rFonts w:cstheme="minorHAnsi"/>
          <w:sz w:val="10"/>
          <w:szCs w:val="10"/>
          <w:u w:val="single"/>
        </w:rPr>
      </w:pPr>
    </w:p>
    <w:p w:rsidR="00D37746" w:rsidRPr="00D37746" w:rsidRDefault="00D37746" w:rsidP="00D37746">
      <w:pPr>
        <w:pStyle w:val="Odstavecseseznamem"/>
        <w:numPr>
          <w:ilvl w:val="0"/>
          <w:numId w:val="1"/>
        </w:numPr>
        <w:jc w:val="both"/>
        <w:rPr>
          <w:sz w:val="20"/>
          <w:szCs w:val="20"/>
        </w:rPr>
      </w:pPr>
      <w:r w:rsidRPr="00D37746">
        <w:rPr>
          <w:sz w:val="20"/>
          <w:szCs w:val="20"/>
        </w:rPr>
        <w:t>AISLP – 202</w:t>
      </w:r>
      <w:r w:rsidR="003538D3">
        <w:rPr>
          <w:sz w:val="20"/>
          <w:szCs w:val="20"/>
        </w:rPr>
        <w:t>3.2k</w:t>
      </w:r>
      <w:r w:rsidRPr="00D37746">
        <w:rPr>
          <w:sz w:val="20"/>
          <w:szCs w:val="20"/>
        </w:rPr>
        <w:t>, stav k 1.</w:t>
      </w:r>
      <w:r w:rsidR="003538D3">
        <w:rPr>
          <w:sz w:val="20"/>
          <w:szCs w:val="20"/>
        </w:rPr>
        <w:t>5.2023</w:t>
      </w:r>
    </w:p>
    <w:p w:rsidR="00D37746" w:rsidRPr="00D37746" w:rsidRDefault="00411C59" w:rsidP="00D37746">
      <w:pPr>
        <w:pStyle w:val="Odstavecseseznamem"/>
        <w:numPr>
          <w:ilvl w:val="0"/>
          <w:numId w:val="1"/>
        </w:numPr>
        <w:jc w:val="both"/>
        <w:rPr>
          <w:sz w:val="20"/>
          <w:szCs w:val="20"/>
        </w:rPr>
      </w:pPr>
      <w:r>
        <w:rPr>
          <w:sz w:val="20"/>
          <w:szCs w:val="20"/>
        </w:rPr>
        <w:t xml:space="preserve">Databáze léků na </w:t>
      </w:r>
      <w:hyperlink r:id="rId15" w:history="1">
        <w:r w:rsidRPr="00F76852">
          <w:rPr>
            <w:rStyle w:val="Hypertextovodkaz"/>
            <w:sz w:val="20"/>
            <w:szCs w:val="20"/>
          </w:rPr>
          <w:t>www.sukl.cz</w:t>
        </w:r>
      </w:hyperlink>
      <w:r>
        <w:rPr>
          <w:sz w:val="20"/>
          <w:szCs w:val="20"/>
        </w:rPr>
        <w:t xml:space="preserve"> ke dni 29.5.2023</w:t>
      </w:r>
      <w:r w:rsidR="00D37746" w:rsidRPr="00D37746">
        <w:rPr>
          <w:sz w:val="20"/>
          <w:szCs w:val="20"/>
        </w:rPr>
        <w:t xml:space="preserve"> </w:t>
      </w:r>
    </w:p>
    <w:p w:rsidR="00D37746" w:rsidRPr="00D37746" w:rsidRDefault="00D37746" w:rsidP="00D37746">
      <w:pPr>
        <w:pStyle w:val="Odstavecseseznamem"/>
        <w:numPr>
          <w:ilvl w:val="0"/>
          <w:numId w:val="1"/>
        </w:numPr>
        <w:jc w:val="both"/>
        <w:rPr>
          <w:sz w:val="20"/>
          <w:szCs w:val="20"/>
        </w:rPr>
      </w:pPr>
      <w:r w:rsidRPr="00D37746">
        <w:rPr>
          <w:sz w:val="20"/>
          <w:szCs w:val="20"/>
        </w:rPr>
        <w:t xml:space="preserve">NCCN </w:t>
      </w:r>
      <w:proofErr w:type="spellStart"/>
      <w:r w:rsidRPr="00D37746">
        <w:rPr>
          <w:sz w:val="20"/>
          <w:szCs w:val="20"/>
        </w:rPr>
        <w:t>Clinical</w:t>
      </w:r>
      <w:proofErr w:type="spellEnd"/>
      <w:r w:rsidRPr="00D37746">
        <w:rPr>
          <w:sz w:val="20"/>
          <w:szCs w:val="20"/>
        </w:rPr>
        <w:t xml:space="preserve"> </w:t>
      </w:r>
      <w:proofErr w:type="spellStart"/>
      <w:r w:rsidRPr="00D37746">
        <w:rPr>
          <w:sz w:val="20"/>
          <w:szCs w:val="20"/>
        </w:rPr>
        <w:t>practi</w:t>
      </w:r>
      <w:r w:rsidR="00254A2E">
        <w:rPr>
          <w:sz w:val="20"/>
          <w:szCs w:val="20"/>
        </w:rPr>
        <w:t>c</w:t>
      </w:r>
      <w:r w:rsidRPr="00D37746">
        <w:rPr>
          <w:sz w:val="20"/>
          <w:szCs w:val="20"/>
        </w:rPr>
        <w:t>e</w:t>
      </w:r>
      <w:proofErr w:type="spellEnd"/>
      <w:r w:rsidRPr="00D37746">
        <w:rPr>
          <w:sz w:val="20"/>
          <w:szCs w:val="20"/>
        </w:rPr>
        <w:t xml:space="preserve"> </w:t>
      </w:r>
      <w:proofErr w:type="spellStart"/>
      <w:r w:rsidRPr="00D37746">
        <w:rPr>
          <w:sz w:val="20"/>
          <w:szCs w:val="20"/>
        </w:rPr>
        <w:t>guidelines</w:t>
      </w:r>
      <w:proofErr w:type="spellEnd"/>
      <w:r w:rsidRPr="00D37746">
        <w:rPr>
          <w:sz w:val="20"/>
          <w:szCs w:val="20"/>
        </w:rPr>
        <w:t xml:space="preserve"> in </w:t>
      </w:r>
      <w:proofErr w:type="spellStart"/>
      <w:r w:rsidRPr="00D37746">
        <w:rPr>
          <w:sz w:val="20"/>
          <w:szCs w:val="20"/>
        </w:rPr>
        <w:t>on</w:t>
      </w:r>
      <w:r w:rsidR="00F20947">
        <w:rPr>
          <w:sz w:val="20"/>
          <w:szCs w:val="20"/>
        </w:rPr>
        <w:t>c</w:t>
      </w:r>
      <w:r w:rsidRPr="00D37746">
        <w:rPr>
          <w:sz w:val="20"/>
          <w:szCs w:val="20"/>
        </w:rPr>
        <w:t>ology</w:t>
      </w:r>
      <w:proofErr w:type="spellEnd"/>
      <w:r w:rsidRPr="00D37746">
        <w:rPr>
          <w:sz w:val="20"/>
          <w:szCs w:val="20"/>
        </w:rPr>
        <w:t xml:space="preserve">. </w:t>
      </w:r>
      <w:proofErr w:type="spellStart"/>
      <w:r w:rsidRPr="00D37746">
        <w:rPr>
          <w:sz w:val="20"/>
          <w:szCs w:val="20"/>
        </w:rPr>
        <w:t>Multiple</w:t>
      </w:r>
      <w:proofErr w:type="spellEnd"/>
      <w:r w:rsidRPr="00D37746">
        <w:rPr>
          <w:sz w:val="20"/>
          <w:szCs w:val="20"/>
        </w:rPr>
        <w:t xml:space="preserve"> </w:t>
      </w:r>
      <w:proofErr w:type="spellStart"/>
      <w:r w:rsidRPr="00D37746">
        <w:rPr>
          <w:sz w:val="20"/>
          <w:szCs w:val="20"/>
        </w:rPr>
        <w:t>myeloma</w:t>
      </w:r>
      <w:proofErr w:type="spellEnd"/>
      <w:r w:rsidRPr="00D37746">
        <w:rPr>
          <w:sz w:val="20"/>
          <w:szCs w:val="20"/>
        </w:rPr>
        <w:t xml:space="preserve">. </w:t>
      </w:r>
      <w:proofErr w:type="spellStart"/>
      <w:r w:rsidRPr="00D37746">
        <w:rPr>
          <w:sz w:val="20"/>
          <w:szCs w:val="20"/>
        </w:rPr>
        <w:t>Version</w:t>
      </w:r>
      <w:proofErr w:type="spellEnd"/>
      <w:r w:rsidRPr="00D37746">
        <w:rPr>
          <w:sz w:val="20"/>
          <w:szCs w:val="20"/>
        </w:rPr>
        <w:t xml:space="preserve"> </w:t>
      </w:r>
      <w:r w:rsidR="00254A2E">
        <w:rPr>
          <w:sz w:val="20"/>
          <w:szCs w:val="20"/>
        </w:rPr>
        <w:t>2</w:t>
      </w:r>
      <w:r w:rsidRPr="00D37746">
        <w:rPr>
          <w:sz w:val="20"/>
          <w:szCs w:val="20"/>
        </w:rPr>
        <w:t>.202</w:t>
      </w:r>
      <w:r w:rsidR="00254A2E">
        <w:rPr>
          <w:sz w:val="20"/>
          <w:szCs w:val="20"/>
        </w:rPr>
        <w:t>3</w:t>
      </w:r>
      <w:r w:rsidRPr="00D37746">
        <w:rPr>
          <w:sz w:val="20"/>
          <w:szCs w:val="20"/>
        </w:rPr>
        <w:t xml:space="preserve"> – </w:t>
      </w:r>
      <w:proofErr w:type="spellStart"/>
      <w:r w:rsidR="00254A2E">
        <w:rPr>
          <w:sz w:val="20"/>
          <w:szCs w:val="20"/>
        </w:rPr>
        <w:t>October</w:t>
      </w:r>
      <w:proofErr w:type="spellEnd"/>
      <w:r w:rsidR="00254A2E">
        <w:rPr>
          <w:sz w:val="20"/>
          <w:szCs w:val="20"/>
        </w:rPr>
        <w:t xml:space="preserve"> 31</w:t>
      </w:r>
      <w:r w:rsidRPr="00D37746">
        <w:rPr>
          <w:sz w:val="20"/>
          <w:szCs w:val="20"/>
        </w:rPr>
        <w:t>, 2022</w:t>
      </w:r>
    </w:p>
    <w:p w:rsidR="00F561E0" w:rsidRPr="00D37746" w:rsidRDefault="00C957AE" w:rsidP="00DE5C1E">
      <w:pPr>
        <w:pStyle w:val="Odstavecseseznamem"/>
        <w:numPr>
          <w:ilvl w:val="0"/>
          <w:numId w:val="1"/>
        </w:numPr>
        <w:spacing w:after="0"/>
        <w:jc w:val="both"/>
        <w:rPr>
          <w:rFonts w:cstheme="minorHAnsi"/>
          <w:sz w:val="20"/>
          <w:szCs w:val="20"/>
        </w:rPr>
      </w:pPr>
      <w:proofErr w:type="spellStart"/>
      <w:r>
        <w:rPr>
          <w:sz w:val="20"/>
          <w:szCs w:val="20"/>
        </w:rPr>
        <w:t>Janssen-Cilag</w:t>
      </w:r>
      <w:proofErr w:type="spellEnd"/>
      <w:r w:rsidR="00D37746" w:rsidRPr="00D37746">
        <w:rPr>
          <w:sz w:val="20"/>
          <w:szCs w:val="20"/>
        </w:rPr>
        <w:t>. Léčivý přípravek</w:t>
      </w:r>
      <w:r>
        <w:rPr>
          <w:sz w:val="20"/>
          <w:szCs w:val="20"/>
        </w:rPr>
        <w:t xml:space="preserve"> </w:t>
      </w:r>
      <w:proofErr w:type="spellStart"/>
      <w:r>
        <w:rPr>
          <w:sz w:val="20"/>
          <w:szCs w:val="20"/>
        </w:rPr>
        <w:t>Tecvayli</w:t>
      </w:r>
      <w:proofErr w:type="spellEnd"/>
      <w:r w:rsidR="00D37746" w:rsidRPr="00D37746">
        <w:rPr>
          <w:sz w:val="20"/>
          <w:szCs w:val="20"/>
        </w:rPr>
        <w:t xml:space="preserve">. Strukturované podání – příloha k žádosti o výši a podmínkách úhrady LP nebo PZLÚ předkládané SUKL. </w:t>
      </w:r>
      <w:r>
        <w:rPr>
          <w:sz w:val="20"/>
          <w:szCs w:val="20"/>
        </w:rPr>
        <w:t>V 3.0 z 13.11.2022.</w:t>
      </w:r>
      <w:r w:rsidR="00D37746" w:rsidRPr="00D37746">
        <w:rPr>
          <w:sz w:val="20"/>
          <w:szCs w:val="20"/>
        </w:rPr>
        <w:t xml:space="preserve"> Staženo ze zdroje uvedeném pod pozn. 5 ze složky SŘ </w:t>
      </w:r>
      <w:proofErr w:type="spellStart"/>
      <w:r w:rsidR="00D37746" w:rsidRPr="00D37746">
        <w:rPr>
          <w:sz w:val="20"/>
          <w:szCs w:val="20"/>
        </w:rPr>
        <w:t>sp.zn</w:t>
      </w:r>
      <w:proofErr w:type="spellEnd"/>
      <w:r w:rsidR="00D37746" w:rsidRPr="00D37746">
        <w:rPr>
          <w:sz w:val="20"/>
          <w:szCs w:val="20"/>
        </w:rPr>
        <w:t>. SUKLS</w:t>
      </w:r>
      <w:r>
        <w:rPr>
          <w:sz w:val="20"/>
          <w:szCs w:val="20"/>
        </w:rPr>
        <w:t>7451/2023</w:t>
      </w:r>
      <w:r w:rsidR="00357EBF">
        <w:rPr>
          <w:sz w:val="20"/>
          <w:szCs w:val="20"/>
        </w:rPr>
        <w:t>.</w:t>
      </w:r>
    </w:p>
    <w:p w:rsidR="002A7B5D" w:rsidRPr="00D37746" w:rsidRDefault="002A7B5D" w:rsidP="00DE5C1E">
      <w:pPr>
        <w:pStyle w:val="Odstavecseseznamem"/>
        <w:numPr>
          <w:ilvl w:val="0"/>
          <w:numId w:val="1"/>
        </w:numPr>
        <w:spacing w:after="0"/>
        <w:jc w:val="both"/>
        <w:rPr>
          <w:rStyle w:val="Hypertextovodkaz"/>
          <w:rFonts w:cstheme="minorHAnsi"/>
          <w:color w:val="auto"/>
          <w:sz w:val="20"/>
          <w:szCs w:val="20"/>
          <w:u w:val="none"/>
        </w:rPr>
      </w:pPr>
      <w:r w:rsidRPr="00D37746">
        <w:rPr>
          <w:rFonts w:cstheme="minorHAnsi"/>
          <w:sz w:val="20"/>
          <w:szCs w:val="20"/>
        </w:rPr>
        <w:t xml:space="preserve">Vyhledávání správních řízení na </w:t>
      </w:r>
      <w:hyperlink r:id="rId16" w:history="1">
        <w:r w:rsidR="007830F2" w:rsidRPr="00D37746">
          <w:rPr>
            <w:rStyle w:val="Hypertextovodkaz"/>
            <w:rFonts w:cstheme="minorHAnsi"/>
            <w:sz w:val="20"/>
            <w:szCs w:val="20"/>
          </w:rPr>
          <w:t>www.sukl.cz</w:t>
        </w:r>
      </w:hyperlink>
    </w:p>
    <w:p w:rsidR="00116FDA" w:rsidRPr="00E440A4" w:rsidRDefault="005B232C" w:rsidP="00DE5C1E">
      <w:pPr>
        <w:pStyle w:val="Odstavecseseznamem"/>
        <w:numPr>
          <w:ilvl w:val="0"/>
          <w:numId w:val="1"/>
        </w:numPr>
        <w:spacing w:after="0"/>
        <w:jc w:val="both"/>
        <w:rPr>
          <w:rFonts w:cstheme="minorHAnsi"/>
          <w:sz w:val="20"/>
          <w:szCs w:val="20"/>
        </w:rPr>
      </w:pPr>
      <w:proofErr w:type="spellStart"/>
      <w:proofErr w:type="gramStart"/>
      <w:r>
        <w:rPr>
          <w:rFonts w:cstheme="minorHAnsi"/>
          <w:sz w:val="20"/>
          <w:szCs w:val="20"/>
        </w:rPr>
        <w:t>Tecvayli</w:t>
      </w:r>
      <w:proofErr w:type="spellEnd"/>
      <w:r w:rsidR="005E6003">
        <w:rPr>
          <w:rFonts w:cstheme="minorHAnsi"/>
          <w:sz w:val="20"/>
          <w:szCs w:val="20"/>
        </w:rPr>
        <w:t xml:space="preserve"> - ž</w:t>
      </w:r>
      <w:r w:rsidR="009E6D88">
        <w:rPr>
          <w:rFonts w:cstheme="minorHAnsi"/>
          <w:sz w:val="20"/>
          <w:szCs w:val="20"/>
        </w:rPr>
        <w:t>ádost</w:t>
      </w:r>
      <w:proofErr w:type="gramEnd"/>
      <w:r w:rsidR="009E6D88">
        <w:rPr>
          <w:rFonts w:cstheme="minorHAnsi"/>
          <w:sz w:val="20"/>
          <w:szCs w:val="20"/>
        </w:rPr>
        <w:t xml:space="preserve"> o schválení nového LP</w:t>
      </w:r>
      <w:r w:rsidR="005217AB">
        <w:rPr>
          <w:rFonts w:cstheme="minorHAnsi"/>
          <w:sz w:val="20"/>
          <w:szCs w:val="20"/>
        </w:rPr>
        <w:t xml:space="preserve"> pro použití ve FN Olomouc</w:t>
      </w:r>
      <w:r w:rsidR="009E6D88">
        <w:rPr>
          <w:rFonts w:cstheme="minorHAnsi"/>
          <w:sz w:val="20"/>
          <w:szCs w:val="20"/>
        </w:rPr>
        <w:t xml:space="preserve"> zaslaná HOK FN Olomouc ze dne </w:t>
      </w:r>
      <w:r w:rsidR="005E6003">
        <w:rPr>
          <w:rFonts w:cstheme="minorHAnsi"/>
          <w:sz w:val="20"/>
          <w:szCs w:val="20"/>
        </w:rPr>
        <w:t>3.5</w:t>
      </w:r>
      <w:r w:rsidR="009E6D88">
        <w:rPr>
          <w:rFonts w:cstheme="minorHAnsi"/>
          <w:sz w:val="20"/>
          <w:szCs w:val="20"/>
        </w:rPr>
        <w:t>.202</w:t>
      </w:r>
      <w:r w:rsidR="005E6003">
        <w:rPr>
          <w:rFonts w:cstheme="minorHAnsi"/>
          <w:sz w:val="20"/>
          <w:szCs w:val="20"/>
        </w:rPr>
        <w:t>3</w:t>
      </w:r>
    </w:p>
    <w:p w:rsidR="00E31C42" w:rsidRPr="00311E24" w:rsidRDefault="00311E24" w:rsidP="00DE5C1E">
      <w:pPr>
        <w:pStyle w:val="Odstavecseseznamem"/>
        <w:numPr>
          <w:ilvl w:val="0"/>
          <w:numId w:val="1"/>
        </w:numPr>
        <w:spacing w:after="0"/>
        <w:jc w:val="both"/>
        <w:rPr>
          <w:rStyle w:val="Hypertextovodkaz"/>
          <w:rFonts w:cstheme="minorHAnsi"/>
          <w:color w:val="auto"/>
          <w:sz w:val="20"/>
          <w:szCs w:val="20"/>
          <w:u w:val="none"/>
        </w:rPr>
      </w:pPr>
      <w:r w:rsidRPr="00311E24">
        <w:rPr>
          <w:rStyle w:val="Hypertextovodkaz"/>
          <w:rFonts w:cstheme="minorHAnsi"/>
          <w:color w:val="auto"/>
          <w:sz w:val="20"/>
          <w:szCs w:val="20"/>
          <w:u w:val="none"/>
        </w:rPr>
        <w:t>Červená kniha.</w:t>
      </w:r>
      <w:r w:rsidR="009E0892" w:rsidRPr="00311E24">
        <w:rPr>
          <w:rStyle w:val="Hypertextovodkaz"/>
          <w:rFonts w:cstheme="minorHAnsi"/>
          <w:color w:val="auto"/>
          <w:sz w:val="20"/>
          <w:szCs w:val="20"/>
          <w:u w:val="none"/>
        </w:rPr>
        <w:t xml:space="preserve"> Léčebné postupy v hematologii</w:t>
      </w:r>
      <w:r w:rsidR="00933499" w:rsidRPr="00311E24">
        <w:rPr>
          <w:rStyle w:val="Hypertextovodkaz"/>
          <w:rFonts w:cstheme="minorHAnsi"/>
          <w:color w:val="auto"/>
          <w:sz w:val="20"/>
          <w:szCs w:val="20"/>
          <w:u w:val="none"/>
        </w:rPr>
        <w:t>. Kapitola</w:t>
      </w:r>
      <w:r w:rsidR="00855BC9" w:rsidRPr="00311E24">
        <w:rPr>
          <w:rStyle w:val="Hypertextovodkaz"/>
          <w:rFonts w:cstheme="minorHAnsi"/>
          <w:color w:val="auto"/>
          <w:sz w:val="20"/>
          <w:szCs w:val="20"/>
          <w:u w:val="none"/>
        </w:rPr>
        <w:t xml:space="preserve"> 14. Mnohočetný myelom </w:t>
      </w:r>
      <w:r w:rsidRPr="00311E24">
        <w:rPr>
          <w:rStyle w:val="Hypertextovodkaz"/>
          <w:rFonts w:cstheme="minorHAnsi"/>
          <w:color w:val="auto"/>
          <w:sz w:val="20"/>
          <w:szCs w:val="20"/>
          <w:u w:val="none"/>
        </w:rPr>
        <w:t xml:space="preserve">– aktualizace 3.5.2023. Staženo z </w:t>
      </w:r>
      <w:hyperlink r:id="rId17" w:history="1">
        <w:r w:rsidRPr="00311E24">
          <w:rPr>
            <w:rStyle w:val="Hypertextovodkaz"/>
            <w:sz w:val="20"/>
            <w:szCs w:val="20"/>
          </w:rPr>
          <w:t>https://www.hematology.cz/cervena-kniha-lecebne-postupy-v-hematologii/</w:t>
        </w:r>
      </w:hyperlink>
      <w:r w:rsidRPr="00311E24">
        <w:rPr>
          <w:sz w:val="20"/>
          <w:szCs w:val="20"/>
        </w:rPr>
        <w:t xml:space="preserve"> ze dne 29.5.2023</w:t>
      </w:r>
      <w:r w:rsidR="00933499" w:rsidRPr="00311E24">
        <w:rPr>
          <w:rStyle w:val="Hypertextovodkaz"/>
          <w:rFonts w:cstheme="minorHAnsi"/>
          <w:color w:val="auto"/>
          <w:sz w:val="20"/>
          <w:szCs w:val="20"/>
          <w:u w:val="none"/>
        </w:rPr>
        <w:t xml:space="preserve"> </w:t>
      </w:r>
    </w:p>
    <w:p w:rsidR="00C75BAD" w:rsidRPr="00EE42D2" w:rsidRDefault="00C75BAD" w:rsidP="00C75BAD">
      <w:pPr>
        <w:pStyle w:val="Odstavecseseznamem"/>
        <w:numPr>
          <w:ilvl w:val="0"/>
          <w:numId w:val="1"/>
        </w:numPr>
        <w:spacing w:after="0"/>
        <w:jc w:val="both"/>
        <w:rPr>
          <w:rFonts w:cstheme="minorHAnsi"/>
          <w:sz w:val="20"/>
          <w:szCs w:val="20"/>
        </w:rPr>
      </w:pPr>
      <w:proofErr w:type="spellStart"/>
      <w:r w:rsidRPr="00357970">
        <w:rPr>
          <w:rFonts w:cstheme="minorHAnsi"/>
          <w:sz w:val="20"/>
          <w:szCs w:val="20"/>
        </w:rPr>
        <w:t>European</w:t>
      </w:r>
      <w:proofErr w:type="spellEnd"/>
      <w:r w:rsidRPr="00357970">
        <w:rPr>
          <w:rFonts w:cstheme="minorHAnsi"/>
          <w:sz w:val="20"/>
          <w:szCs w:val="20"/>
        </w:rPr>
        <w:t xml:space="preserve"> </w:t>
      </w:r>
      <w:proofErr w:type="spellStart"/>
      <w:r w:rsidRPr="00357970">
        <w:rPr>
          <w:rFonts w:cstheme="minorHAnsi"/>
          <w:sz w:val="20"/>
          <w:szCs w:val="20"/>
        </w:rPr>
        <w:t>Medicines</w:t>
      </w:r>
      <w:proofErr w:type="spellEnd"/>
      <w:r w:rsidRPr="00357970">
        <w:rPr>
          <w:rFonts w:cstheme="minorHAnsi"/>
          <w:sz w:val="20"/>
          <w:szCs w:val="20"/>
        </w:rPr>
        <w:t xml:space="preserve"> </w:t>
      </w:r>
      <w:proofErr w:type="spellStart"/>
      <w:r w:rsidRPr="00357970">
        <w:rPr>
          <w:rFonts w:cstheme="minorHAnsi"/>
          <w:sz w:val="20"/>
          <w:szCs w:val="20"/>
        </w:rPr>
        <w:t>Agency</w:t>
      </w:r>
      <w:proofErr w:type="spellEnd"/>
      <w:r w:rsidRPr="00357970">
        <w:rPr>
          <w:rFonts w:cstheme="minorHAnsi"/>
          <w:sz w:val="20"/>
          <w:szCs w:val="20"/>
        </w:rPr>
        <w:t xml:space="preserve">. </w:t>
      </w:r>
      <w:proofErr w:type="spellStart"/>
      <w:r w:rsidR="004F1233">
        <w:rPr>
          <w:rFonts w:cstheme="minorHAnsi"/>
          <w:sz w:val="20"/>
          <w:szCs w:val="20"/>
        </w:rPr>
        <w:t>Tecvayli</w:t>
      </w:r>
      <w:proofErr w:type="spellEnd"/>
      <w:r w:rsidRPr="00357970">
        <w:rPr>
          <w:rFonts w:cstheme="minorHAnsi"/>
          <w:sz w:val="20"/>
          <w:szCs w:val="20"/>
        </w:rPr>
        <w:t xml:space="preserve">. </w:t>
      </w:r>
      <w:proofErr w:type="spellStart"/>
      <w:r w:rsidRPr="00357970">
        <w:rPr>
          <w:rFonts w:cstheme="minorHAnsi"/>
          <w:sz w:val="20"/>
          <w:szCs w:val="20"/>
        </w:rPr>
        <w:t>Assessment</w:t>
      </w:r>
      <w:proofErr w:type="spellEnd"/>
      <w:r w:rsidRPr="00357970">
        <w:rPr>
          <w:rFonts w:cstheme="minorHAnsi"/>
          <w:sz w:val="20"/>
          <w:szCs w:val="20"/>
        </w:rPr>
        <w:t xml:space="preserve"> report (</w:t>
      </w:r>
      <w:proofErr w:type="spellStart"/>
      <w:r w:rsidRPr="00357970">
        <w:rPr>
          <w:rFonts w:cstheme="minorHAnsi"/>
          <w:sz w:val="20"/>
          <w:szCs w:val="20"/>
        </w:rPr>
        <w:t>procedure</w:t>
      </w:r>
      <w:proofErr w:type="spellEnd"/>
      <w:r w:rsidRPr="00357970">
        <w:rPr>
          <w:rFonts w:cstheme="minorHAnsi"/>
          <w:sz w:val="20"/>
          <w:szCs w:val="20"/>
        </w:rPr>
        <w:t xml:space="preserve"> No. EMEA/H/C/00</w:t>
      </w:r>
      <w:r w:rsidR="004F1233">
        <w:rPr>
          <w:rFonts w:cstheme="minorHAnsi"/>
          <w:sz w:val="20"/>
          <w:szCs w:val="20"/>
        </w:rPr>
        <w:t>5865</w:t>
      </w:r>
      <w:r w:rsidRPr="00357970">
        <w:rPr>
          <w:rFonts w:cstheme="minorHAnsi"/>
          <w:sz w:val="20"/>
          <w:szCs w:val="20"/>
        </w:rPr>
        <w:t xml:space="preserve">/0000). </w:t>
      </w:r>
      <w:r w:rsidR="00EE42D2">
        <w:rPr>
          <w:rFonts w:cstheme="minorHAnsi"/>
          <w:sz w:val="20"/>
          <w:szCs w:val="20"/>
        </w:rPr>
        <w:t>2</w:t>
      </w:r>
      <w:r w:rsidR="004F1233">
        <w:rPr>
          <w:rFonts w:cstheme="minorHAnsi"/>
          <w:sz w:val="20"/>
          <w:szCs w:val="20"/>
        </w:rPr>
        <w:t>1 July 2022</w:t>
      </w:r>
      <w:r w:rsidRPr="00357970">
        <w:rPr>
          <w:sz w:val="20"/>
          <w:szCs w:val="20"/>
        </w:rPr>
        <w:t xml:space="preserve"> </w:t>
      </w:r>
    </w:p>
    <w:p w:rsidR="00353E19" w:rsidRPr="00745307" w:rsidRDefault="00353E19" w:rsidP="00AF08A6">
      <w:pPr>
        <w:pStyle w:val="Odstavecseseznamem"/>
        <w:numPr>
          <w:ilvl w:val="0"/>
          <w:numId w:val="1"/>
        </w:numPr>
        <w:spacing w:after="0"/>
        <w:jc w:val="both"/>
        <w:rPr>
          <w:rFonts w:cstheme="minorHAnsi"/>
          <w:sz w:val="20"/>
          <w:szCs w:val="20"/>
        </w:rPr>
      </w:pPr>
      <w:r>
        <w:rPr>
          <w:rFonts w:cstheme="minorHAnsi"/>
          <w:sz w:val="20"/>
          <w:szCs w:val="20"/>
        </w:rPr>
        <w:t>Hájek R</w:t>
      </w:r>
      <w:r w:rsidR="008712A7">
        <w:rPr>
          <w:rFonts w:cstheme="minorHAnsi"/>
          <w:sz w:val="20"/>
          <w:szCs w:val="20"/>
        </w:rPr>
        <w:t xml:space="preserve">, et al. Diagnostika a léčba mnohočetného myelomu 2018 – doporučení vypracované Českou </w:t>
      </w:r>
      <w:proofErr w:type="spellStart"/>
      <w:r w:rsidR="008712A7">
        <w:rPr>
          <w:rFonts w:cstheme="minorHAnsi"/>
          <w:sz w:val="20"/>
          <w:szCs w:val="20"/>
        </w:rPr>
        <w:t>myeolomovou</w:t>
      </w:r>
      <w:proofErr w:type="spellEnd"/>
      <w:r w:rsidR="008712A7">
        <w:rPr>
          <w:rFonts w:cstheme="minorHAnsi"/>
          <w:sz w:val="20"/>
          <w:szCs w:val="20"/>
        </w:rPr>
        <w:t xml:space="preserve"> skupinou, Myelomovou sekcí ČHS a Slovenskou </w:t>
      </w:r>
      <w:proofErr w:type="spellStart"/>
      <w:r w:rsidR="008712A7">
        <w:rPr>
          <w:rFonts w:cstheme="minorHAnsi"/>
          <w:sz w:val="20"/>
          <w:szCs w:val="20"/>
        </w:rPr>
        <w:t>Myelómovou</w:t>
      </w:r>
      <w:proofErr w:type="spellEnd"/>
      <w:r w:rsidR="008712A7">
        <w:rPr>
          <w:rFonts w:cstheme="minorHAnsi"/>
          <w:sz w:val="20"/>
          <w:szCs w:val="20"/>
        </w:rPr>
        <w:t xml:space="preserve"> Společnosti pro diagnostiku a léčbu mnohočetného myelomu. </w:t>
      </w:r>
      <w:r w:rsidR="008712A7" w:rsidRPr="008712A7">
        <w:rPr>
          <w:i/>
          <w:sz w:val="20"/>
          <w:szCs w:val="20"/>
        </w:rPr>
        <w:t>TRANSFUZE HEMATOL. DNES</w:t>
      </w:r>
      <w:r w:rsidR="008712A7" w:rsidRPr="008712A7">
        <w:rPr>
          <w:sz w:val="20"/>
          <w:szCs w:val="20"/>
        </w:rPr>
        <w:t xml:space="preserve"> 23, SUPLEMENTUM 2017</w:t>
      </w:r>
      <w:r w:rsidR="008712A7">
        <w:rPr>
          <w:sz w:val="20"/>
          <w:szCs w:val="20"/>
        </w:rPr>
        <w:t>: 1-160</w:t>
      </w:r>
    </w:p>
    <w:p w:rsidR="00745307" w:rsidRPr="0044103F" w:rsidRDefault="00745307" w:rsidP="00AF08A6">
      <w:pPr>
        <w:pStyle w:val="Odstavecseseznamem"/>
        <w:numPr>
          <w:ilvl w:val="0"/>
          <w:numId w:val="1"/>
        </w:numPr>
        <w:spacing w:after="0"/>
        <w:jc w:val="both"/>
        <w:rPr>
          <w:rFonts w:cstheme="minorHAnsi"/>
          <w:sz w:val="20"/>
          <w:szCs w:val="20"/>
        </w:rPr>
      </w:pPr>
      <w:proofErr w:type="spellStart"/>
      <w:r w:rsidRPr="00357EBF">
        <w:rPr>
          <w:rFonts w:cstheme="minorHAnsi"/>
          <w:sz w:val="20"/>
          <w:szCs w:val="20"/>
        </w:rPr>
        <w:t>Janssen-Cilag</w:t>
      </w:r>
      <w:proofErr w:type="spellEnd"/>
      <w:r w:rsidRPr="00357EBF">
        <w:rPr>
          <w:rFonts w:cstheme="minorHAnsi"/>
          <w:sz w:val="20"/>
          <w:szCs w:val="20"/>
        </w:rPr>
        <w:t xml:space="preserve">. </w:t>
      </w:r>
      <w:r w:rsidRPr="00357EBF">
        <w:rPr>
          <w:sz w:val="20"/>
          <w:szCs w:val="20"/>
        </w:rPr>
        <w:t>Žádost o stanovení maximální ceny a výše a podmínek úhrady léčivého přípravku TECVAYLI (</w:t>
      </w:r>
      <w:proofErr w:type="spellStart"/>
      <w:r w:rsidRPr="00357EBF">
        <w:rPr>
          <w:sz w:val="20"/>
          <w:szCs w:val="20"/>
        </w:rPr>
        <w:t>teklistamab</w:t>
      </w:r>
      <w:proofErr w:type="spellEnd"/>
      <w:r w:rsidRPr="00357EBF">
        <w:rPr>
          <w:sz w:val="20"/>
          <w:szCs w:val="20"/>
        </w:rPr>
        <w:t>) z 9.1.2023</w:t>
      </w:r>
      <w:r w:rsidR="00357EBF">
        <w:rPr>
          <w:sz w:val="20"/>
          <w:szCs w:val="20"/>
        </w:rPr>
        <w:t xml:space="preserve">. </w:t>
      </w:r>
      <w:r w:rsidR="00357EBF" w:rsidRPr="00D37746">
        <w:rPr>
          <w:sz w:val="20"/>
          <w:szCs w:val="20"/>
        </w:rPr>
        <w:t xml:space="preserve">Staženo ze zdroje uvedeném pod pozn. 5 ze složky SŘ </w:t>
      </w:r>
      <w:proofErr w:type="spellStart"/>
      <w:r w:rsidR="00357EBF" w:rsidRPr="00D37746">
        <w:rPr>
          <w:sz w:val="20"/>
          <w:szCs w:val="20"/>
        </w:rPr>
        <w:t>sp.zn</w:t>
      </w:r>
      <w:proofErr w:type="spellEnd"/>
      <w:r w:rsidR="00357EBF" w:rsidRPr="00D37746">
        <w:rPr>
          <w:sz w:val="20"/>
          <w:szCs w:val="20"/>
        </w:rPr>
        <w:t>. SUKLS</w:t>
      </w:r>
      <w:r w:rsidR="00357EBF">
        <w:rPr>
          <w:sz w:val="20"/>
          <w:szCs w:val="20"/>
        </w:rPr>
        <w:t>7451/2023.</w:t>
      </w:r>
    </w:p>
    <w:p w:rsidR="00D73211" w:rsidRPr="00D73211" w:rsidRDefault="00A718C9" w:rsidP="00D73211">
      <w:pPr>
        <w:pStyle w:val="Odstavecseseznamem"/>
        <w:numPr>
          <w:ilvl w:val="0"/>
          <w:numId w:val="1"/>
        </w:numPr>
        <w:spacing w:after="0"/>
        <w:jc w:val="both"/>
        <w:rPr>
          <w:rFonts w:cstheme="minorHAnsi"/>
          <w:sz w:val="20"/>
          <w:szCs w:val="20"/>
        </w:rPr>
      </w:pPr>
      <w:hyperlink r:id="rId18" w:history="1">
        <w:r w:rsidR="00D73211" w:rsidRPr="00D73211">
          <w:rPr>
            <w:rStyle w:val="Hypertextovodkaz"/>
            <w:sz w:val="20"/>
            <w:szCs w:val="20"/>
          </w:rPr>
          <w:t>https://www.nice.org.uk/guidance/ta869</w:t>
        </w:r>
        <w:r w:rsidR="00D73211" w:rsidRPr="00D73211">
          <w:rPr>
            <w:rStyle w:val="Hypertextovodkaz"/>
            <w:rFonts w:cstheme="minorHAnsi"/>
            <w:sz w:val="20"/>
            <w:szCs w:val="20"/>
          </w:rPr>
          <w:t xml:space="preserve"> </w:t>
        </w:r>
      </w:hyperlink>
      <w:r w:rsidR="00D73211" w:rsidRPr="00D73211">
        <w:rPr>
          <w:rFonts w:cstheme="minorHAnsi"/>
          <w:sz w:val="20"/>
          <w:szCs w:val="20"/>
        </w:rPr>
        <w:t>ze dne 29.5.2023</w:t>
      </w:r>
    </w:p>
    <w:p w:rsidR="00D73211" w:rsidRDefault="00A718C9" w:rsidP="00AF08A6">
      <w:pPr>
        <w:pStyle w:val="Odstavecseseznamem"/>
        <w:numPr>
          <w:ilvl w:val="0"/>
          <w:numId w:val="1"/>
        </w:numPr>
        <w:spacing w:after="0"/>
        <w:jc w:val="both"/>
        <w:rPr>
          <w:rFonts w:cstheme="minorHAnsi"/>
          <w:sz w:val="20"/>
          <w:szCs w:val="20"/>
        </w:rPr>
      </w:pPr>
      <w:hyperlink r:id="rId19" w:history="1">
        <w:r w:rsidR="00D73211" w:rsidRPr="00D73211">
          <w:rPr>
            <w:rStyle w:val="Hypertextovodkaz"/>
            <w:rFonts w:cstheme="minorHAnsi"/>
            <w:sz w:val="20"/>
            <w:szCs w:val="20"/>
          </w:rPr>
          <w:t>www.cadth.ca</w:t>
        </w:r>
      </w:hyperlink>
      <w:r w:rsidR="00D73211" w:rsidRPr="00D73211">
        <w:rPr>
          <w:rFonts w:cstheme="minorHAnsi"/>
          <w:sz w:val="20"/>
          <w:szCs w:val="20"/>
        </w:rPr>
        <w:t xml:space="preserve"> ze dne 29.5.2023</w:t>
      </w:r>
    </w:p>
    <w:p w:rsidR="003945E4" w:rsidRDefault="00A718C9" w:rsidP="00AF08A6">
      <w:pPr>
        <w:pStyle w:val="Odstavecseseznamem"/>
        <w:numPr>
          <w:ilvl w:val="0"/>
          <w:numId w:val="1"/>
        </w:numPr>
        <w:spacing w:after="0"/>
        <w:jc w:val="both"/>
        <w:rPr>
          <w:rFonts w:cstheme="minorHAnsi"/>
          <w:sz w:val="20"/>
          <w:szCs w:val="20"/>
        </w:rPr>
      </w:pPr>
      <w:hyperlink r:id="rId20" w:history="1">
        <w:r w:rsidR="003945E4" w:rsidRPr="00F76852">
          <w:rPr>
            <w:rStyle w:val="Hypertextovodkaz"/>
            <w:rFonts w:cstheme="minorHAnsi"/>
            <w:sz w:val="20"/>
            <w:szCs w:val="20"/>
          </w:rPr>
          <w:t>www.ema.europa.eu</w:t>
        </w:r>
      </w:hyperlink>
      <w:r w:rsidR="003945E4">
        <w:rPr>
          <w:rFonts w:cstheme="minorHAnsi"/>
          <w:sz w:val="20"/>
          <w:szCs w:val="20"/>
        </w:rPr>
        <w:t xml:space="preserve"> ze dne 29.5.2023</w:t>
      </w:r>
    </w:p>
    <w:p w:rsidR="00B03A10" w:rsidRPr="0074651A" w:rsidRDefault="00B03A10" w:rsidP="0074651A">
      <w:pPr>
        <w:pStyle w:val="Odstavecseseznamem"/>
        <w:numPr>
          <w:ilvl w:val="0"/>
          <w:numId w:val="1"/>
        </w:numPr>
        <w:spacing w:after="0"/>
        <w:jc w:val="both"/>
        <w:rPr>
          <w:rFonts w:cstheme="minorHAnsi"/>
          <w:sz w:val="20"/>
          <w:szCs w:val="20"/>
        </w:rPr>
      </w:pPr>
      <w:proofErr w:type="spellStart"/>
      <w:r w:rsidRPr="0074651A">
        <w:rPr>
          <w:rFonts w:cstheme="minorHAnsi"/>
          <w:b/>
          <w:sz w:val="20"/>
          <w:szCs w:val="20"/>
        </w:rPr>
        <w:t>B</w:t>
      </w:r>
      <w:r w:rsidR="006942B3" w:rsidRPr="0074651A">
        <w:rPr>
          <w:rFonts w:cstheme="minorHAnsi"/>
          <w:b/>
          <w:sz w:val="20"/>
          <w:szCs w:val="20"/>
        </w:rPr>
        <w:t>i</w:t>
      </w:r>
      <w:r w:rsidRPr="0074651A">
        <w:rPr>
          <w:rFonts w:cstheme="minorHAnsi"/>
          <w:b/>
          <w:sz w:val="20"/>
          <w:szCs w:val="20"/>
        </w:rPr>
        <w:t>TE</w:t>
      </w:r>
      <w:proofErr w:type="spellEnd"/>
      <w:r w:rsidRPr="0074651A">
        <w:rPr>
          <w:rFonts w:cstheme="minorHAnsi"/>
          <w:b/>
          <w:sz w:val="20"/>
          <w:szCs w:val="20"/>
        </w:rPr>
        <w:t xml:space="preserve"> (</w:t>
      </w:r>
      <w:proofErr w:type="spellStart"/>
      <w:r w:rsidRPr="0074651A">
        <w:rPr>
          <w:rFonts w:cs="Whitney-Book"/>
          <w:b/>
          <w:sz w:val="20"/>
          <w:szCs w:val="20"/>
        </w:rPr>
        <w:t>bispecific</w:t>
      </w:r>
      <w:proofErr w:type="spellEnd"/>
      <w:r w:rsidRPr="0074651A">
        <w:rPr>
          <w:rFonts w:cs="Whitney-Book"/>
          <w:b/>
          <w:sz w:val="20"/>
          <w:szCs w:val="20"/>
        </w:rPr>
        <w:t xml:space="preserve"> T cell </w:t>
      </w:r>
      <w:proofErr w:type="spellStart"/>
      <w:r w:rsidRPr="0074651A">
        <w:rPr>
          <w:rFonts w:cs="Whitney-Book"/>
          <w:b/>
          <w:sz w:val="20"/>
          <w:szCs w:val="20"/>
        </w:rPr>
        <w:t>engagers</w:t>
      </w:r>
      <w:proofErr w:type="spellEnd"/>
      <w:r w:rsidR="0074651A">
        <w:rPr>
          <w:rFonts w:cs="Whitney-Book"/>
          <w:b/>
          <w:sz w:val="20"/>
          <w:szCs w:val="20"/>
        </w:rPr>
        <w:t xml:space="preserve"> – </w:t>
      </w:r>
      <w:r w:rsidR="0074651A" w:rsidRPr="0074651A">
        <w:rPr>
          <w:rFonts w:cs="Whitney-Book"/>
          <w:b/>
          <w:sz w:val="20"/>
          <w:szCs w:val="20"/>
        </w:rPr>
        <w:t xml:space="preserve">tzn. </w:t>
      </w:r>
      <w:proofErr w:type="spellStart"/>
      <w:r w:rsidR="0074651A" w:rsidRPr="0074651A">
        <w:rPr>
          <w:rFonts w:cs="Whitney-Book"/>
          <w:b/>
          <w:sz w:val="20"/>
          <w:szCs w:val="20"/>
        </w:rPr>
        <w:t>bispecifické</w:t>
      </w:r>
      <w:proofErr w:type="spellEnd"/>
      <w:r w:rsidR="0074651A" w:rsidRPr="0074651A">
        <w:rPr>
          <w:rFonts w:cs="Whitney-Book"/>
          <w:b/>
          <w:sz w:val="20"/>
          <w:szCs w:val="20"/>
        </w:rPr>
        <w:t xml:space="preserve"> T-buněčné aktivátory</w:t>
      </w:r>
      <w:r w:rsidR="0074651A">
        <w:rPr>
          <w:rFonts w:cs="Whitney-Book"/>
          <w:sz w:val="20"/>
          <w:szCs w:val="20"/>
        </w:rPr>
        <w:t xml:space="preserve">) </w:t>
      </w:r>
      <w:r w:rsidR="0074651A" w:rsidRPr="0074651A">
        <w:rPr>
          <w:rFonts w:cs="Whitney-Book"/>
          <w:sz w:val="20"/>
          <w:szCs w:val="20"/>
        </w:rPr>
        <w:t xml:space="preserve">jsou třídou umělých </w:t>
      </w:r>
      <w:proofErr w:type="spellStart"/>
      <w:r w:rsidR="0074651A" w:rsidRPr="0074651A">
        <w:rPr>
          <w:rFonts w:cs="Whitney-Book"/>
          <w:sz w:val="20"/>
          <w:szCs w:val="20"/>
        </w:rPr>
        <w:t>bispecifických</w:t>
      </w:r>
      <w:proofErr w:type="spellEnd"/>
      <w:r w:rsidR="0074651A" w:rsidRPr="0074651A">
        <w:rPr>
          <w:rFonts w:cs="Whitney-Book"/>
          <w:sz w:val="20"/>
          <w:szCs w:val="20"/>
        </w:rPr>
        <w:t xml:space="preserve"> monoklonálních protilátek – řídí imunitní systém hostitele, konkrétněji cytotoxickou aktivitu T buněk, proti rakovinným buňkám. </w:t>
      </w:r>
      <w:proofErr w:type="spellStart"/>
      <w:r w:rsidR="0074651A" w:rsidRPr="0074651A">
        <w:rPr>
          <w:rFonts w:cs="Whitney-Book"/>
          <w:sz w:val="20"/>
          <w:szCs w:val="20"/>
        </w:rPr>
        <w:t>BiTE</w:t>
      </w:r>
      <w:proofErr w:type="spellEnd"/>
      <w:r w:rsidR="008E3A26">
        <w:rPr>
          <w:rFonts w:cs="Whitney-Book"/>
          <w:sz w:val="20"/>
          <w:szCs w:val="20"/>
        </w:rPr>
        <w:t xml:space="preserve"> </w:t>
      </w:r>
      <w:r w:rsidR="0074651A" w:rsidRPr="0074651A">
        <w:rPr>
          <w:rFonts w:cs="Whitney-Book"/>
          <w:sz w:val="20"/>
          <w:szCs w:val="20"/>
        </w:rPr>
        <w:t xml:space="preserve">jsou fúzní proteiny sestávající ze dvou </w:t>
      </w:r>
      <w:proofErr w:type="spellStart"/>
      <w:r w:rsidR="0074651A" w:rsidRPr="0074651A">
        <w:rPr>
          <w:rFonts w:cs="Whitney-Book"/>
          <w:sz w:val="20"/>
          <w:szCs w:val="20"/>
        </w:rPr>
        <w:t>jednořetězcových</w:t>
      </w:r>
      <w:proofErr w:type="spellEnd"/>
      <w:r w:rsidR="0074651A" w:rsidRPr="0074651A">
        <w:rPr>
          <w:rFonts w:cs="Whitney-Book"/>
          <w:sz w:val="20"/>
          <w:szCs w:val="20"/>
        </w:rPr>
        <w:t xml:space="preserve"> variabilních fragmentů (</w:t>
      </w:r>
      <w:proofErr w:type="spellStart"/>
      <w:r w:rsidR="0074651A" w:rsidRPr="0074651A">
        <w:rPr>
          <w:rFonts w:cs="Whitney-Book"/>
          <w:sz w:val="20"/>
          <w:szCs w:val="20"/>
        </w:rPr>
        <w:t>scFv</w:t>
      </w:r>
      <w:proofErr w:type="spellEnd"/>
      <w:r w:rsidR="0074651A" w:rsidRPr="0074651A">
        <w:rPr>
          <w:rFonts w:cs="Whitney-Book"/>
          <w:sz w:val="20"/>
          <w:szCs w:val="20"/>
        </w:rPr>
        <w:t xml:space="preserve">) různých protilátek nebo aminokyselinových sekvencí ze čtyř různých genů na jediném peptidovém řetězci o velikosti přibližně 55 </w:t>
      </w:r>
      <w:proofErr w:type="spellStart"/>
      <w:r w:rsidR="0074651A" w:rsidRPr="0074651A">
        <w:rPr>
          <w:rFonts w:cs="Whitney-Book"/>
          <w:sz w:val="20"/>
          <w:szCs w:val="20"/>
        </w:rPr>
        <w:t>kilodaltonů</w:t>
      </w:r>
      <w:proofErr w:type="spellEnd"/>
      <w:r w:rsidR="0074651A" w:rsidRPr="0074651A">
        <w:rPr>
          <w:rFonts w:cs="Whitney-Book"/>
          <w:sz w:val="20"/>
          <w:szCs w:val="20"/>
        </w:rPr>
        <w:t xml:space="preserve">. </w:t>
      </w:r>
      <w:r w:rsidR="0074651A" w:rsidRPr="0074651A">
        <w:rPr>
          <w:rFonts w:cs="Whitney-Book"/>
          <w:b/>
          <w:sz w:val="20"/>
          <w:szCs w:val="20"/>
        </w:rPr>
        <w:t xml:space="preserve">Jeden z </w:t>
      </w:r>
      <w:proofErr w:type="spellStart"/>
      <w:r w:rsidR="0074651A" w:rsidRPr="0074651A">
        <w:rPr>
          <w:rFonts w:cs="Whitney-Book"/>
          <w:b/>
          <w:sz w:val="20"/>
          <w:szCs w:val="20"/>
        </w:rPr>
        <w:t>scFv</w:t>
      </w:r>
      <w:proofErr w:type="spellEnd"/>
      <w:r w:rsidR="0074651A" w:rsidRPr="0074651A">
        <w:rPr>
          <w:rFonts w:cs="Whitney-Book"/>
          <w:b/>
          <w:sz w:val="20"/>
          <w:szCs w:val="20"/>
        </w:rPr>
        <w:t xml:space="preserve"> se váže na T buňky přes CD3 receptor a druhý na nádorovou buňku přes nádorově specifickou molekulu</w:t>
      </w:r>
      <w:r w:rsidR="0074651A" w:rsidRPr="0074651A">
        <w:rPr>
          <w:rFonts w:cs="Whitney-Book"/>
          <w:sz w:val="20"/>
          <w:szCs w:val="20"/>
        </w:rPr>
        <w:t>.</w:t>
      </w:r>
      <w:r w:rsidR="0074651A">
        <w:rPr>
          <w:rFonts w:cs="Whitney-Book"/>
          <w:sz w:val="20"/>
          <w:szCs w:val="20"/>
        </w:rPr>
        <w:t xml:space="preserve"> Dle zdroje uvedeného pod pozn. 15</w:t>
      </w:r>
    </w:p>
    <w:p w:rsidR="0074651A" w:rsidRDefault="00DD5D22" w:rsidP="00886ACC">
      <w:pPr>
        <w:pStyle w:val="Odstavecseseznamem"/>
        <w:numPr>
          <w:ilvl w:val="0"/>
          <w:numId w:val="1"/>
        </w:numPr>
        <w:spacing w:after="0"/>
        <w:jc w:val="both"/>
        <w:rPr>
          <w:rFonts w:cstheme="minorHAnsi"/>
          <w:sz w:val="20"/>
          <w:szCs w:val="20"/>
        </w:rPr>
      </w:pPr>
      <w:r>
        <w:rPr>
          <w:rFonts w:cstheme="minorHAnsi"/>
          <w:sz w:val="20"/>
          <w:szCs w:val="20"/>
        </w:rPr>
        <w:t xml:space="preserve">Dle </w:t>
      </w:r>
      <w:r w:rsidR="00886ACC" w:rsidRPr="00886ACC">
        <w:rPr>
          <w:rFonts w:cstheme="minorHAnsi"/>
          <w:sz w:val="20"/>
          <w:szCs w:val="20"/>
        </w:rPr>
        <w:t>https://en.wikipedia.org/wiki/Bi-specific_T-cell_engager</w:t>
      </w:r>
      <w:r w:rsidR="00886ACC">
        <w:rPr>
          <w:rFonts w:cstheme="minorHAnsi"/>
          <w:sz w:val="20"/>
          <w:szCs w:val="20"/>
        </w:rPr>
        <w:t xml:space="preserve"> ze dne 29.5.2023</w:t>
      </w:r>
    </w:p>
    <w:p w:rsidR="00886ACC" w:rsidRDefault="00EA2147" w:rsidP="00EA2147">
      <w:pPr>
        <w:pStyle w:val="Odstavecseseznamem"/>
        <w:numPr>
          <w:ilvl w:val="0"/>
          <w:numId w:val="1"/>
        </w:numPr>
        <w:spacing w:after="0"/>
        <w:jc w:val="both"/>
        <w:rPr>
          <w:rFonts w:cstheme="minorHAnsi"/>
          <w:sz w:val="20"/>
          <w:szCs w:val="20"/>
        </w:rPr>
      </w:pPr>
      <w:r w:rsidRPr="00EA2147">
        <w:rPr>
          <w:rFonts w:cstheme="minorHAnsi"/>
          <w:b/>
          <w:sz w:val="20"/>
          <w:szCs w:val="20"/>
        </w:rPr>
        <w:t>BCMA,</w:t>
      </w:r>
      <w:r w:rsidRPr="00EA2147">
        <w:rPr>
          <w:rFonts w:cstheme="minorHAnsi"/>
          <w:sz w:val="20"/>
          <w:szCs w:val="20"/>
        </w:rPr>
        <w:t xml:space="preserve"> tj. CD269 nebo TNFRSF17, </w:t>
      </w:r>
      <w:r w:rsidRPr="00EA2147">
        <w:rPr>
          <w:rFonts w:cstheme="minorHAnsi"/>
          <w:b/>
          <w:sz w:val="20"/>
          <w:szCs w:val="20"/>
        </w:rPr>
        <w:t xml:space="preserve">je členem </w:t>
      </w:r>
      <w:proofErr w:type="spellStart"/>
      <w:r w:rsidRPr="00EA2147">
        <w:rPr>
          <w:rFonts w:cstheme="minorHAnsi"/>
          <w:b/>
          <w:sz w:val="20"/>
          <w:szCs w:val="20"/>
        </w:rPr>
        <w:t>superrodiny</w:t>
      </w:r>
      <w:proofErr w:type="spellEnd"/>
      <w:r w:rsidRPr="00EA2147">
        <w:rPr>
          <w:rFonts w:cstheme="minorHAnsi"/>
          <w:b/>
          <w:sz w:val="20"/>
          <w:szCs w:val="20"/>
        </w:rPr>
        <w:t xml:space="preserve"> 17 receptorů TNF, je exprimovaný na diferencovaných plazmatických buňkách a </w:t>
      </w:r>
      <w:proofErr w:type="spellStart"/>
      <w:r w:rsidRPr="00EA2147">
        <w:rPr>
          <w:rFonts w:cstheme="minorHAnsi"/>
          <w:b/>
          <w:sz w:val="20"/>
          <w:szCs w:val="20"/>
        </w:rPr>
        <w:t>plazmablastech</w:t>
      </w:r>
      <w:proofErr w:type="spellEnd"/>
      <w:r w:rsidRPr="00EA2147">
        <w:rPr>
          <w:rFonts w:cstheme="minorHAnsi"/>
          <w:b/>
          <w:sz w:val="20"/>
          <w:szCs w:val="20"/>
        </w:rPr>
        <w:t xml:space="preserve"> za fyziologických podmínek a téměř na všech nádorových buňkách MM</w:t>
      </w:r>
      <w:r w:rsidRPr="00EA2147">
        <w:rPr>
          <w:rFonts w:cstheme="minorHAnsi"/>
          <w:sz w:val="20"/>
          <w:szCs w:val="20"/>
        </w:rPr>
        <w:t>. Ligandy BCMA zahrnují APRIL (</w:t>
      </w:r>
      <w:r>
        <w:rPr>
          <w:rFonts w:cstheme="minorHAnsi"/>
          <w:sz w:val="20"/>
          <w:szCs w:val="20"/>
        </w:rPr>
        <w:t xml:space="preserve">tzv. </w:t>
      </w:r>
      <w:r w:rsidRPr="00EA2147">
        <w:rPr>
          <w:rFonts w:cstheme="minorHAnsi"/>
          <w:sz w:val="20"/>
          <w:szCs w:val="20"/>
        </w:rPr>
        <w:t xml:space="preserve">A </w:t>
      </w:r>
      <w:proofErr w:type="spellStart"/>
      <w:r w:rsidRPr="00EA2147">
        <w:rPr>
          <w:rFonts w:cstheme="minorHAnsi"/>
          <w:sz w:val="20"/>
          <w:szCs w:val="20"/>
        </w:rPr>
        <w:t>Proliferations-Inducing</w:t>
      </w:r>
      <w:proofErr w:type="spellEnd"/>
      <w:r w:rsidRPr="00EA2147">
        <w:rPr>
          <w:rFonts w:cstheme="minorHAnsi"/>
          <w:sz w:val="20"/>
          <w:szCs w:val="20"/>
        </w:rPr>
        <w:t xml:space="preserve"> Ligand) a BAFF (</w:t>
      </w:r>
      <w:r>
        <w:rPr>
          <w:rFonts w:cstheme="minorHAnsi"/>
          <w:sz w:val="20"/>
          <w:szCs w:val="20"/>
        </w:rPr>
        <w:t xml:space="preserve">tzv. </w:t>
      </w:r>
      <w:r w:rsidRPr="00EA2147">
        <w:rPr>
          <w:rFonts w:cstheme="minorHAnsi"/>
          <w:sz w:val="20"/>
          <w:szCs w:val="20"/>
        </w:rPr>
        <w:t xml:space="preserve">B-cell </w:t>
      </w:r>
      <w:proofErr w:type="spellStart"/>
      <w:r w:rsidRPr="00EA2147">
        <w:rPr>
          <w:rFonts w:cstheme="minorHAnsi"/>
          <w:sz w:val="20"/>
          <w:szCs w:val="20"/>
        </w:rPr>
        <w:t>activating</w:t>
      </w:r>
      <w:proofErr w:type="spellEnd"/>
      <w:r w:rsidRPr="00EA2147">
        <w:rPr>
          <w:rFonts w:cstheme="minorHAnsi"/>
          <w:sz w:val="20"/>
          <w:szCs w:val="20"/>
        </w:rPr>
        <w:t xml:space="preserve"> </w:t>
      </w:r>
      <w:proofErr w:type="spellStart"/>
      <w:r w:rsidRPr="00EA2147">
        <w:rPr>
          <w:rFonts w:cstheme="minorHAnsi"/>
          <w:sz w:val="20"/>
          <w:szCs w:val="20"/>
        </w:rPr>
        <w:t>factor</w:t>
      </w:r>
      <w:proofErr w:type="spellEnd"/>
      <w:r w:rsidRPr="00EA2147">
        <w:rPr>
          <w:rFonts w:cstheme="minorHAnsi"/>
          <w:sz w:val="20"/>
          <w:szCs w:val="20"/>
        </w:rPr>
        <w:t xml:space="preserve">), které se podílejí na zrání a diferenciaci plazmatických buněk. APRIL se může vázat na BCMA intenzivněji než na BAFF a oba mohou indukovat BCMA </w:t>
      </w:r>
      <w:r>
        <w:rPr>
          <w:rFonts w:cstheme="minorHAnsi"/>
          <w:sz w:val="20"/>
          <w:szCs w:val="20"/>
        </w:rPr>
        <w:t>„</w:t>
      </w:r>
      <w:proofErr w:type="spellStart"/>
      <w:r w:rsidRPr="00EA2147">
        <w:rPr>
          <w:rFonts w:cstheme="minorHAnsi"/>
          <w:sz w:val="20"/>
          <w:szCs w:val="20"/>
        </w:rPr>
        <w:t>downstream</w:t>
      </w:r>
      <w:proofErr w:type="spellEnd"/>
      <w:r>
        <w:rPr>
          <w:rFonts w:cstheme="minorHAnsi"/>
          <w:sz w:val="20"/>
          <w:szCs w:val="20"/>
        </w:rPr>
        <w:t>“</w:t>
      </w:r>
      <w:r w:rsidRPr="00EA2147">
        <w:rPr>
          <w:rFonts w:cstheme="minorHAnsi"/>
          <w:sz w:val="20"/>
          <w:szCs w:val="20"/>
        </w:rPr>
        <w:t xml:space="preserve"> signály </w:t>
      </w:r>
      <w:r>
        <w:rPr>
          <w:rFonts w:cstheme="minorHAnsi"/>
          <w:sz w:val="20"/>
          <w:szCs w:val="20"/>
        </w:rPr>
        <w:t xml:space="preserve">směrem </w:t>
      </w:r>
      <w:r w:rsidRPr="00EA2147">
        <w:rPr>
          <w:rFonts w:cstheme="minorHAnsi"/>
          <w:sz w:val="20"/>
          <w:szCs w:val="20"/>
        </w:rPr>
        <w:t xml:space="preserve">k PI3K-PKB/Akt (tj. fosfoinositid-3-kinázaproteinkináza B/Akt), k RAS/MAPK (tj. sarkom/mitogen- aktivovaná </w:t>
      </w:r>
      <w:proofErr w:type="spellStart"/>
      <w:r w:rsidRPr="00EA2147">
        <w:rPr>
          <w:rFonts w:cstheme="minorHAnsi"/>
          <w:sz w:val="20"/>
          <w:szCs w:val="20"/>
        </w:rPr>
        <w:t>proteinkináza</w:t>
      </w:r>
      <w:proofErr w:type="spellEnd"/>
      <w:r w:rsidRPr="00EA2147">
        <w:rPr>
          <w:rFonts w:cstheme="minorHAnsi"/>
          <w:sz w:val="20"/>
          <w:szCs w:val="20"/>
        </w:rPr>
        <w:t>) a také na NF-kB (tj. nukleární faktor kappa-B), což indukuje zvýšenou proliferaci a přežití plazmatických buněk. BCMA je nadměrně exprimován v myelomových plazmatických buňkách ve srovnání s normálními a hladiny jeho exprese jsou zvýšené bez ohledu</w:t>
      </w:r>
      <w:r>
        <w:rPr>
          <w:rFonts w:cstheme="minorHAnsi"/>
          <w:sz w:val="20"/>
          <w:szCs w:val="20"/>
        </w:rPr>
        <w:t>, jestli má pacient</w:t>
      </w:r>
      <w:r w:rsidRPr="00EA2147">
        <w:rPr>
          <w:rFonts w:cstheme="minorHAnsi"/>
          <w:sz w:val="20"/>
          <w:szCs w:val="20"/>
        </w:rPr>
        <w:t xml:space="preserve"> MGUS (</w:t>
      </w:r>
      <w:r>
        <w:rPr>
          <w:rFonts w:cstheme="minorHAnsi"/>
          <w:sz w:val="20"/>
          <w:szCs w:val="20"/>
        </w:rPr>
        <w:t xml:space="preserve">tzv. </w:t>
      </w:r>
      <w:r w:rsidRPr="00EA2147">
        <w:rPr>
          <w:rFonts w:cstheme="minorHAnsi"/>
          <w:sz w:val="20"/>
          <w:szCs w:val="20"/>
        </w:rPr>
        <w:t xml:space="preserve">monoklonální </w:t>
      </w:r>
      <w:proofErr w:type="spellStart"/>
      <w:r w:rsidRPr="00EA2147">
        <w:rPr>
          <w:rFonts w:cstheme="minorHAnsi"/>
          <w:sz w:val="20"/>
          <w:szCs w:val="20"/>
        </w:rPr>
        <w:t>gamapatie</w:t>
      </w:r>
      <w:proofErr w:type="spellEnd"/>
      <w:r w:rsidRPr="00EA2147">
        <w:rPr>
          <w:rFonts w:cstheme="minorHAnsi"/>
          <w:sz w:val="20"/>
          <w:szCs w:val="20"/>
        </w:rPr>
        <w:t xml:space="preserve"> neurčitého významu), SMM (</w:t>
      </w:r>
      <w:r>
        <w:rPr>
          <w:rFonts w:cstheme="minorHAnsi"/>
          <w:sz w:val="20"/>
          <w:szCs w:val="20"/>
        </w:rPr>
        <w:t xml:space="preserve">tzv. </w:t>
      </w:r>
      <w:r w:rsidRPr="00EA2147">
        <w:rPr>
          <w:rFonts w:cstheme="minorHAnsi"/>
          <w:sz w:val="20"/>
          <w:szCs w:val="20"/>
        </w:rPr>
        <w:t xml:space="preserve">doutnající mnohočetný myelom) </w:t>
      </w:r>
      <w:r>
        <w:rPr>
          <w:rFonts w:cstheme="minorHAnsi"/>
          <w:sz w:val="20"/>
          <w:szCs w:val="20"/>
        </w:rPr>
        <w:t>či</w:t>
      </w:r>
      <w:r w:rsidRPr="00EA2147">
        <w:rPr>
          <w:rFonts w:cstheme="minorHAnsi"/>
          <w:sz w:val="20"/>
          <w:szCs w:val="20"/>
        </w:rPr>
        <w:t xml:space="preserve"> symptomatick</w:t>
      </w:r>
      <w:r>
        <w:rPr>
          <w:rFonts w:cstheme="minorHAnsi"/>
          <w:sz w:val="20"/>
          <w:szCs w:val="20"/>
        </w:rPr>
        <w:t>ý</w:t>
      </w:r>
      <w:r w:rsidRPr="00EA2147">
        <w:rPr>
          <w:rFonts w:cstheme="minorHAnsi"/>
          <w:sz w:val="20"/>
          <w:szCs w:val="20"/>
        </w:rPr>
        <w:t xml:space="preserve"> MM. Navíc ve srovnání se zdravými kontrolami jsou sérové hladiny APRIL a BAFF 5</w:t>
      </w:r>
      <w:r>
        <w:rPr>
          <w:rFonts w:cstheme="minorHAnsi"/>
          <w:sz w:val="20"/>
          <w:szCs w:val="20"/>
        </w:rPr>
        <w:t>x</w:t>
      </w:r>
      <w:r w:rsidRPr="00EA2147">
        <w:rPr>
          <w:rFonts w:cstheme="minorHAnsi"/>
          <w:sz w:val="20"/>
          <w:szCs w:val="20"/>
        </w:rPr>
        <w:t xml:space="preserve"> vyšší u pacientů s myelomem. </w:t>
      </w:r>
      <w:proofErr w:type="spellStart"/>
      <w:r w:rsidRPr="00EA2147">
        <w:rPr>
          <w:rFonts w:cstheme="minorHAnsi"/>
          <w:sz w:val="20"/>
          <w:szCs w:val="20"/>
        </w:rPr>
        <w:t>sBCMA</w:t>
      </w:r>
      <w:proofErr w:type="spellEnd"/>
      <w:r w:rsidRPr="00EA2147">
        <w:rPr>
          <w:rFonts w:cstheme="minorHAnsi"/>
          <w:sz w:val="20"/>
          <w:szCs w:val="20"/>
        </w:rPr>
        <w:t xml:space="preserve"> je rozpustná forma BCMA a je produkována y-</w:t>
      </w:r>
      <w:proofErr w:type="spellStart"/>
      <w:r w:rsidRPr="00EA2147">
        <w:rPr>
          <w:rFonts w:cstheme="minorHAnsi"/>
          <w:sz w:val="20"/>
          <w:szCs w:val="20"/>
        </w:rPr>
        <w:t>sekretázou</w:t>
      </w:r>
      <w:proofErr w:type="spellEnd"/>
      <w:r w:rsidRPr="00EA2147">
        <w:rPr>
          <w:rFonts w:cstheme="minorHAnsi"/>
          <w:sz w:val="20"/>
          <w:szCs w:val="20"/>
        </w:rPr>
        <w:t xml:space="preserve"> působící na membránový BCMA. Hladiny </w:t>
      </w:r>
      <w:proofErr w:type="spellStart"/>
      <w:r w:rsidRPr="00EA2147">
        <w:rPr>
          <w:rFonts w:cstheme="minorHAnsi"/>
          <w:sz w:val="20"/>
          <w:szCs w:val="20"/>
        </w:rPr>
        <w:t>sBCMA</w:t>
      </w:r>
      <w:proofErr w:type="spellEnd"/>
      <w:r w:rsidRPr="00EA2147">
        <w:rPr>
          <w:rFonts w:cstheme="minorHAnsi"/>
          <w:sz w:val="20"/>
          <w:szCs w:val="20"/>
        </w:rPr>
        <w:t xml:space="preserve"> </w:t>
      </w:r>
      <w:r>
        <w:rPr>
          <w:rFonts w:cstheme="minorHAnsi"/>
          <w:sz w:val="20"/>
          <w:szCs w:val="20"/>
        </w:rPr>
        <w:t xml:space="preserve">korelují </w:t>
      </w:r>
      <w:r w:rsidRPr="00EA2147">
        <w:rPr>
          <w:rFonts w:cstheme="minorHAnsi"/>
          <w:sz w:val="20"/>
          <w:szCs w:val="20"/>
        </w:rPr>
        <w:t>s</w:t>
      </w:r>
      <w:r>
        <w:rPr>
          <w:rFonts w:cstheme="minorHAnsi"/>
          <w:sz w:val="20"/>
          <w:szCs w:val="20"/>
        </w:rPr>
        <w:t xml:space="preserve"> mírou </w:t>
      </w:r>
      <w:r w:rsidRPr="00EA2147">
        <w:rPr>
          <w:rFonts w:cstheme="minorHAnsi"/>
          <w:sz w:val="20"/>
          <w:szCs w:val="20"/>
        </w:rPr>
        <w:t>infiltrac</w:t>
      </w:r>
      <w:r>
        <w:rPr>
          <w:rFonts w:cstheme="minorHAnsi"/>
          <w:sz w:val="20"/>
          <w:szCs w:val="20"/>
        </w:rPr>
        <w:t>e</w:t>
      </w:r>
      <w:r w:rsidRPr="00EA2147">
        <w:rPr>
          <w:rFonts w:cstheme="minorHAnsi"/>
          <w:sz w:val="20"/>
          <w:szCs w:val="20"/>
        </w:rPr>
        <w:t xml:space="preserve"> plazmatických buněk v kostní dřeni a mohou </w:t>
      </w:r>
      <w:r>
        <w:rPr>
          <w:rFonts w:cstheme="minorHAnsi"/>
          <w:sz w:val="20"/>
          <w:szCs w:val="20"/>
        </w:rPr>
        <w:t>predikovat prognózu pacientů s MM - n</w:t>
      </w:r>
      <w:r w:rsidRPr="00EA2147">
        <w:rPr>
          <w:rFonts w:cstheme="minorHAnsi"/>
          <w:sz w:val="20"/>
          <w:szCs w:val="20"/>
        </w:rPr>
        <w:t xml:space="preserve">ěkteré studie skutečně prokázaly, že po léčbě MM měli reagující pacienti nižší hladiny </w:t>
      </w:r>
      <w:proofErr w:type="spellStart"/>
      <w:r w:rsidRPr="00EA2147">
        <w:rPr>
          <w:rFonts w:cstheme="minorHAnsi"/>
          <w:sz w:val="20"/>
          <w:szCs w:val="20"/>
        </w:rPr>
        <w:t>sBCMA</w:t>
      </w:r>
      <w:proofErr w:type="spellEnd"/>
      <w:r w:rsidRPr="00EA2147">
        <w:rPr>
          <w:rFonts w:cstheme="minorHAnsi"/>
          <w:sz w:val="20"/>
          <w:szCs w:val="20"/>
        </w:rPr>
        <w:t xml:space="preserve"> ve srovnání s pacienty s progresivním onemocněním</w:t>
      </w:r>
      <w:r>
        <w:rPr>
          <w:rFonts w:cstheme="minorHAnsi"/>
          <w:sz w:val="20"/>
          <w:szCs w:val="20"/>
        </w:rPr>
        <w:t>, n</w:t>
      </w:r>
      <w:r w:rsidRPr="00EA2147">
        <w:rPr>
          <w:rFonts w:cstheme="minorHAnsi"/>
          <w:sz w:val="20"/>
          <w:szCs w:val="20"/>
        </w:rPr>
        <w:t xml:space="preserve">avíc pacienti s MGUS a SMM s vyššími hladinami </w:t>
      </w:r>
      <w:proofErr w:type="spellStart"/>
      <w:r w:rsidRPr="00EA2147">
        <w:rPr>
          <w:rFonts w:cstheme="minorHAnsi"/>
          <w:sz w:val="20"/>
          <w:szCs w:val="20"/>
        </w:rPr>
        <w:t>sBCMA</w:t>
      </w:r>
      <w:proofErr w:type="spellEnd"/>
      <w:r w:rsidRPr="00EA2147">
        <w:rPr>
          <w:rFonts w:cstheme="minorHAnsi"/>
          <w:sz w:val="20"/>
          <w:szCs w:val="20"/>
        </w:rPr>
        <w:t xml:space="preserve"> vykazovali vyšší riziko progrese do MM. </w:t>
      </w:r>
      <w:proofErr w:type="spellStart"/>
      <w:r>
        <w:rPr>
          <w:rFonts w:cstheme="minorHAnsi"/>
          <w:sz w:val="20"/>
          <w:szCs w:val="20"/>
        </w:rPr>
        <w:t>s</w:t>
      </w:r>
      <w:r w:rsidRPr="00EA2147">
        <w:rPr>
          <w:rFonts w:cstheme="minorHAnsi"/>
          <w:sz w:val="20"/>
          <w:szCs w:val="20"/>
        </w:rPr>
        <w:t>BCMA</w:t>
      </w:r>
      <w:proofErr w:type="spellEnd"/>
      <w:r w:rsidRPr="00EA2147">
        <w:rPr>
          <w:rFonts w:cstheme="minorHAnsi"/>
          <w:sz w:val="20"/>
          <w:szCs w:val="20"/>
        </w:rPr>
        <w:t xml:space="preserve"> by tedy mohl být použit jako biomarker p</w:t>
      </w:r>
      <w:r>
        <w:rPr>
          <w:rFonts w:cstheme="minorHAnsi"/>
          <w:sz w:val="20"/>
          <w:szCs w:val="20"/>
        </w:rPr>
        <w:t>ro progresi onemocnění a odpovědi</w:t>
      </w:r>
      <w:r w:rsidRPr="00EA2147">
        <w:rPr>
          <w:rFonts w:cstheme="minorHAnsi"/>
          <w:sz w:val="20"/>
          <w:szCs w:val="20"/>
        </w:rPr>
        <w:t xml:space="preserve"> na léčbu, což umožňuje </w:t>
      </w:r>
      <w:r>
        <w:rPr>
          <w:rFonts w:cstheme="minorHAnsi"/>
          <w:sz w:val="20"/>
          <w:szCs w:val="20"/>
        </w:rPr>
        <w:t>vybrat vhodnou léčbu</w:t>
      </w:r>
      <w:r w:rsidRPr="00EA2147">
        <w:rPr>
          <w:rFonts w:cstheme="minorHAnsi"/>
          <w:sz w:val="20"/>
          <w:szCs w:val="20"/>
        </w:rPr>
        <w:t xml:space="preserve"> v případě lékové rezistence. </w:t>
      </w:r>
      <w:proofErr w:type="spellStart"/>
      <w:r w:rsidRPr="00D91A39">
        <w:rPr>
          <w:rFonts w:cstheme="minorHAnsi"/>
          <w:b/>
          <w:sz w:val="20"/>
          <w:szCs w:val="20"/>
        </w:rPr>
        <w:t>sBCMA</w:t>
      </w:r>
      <w:proofErr w:type="spellEnd"/>
      <w:r w:rsidRPr="00D91A39">
        <w:rPr>
          <w:rFonts w:cstheme="minorHAnsi"/>
          <w:b/>
          <w:sz w:val="20"/>
          <w:szCs w:val="20"/>
        </w:rPr>
        <w:t xml:space="preserve"> snižuje expresi BCMA na povrchu plazmatických buněk, což vede ke snížené účinnosti BCMA cílených terapií a imunitnímu úniku MM buněk, kromě toho bylo prokázáno, že </w:t>
      </w:r>
      <w:proofErr w:type="spellStart"/>
      <w:r w:rsidRPr="00D91A39">
        <w:rPr>
          <w:rFonts w:cstheme="minorHAnsi"/>
          <w:b/>
          <w:sz w:val="20"/>
          <w:szCs w:val="20"/>
        </w:rPr>
        <w:t>sBCMA</w:t>
      </w:r>
      <w:proofErr w:type="spellEnd"/>
      <w:r w:rsidRPr="00D91A39">
        <w:rPr>
          <w:rFonts w:cstheme="minorHAnsi"/>
          <w:b/>
          <w:sz w:val="20"/>
          <w:szCs w:val="20"/>
        </w:rPr>
        <w:t xml:space="preserve"> ve vysokých hladinách může interferovat s terapií anti-BCMA, a tak snížit účinnou vazbu na MM buňky</w:t>
      </w:r>
      <w:r w:rsidRPr="00EA2147">
        <w:rPr>
          <w:rFonts w:cstheme="minorHAnsi"/>
          <w:sz w:val="20"/>
          <w:szCs w:val="20"/>
        </w:rPr>
        <w:t>.</w:t>
      </w:r>
      <w:r w:rsidR="00D91A39">
        <w:rPr>
          <w:rFonts w:cstheme="minorHAnsi"/>
          <w:sz w:val="20"/>
          <w:szCs w:val="20"/>
        </w:rPr>
        <w:t xml:space="preserve"> Dle zdroje uvedeného níže pod pozn. 17</w:t>
      </w:r>
      <w:r w:rsidR="00B17578">
        <w:rPr>
          <w:rFonts w:cstheme="minorHAnsi"/>
          <w:sz w:val="20"/>
          <w:szCs w:val="20"/>
        </w:rPr>
        <w:t xml:space="preserve"> – viz také Přílohu č. 5.</w:t>
      </w:r>
    </w:p>
    <w:p w:rsidR="00D91A39" w:rsidRPr="000128F5" w:rsidRDefault="00D91A39" w:rsidP="00EA2147">
      <w:pPr>
        <w:pStyle w:val="Odstavecseseznamem"/>
        <w:numPr>
          <w:ilvl w:val="0"/>
          <w:numId w:val="1"/>
        </w:numPr>
        <w:spacing w:after="0"/>
        <w:jc w:val="both"/>
        <w:rPr>
          <w:rFonts w:cstheme="minorHAnsi"/>
          <w:sz w:val="20"/>
          <w:szCs w:val="20"/>
        </w:rPr>
      </w:pPr>
      <w:proofErr w:type="spellStart"/>
      <w:r w:rsidRPr="00D91A39">
        <w:rPr>
          <w:rFonts w:eastAsia="ArialMT" w:cs="ArialMT"/>
          <w:sz w:val="20"/>
          <w:szCs w:val="20"/>
        </w:rPr>
        <w:t>Sammartano</w:t>
      </w:r>
      <w:proofErr w:type="spellEnd"/>
      <w:r w:rsidRPr="00D91A39">
        <w:rPr>
          <w:rFonts w:eastAsia="ArialMT" w:cs="ArialMT"/>
          <w:sz w:val="20"/>
          <w:szCs w:val="20"/>
        </w:rPr>
        <w:t xml:space="preserve"> </w:t>
      </w:r>
      <w:r w:rsidRPr="00D91A39">
        <w:rPr>
          <w:rFonts w:eastAsia="ArialMT" w:cs="Arial-ItalicMT"/>
          <w:iCs/>
          <w:sz w:val="20"/>
          <w:szCs w:val="20"/>
        </w:rPr>
        <w:t xml:space="preserve">et al. </w:t>
      </w:r>
      <w:r w:rsidRPr="00D91A39">
        <w:rPr>
          <w:rFonts w:cs="Arial-BoldMT"/>
          <w:bCs/>
          <w:sz w:val="20"/>
          <w:szCs w:val="20"/>
        </w:rPr>
        <w:t xml:space="preserve">Anti-BCMA novel </w:t>
      </w:r>
      <w:proofErr w:type="spellStart"/>
      <w:r w:rsidRPr="00D91A39">
        <w:rPr>
          <w:rFonts w:cs="Arial-BoldMT"/>
          <w:bCs/>
          <w:sz w:val="20"/>
          <w:szCs w:val="20"/>
        </w:rPr>
        <w:t>therapies</w:t>
      </w:r>
      <w:proofErr w:type="spellEnd"/>
      <w:r w:rsidRPr="00D91A39">
        <w:rPr>
          <w:rFonts w:cs="Arial-BoldMT"/>
          <w:bCs/>
          <w:sz w:val="20"/>
          <w:szCs w:val="20"/>
        </w:rPr>
        <w:t xml:space="preserve"> </w:t>
      </w:r>
      <w:proofErr w:type="spellStart"/>
      <w:r w:rsidRPr="00D91A39">
        <w:rPr>
          <w:rFonts w:cs="Arial-BoldMT"/>
          <w:bCs/>
          <w:sz w:val="20"/>
          <w:szCs w:val="20"/>
        </w:rPr>
        <w:t>for</w:t>
      </w:r>
      <w:proofErr w:type="spellEnd"/>
      <w:r w:rsidRPr="00D91A39">
        <w:rPr>
          <w:rFonts w:cs="Arial-BoldMT"/>
          <w:bCs/>
          <w:sz w:val="20"/>
          <w:szCs w:val="20"/>
        </w:rPr>
        <w:t xml:space="preserve"> </w:t>
      </w:r>
      <w:proofErr w:type="spellStart"/>
      <w:r w:rsidRPr="00D91A39">
        <w:rPr>
          <w:rFonts w:cs="Arial-BoldMT"/>
          <w:bCs/>
          <w:sz w:val="20"/>
          <w:szCs w:val="20"/>
        </w:rPr>
        <w:t>multiple</w:t>
      </w:r>
      <w:proofErr w:type="spellEnd"/>
      <w:r w:rsidRPr="00D91A39">
        <w:rPr>
          <w:rFonts w:cs="Arial-BoldMT"/>
          <w:bCs/>
          <w:sz w:val="20"/>
          <w:szCs w:val="20"/>
        </w:rPr>
        <w:t xml:space="preserve"> </w:t>
      </w:r>
      <w:proofErr w:type="spellStart"/>
      <w:r w:rsidRPr="00D91A39">
        <w:rPr>
          <w:rFonts w:cs="Arial-BoldMT"/>
          <w:bCs/>
          <w:sz w:val="20"/>
          <w:szCs w:val="20"/>
        </w:rPr>
        <w:t>myeloma</w:t>
      </w:r>
      <w:proofErr w:type="spellEnd"/>
      <w:r w:rsidRPr="00D91A39">
        <w:rPr>
          <w:rFonts w:cs="Arial-BoldMT"/>
          <w:bCs/>
          <w:sz w:val="20"/>
          <w:szCs w:val="20"/>
        </w:rPr>
        <w:t xml:space="preserve">. </w:t>
      </w:r>
      <w:proofErr w:type="spellStart"/>
      <w:r w:rsidRPr="00D91A39">
        <w:rPr>
          <w:rFonts w:eastAsia="ArialMT" w:cs="Arial-ItalicMT"/>
          <w:i/>
          <w:iCs/>
          <w:sz w:val="20"/>
          <w:szCs w:val="20"/>
        </w:rPr>
        <w:t>Cancer</w:t>
      </w:r>
      <w:proofErr w:type="spellEnd"/>
      <w:r w:rsidRPr="00D91A39">
        <w:rPr>
          <w:rFonts w:eastAsia="ArialMT" w:cs="Arial-ItalicMT"/>
          <w:i/>
          <w:iCs/>
          <w:sz w:val="20"/>
          <w:szCs w:val="20"/>
        </w:rPr>
        <w:t xml:space="preserve"> </w:t>
      </w:r>
      <w:proofErr w:type="spellStart"/>
      <w:r w:rsidRPr="00D91A39">
        <w:rPr>
          <w:rFonts w:eastAsia="ArialMT" w:cs="Arial-ItalicMT"/>
          <w:i/>
          <w:iCs/>
          <w:sz w:val="20"/>
          <w:szCs w:val="20"/>
        </w:rPr>
        <w:t>Drug</w:t>
      </w:r>
      <w:proofErr w:type="spellEnd"/>
      <w:r w:rsidRPr="00D91A39">
        <w:rPr>
          <w:rFonts w:eastAsia="ArialMT" w:cs="Arial-ItalicMT"/>
          <w:i/>
          <w:iCs/>
          <w:sz w:val="20"/>
          <w:szCs w:val="20"/>
        </w:rPr>
        <w:t xml:space="preserve"> </w:t>
      </w:r>
      <w:proofErr w:type="spellStart"/>
      <w:r w:rsidRPr="00D91A39">
        <w:rPr>
          <w:rFonts w:eastAsia="ArialMT" w:cs="Arial-ItalicMT"/>
          <w:i/>
          <w:iCs/>
          <w:sz w:val="20"/>
          <w:szCs w:val="20"/>
        </w:rPr>
        <w:t>Resist</w:t>
      </w:r>
      <w:proofErr w:type="spellEnd"/>
      <w:r w:rsidRPr="00D91A39">
        <w:rPr>
          <w:rFonts w:eastAsia="ArialMT" w:cs="Arial-ItalicMT"/>
          <w:i/>
          <w:iCs/>
          <w:sz w:val="20"/>
          <w:szCs w:val="20"/>
        </w:rPr>
        <w:t xml:space="preserve"> </w:t>
      </w:r>
      <w:r w:rsidRPr="00D91A39">
        <w:rPr>
          <w:rFonts w:eastAsia="ArialMT" w:cs="ArialMT"/>
          <w:sz w:val="20"/>
          <w:szCs w:val="20"/>
        </w:rPr>
        <w:t>2023;6:169-81</w:t>
      </w:r>
    </w:p>
    <w:p w:rsidR="000128F5" w:rsidRDefault="000128F5" w:rsidP="000128F5">
      <w:pPr>
        <w:pStyle w:val="Odstavecseseznamem"/>
        <w:numPr>
          <w:ilvl w:val="0"/>
          <w:numId w:val="1"/>
        </w:numPr>
        <w:spacing w:after="0" w:line="256" w:lineRule="auto"/>
        <w:jc w:val="both"/>
        <w:rPr>
          <w:rFonts w:cstheme="minorHAnsi"/>
          <w:sz w:val="20"/>
          <w:szCs w:val="20"/>
        </w:rPr>
      </w:pPr>
      <w:proofErr w:type="spellStart"/>
      <w:r>
        <w:rPr>
          <w:rFonts w:cstheme="minorHAnsi"/>
          <w:sz w:val="20"/>
          <w:szCs w:val="20"/>
        </w:rPr>
        <w:t>Dimopoulos</w:t>
      </w:r>
      <w:proofErr w:type="spellEnd"/>
      <w:r>
        <w:rPr>
          <w:rFonts w:cstheme="minorHAnsi"/>
          <w:sz w:val="20"/>
          <w:szCs w:val="20"/>
        </w:rPr>
        <w:t xml:space="preserve"> MA, et al. </w:t>
      </w:r>
      <w:proofErr w:type="spellStart"/>
      <w:r>
        <w:rPr>
          <w:sz w:val="20"/>
          <w:szCs w:val="20"/>
        </w:rPr>
        <w:t>Multiple</w:t>
      </w:r>
      <w:proofErr w:type="spellEnd"/>
      <w:r>
        <w:rPr>
          <w:sz w:val="20"/>
          <w:szCs w:val="20"/>
        </w:rPr>
        <w:t xml:space="preserve"> </w:t>
      </w:r>
      <w:proofErr w:type="spellStart"/>
      <w:r>
        <w:rPr>
          <w:sz w:val="20"/>
          <w:szCs w:val="20"/>
        </w:rPr>
        <w:t>myeloma</w:t>
      </w:r>
      <w:proofErr w:type="spellEnd"/>
      <w:r>
        <w:rPr>
          <w:sz w:val="20"/>
          <w:szCs w:val="20"/>
        </w:rPr>
        <w:t xml:space="preserve">: EHA-ESMO </w:t>
      </w:r>
      <w:proofErr w:type="spellStart"/>
      <w:r>
        <w:rPr>
          <w:sz w:val="20"/>
          <w:szCs w:val="20"/>
        </w:rPr>
        <w:t>Clinical</w:t>
      </w:r>
      <w:proofErr w:type="spellEnd"/>
      <w:r>
        <w:rPr>
          <w:sz w:val="20"/>
          <w:szCs w:val="20"/>
        </w:rPr>
        <w:t xml:space="preserve"> </w:t>
      </w:r>
      <w:proofErr w:type="spellStart"/>
      <w:r>
        <w:rPr>
          <w:sz w:val="20"/>
          <w:szCs w:val="20"/>
        </w:rPr>
        <w:t>Practice</w:t>
      </w:r>
      <w:proofErr w:type="spellEnd"/>
      <w:r>
        <w:rPr>
          <w:sz w:val="20"/>
          <w:szCs w:val="20"/>
        </w:rPr>
        <w:t xml:space="preserve"> </w:t>
      </w:r>
      <w:proofErr w:type="spellStart"/>
      <w:r>
        <w:rPr>
          <w:sz w:val="20"/>
          <w:szCs w:val="20"/>
        </w:rPr>
        <w:t>Guidelines</w:t>
      </w:r>
      <w:proofErr w:type="spellEnd"/>
      <w:r>
        <w:rPr>
          <w:sz w:val="20"/>
          <w:szCs w:val="20"/>
        </w:rPr>
        <w:t xml:space="preserve"> </w:t>
      </w:r>
      <w:proofErr w:type="spellStart"/>
      <w:r>
        <w:rPr>
          <w:sz w:val="20"/>
          <w:szCs w:val="20"/>
        </w:rPr>
        <w:t>for</w:t>
      </w:r>
      <w:proofErr w:type="spellEnd"/>
      <w:r>
        <w:rPr>
          <w:sz w:val="20"/>
          <w:szCs w:val="20"/>
        </w:rPr>
        <w:t xml:space="preserve"> </w:t>
      </w:r>
      <w:proofErr w:type="spellStart"/>
      <w:r>
        <w:rPr>
          <w:sz w:val="20"/>
          <w:szCs w:val="20"/>
        </w:rPr>
        <w:t>diagnosis</w:t>
      </w:r>
      <w:proofErr w:type="spellEnd"/>
      <w:r>
        <w:rPr>
          <w:sz w:val="20"/>
          <w:szCs w:val="20"/>
        </w:rPr>
        <w:t xml:space="preserve">, </w:t>
      </w:r>
      <w:proofErr w:type="spellStart"/>
      <w:r>
        <w:rPr>
          <w:sz w:val="20"/>
          <w:szCs w:val="20"/>
        </w:rPr>
        <w:t>treatment</w:t>
      </w:r>
      <w:proofErr w:type="spellEnd"/>
      <w:r>
        <w:rPr>
          <w:sz w:val="20"/>
          <w:szCs w:val="20"/>
        </w:rPr>
        <w:t xml:space="preserve"> and </w:t>
      </w:r>
      <w:proofErr w:type="spellStart"/>
      <w:r>
        <w:rPr>
          <w:sz w:val="20"/>
          <w:szCs w:val="20"/>
        </w:rPr>
        <w:t>follow</w:t>
      </w:r>
      <w:proofErr w:type="spellEnd"/>
      <w:r>
        <w:rPr>
          <w:sz w:val="20"/>
          <w:szCs w:val="20"/>
        </w:rPr>
        <w:t xml:space="preserve">-up. </w:t>
      </w:r>
      <w:r>
        <w:rPr>
          <w:i/>
          <w:sz w:val="20"/>
          <w:szCs w:val="20"/>
        </w:rPr>
        <w:t xml:space="preserve">Ann </w:t>
      </w:r>
      <w:proofErr w:type="spellStart"/>
      <w:r>
        <w:rPr>
          <w:i/>
          <w:sz w:val="20"/>
          <w:szCs w:val="20"/>
        </w:rPr>
        <w:t>Oncol</w:t>
      </w:r>
      <w:proofErr w:type="spellEnd"/>
      <w:r>
        <w:rPr>
          <w:sz w:val="20"/>
          <w:szCs w:val="20"/>
        </w:rPr>
        <w:t>. 2021 Mar;32(3):309-322</w:t>
      </w:r>
    </w:p>
    <w:p w:rsidR="000128F5" w:rsidRDefault="000128F5" w:rsidP="000128F5">
      <w:pPr>
        <w:pStyle w:val="Odstavecseseznamem"/>
        <w:numPr>
          <w:ilvl w:val="0"/>
          <w:numId w:val="1"/>
        </w:numPr>
        <w:spacing w:after="0" w:line="256" w:lineRule="auto"/>
        <w:jc w:val="both"/>
        <w:rPr>
          <w:rFonts w:cstheme="minorHAnsi"/>
          <w:sz w:val="20"/>
          <w:szCs w:val="20"/>
        </w:rPr>
      </w:pPr>
      <w:proofErr w:type="spellStart"/>
      <w:r>
        <w:rPr>
          <w:rFonts w:cstheme="minorHAnsi"/>
          <w:sz w:val="20"/>
          <w:szCs w:val="20"/>
        </w:rPr>
        <w:t>Koščík</w:t>
      </w:r>
      <w:proofErr w:type="spellEnd"/>
      <w:r>
        <w:rPr>
          <w:rFonts w:cstheme="minorHAnsi"/>
          <w:sz w:val="20"/>
          <w:szCs w:val="20"/>
        </w:rPr>
        <w:t xml:space="preserve"> M, Mayer J. Národní </w:t>
      </w:r>
      <w:proofErr w:type="spellStart"/>
      <w:r>
        <w:rPr>
          <w:rFonts w:cstheme="minorHAnsi"/>
          <w:sz w:val="20"/>
          <w:szCs w:val="20"/>
        </w:rPr>
        <w:t>hematoonkologický</w:t>
      </w:r>
      <w:proofErr w:type="spellEnd"/>
      <w:r>
        <w:rPr>
          <w:rFonts w:cstheme="minorHAnsi"/>
          <w:sz w:val="20"/>
          <w:szCs w:val="20"/>
        </w:rPr>
        <w:t xml:space="preserve"> program České republiky. Srpen 2021 – staženo z </w:t>
      </w:r>
      <w:hyperlink r:id="rId21" w:history="1">
        <w:r>
          <w:rPr>
            <w:rStyle w:val="Hypertextovodkaz"/>
            <w:rFonts w:cstheme="minorHAnsi"/>
            <w:sz w:val="20"/>
            <w:szCs w:val="20"/>
          </w:rPr>
          <w:t>www.hematology.cz</w:t>
        </w:r>
      </w:hyperlink>
      <w:r>
        <w:rPr>
          <w:rFonts w:cstheme="minorHAnsi"/>
          <w:sz w:val="20"/>
          <w:szCs w:val="20"/>
        </w:rPr>
        <w:t xml:space="preserve"> 19.11.2022</w:t>
      </w:r>
    </w:p>
    <w:p w:rsidR="000128F5" w:rsidRDefault="000128F5" w:rsidP="000128F5">
      <w:pPr>
        <w:pStyle w:val="Odstavecseseznamem"/>
        <w:numPr>
          <w:ilvl w:val="0"/>
          <w:numId w:val="1"/>
        </w:numPr>
        <w:spacing w:after="0" w:line="256" w:lineRule="auto"/>
        <w:jc w:val="both"/>
        <w:rPr>
          <w:rFonts w:cstheme="minorHAnsi"/>
          <w:sz w:val="20"/>
          <w:szCs w:val="20"/>
        </w:rPr>
      </w:pPr>
      <w:proofErr w:type="spellStart"/>
      <w:r>
        <w:rPr>
          <w:rFonts w:cstheme="minorHAnsi"/>
          <w:sz w:val="20"/>
          <w:szCs w:val="20"/>
        </w:rPr>
        <w:t>Rajmukar</w:t>
      </w:r>
      <w:proofErr w:type="spellEnd"/>
      <w:r>
        <w:rPr>
          <w:rFonts w:cstheme="minorHAnsi"/>
          <w:sz w:val="20"/>
          <w:szCs w:val="20"/>
        </w:rPr>
        <w:t xml:space="preserve"> SV. </w:t>
      </w:r>
      <w:proofErr w:type="spellStart"/>
      <w:r>
        <w:rPr>
          <w:rFonts w:cstheme="minorHAnsi"/>
          <w:sz w:val="20"/>
          <w:szCs w:val="20"/>
        </w:rPr>
        <w:t>Multiple</w:t>
      </w:r>
      <w:proofErr w:type="spellEnd"/>
      <w:r>
        <w:rPr>
          <w:rFonts w:cstheme="minorHAnsi"/>
          <w:sz w:val="20"/>
          <w:szCs w:val="20"/>
        </w:rPr>
        <w:t xml:space="preserve"> </w:t>
      </w:r>
      <w:proofErr w:type="spellStart"/>
      <w:r>
        <w:rPr>
          <w:rFonts w:cstheme="minorHAnsi"/>
          <w:sz w:val="20"/>
          <w:szCs w:val="20"/>
        </w:rPr>
        <w:t>myeloma</w:t>
      </w:r>
      <w:proofErr w:type="spellEnd"/>
      <w:r>
        <w:rPr>
          <w:rFonts w:cstheme="minorHAnsi"/>
          <w:sz w:val="20"/>
          <w:szCs w:val="20"/>
        </w:rPr>
        <w:t xml:space="preserve">: </w:t>
      </w:r>
      <w:proofErr w:type="spellStart"/>
      <w:r>
        <w:rPr>
          <w:rFonts w:cstheme="minorHAnsi"/>
          <w:sz w:val="20"/>
          <w:szCs w:val="20"/>
        </w:rPr>
        <w:t>Overview</w:t>
      </w:r>
      <w:proofErr w:type="spellEnd"/>
      <w:r>
        <w:rPr>
          <w:rFonts w:cstheme="minorHAnsi"/>
          <w:sz w:val="20"/>
          <w:szCs w:val="20"/>
        </w:rPr>
        <w:t xml:space="preserve"> </w:t>
      </w:r>
      <w:proofErr w:type="spellStart"/>
      <w:r>
        <w:rPr>
          <w:rFonts w:cstheme="minorHAnsi"/>
          <w:sz w:val="20"/>
          <w:szCs w:val="20"/>
        </w:rPr>
        <w:t>of</w:t>
      </w:r>
      <w:proofErr w:type="spellEnd"/>
      <w:r>
        <w:rPr>
          <w:rFonts w:cstheme="minorHAnsi"/>
          <w:sz w:val="20"/>
          <w:szCs w:val="20"/>
        </w:rPr>
        <w:t xml:space="preserve"> management. </w:t>
      </w:r>
      <w:proofErr w:type="spellStart"/>
      <w:r>
        <w:rPr>
          <w:rFonts w:cstheme="minorHAnsi"/>
          <w:sz w:val="20"/>
          <w:szCs w:val="20"/>
        </w:rPr>
        <w:t>UpToDate</w:t>
      </w:r>
      <w:proofErr w:type="spellEnd"/>
      <w:r>
        <w:rPr>
          <w:rFonts w:cstheme="minorHAnsi"/>
          <w:sz w:val="20"/>
          <w:szCs w:val="20"/>
        </w:rPr>
        <w:t xml:space="preserve">. </w:t>
      </w:r>
      <w:proofErr w:type="spellStart"/>
      <w:r>
        <w:rPr>
          <w:rFonts w:cstheme="minorHAnsi"/>
          <w:sz w:val="20"/>
          <w:szCs w:val="20"/>
        </w:rPr>
        <w:t>Topic</w:t>
      </w:r>
      <w:proofErr w:type="spellEnd"/>
      <w:r>
        <w:rPr>
          <w:rFonts w:cstheme="minorHAnsi"/>
          <w:sz w:val="20"/>
          <w:szCs w:val="20"/>
        </w:rPr>
        <w:t xml:space="preserve"> 6643. </w:t>
      </w:r>
      <w:proofErr w:type="spellStart"/>
      <w:r>
        <w:rPr>
          <w:rFonts w:cstheme="minorHAnsi"/>
          <w:sz w:val="20"/>
          <w:szCs w:val="20"/>
        </w:rPr>
        <w:t>Version</w:t>
      </w:r>
      <w:proofErr w:type="spellEnd"/>
      <w:r>
        <w:rPr>
          <w:rFonts w:cstheme="minorHAnsi"/>
          <w:sz w:val="20"/>
          <w:szCs w:val="20"/>
        </w:rPr>
        <w:t xml:space="preserve"> 62.0</w:t>
      </w:r>
    </w:p>
    <w:p w:rsidR="000128F5" w:rsidRDefault="000128F5" w:rsidP="000128F5">
      <w:pPr>
        <w:pStyle w:val="Odstavecseseznamem"/>
        <w:numPr>
          <w:ilvl w:val="0"/>
          <w:numId w:val="1"/>
        </w:numPr>
        <w:spacing w:after="0" w:line="256" w:lineRule="auto"/>
        <w:jc w:val="both"/>
        <w:rPr>
          <w:rFonts w:cstheme="minorHAnsi"/>
          <w:sz w:val="20"/>
          <w:szCs w:val="20"/>
        </w:rPr>
      </w:pPr>
      <w:r>
        <w:rPr>
          <w:rFonts w:cstheme="minorHAnsi"/>
          <w:sz w:val="20"/>
          <w:szCs w:val="20"/>
        </w:rPr>
        <w:lastRenderedPageBreak/>
        <w:t xml:space="preserve">UZIS. Novotvary 2018 ČR. Praha – staženo z: </w:t>
      </w:r>
      <w:hyperlink r:id="rId22" w:history="1">
        <w:r>
          <w:rPr>
            <w:rStyle w:val="Hypertextovodkaz"/>
            <w:sz w:val="20"/>
            <w:szCs w:val="20"/>
          </w:rPr>
          <w:t>https://www.uzis.cz/res/f/008352/novotvary2018.pdf dne 21.11.22</w:t>
        </w:r>
      </w:hyperlink>
    </w:p>
    <w:p w:rsidR="000128F5" w:rsidRDefault="000128F5" w:rsidP="000128F5">
      <w:pPr>
        <w:pStyle w:val="Odstavecseseznamem"/>
        <w:numPr>
          <w:ilvl w:val="0"/>
          <w:numId w:val="1"/>
        </w:numPr>
        <w:spacing w:after="0" w:line="256" w:lineRule="auto"/>
        <w:jc w:val="both"/>
        <w:rPr>
          <w:rFonts w:cstheme="minorHAnsi"/>
          <w:sz w:val="20"/>
          <w:szCs w:val="20"/>
        </w:rPr>
      </w:pPr>
      <w:r>
        <w:rPr>
          <w:rFonts w:cstheme="minorHAnsi"/>
          <w:sz w:val="20"/>
          <w:szCs w:val="20"/>
        </w:rPr>
        <w:t xml:space="preserve">Rozhodnutí SUKL k přípravku </w:t>
      </w:r>
      <w:proofErr w:type="spellStart"/>
      <w:r>
        <w:rPr>
          <w:rFonts w:cstheme="minorHAnsi"/>
          <w:sz w:val="20"/>
          <w:szCs w:val="20"/>
        </w:rPr>
        <w:t>Sarclisa</w:t>
      </w:r>
      <w:proofErr w:type="spellEnd"/>
      <w:r>
        <w:rPr>
          <w:rFonts w:cstheme="minorHAnsi"/>
          <w:sz w:val="20"/>
          <w:szCs w:val="20"/>
        </w:rPr>
        <w:t xml:space="preserve"> ze dne 16.8.2022, </w:t>
      </w:r>
      <w:proofErr w:type="spellStart"/>
      <w:r>
        <w:rPr>
          <w:rFonts w:cstheme="minorHAnsi"/>
          <w:sz w:val="20"/>
          <w:szCs w:val="20"/>
        </w:rPr>
        <w:t>sp</w:t>
      </w:r>
      <w:proofErr w:type="spellEnd"/>
      <w:r>
        <w:rPr>
          <w:rFonts w:cstheme="minorHAnsi"/>
          <w:sz w:val="20"/>
          <w:szCs w:val="20"/>
        </w:rPr>
        <w:t>. zn. SUKLS67567/2022 - s</w:t>
      </w:r>
      <w:r>
        <w:rPr>
          <w:sz w:val="20"/>
          <w:szCs w:val="20"/>
        </w:rPr>
        <w:t>taženo ze zdroje uvedeném pod pozn. 5</w:t>
      </w:r>
    </w:p>
    <w:p w:rsidR="00307E95" w:rsidRDefault="00307E95" w:rsidP="00307E95">
      <w:pPr>
        <w:pStyle w:val="Odstavecseseznamem"/>
        <w:numPr>
          <w:ilvl w:val="0"/>
          <w:numId w:val="1"/>
        </w:numPr>
        <w:spacing w:after="0" w:line="256" w:lineRule="auto"/>
        <w:jc w:val="both"/>
        <w:rPr>
          <w:rFonts w:cstheme="minorHAnsi"/>
          <w:sz w:val="20"/>
          <w:szCs w:val="20"/>
        </w:rPr>
      </w:pPr>
      <w:r>
        <w:rPr>
          <w:rFonts w:cstheme="minorHAnsi"/>
          <w:sz w:val="20"/>
          <w:szCs w:val="20"/>
        </w:rPr>
        <w:t xml:space="preserve">Dle zdroje pod pozn. 22 je </w:t>
      </w:r>
      <w:r>
        <w:rPr>
          <w:sz w:val="20"/>
          <w:szCs w:val="20"/>
        </w:rPr>
        <w:t xml:space="preserve">s každou následující linií léčby se zkracuje medián přežití bez progrese léčených pacientů s MM: </w:t>
      </w:r>
      <w:proofErr w:type="spellStart"/>
      <w:r>
        <w:rPr>
          <w:sz w:val="20"/>
          <w:szCs w:val="20"/>
        </w:rPr>
        <w:t>The</w:t>
      </w:r>
      <w:proofErr w:type="spellEnd"/>
      <w:r>
        <w:rPr>
          <w:sz w:val="20"/>
          <w:szCs w:val="20"/>
        </w:rPr>
        <w:t xml:space="preserve"> </w:t>
      </w:r>
      <w:proofErr w:type="spellStart"/>
      <w:r>
        <w:rPr>
          <w:sz w:val="20"/>
          <w:szCs w:val="20"/>
        </w:rPr>
        <w:t>median</w:t>
      </w:r>
      <w:proofErr w:type="spellEnd"/>
      <w:r>
        <w:rPr>
          <w:sz w:val="20"/>
          <w:szCs w:val="20"/>
        </w:rPr>
        <w:t xml:space="preserve"> PFS in </w:t>
      </w:r>
      <w:proofErr w:type="spellStart"/>
      <w:r>
        <w:rPr>
          <w:sz w:val="20"/>
          <w:szCs w:val="20"/>
        </w:rPr>
        <w:t>the</w:t>
      </w:r>
      <w:proofErr w:type="spellEnd"/>
      <w:r>
        <w:rPr>
          <w:sz w:val="20"/>
          <w:szCs w:val="20"/>
        </w:rPr>
        <w:t xml:space="preserve"> </w:t>
      </w:r>
      <w:proofErr w:type="spellStart"/>
      <w:r>
        <w:rPr>
          <w:sz w:val="20"/>
          <w:szCs w:val="20"/>
        </w:rPr>
        <w:t>first</w:t>
      </w:r>
      <w:proofErr w:type="spellEnd"/>
      <w:r>
        <w:rPr>
          <w:sz w:val="20"/>
          <w:szCs w:val="20"/>
        </w:rPr>
        <w:t xml:space="preserve"> </w:t>
      </w:r>
      <w:proofErr w:type="spellStart"/>
      <w:r>
        <w:rPr>
          <w:sz w:val="20"/>
          <w:szCs w:val="20"/>
        </w:rPr>
        <w:t>treatment</w:t>
      </w:r>
      <w:proofErr w:type="spellEnd"/>
      <w:r>
        <w:rPr>
          <w:sz w:val="20"/>
          <w:szCs w:val="20"/>
        </w:rPr>
        <w:t xml:space="preserve"> line </w:t>
      </w:r>
      <w:proofErr w:type="spellStart"/>
      <w:r>
        <w:rPr>
          <w:sz w:val="20"/>
          <w:szCs w:val="20"/>
        </w:rPr>
        <w:t>was</w:t>
      </w:r>
      <w:proofErr w:type="spellEnd"/>
      <w:r>
        <w:rPr>
          <w:sz w:val="20"/>
          <w:szCs w:val="20"/>
        </w:rPr>
        <w:t xml:space="preserve"> 18.0 </w:t>
      </w:r>
      <w:proofErr w:type="spellStart"/>
      <w:r>
        <w:rPr>
          <w:sz w:val="20"/>
          <w:szCs w:val="20"/>
        </w:rPr>
        <w:t>months</w:t>
      </w:r>
      <w:proofErr w:type="spellEnd"/>
      <w:r>
        <w:rPr>
          <w:sz w:val="20"/>
          <w:szCs w:val="20"/>
        </w:rPr>
        <w:t xml:space="preserve"> (95% CI: 16.3–18.9 </w:t>
      </w:r>
      <w:proofErr w:type="spellStart"/>
      <w:r>
        <w:rPr>
          <w:sz w:val="20"/>
          <w:szCs w:val="20"/>
        </w:rPr>
        <w:t>months</w:t>
      </w:r>
      <w:proofErr w:type="spellEnd"/>
      <w:r>
        <w:rPr>
          <w:sz w:val="20"/>
          <w:szCs w:val="20"/>
        </w:rPr>
        <w:t xml:space="preserve">). In </w:t>
      </w:r>
      <w:proofErr w:type="spellStart"/>
      <w:r>
        <w:rPr>
          <w:sz w:val="20"/>
          <w:szCs w:val="20"/>
        </w:rPr>
        <w:t>subsequent</w:t>
      </w:r>
      <w:proofErr w:type="spellEnd"/>
      <w:r>
        <w:rPr>
          <w:sz w:val="20"/>
          <w:szCs w:val="20"/>
        </w:rPr>
        <w:t xml:space="preserve"> </w:t>
      </w:r>
      <w:proofErr w:type="spellStart"/>
      <w:r>
        <w:rPr>
          <w:sz w:val="20"/>
          <w:szCs w:val="20"/>
        </w:rPr>
        <w:t>treatment</w:t>
      </w:r>
      <w:proofErr w:type="spellEnd"/>
      <w:r>
        <w:rPr>
          <w:sz w:val="20"/>
          <w:szCs w:val="20"/>
        </w:rPr>
        <w:t xml:space="preserve"> lines, </w:t>
      </w:r>
      <w:proofErr w:type="spellStart"/>
      <w:r>
        <w:rPr>
          <w:sz w:val="20"/>
          <w:szCs w:val="20"/>
        </w:rPr>
        <w:t>the</w:t>
      </w:r>
      <w:proofErr w:type="spellEnd"/>
      <w:r>
        <w:rPr>
          <w:sz w:val="20"/>
          <w:szCs w:val="20"/>
        </w:rPr>
        <w:t xml:space="preserve"> </w:t>
      </w:r>
      <w:proofErr w:type="spellStart"/>
      <w:r>
        <w:rPr>
          <w:sz w:val="20"/>
          <w:szCs w:val="20"/>
        </w:rPr>
        <w:t>median</w:t>
      </w:r>
      <w:proofErr w:type="spellEnd"/>
      <w:r>
        <w:rPr>
          <w:sz w:val="20"/>
          <w:szCs w:val="20"/>
        </w:rPr>
        <w:t xml:space="preserve"> PFS </w:t>
      </w:r>
      <w:proofErr w:type="spellStart"/>
      <w:r>
        <w:rPr>
          <w:sz w:val="20"/>
          <w:szCs w:val="20"/>
        </w:rPr>
        <w:t>decreased</w:t>
      </w:r>
      <w:proofErr w:type="spellEnd"/>
      <w:r>
        <w:rPr>
          <w:sz w:val="20"/>
          <w:szCs w:val="20"/>
        </w:rPr>
        <w:t xml:space="preserve"> to 8.9 </w:t>
      </w:r>
      <w:proofErr w:type="spellStart"/>
      <w:r>
        <w:rPr>
          <w:sz w:val="20"/>
          <w:szCs w:val="20"/>
        </w:rPr>
        <w:t>months</w:t>
      </w:r>
      <w:proofErr w:type="spellEnd"/>
      <w:r>
        <w:rPr>
          <w:sz w:val="20"/>
          <w:szCs w:val="20"/>
        </w:rPr>
        <w:t xml:space="preserve"> (95% CI: 7.9–9.7 </w:t>
      </w:r>
      <w:proofErr w:type="spellStart"/>
      <w:r>
        <w:rPr>
          <w:sz w:val="20"/>
          <w:szCs w:val="20"/>
        </w:rPr>
        <w:t>months</w:t>
      </w:r>
      <w:proofErr w:type="spellEnd"/>
      <w:r>
        <w:rPr>
          <w:sz w:val="20"/>
          <w:szCs w:val="20"/>
        </w:rPr>
        <w:t xml:space="preserve">), 6.4 </w:t>
      </w:r>
      <w:proofErr w:type="spellStart"/>
      <w:r>
        <w:rPr>
          <w:sz w:val="20"/>
          <w:szCs w:val="20"/>
        </w:rPr>
        <w:t>months</w:t>
      </w:r>
      <w:proofErr w:type="spellEnd"/>
      <w:r>
        <w:rPr>
          <w:sz w:val="20"/>
          <w:szCs w:val="20"/>
        </w:rPr>
        <w:t xml:space="preserve"> (96% CI: 5.5–7.2 </w:t>
      </w:r>
      <w:proofErr w:type="spellStart"/>
      <w:r>
        <w:rPr>
          <w:sz w:val="20"/>
          <w:szCs w:val="20"/>
        </w:rPr>
        <w:t>months</w:t>
      </w:r>
      <w:proofErr w:type="spellEnd"/>
      <w:r>
        <w:rPr>
          <w:sz w:val="20"/>
          <w:szCs w:val="20"/>
        </w:rPr>
        <w:t xml:space="preserve">), and 4.7 </w:t>
      </w:r>
      <w:proofErr w:type="spellStart"/>
      <w:r>
        <w:rPr>
          <w:sz w:val="20"/>
          <w:szCs w:val="20"/>
        </w:rPr>
        <w:t>months</w:t>
      </w:r>
      <w:proofErr w:type="spellEnd"/>
      <w:r>
        <w:rPr>
          <w:sz w:val="20"/>
          <w:szCs w:val="20"/>
        </w:rPr>
        <w:t xml:space="preserve"> (95% CI: 3.8–5.6 </w:t>
      </w:r>
      <w:proofErr w:type="spellStart"/>
      <w:r>
        <w:rPr>
          <w:sz w:val="20"/>
          <w:szCs w:val="20"/>
        </w:rPr>
        <w:t>months</w:t>
      </w:r>
      <w:proofErr w:type="spellEnd"/>
      <w:r>
        <w:rPr>
          <w:sz w:val="20"/>
          <w:szCs w:val="20"/>
        </w:rPr>
        <w:t xml:space="preserve">) </w:t>
      </w:r>
      <w:proofErr w:type="spellStart"/>
      <w:r>
        <w:rPr>
          <w:sz w:val="20"/>
          <w:szCs w:val="20"/>
        </w:rPr>
        <w:t>following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initiation</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second, </w:t>
      </w:r>
      <w:proofErr w:type="spellStart"/>
      <w:r>
        <w:rPr>
          <w:sz w:val="20"/>
          <w:szCs w:val="20"/>
        </w:rPr>
        <w:t>third</w:t>
      </w:r>
      <w:proofErr w:type="spellEnd"/>
      <w:r>
        <w:rPr>
          <w:sz w:val="20"/>
          <w:szCs w:val="20"/>
        </w:rPr>
        <w:t xml:space="preserve">, and </w:t>
      </w:r>
      <w:proofErr w:type="spellStart"/>
      <w:r>
        <w:rPr>
          <w:sz w:val="20"/>
          <w:szCs w:val="20"/>
        </w:rPr>
        <w:t>fourth</w:t>
      </w:r>
      <w:proofErr w:type="spellEnd"/>
      <w:r>
        <w:rPr>
          <w:sz w:val="20"/>
          <w:szCs w:val="20"/>
        </w:rPr>
        <w:t xml:space="preserve"> </w:t>
      </w:r>
      <w:proofErr w:type="spellStart"/>
      <w:r>
        <w:rPr>
          <w:sz w:val="20"/>
          <w:szCs w:val="20"/>
        </w:rPr>
        <w:t>treatment</w:t>
      </w:r>
      <w:proofErr w:type="spellEnd"/>
      <w:r>
        <w:rPr>
          <w:sz w:val="20"/>
          <w:szCs w:val="20"/>
        </w:rPr>
        <w:t xml:space="preserve"> lines, </w:t>
      </w:r>
      <w:proofErr w:type="spellStart"/>
      <w:r>
        <w:rPr>
          <w:sz w:val="20"/>
          <w:szCs w:val="20"/>
        </w:rPr>
        <w:t>respectively</w:t>
      </w:r>
      <w:proofErr w:type="spellEnd"/>
      <w:r>
        <w:rPr>
          <w:sz w:val="20"/>
          <w:szCs w:val="20"/>
        </w:rPr>
        <w:t xml:space="preserve">. A samozřejmě rovněž naděje na celkové přežití se snižuje progresivně od okamžiku zahájení každé další následné léčby: </w:t>
      </w:r>
      <w:proofErr w:type="spellStart"/>
      <w:r>
        <w:rPr>
          <w:sz w:val="20"/>
          <w:szCs w:val="20"/>
        </w:rPr>
        <w:t>the</w:t>
      </w:r>
      <w:proofErr w:type="spellEnd"/>
      <w:r>
        <w:rPr>
          <w:sz w:val="20"/>
          <w:szCs w:val="20"/>
        </w:rPr>
        <w:t xml:space="preserve"> </w:t>
      </w:r>
      <w:proofErr w:type="spellStart"/>
      <w:r>
        <w:rPr>
          <w:sz w:val="20"/>
          <w:szCs w:val="20"/>
        </w:rPr>
        <w:t>median</w:t>
      </w:r>
      <w:proofErr w:type="spellEnd"/>
      <w:r>
        <w:rPr>
          <w:sz w:val="20"/>
          <w:szCs w:val="20"/>
        </w:rPr>
        <w:t xml:space="preserve"> OS </w:t>
      </w:r>
      <w:proofErr w:type="spellStart"/>
      <w:r>
        <w:rPr>
          <w:sz w:val="20"/>
          <w:szCs w:val="20"/>
        </w:rPr>
        <w:t>was</w:t>
      </w:r>
      <w:proofErr w:type="spellEnd"/>
      <w:r>
        <w:rPr>
          <w:sz w:val="20"/>
          <w:szCs w:val="20"/>
        </w:rPr>
        <w:t xml:space="preserve"> 37.5 </w:t>
      </w:r>
      <w:proofErr w:type="spellStart"/>
      <w:r>
        <w:rPr>
          <w:sz w:val="20"/>
          <w:szCs w:val="20"/>
        </w:rPr>
        <w:t>months</w:t>
      </w:r>
      <w:proofErr w:type="spellEnd"/>
      <w:r>
        <w:rPr>
          <w:sz w:val="20"/>
          <w:szCs w:val="20"/>
        </w:rPr>
        <w:t xml:space="preserve"> (95% CI: 34.8–41.8 </w:t>
      </w:r>
      <w:proofErr w:type="spellStart"/>
      <w:r>
        <w:rPr>
          <w:sz w:val="20"/>
          <w:szCs w:val="20"/>
        </w:rPr>
        <w:t>months</w:t>
      </w:r>
      <w:proofErr w:type="spellEnd"/>
      <w:r>
        <w:rPr>
          <w:sz w:val="20"/>
          <w:szCs w:val="20"/>
        </w:rPr>
        <w:t xml:space="preserve">), 19.7 </w:t>
      </w:r>
      <w:proofErr w:type="spellStart"/>
      <w:r>
        <w:rPr>
          <w:sz w:val="20"/>
          <w:szCs w:val="20"/>
        </w:rPr>
        <w:t>months</w:t>
      </w:r>
      <w:proofErr w:type="spellEnd"/>
      <w:r>
        <w:rPr>
          <w:sz w:val="20"/>
          <w:szCs w:val="20"/>
        </w:rPr>
        <w:t xml:space="preserve"> (95% CI: 17.2–22.9 </w:t>
      </w:r>
      <w:proofErr w:type="spellStart"/>
      <w:r>
        <w:rPr>
          <w:sz w:val="20"/>
          <w:szCs w:val="20"/>
        </w:rPr>
        <w:t>months</w:t>
      </w:r>
      <w:proofErr w:type="spellEnd"/>
      <w:r>
        <w:rPr>
          <w:sz w:val="20"/>
          <w:szCs w:val="20"/>
        </w:rPr>
        <w:t xml:space="preserve">), 13.9 </w:t>
      </w:r>
      <w:proofErr w:type="spellStart"/>
      <w:r>
        <w:rPr>
          <w:sz w:val="20"/>
          <w:szCs w:val="20"/>
        </w:rPr>
        <w:t>months</w:t>
      </w:r>
      <w:proofErr w:type="spellEnd"/>
      <w:r>
        <w:rPr>
          <w:sz w:val="20"/>
          <w:szCs w:val="20"/>
        </w:rPr>
        <w:t xml:space="preserve"> (95% CI: 10.5–16.6 </w:t>
      </w:r>
      <w:proofErr w:type="spellStart"/>
      <w:r>
        <w:rPr>
          <w:sz w:val="20"/>
          <w:szCs w:val="20"/>
        </w:rPr>
        <w:t>months</w:t>
      </w:r>
      <w:proofErr w:type="spellEnd"/>
      <w:r>
        <w:rPr>
          <w:sz w:val="20"/>
          <w:szCs w:val="20"/>
        </w:rPr>
        <w:t xml:space="preserve">), and 9.2 </w:t>
      </w:r>
      <w:proofErr w:type="spellStart"/>
      <w:r>
        <w:rPr>
          <w:sz w:val="20"/>
          <w:szCs w:val="20"/>
        </w:rPr>
        <w:t>months</w:t>
      </w:r>
      <w:proofErr w:type="spellEnd"/>
      <w:r>
        <w:rPr>
          <w:sz w:val="20"/>
          <w:szCs w:val="20"/>
        </w:rPr>
        <w:t xml:space="preserve"> (95% CI: 6.2–12.3 </w:t>
      </w:r>
      <w:proofErr w:type="spellStart"/>
      <w:r>
        <w:rPr>
          <w:sz w:val="20"/>
          <w:szCs w:val="20"/>
        </w:rPr>
        <w:t>months</w:t>
      </w:r>
      <w:proofErr w:type="spellEnd"/>
      <w:r>
        <w:rPr>
          <w:sz w:val="20"/>
          <w:szCs w:val="20"/>
        </w:rPr>
        <w:t xml:space="preserve">) </w:t>
      </w:r>
      <w:proofErr w:type="spellStart"/>
      <w:r>
        <w:rPr>
          <w:sz w:val="20"/>
          <w:szCs w:val="20"/>
        </w:rPr>
        <w:t>for</w:t>
      </w:r>
      <w:proofErr w:type="spellEnd"/>
      <w:r>
        <w:rPr>
          <w:sz w:val="20"/>
          <w:szCs w:val="20"/>
        </w:rPr>
        <w:t xml:space="preserve"> </w:t>
      </w:r>
      <w:proofErr w:type="spellStart"/>
      <w:r>
        <w:rPr>
          <w:sz w:val="20"/>
          <w:szCs w:val="20"/>
        </w:rPr>
        <w:t>patients</w:t>
      </w:r>
      <w:proofErr w:type="spellEnd"/>
      <w:r>
        <w:rPr>
          <w:sz w:val="20"/>
          <w:szCs w:val="20"/>
        </w:rPr>
        <w:t xml:space="preserve"> </w:t>
      </w:r>
      <w:proofErr w:type="spellStart"/>
      <w:r>
        <w:rPr>
          <w:sz w:val="20"/>
          <w:szCs w:val="20"/>
        </w:rPr>
        <w:t>receiving</w:t>
      </w:r>
      <w:proofErr w:type="spellEnd"/>
      <w:r>
        <w:rPr>
          <w:sz w:val="20"/>
          <w:szCs w:val="20"/>
        </w:rPr>
        <w:t xml:space="preserve"> </w:t>
      </w:r>
      <w:proofErr w:type="spellStart"/>
      <w:r>
        <w:rPr>
          <w:sz w:val="20"/>
          <w:szCs w:val="20"/>
        </w:rPr>
        <w:t>first</w:t>
      </w:r>
      <w:proofErr w:type="spellEnd"/>
      <w:r>
        <w:rPr>
          <w:sz w:val="20"/>
          <w:szCs w:val="20"/>
        </w:rPr>
        <w:t xml:space="preserve">, second, </w:t>
      </w:r>
      <w:proofErr w:type="spellStart"/>
      <w:r>
        <w:rPr>
          <w:sz w:val="20"/>
          <w:szCs w:val="20"/>
        </w:rPr>
        <w:t>third</w:t>
      </w:r>
      <w:proofErr w:type="spellEnd"/>
      <w:r>
        <w:rPr>
          <w:sz w:val="20"/>
          <w:szCs w:val="20"/>
        </w:rPr>
        <w:t xml:space="preserve">, and </w:t>
      </w:r>
      <w:proofErr w:type="spellStart"/>
      <w:r>
        <w:rPr>
          <w:sz w:val="20"/>
          <w:szCs w:val="20"/>
        </w:rPr>
        <w:t>fourth</w:t>
      </w:r>
      <w:proofErr w:type="spellEnd"/>
      <w:r>
        <w:rPr>
          <w:sz w:val="20"/>
          <w:szCs w:val="20"/>
        </w:rPr>
        <w:t xml:space="preserve"> </w:t>
      </w:r>
      <w:proofErr w:type="spellStart"/>
      <w:r>
        <w:rPr>
          <w:sz w:val="20"/>
          <w:szCs w:val="20"/>
        </w:rPr>
        <w:t>treatment</w:t>
      </w:r>
      <w:proofErr w:type="spellEnd"/>
      <w:r>
        <w:rPr>
          <w:sz w:val="20"/>
          <w:szCs w:val="20"/>
        </w:rPr>
        <w:t xml:space="preserve"> lines in </w:t>
      </w:r>
      <w:proofErr w:type="spellStart"/>
      <w:r>
        <w:rPr>
          <w:sz w:val="20"/>
          <w:szCs w:val="20"/>
        </w:rPr>
        <w:t>or</w:t>
      </w:r>
      <w:proofErr w:type="spellEnd"/>
      <w:r>
        <w:rPr>
          <w:sz w:val="20"/>
          <w:szCs w:val="20"/>
        </w:rPr>
        <w:t xml:space="preserve"> </w:t>
      </w:r>
      <w:proofErr w:type="spellStart"/>
      <w:r>
        <w:rPr>
          <w:sz w:val="20"/>
          <w:szCs w:val="20"/>
        </w:rPr>
        <w:t>after</w:t>
      </w:r>
      <w:proofErr w:type="spellEnd"/>
      <w:r>
        <w:rPr>
          <w:sz w:val="20"/>
          <w:szCs w:val="20"/>
        </w:rPr>
        <w:t xml:space="preserve"> 2008, </w:t>
      </w:r>
      <w:proofErr w:type="spellStart"/>
      <w:r>
        <w:rPr>
          <w:sz w:val="20"/>
          <w:szCs w:val="20"/>
        </w:rPr>
        <w:t>respectively</w:t>
      </w:r>
      <w:proofErr w:type="spellEnd"/>
      <w:r>
        <w:rPr>
          <w:sz w:val="20"/>
          <w:szCs w:val="20"/>
        </w:rPr>
        <w:t>.</w:t>
      </w:r>
    </w:p>
    <w:p w:rsidR="000128F5" w:rsidRDefault="00DD5D22" w:rsidP="00EA2147">
      <w:pPr>
        <w:pStyle w:val="Odstavecseseznamem"/>
        <w:numPr>
          <w:ilvl w:val="0"/>
          <w:numId w:val="1"/>
        </w:numPr>
        <w:spacing w:after="0"/>
        <w:jc w:val="both"/>
        <w:rPr>
          <w:rFonts w:cstheme="minorHAnsi"/>
          <w:sz w:val="20"/>
          <w:szCs w:val="20"/>
        </w:rPr>
      </w:pPr>
      <w:r>
        <w:rPr>
          <w:rFonts w:cstheme="minorHAnsi"/>
          <w:sz w:val="20"/>
          <w:szCs w:val="20"/>
        </w:rPr>
        <w:t>Žádost HOK FN Olomouc o schválení nového LP TECVAYLI z 3.5.2023</w:t>
      </w:r>
    </w:p>
    <w:p w:rsidR="004D58F7" w:rsidRPr="004D58F7" w:rsidRDefault="004D58F7" w:rsidP="004D58F7">
      <w:pPr>
        <w:pStyle w:val="Odstavecseseznamem"/>
        <w:numPr>
          <w:ilvl w:val="0"/>
          <w:numId w:val="1"/>
        </w:numPr>
        <w:spacing w:line="256" w:lineRule="auto"/>
        <w:jc w:val="both"/>
        <w:rPr>
          <w:sz w:val="20"/>
          <w:szCs w:val="20"/>
        </w:rPr>
      </w:pPr>
      <w:r w:rsidRPr="004D58F7">
        <w:rPr>
          <w:sz w:val="20"/>
          <w:szCs w:val="20"/>
        </w:rPr>
        <w:t xml:space="preserve">Stanovisko ČHS z 24.2.2023 ke SŘ přípravku </w:t>
      </w:r>
      <w:proofErr w:type="spellStart"/>
      <w:proofErr w:type="gramStart"/>
      <w:r w:rsidRPr="004D58F7">
        <w:rPr>
          <w:sz w:val="20"/>
          <w:szCs w:val="20"/>
        </w:rPr>
        <w:t>Tecvayli</w:t>
      </w:r>
      <w:proofErr w:type="spellEnd"/>
      <w:r w:rsidRPr="004D58F7">
        <w:rPr>
          <w:sz w:val="20"/>
          <w:szCs w:val="20"/>
        </w:rPr>
        <w:t xml:space="preserve"> - staženo</w:t>
      </w:r>
      <w:proofErr w:type="gramEnd"/>
      <w:r w:rsidRPr="004D58F7">
        <w:rPr>
          <w:sz w:val="20"/>
          <w:szCs w:val="20"/>
        </w:rPr>
        <w:t xml:space="preserve"> ze složky SŘ </w:t>
      </w:r>
      <w:proofErr w:type="spellStart"/>
      <w:r w:rsidRPr="004D58F7">
        <w:rPr>
          <w:sz w:val="20"/>
          <w:szCs w:val="20"/>
        </w:rPr>
        <w:t>sp.zn</w:t>
      </w:r>
      <w:proofErr w:type="spellEnd"/>
      <w:r w:rsidRPr="004D58F7">
        <w:rPr>
          <w:sz w:val="20"/>
          <w:szCs w:val="20"/>
        </w:rPr>
        <w:t>. SUKLS7451/2023</w:t>
      </w:r>
    </w:p>
    <w:p w:rsidR="00840F32" w:rsidRDefault="00840F32" w:rsidP="00840F32">
      <w:pPr>
        <w:pStyle w:val="Odstavecseseznamem"/>
        <w:numPr>
          <w:ilvl w:val="0"/>
          <w:numId w:val="1"/>
        </w:numPr>
        <w:spacing w:after="0" w:line="256" w:lineRule="auto"/>
        <w:jc w:val="both"/>
        <w:rPr>
          <w:rFonts w:cstheme="minorHAnsi"/>
          <w:sz w:val="20"/>
          <w:szCs w:val="20"/>
        </w:rPr>
      </w:pPr>
      <w:proofErr w:type="spellStart"/>
      <w:r>
        <w:rPr>
          <w:rFonts w:cstheme="minorHAnsi"/>
          <w:sz w:val="20"/>
          <w:szCs w:val="20"/>
        </w:rPr>
        <w:t>Initial</w:t>
      </w:r>
      <w:proofErr w:type="spellEnd"/>
      <w:r>
        <w:rPr>
          <w:rFonts w:cstheme="minorHAnsi"/>
          <w:sz w:val="20"/>
          <w:szCs w:val="20"/>
        </w:rPr>
        <w:t xml:space="preserve"> </w:t>
      </w:r>
      <w:proofErr w:type="spellStart"/>
      <w:r>
        <w:rPr>
          <w:rFonts w:cstheme="minorHAnsi"/>
          <w:sz w:val="20"/>
          <w:szCs w:val="20"/>
        </w:rPr>
        <w:t>treatment</w:t>
      </w:r>
      <w:proofErr w:type="spellEnd"/>
      <w:r>
        <w:rPr>
          <w:rFonts w:cstheme="minorHAnsi"/>
          <w:sz w:val="20"/>
          <w:szCs w:val="20"/>
        </w:rPr>
        <w:t xml:space="preserve"> </w:t>
      </w:r>
      <w:proofErr w:type="spellStart"/>
      <w:r>
        <w:rPr>
          <w:rFonts w:cstheme="minorHAnsi"/>
          <w:sz w:val="20"/>
          <w:szCs w:val="20"/>
        </w:rPr>
        <w:t>of</w:t>
      </w:r>
      <w:proofErr w:type="spellEnd"/>
      <w:r>
        <w:rPr>
          <w:rFonts w:cstheme="minorHAnsi"/>
          <w:sz w:val="20"/>
          <w:szCs w:val="20"/>
        </w:rPr>
        <w:t xml:space="preserve"> </w:t>
      </w:r>
      <w:proofErr w:type="spellStart"/>
      <w:r>
        <w:rPr>
          <w:rFonts w:cstheme="minorHAnsi"/>
          <w:sz w:val="20"/>
          <w:szCs w:val="20"/>
        </w:rPr>
        <w:t>multiple</w:t>
      </w:r>
      <w:proofErr w:type="spellEnd"/>
      <w:r>
        <w:rPr>
          <w:rFonts w:cstheme="minorHAnsi"/>
          <w:sz w:val="20"/>
          <w:szCs w:val="20"/>
        </w:rPr>
        <w:t xml:space="preserve"> </w:t>
      </w:r>
      <w:proofErr w:type="spellStart"/>
      <w:r>
        <w:rPr>
          <w:rFonts w:cstheme="minorHAnsi"/>
          <w:sz w:val="20"/>
          <w:szCs w:val="20"/>
        </w:rPr>
        <w:t>myeloma</w:t>
      </w:r>
      <w:proofErr w:type="spellEnd"/>
      <w:r>
        <w:rPr>
          <w:rFonts w:cstheme="minorHAnsi"/>
          <w:sz w:val="20"/>
          <w:szCs w:val="20"/>
        </w:rPr>
        <w:t xml:space="preserve">. </w:t>
      </w:r>
      <w:proofErr w:type="spellStart"/>
      <w:r>
        <w:rPr>
          <w:rFonts w:cstheme="minorHAnsi"/>
          <w:sz w:val="20"/>
          <w:szCs w:val="20"/>
        </w:rPr>
        <w:t>UpToDate</w:t>
      </w:r>
      <w:proofErr w:type="spellEnd"/>
      <w:r>
        <w:rPr>
          <w:rFonts w:cstheme="minorHAnsi"/>
          <w:sz w:val="20"/>
          <w:szCs w:val="20"/>
        </w:rPr>
        <w:t xml:space="preserve">. </w:t>
      </w:r>
      <w:proofErr w:type="spellStart"/>
      <w:r>
        <w:rPr>
          <w:rFonts w:cstheme="minorHAnsi"/>
          <w:sz w:val="20"/>
          <w:szCs w:val="20"/>
        </w:rPr>
        <w:t>Graphic</w:t>
      </w:r>
      <w:proofErr w:type="spellEnd"/>
      <w:r>
        <w:rPr>
          <w:rFonts w:cstheme="minorHAnsi"/>
          <w:sz w:val="20"/>
          <w:szCs w:val="20"/>
        </w:rPr>
        <w:t xml:space="preserve"> 97453. </w:t>
      </w:r>
      <w:proofErr w:type="spellStart"/>
      <w:r>
        <w:rPr>
          <w:rFonts w:cstheme="minorHAnsi"/>
          <w:sz w:val="20"/>
          <w:szCs w:val="20"/>
        </w:rPr>
        <w:t>Version</w:t>
      </w:r>
      <w:proofErr w:type="spellEnd"/>
      <w:r>
        <w:rPr>
          <w:rFonts w:cstheme="minorHAnsi"/>
          <w:sz w:val="20"/>
          <w:szCs w:val="20"/>
        </w:rPr>
        <w:t xml:space="preserve"> 12.0</w:t>
      </w:r>
    </w:p>
    <w:p w:rsidR="00840F32" w:rsidRDefault="00840F32" w:rsidP="00840F32">
      <w:pPr>
        <w:pStyle w:val="Odstavecseseznamem"/>
        <w:numPr>
          <w:ilvl w:val="0"/>
          <w:numId w:val="1"/>
        </w:numPr>
        <w:spacing w:after="0" w:line="256" w:lineRule="auto"/>
        <w:jc w:val="both"/>
        <w:rPr>
          <w:rFonts w:cstheme="minorHAnsi"/>
          <w:sz w:val="20"/>
          <w:szCs w:val="20"/>
        </w:rPr>
      </w:pPr>
      <w:r>
        <w:rPr>
          <w:rFonts w:cstheme="minorHAnsi"/>
          <w:sz w:val="20"/>
          <w:szCs w:val="20"/>
        </w:rPr>
        <w:t xml:space="preserve">Van de </w:t>
      </w:r>
      <w:proofErr w:type="spellStart"/>
      <w:r>
        <w:rPr>
          <w:rFonts w:cstheme="minorHAnsi"/>
          <w:sz w:val="20"/>
          <w:szCs w:val="20"/>
        </w:rPr>
        <w:t>Donk</w:t>
      </w:r>
      <w:proofErr w:type="spellEnd"/>
      <w:r>
        <w:rPr>
          <w:rFonts w:cstheme="minorHAnsi"/>
          <w:sz w:val="20"/>
          <w:szCs w:val="20"/>
        </w:rPr>
        <w:t xml:space="preserve"> NWCJ. </w:t>
      </w:r>
      <w:proofErr w:type="spellStart"/>
      <w:r>
        <w:rPr>
          <w:rFonts w:cstheme="minorHAnsi"/>
          <w:sz w:val="20"/>
          <w:szCs w:val="20"/>
        </w:rPr>
        <w:t>S</w:t>
      </w:r>
      <w:r>
        <w:rPr>
          <w:sz w:val="20"/>
          <w:szCs w:val="20"/>
        </w:rPr>
        <w:t>equencing</w:t>
      </w:r>
      <w:proofErr w:type="spellEnd"/>
      <w:r>
        <w:rPr>
          <w:sz w:val="20"/>
          <w:szCs w:val="20"/>
        </w:rPr>
        <w:t xml:space="preserve"> </w:t>
      </w:r>
      <w:proofErr w:type="spellStart"/>
      <w:r>
        <w:rPr>
          <w:sz w:val="20"/>
          <w:szCs w:val="20"/>
        </w:rPr>
        <w:t>multiple</w:t>
      </w:r>
      <w:proofErr w:type="spellEnd"/>
      <w:r>
        <w:rPr>
          <w:sz w:val="20"/>
          <w:szCs w:val="20"/>
        </w:rPr>
        <w:t xml:space="preserve"> </w:t>
      </w:r>
      <w:proofErr w:type="spellStart"/>
      <w:r>
        <w:rPr>
          <w:sz w:val="20"/>
          <w:szCs w:val="20"/>
        </w:rPr>
        <w:t>myeloma</w:t>
      </w:r>
      <w:proofErr w:type="spellEnd"/>
      <w:r>
        <w:rPr>
          <w:sz w:val="20"/>
          <w:szCs w:val="20"/>
        </w:rPr>
        <w:t xml:space="preserve"> </w:t>
      </w:r>
      <w:proofErr w:type="spellStart"/>
      <w:r>
        <w:rPr>
          <w:sz w:val="20"/>
          <w:szCs w:val="20"/>
        </w:rPr>
        <w:t>therapies</w:t>
      </w:r>
      <w:proofErr w:type="spellEnd"/>
      <w:r>
        <w:rPr>
          <w:sz w:val="20"/>
          <w:szCs w:val="20"/>
        </w:rPr>
        <w:t xml:space="preserve"> </w:t>
      </w:r>
      <w:proofErr w:type="spellStart"/>
      <w:r>
        <w:rPr>
          <w:sz w:val="20"/>
          <w:szCs w:val="20"/>
        </w:rPr>
        <w:t>with</w:t>
      </w:r>
      <w:proofErr w:type="spellEnd"/>
      <w:r>
        <w:rPr>
          <w:sz w:val="20"/>
          <w:szCs w:val="20"/>
        </w:rPr>
        <w:t xml:space="preserve"> and </w:t>
      </w:r>
      <w:proofErr w:type="spellStart"/>
      <w:r>
        <w:rPr>
          <w:sz w:val="20"/>
          <w:szCs w:val="20"/>
        </w:rPr>
        <w:t>after</w:t>
      </w:r>
      <w:proofErr w:type="spellEnd"/>
      <w:r>
        <w:rPr>
          <w:sz w:val="20"/>
          <w:szCs w:val="20"/>
        </w:rPr>
        <w:t xml:space="preserve"> </w:t>
      </w:r>
      <w:proofErr w:type="spellStart"/>
      <w:r>
        <w:rPr>
          <w:sz w:val="20"/>
          <w:szCs w:val="20"/>
        </w:rPr>
        <w:t>antibody</w:t>
      </w:r>
      <w:proofErr w:type="spellEnd"/>
      <w:r>
        <w:rPr>
          <w:sz w:val="20"/>
          <w:szCs w:val="20"/>
        </w:rPr>
        <w:t xml:space="preserve"> </w:t>
      </w:r>
      <w:proofErr w:type="spellStart"/>
      <w:r>
        <w:rPr>
          <w:sz w:val="20"/>
          <w:szCs w:val="20"/>
        </w:rPr>
        <w:t>therapie</w:t>
      </w:r>
      <w:proofErr w:type="spellEnd"/>
      <w:r>
        <w:rPr>
          <w:sz w:val="20"/>
          <w:szCs w:val="20"/>
        </w:rPr>
        <w:t xml:space="preserve">. </w:t>
      </w:r>
      <w:r>
        <w:rPr>
          <w:i/>
          <w:sz w:val="20"/>
          <w:szCs w:val="20"/>
        </w:rPr>
        <w:t xml:space="preserve">Hematology </w:t>
      </w:r>
      <w:proofErr w:type="spellStart"/>
      <w:r>
        <w:rPr>
          <w:i/>
          <w:sz w:val="20"/>
          <w:szCs w:val="20"/>
        </w:rPr>
        <w:t>Am</w:t>
      </w:r>
      <w:proofErr w:type="spellEnd"/>
      <w:r>
        <w:rPr>
          <w:i/>
          <w:sz w:val="20"/>
          <w:szCs w:val="20"/>
        </w:rPr>
        <w:t xml:space="preserve"> </w:t>
      </w:r>
      <w:proofErr w:type="spellStart"/>
      <w:r>
        <w:rPr>
          <w:i/>
          <w:sz w:val="20"/>
          <w:szCs w:val="20"/>
        </w:rPr>
        <w:t>Soc</w:t>
      </w:r>
      <w:proofErr w:type="spellEnd"/>
      <w:r>
        <w:rPr>
          <w:i/>
          <w:sz w:val="20"/>
          <w:szCs w:val="20"/>
        </w:rPr>
        <w:t xml:space="preserve"> </w:t>
      </w:r>
      <w:proofErr w:type="spellStart"/>
      <w:r>
        <w:rPr>
          <w:i/>
          <w:sz w:val="20"/>
          <w:szCs w:val="20"/>
        </w:rPr>
        <w:t>Hematol</w:t>
      </w:r>
      <w:proofErr w:type="spellEnd"/>
      <w:r>
        <w:rPr>
          <w:i/>
          <w:sz w:val="20"/>
          <w:szCs w:val="20"/>
        </w:rPr>
        <w:t xml:space="preserve"> </w:t>
      </w:r>
      <w:proofErr w:type="spellStart"/>
      <w:r>
        <w:rPr>
          <w:i/>
          <w:sz w:val="20"/>
          <w:szCs w:val="20"/>
        </w:rPr>
        <w:t>Educ</w:t>
      </w:r>
      <w:proofErr w:type="spellEnd"/>
      <w:r>
        <w:rPr>
          <w:i/>
          <w:sz w:val="20"/>
          <w:szCs w:val="20"/>
        </w:rPr>
        <w:t xml:space="preserve"> Program</w:t>
      </w:r>
      <w:r>
        <w:rPr>
          <w:sz w:val="20"/>
          <w:szCs w:val="20"/>
        </w:rPr>
        <w:t xml:space="preserve">. </w:t>
      </w:r>
      <w:r>
        <w:rPr>
          <w:rFonts w:cstheme="minorHAnsi"/>
          <w:sz w:val="20"/>
          <w:szCs w:val="20"/>
        </w:rPr>
        <w:t xml:space="preserve">2020 </w:t>
      </w:r>
      <w:r>
        <w:rPr>
          <w:rFonts w:cstheme="minorHAnsi"/>
          <w:sz w:val="20"/>
          <w:szCs w:val="20"/>
          <w:shd w:val="clear" w:color="auto" w:fill="FFFFFF"/>
        </w:rPr>
        <w:t>Dec 4;2020(1):248-258.</w:t>
      </w:r>
    </w:p>
    <w:p w:rsidR="005D32C1" w:rsidRDefault="005D32C1" w:rsidP="005D32C1">
      <w:pPr>
        <w:pStyle w:val="Odstavecseseznamem"/>
        <w:numPr>
          <w:ilvl w:val="0"/>
          <w:numId w:val="1"/>
        </w:numPr>
        <w:spacing w:after="0" w:line="256" w:lineRule="auto"/>
        <w:jc w:val="both"/>
        <w:rPr>
          <w:rFonts w:cstheme="minorHAnsi"/>
          <w:sz w:val="20"/>
          <w:szCs w:val="20"/>
        </w:rPr>
      </w:pPr>
      <w:proofErr w:type="spellStart"/>
      <w:r>
        <w:rPr>
          <w:rFonts w:cstheme="minorHAnsi"/>
          <w:sz w:val="20"/>
          <w:szCs w:val="20"/>
        </w:rPr>
        <w:t>Laubach</w:t>
      </w:r>
      <w:proofErr w:type="spellEnd"/>
      <w:r>
        <w:rPr>
          <w:rFonts w:cstheme="minorHAnsi"/>
          <w:sz w:val="20"/>
          <w:szCs w:val="20"/>
        </w:rPr>
        <w:t xml:space="preserve"> JP. </w:t>
      </w:r>
      <w:proofErr w:type="spellStart"/>
      <w:r>
        <w:rPr>
          <w:rFonts w:cstheme="minorHAnsi"/>
          <w:sz w:val="20"/>
          <w:szCs w:val="20"/>
        </w:rPr>
        <w:t>Multiple</w:t>
      </w:r>
      <w:proofErr w:type="spellEnd"/>
      <w:r>
        <w:rPr>
          <w:rFonts w:cstheme="minorHAnsi"/>
          <w:sz w:val="20"/>
          <w:szCs w:val="20"/>
        </w:rPr>
        <w:t xml:space="preserve"> </w:t>
      </w:r>
      <w:proofErr w:type="spellStart"/>
      <w:r>
        <w:rPr>
          <w:rFonts w:cstheme="minorHAnsi"/>
          <w:sz w:val="20"/>
          <w:szCs w:val="20"/>
        </w:rPr>
        <w:t>myeloma</w:t>
      </w:r>
      <w:proofErr w:type="spellEnd"/>
      <w:r>
        <w:rPr>
          <w:rFonts w:cstheme="minorHAnsi"/>
          <w:sz w:val="20"/>
          <w:szCs w:val="20"/>
        </w:rPr>
        <w:t xml:space="preserve">: </w:t>
      </w:r>
      <w:proofErr w:type="spellStart"/>
      <w:r>
        <w:rPr>
          <w:rFonts w:cstheme="minorHAnsi"/>
          <w:sz w:val="20"/>
          <w:szCs w:val="20"/>
        </w:rPr>
        <w:t>Treatment</w:t>
      </w:r>
      <w:proofErr w:type="spellEnd"/>
      <w:r>
        <w:rPr>
          <w:rFonts w:cstheme="minorHAnsi"/>
          <w:sz w:val="20"/>
          <w:szCs w:val="20"/>
        </w:rPr>
        <w:t xml:space="preserve"> </w:t>
      </w:r>
      <w:proofErr w:type="spellStart"/>
      <w:r>
        <w:rPr>
          <w:rFonts w:cstheme="minorHAnsi"/>
          <w:sz w:val="20"/>
          <w:szCs w:val="20"/>
        </w:rPr>
        <w:t>of</w:t>
      </w:r>
      <w:proofErr w:type="spellEnd"/>
      <w:r>
        <w:rPr>
          <w:rFonts w:cstheme="minorHAnsi"/>
          <w:sz w:val="20"/>
          <w:szCs w:val="20"/>
        </w:rPr>
        <w:t xml:space="preserve"> </w:t>
      </w:r>
      <w:proofErr w:type="spellStart"/>
      <w:r>
        <w:rPr>
          <w:rFonts w:cstheme="minorHAnsi"/>
          <w:sz w:val="20"/>
          <w:szCs w:val="20"/>
        </w:rPr>
        <w:t>first</w:t>
      </w:r>
      <w:proofErr w:type="spellEnd"/>
      <w:r>
        <w:rPr>
          <w:rFonts w:cstheme="minorHAnsi"/>
          <w:sz w:val="20"/>
          <w:szCs w:val="20"/>
        </w:rPr>
        <w:t xml:space="preserve"> </w:t>
      </w:r>
      <w:proofErr w:type="spellStart"/>
      <w:r>
        <w:rPr>
          <w:rFonts w:cstheme="minorHAnsi"/>
          <w:sz w:val="20"/>
          <w:szCs w:val="20"/>
        </w:rPr>
        <w:t>or</w:t>
      </w:r>
      <w:proofErr w:type="spellEnd"/>
      <w:r>
        <w:rPr>
          <w:rFonts w:cstheme="minorHAnsi"/>
          <w:sz w:val="20"/>
          <w:szCs w:val="20"/>
        </w:rPr>
        <w:t xml:space="preserve"> second relapse. </w:t>
      </w:r>
      <w:proofErr w:type="spellStart"/>
      <w:r>
        <w:rPr>
          <w:rFonts w:cstheme="minorHAnsi"/>
          <w:sz w:val="20"/>
          <w:szCs w:val="20"/>
        </w:rPr>
        <w:t>UpToDate</w:t>
      </w:r>
      <w:proofErr w:type="spellEnd"/>
      <w:r>
        <w:rPr>
          <w:rFonts w:cstheme="minorHAnsi"/>
          <w:sz w:val="20"/>
          <w:szCs w:val="20"/>
        </w:rPr>
        <w:t xml:space="preserve">. </w:t>
      </w:r>
      <w:proofErr w:type="spellStart"/>
      <w:r>
        <w:rPr>
          <w:rFonts w:cstheme="minorHAnsi"/>
          <w:sz w:val="20"/>
          <w:szCs w:val="20"/>
        </w:rPr>
        <w:t>Topic</w:t>
      </w:r>
      <w:proofErr w:type="spellEnd"/>
      <w:r>
        <w:rPr>
          <w:rFonts w:cstheme="minorHAnsi"/>
          <w:sz w:val="20"/>
          <w:szCs w:val="20"/>
        </w:rPr>
        <w:t xml:space="preserve"> 121127. </w:t>
      </w:r>
      <w:proofErr w:type="spellStart"/>
      <w:r>
        <w:rPr>
          <w:rFonts w:cstheme="minorHAnsi"/>
          <w:sz w:val="20"/>
          <w:szCs w:val="20"/>
        </w:rPr>
        <w:t>Version</w:t>
      </w:r>
      <w:proofErr w:type="spellEnd"/>
      <w:r>
        <w:rPr>
          <w:rFonts w:cstheme="minorHAnsi"/>
          <w:sz w:val="20"/>
          <w:szCs w:val="20"/>
        </w:rPr>
        <w:t xml:space="preserve"> 53.0</w:t>
      </w:r>
    </w:p>
    <w:p w:rsidR="00B7396F" w:rsidRPr="00B7396F" w:rsidRDefault="00B7396F" w:rsidP="00B7396F">
      <w:pPr>
        <w:pStyle w:val="Odstavecseseznamem"/>
        <w:numPr>
          <w:ilvl w:val="0"/>
          <w:numId w:val="1"/>
        </w:numPr>
        <w:spacing w:after="0"/>
        <w:jc w:val="both"/>
        <w:rPr>
          <w:rFonts w:cstheme="minorHAnsi"/>
          <w:sz w:val="20"/>
          <w:szCs w:val="20"/>
        </w:rPr>
      </w:pPr>
      <w:r w:rsidRPr="00B7396F">
        <w:rPr>
          <w:rFonts w:cstheme="minorHAnsi"/>
          <w:sz w:val="20"/>
          <w:szCs w:val="20"/>
        </w:rPr>
        <w:t>Nový tripletový režim by měl obsahovat léčiva, či skupiny léčiv, kterým pac. nebyl ještě vystaven nebo jim nebyl vystaven po dobu alespoň 6 měsíců</w:t>
      </w:r>
      <w:r w:rsidRPr="00B7396F">
        <w:rPr>
          <w:rFonts w:cstheme="minorHAnsi"/>
          <w:sz w:val="20"/>
          <w:szCs w:val="20"/>
          <w:vertAlign w:val="superscript"/>
        </w:rPr>
        <w:t>3</w:t>
      </w:r>
      <w:r w:rsidRPr="00B7396F">
        <w:rPr>
          <w:rFonts w:cstheme="minorHAnsi"/>
          <w:sz w:val="20"/>
          <w:szCs w:val="20"/>
        </w:rPr>
        <w:t>. Další d</w:t>
      </w:r>
      <w:r w:rsidRPr="00B7396F">
        <w:rPr>
          <w:rStyle w:val="rynqvb"/>
          <w:rFonts w:cstheme="minorHAnsi"/>
          <w:color w:val="000000"/>
          <w:sz w:val="20"/>
          <w:szCs w:val="20"/>
          <w:shd w:val="clear" w:color="auto" w:fill="F5F5F5"/>
        </w:rPr>
        <w:t>ůležité determinanty výběru následné terapie zahrnují: zda byl pac. na udrž. léčbě v době relapsu, jak „reagoval“ na režimy v </w:t>
      </w:r>
      <w:proofErr w:type="spellStart"/>
      <w:r w:rsidRPr="00B7396F">
        <w:rPr>
          <w:rStyle w:val="rynqvb"/>
          <w:rFonts w:cstheme="minorHAnsi"/>
          <w:color w:val="000000"/>
          <w:sz w:val="20"/>
          <w:szCs w:val="20"/>
          <w:shd w:val="clear" w:color="auto" w:fill="F5F5F5"/>
        </w:rPr>
        <w:t>předch</w:t>
      </w:r>
      <w:proofErr w:type="spellEnd"/>
      <w:r w:rsidRPr="00B7396F">
        <w:rPr>
          <w:rStyle w:val="rynqvb"/>
          <w:rFonts w:cstheme="minorHAnsi"/>
          <w:color w:val="000000"/>
          <w:sz w:val="20"/>
          <w:szCs w:val="20"/>
          <w:shd w:val="clear" w:color="auto" w:fill="F5F5F5"/>
        </w:rPr>
        <w:t>. liniích léčby</w:t>
      </w:r>
      <w:r w:rsidR="00206371">
        <w:rPr>
          <w:rStyle w:val="rynqvb"/>
          <w:rFonts w:cstheme="minorHAnsi"/>
          <w:color w:val="000000"/>
          <w:sz w:val="20"/>
          <w:szCs w:val="20"/>
          <w:shd w:val="clear" w:color="auto" w:fill="F5F5F5"/>
        </w:rPr>
        <w:t xml:space="preserve"> (</w:t>
      </w:r>
      <w:r w:rsidR="00206371" w:rsidRPr="00206371">
        <w:rPr>
          <w:rStyle w:val="rynqvb"/>
          <w:rFonts w:cstheme="minorHAnsi"/>
          <w:b/>
          <w:color w:val="000000"/>
          <w:sz w:val="20"/>
          <w:szCs w:val="20"/>
          <w:shd w:val="clear" w:color="auto" w:fill="F5F5F5"/>
        </w:rPr>
        <w:t xml:space="preserve">relaps až více jak 6 měsíců po ukončení poslední terapie?, </w:t>
      </w:r>
      <w:proofErr w:type="spellStart"/>
      <w:r w:rsidR="00206371" w:rsidRPr="00206371">
        <w:rPr>
          <w:rStyle w:val="rynqvb"/>
          <w:rFonts w:cstheme="minorHAnsi"/>
          <w:b/>
          <w:color w:val="000000"/>
          <w:sz w:val="20"/>
          <w:szCs w:val="20"/>
          <w:shd w:val="clear" w:color="auto" w:fill="F5F5F5"/>
        </w:rPr>
        <w:t>refrakterita</w:t>
      </w:r>
      <w:proofErr w:type="spellEnd"/>
      <w:r w:rsidR="00206371" w:rsidRPr="00206371">
        <w:rPr>
          <w:rStyle w:val="rynqvb"/>
          <w:rFonts w:cstheme="minorHAnsi"/>
          <w:b/>
          <w:color w:val="000000"/>
          <w:sz w:val="20"/>
          <w:szCs w:val="20"/>
          <w:shd w:val="clear" w:color="auto" w:fill="F5F5F5"/>
        </w:rPr>
        <w:t xml:space="preserve"> na poslední režim?</w:t>
      </w:r>
      <w:r w:rsidR="00206371" w:rsidRPr="00206371">
        <w:rPr>
          <w:rStyle w:val="rynqvb"/>
          <w:rFonts w:cstheme="minorHAnsi"/>
          <w:b/>
          <w:color w:val="000000"/>
          <w:sz w:val="20"/>
          <w:szCs w:val="20"/>
          <w:shd w:val="clear" w:color="auto" w:fill="F5F5F5"/>
          <w:vertAlign w:val="superscript"/>
        </w:rPr>
        <w:t>3</w:t>
      </w:r>
      <w:r w:rsidR="00206371">
        <w:rPr>
          <w:rStyle w:val="rynqvb"/>
          <w:rFonts w:cstheme="minorHAnsi"/>
          <w:color w:val="000000"/>
          <w:sz w:val="20"/>
          <w:szCs w:val="20"/>
          <w:shd w:val="clear" w:color="auto" w:fill="F5F5F5"/>
        </w:rPr>
        <w:t>)</w:t>
      </w:r>
      <w:r w:rsidRPr="00B7396F">
        <w:rPr>
          <w:rStyle w:val="rynqvb"/>
          <w:rFonts w:cstheme="minorHAnsi"/>
          <w:color w:val="000000"/>
          <w:sz w:val="20"/>
          <w:szCs w:val="20"/>
          <w:shd w:val="clear" w:color="auto" w:fill="F5F5F5"/>
        </w:rPr>
        <w:t xml:space="preserve">, jakou měl event. předchozí studiovou léčbu, jaké bylo „chování“ vlastního MM při relapsu (biochemický relaps </w:t>
      </w:r>
      <w:proofErr w:type="spellStart"/>
      <w:r w:rsidRPr="00B7396F">
        <w:rPr>
          <w:rStyle w:val="rynqvb"/>
          <w:rFonts w:cstheme="minorHAnsi"/>
          <w:color w:val="000000"/>
          <w:sz w:val="20"/>
          <w:szCs w:val="20"/>
          <w:shd w:val="clear" w:color="auto" w:fill="F5F5F5"/>
        </w:rPr>
        <w:t>vs</w:t>
      </w:r>
      <w:proofErr w:type="spellEnd"/>
      <w:r w:rsidRPr="00B7396F">
        <w:rPr>
          <w:rStyle w:val="rynqvb"/>
          <w:rFonts w:cstheme="minorHAnsi"/>
          <w:color w:val="000000"/>
          <w:sz w:val="20"/>
          <w:szCs w:val="20"/>
          <w:shd w:val="clear" w:color="auto" w:fill="F5F5F5"/>
        </w:rPr>
        <w:t xml:space="preserve"> klinický relaps ?, trvání počáteční odpovědi (při kratší době se jedná o vysoce rizikový MM), přítomnost event. vysoce rizikových </w:t>
      </w:r>
      <w:proofErr w:type="spellStart"/>
      <w:r w:rsidRPr="00B7396F">
        <w:rPr>
          <w:rStyle w:val="rynqvb"/>
          <w:rFonts w:cstheme="minorHAnsi"/>
          <w:color w:val="000000"/>
          <w:sz w:val="20"/>
          <w:szCs w:val="20"/>
          <w:shd w:val="clear" w:color="auto" w:fill="F5F5F5"/>
        </w:rPr>
        <w:t>cytogen</w:t>
      </w:r>
      <w:proofErr w:type="spellEnd"/>
      <w:r w:rsidRPr="00B7396F">
        <w:rPr>
          <w:rStyle w:val="rynqvb"/>
          <w:rFonts w:cstheme="minorHAnsi"/>
          <w:color w:val="000000"/>
          <w:sz w:val="20"/>
          <w:szCs w:val="20"/>
          <w:shd w:val="clear" w:color="auto" w:fill="F5F5F5"/>
        </w:rPr>
        <w:t xml:space="preserve">. charakteristik buněk MM, jaké byly klinické příznaky během relapsu), dále na stanovených cílech terapie (včetně kvality života), na </w:t>
      </w:r>
      <w:r w:rsidRPr="00B7396F">
        <w:rPr>
          <w:rFonts w:cstheme="minorHAnsi"/>
          <w:color w:val="232323"/>
          <w:sz w:val="20"/>
          <w:szCs w:val="20"/>
          <w:shd w:val="clear" w:color="auto" w:fill="FFFFFF"/>
        </w:rPr>
        <w:t xml:space="preserve">dostupnosti konkrétních léčiv na trhu (včetně jejich úhrad. podmínek! – k tomu viz samostatná příloha „Úhradové podmínky léků na MM k 9.12.2022“), a také na </w:t>
      </w:r>
      <w:r w:rsidRPr="00B7396F">
        <w:rPr>
          <w:rStyle w:val="rynqvb"/>
          <w:rFonts w:cstheme="minorHAnsi"/>
          <w:color w:val="000000"/>
          <w:sz w:val="20"/>
          <w:szCs w:val="20"/>
          <w:shd w:val="clear" w:color="auto" w:fill="F5F5F5"/>
        </w:rPr>
        <w:t>profilu pacienta (tj. komorbidity, event. předchozí NÚ režimových léčiv, funkční zdatnost)</w:t>
      </w:r>
      <w:r w:rsidR="004A6815">
        <w:rPr>
          <w:rStyle w:val="rynqvb"/>
          <w:rFonts w:cstheme="minorHAnsi"/>
          <w:color w:val="000000"/>
          <w:sz w:val="20"/>
          <w:szCs w:val="20"/>
          <w:shd w:val="clear" w:color="auto" w:fill="F5F5F5"/>
          <w:vertAlign w:val="superscript"/>
        </w:rPr>
        <w:t>30</w:t>
      </w:r>
      <w:r w:rsidRPr="00B7396F">
        <w:rPr>
          <w:rStyle w:val="rynqvb"/>
          <w:rFonts w:cstheme="minorHAnsi"/>
          <w:color w:val="000000"/>
          <w:sz w:val="20"/>
          <w:szCs w:val="20"/>
          <w:shd w:val="clear" w:color="auto" w:fill="F5F5F5"/>
          <w:vertAlign w:val="superscript"/>
        </w:rPr>
        <w:t>,3</w:t>
      </w:r>
      <w:r w:rsidR="004A6815">
        <w:rPr>
          <w:rStyle w:val="rynqvb"/>
          <w:rFonts w:cstheme="minorHAnsi"/>
          <w:color w:val="000000"/>
          <w:sz w:val="20"/>
          <w:szCs w:val="20"/>
          <w:shd w:val="clear" w:color="auto" w:fill="F5F5F5"/>
          <w:vertAlign w:val="superscript"/>
        </w:rPr>
        <w:t>1</w:t>
      </w:r>
      <w:r w:rsidRPr="00B7396F">
        <w:rPr>
          <w:rStyle w:val="rynqvb"/>
          <w:rFonts w:cstheme="minorHAnsi"/>
          <w:color w:val="000000"/>
          <w:sz w:val="20"/>
          <w:szCs w:val="20"/>
          <w:shd w:val="clear" w:color="auto" w:fill="F5F5F5"/>
        </w:rPr>
        <w:t>.</w:t>
      </w:r>
    </w:p>
    <w:p w:rsidR="004A6815" w:rsidRDefault="004A6815" w:rsidP="004A6815">
      <w:pPr>
        <w:pStyle w:val="Odstavecseseznamem"/>
        <w:numPr>
          <w:ilvl w:val="0"/>
          <w:numId w:val="1"/>
        </w:numPr>
        <w:spacing w:after="0" w:line="256" w:lineRule="auto"/>
        <w:jc w:val="both"/>
        <w:rPr>
          <w:rFonts w:cstheme="minorHAnsi"/>
          <w:sz w:val="20"/>
          <w:szCs w:val="20"/>
        </w:rPr>
      </w:pPr>
      <w:proofErr w:type="spellStart"/>
      <w:r>
        <w:rPr>
          <w:sz w:val="20"/>
          <w:szCs w:val="20"/>
        </w:rPr>
        <w:t>Kumar</w:t>
      </w:r>
      <w:proofErr w:type="spellEnd"/>
      <w:r>
        <w:rPr>
          <w:sz w:val="20"/>
          <w:szCs w:val="20"/>
        </w:rPr>
        <w:t xml:space="preserve"> S, et al. </w:t>
      </w:r>
      <w:proofErr w:type="spellStart"/>
      <w:r>
        <w:rPr>
          <w:sz w:val="20"/>
          <w:szCs w:val="20"/>
        </w:rPr>
        <w:t>Gaps</w:t>
      </w:r>
      <w:proofErr w:type="spellEnd"/>
      <w:r>
        <w:rPr>
          <w:sz w:val="20"/>
          <w:szCs w:val="20"/>
        </w:rPr>
        <w:t xml:space="preserve"> and </w:t>
      </w:r>
      <w:proofErr w:type="spellStart"/>
      <w:r>
        <w:rPr>
          <w:sz w:val="20"/>
          <w:szCs w:val="20"/>
        </w:rPr>
        <w:t>opportunities</w:t>
      </w:r>
      <w:proofErr w:type="spellEnd"/>
      <w:r>
        <w:rPr>
          <w:sz w:val="20"/>
          <w:szCs w:val="20"/>
        </w:rPr>
        <w:t xml:space="preserve"> in </w:t>
      </w:r>
      <w:proofErr w:type="spellStart"/>
      <w:r>
        <w:rPr>
          <w:sz w:val="20"/>
          <w:szCs w:val="20"/>
        </w:rPr>
        <w:t>the</w:t>
      </w:r>
      <w:proofErr w:type="spellEnd"/>
      <w:r>
        <w:rPr>
          <w:sz w:val="20"/>
          <w:szCs w:val="20"/>
        </w:rPr>
        <w:t xml:space="preserve"> </w:t>
      </w:r>
      <w:proofErr w:type="spellStart"/>
      <w:r>
        <w:rPr>
          <w:sz w:val="20"/>
          <w:szCs w:val="20"/>
        </w:rPr>
        <w:t>treatment</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relapsed-refractory</w:t>
      </w:r>
      <w:proofErr w:type="spellEnd"/>
      <w:r>
        <w:rPr>
          <w:sz w:val="20"/>
          <w:szCs w:val="20"/>
        </w:rPr>
        <w:t xml:space="preserve"> </w:t>
      </w:r>
      <w:proofErr w:type="spellStart"/>
      <w:r>
        <w:rPr>
          <w:sz w:val="20"/>
          <w:szCs w:val="20"/>
        </w:rPr>
        <w:t>multiple</w:t>
      </w:r>
      <w:proofErr w:type="spellEnd"/>
      <w:r>
        <w:rPr>
          <w:sz w:val="20"/>
          <w:szCs w:val="20"/>
        </w:rPr>
        <w:t xml:space="preserve"> </w:t>
      </w:r>
      <w:proofErr w:type="spellStart"/>
      <w:r>
        <w:rPr>
          <w:sz w:val="20"/>
          <w:szCs w:val="20"/>
        </w:rPr>
        <w:t>myeloma</w:t>
      </w:r>
      <w:proofErr w:type="spellEnd"/>
      <w:r>
        <w:rPr>
          <w:sz w:val="20"/>
          <w:szCs w:val="20"/>
        </w:rPr>
        <w:t xml:space="preserve">: </w:t>
      </w:r>
      <w:proofErr w:type="spellStart"/>
      <w:r>
        <w:rPr>
          <w:sz w:val="20"/>
          <w:szCs w:val="20"/>
        </w:rPr>
        <w:t>Consensus</w:t>
      </w:r>
      <w:proofErr w:type="spellEnd"/>
      <w:r>
        <w:rPr>
          <w:sz w:val="20"/>
          <w:szCs w:val="20"/>
        </w:rPr>
        <w:t xml:space="preserve"> </w:t>
      </w:r>
      <w:proofErr w:type="spellStart"/>
      <w:r>
        <w:rPr>
          <w:sz w:val="20"/>
          <w:szCs w:val="20"/>
        </w:rPr>
        <w:t>recommendations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NCI </w:t>
      </w:r>
      <w:proofErr w:type="spellStart"/>
      <w:r>
        <w:rPr>
          <w:sz w:val="20"/>
          <w:szCs w:val="20"/>
        </w:rPr>
        <w:t>Multiple</w:t>
      </w:r>
      <w:proofErr w:type="spellEnd"/>
      <w:r>
        <w:rPr>
          <w:sz w:val="20"/>
          <w:szCs w:val="20"/>
        </w:rPr>
        <w:t xml:space="preserve"> </w:t>
      </w:r>
      <w:proofErr w:type="spellStart"/>
      <w:r>
        <w:rPr>
          <w:sz w:val="20"/>
          <w:szCs w:val="20"/>
        </w:rPr>
        <w:t>Myeloma</w:t>
      </w:r>
      <w:proofErr w:type="spellEnd"/>
      <w:r>
        <w:rPr>
          <w:sz w:val="20"/>
          <w:szCs w:val="20"/>
        </w:rPr>
        <w:t xml:space="preserve"> </w:t>
      </w:r>
      <w:proofErr w:type="spellStart"/>
      <w:r>
        <w:rPr>
          <w:sz w:val="20"/>
          <w:szCs w:val="20"/>
        </w:rPr>
        <w:t>Steering</w:t>
      </w:r>
      <w:proofErr w:type="spellEnd"/>
      <w:r>
        <w:rPr>
          <w:sz w:val="20"/>
          <w:szCs w:val="20"/>
        </w:rPr>
        <w:t xml:space="preserve"> </w:t>
      </w:r>
      <w:proofErr w:type="spellStart"/>
      <w:r>
        <w:rPr>
          <w:sz w:val="20"/>
          <w:szCs w:val="20"/>
        </w:rPr>
        <w:t>Committee</w:t>
      </w:r>
      <w:proofErr w:type="spellEnd"/>
      <w:r>
        <w:rPr>
          <w:sz w:val="20"/>
          <w:szCs w:val="20"/>
        </w:rPr>
        <w:t xml:space="preserve">. </w:t>
      </w:r>
      <w:proofErr w:type="spellStart"/>
      <w:r>
        <w:rPr>
          <w:i/>
          <w:sz w:val="20"/>
          <w:szCs w:val="20"/>
        </w:rPr>
        <w:t>Blood</w:t>
      </w:r>
      <w:proofErr w:type="spellEnd"/>
      <w:r>
        <w:rPr>
          <w:i/>
          <w:sz w:val="20"/>
          <w:szCs w:val="20"/>
        </w:rPr>
        <w:t xml:space="preserve"> </w:t>
      </w:r>
      <w:proofErr w:type="spellStart"/>
      <w:r>
        <w:rPr>
          <w:i/>
          <w:sz w:val="20"/>
          <w:szCs w:val="20"/>
        </w:rPr>
        <w:t>Cancer</w:t>
      </w:r>
      <w:proofErr w:type="spellEnd"/>
      <w:r>
        <w:rPr>
          <w:i/>
          <w:sz w:val="20"/>
          <w:szCs w:val="20"/>
        </w:rPr>
        <w:t xml:space="preserve"> </w:t>
      </w:r>
      <w:proofErr w:type="spellStart"/>
      <w:r>
        <w:rPr>
          <w:i/>
          <w:sz w:val="20"/>
          <w:szCs w:val="20"/>
        </w:rPr>
        <w:t>Journal</w:t>
      </w:r>
      <w:proofErr w:type="spellEnd"/>
      <w:r>
        <w:rPr>
          <w:sz w:val="20"/>
          <w:szCs w:val="20"/>
        </w:rPr>
        <w:t xml:space="preserve"> (2022) 12:98</w:t>
      </w:r>
    </w:p>
    <w:p w:rsidR="004A6815" w:rsidRDefault="004A6815" w:rsidP="004A6815">
      <w:pPr>
        <w:pStyle w:val="Odstavecseseznamem"/>
        <w:numPr>
          <w:ilvl w:val="0"/>
          <w:numId w:val="1"/>
        </w:numPr>
        <w:spacing w:after="0" w:line="256" w:lineRule="auto"/>
        <w:jc w:val="both"/>
        <w:rPr>
          <w:rFonts w:cstheme="minorHAnsi"/>
          <w:sz w:val="20"/>
          <w:szCs w:val="20"/>
        </w:rPr>
      </w:pPr>
      <w:proofErr w:type="spellStart"/>
      <w:r>
        <w:rPr>
          <w:rFonts w:cstheme="minorHAnsi"/>
          <w:sz w:val="20"/>
          <w:szCs w:val="20"/>
        </w:rPr>
        <w:t>Moreau</w:t>
      </w:r>
      <w:proofErr w:type="spellEnd"/>
      <w:r>
        <w:rPr>
          <w:rFonts w:cstheme="minorHAnsi"/>
          <w:sz w:val="20"/>
          <w:szCs w:val="20"/>
        </w:rPr>
        <w:t xml:space="preserve"> P, et al. </w:t>
      </w:r>
      <w:proofErr w:type="spellStart"/>
      <w:r>
        <w:rPr>
          <w:sz w:val="20"/>
          <w:szCs w:val="20"/>
        </w:rPr>
        <w:t>Treatment</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relapsed</w:t>
      </w:r>
      <w:proofErr w:type="spellEnd"/>
      <w:r>
        <w:rPr>
          <w:sz w:val="20"/>
          <w:szCs w:val="20"/>
        </w:rPr>
        <w:t xml:space="preserve"> and </w:t>
      </w:r>
      <w:proofErr w:type="spellStart"/>
      <w:r>
        <w:rPr>
          <w:sz w:val="20"/>
          <w:szCs w:val="20"/>
        </w:rPr>
        <w:t>refractory</w:t>
      </w:r>
      <w:proofErr w:type="spellEnd"/>
      <w:r>
        <w:rPr>
          <w:sz w:val="20"/>
          <w:szCs w:val="20"/>
        </w:rPr>
        <w:t xml:space="preserve"> </w:t>
      </w:r>
      <w:proofErr w:type="spellStart"/>
      <w:r>
        <w:rPr>
          <w:sz w:val="20"/>
          <w:szCs w:val="20"/>
        </w:rPr>
        <w:t>multiple</w:t>
      </w:r>
      <w:proofErr w:type="spellEnd"/>
      <w:r>
        <w:rPr>
          <w:sz w:val="20"/>
          <w:szCs w:val="20"/>
        </w:rPr>
        <w:t xml:space="preserve"> </w:t>
      </w:r>
      <w:proofErr w:type="spellStart"/>
      <w:r>
        <w:rPr>
          <w:sz w:val="20"/>
          <w:szCs w:val="20"/>
        </w:rPr>
        <w:t>myeloma</w:t>
      </w:r>
      <w:proofErr w:type="spellEnd"/>
      <w:r>
        <w:rPr>
          <w:sz w:val="20"/>
          <w:szCs w:val="20"/>
        </w:rPr>
        <w:t xml:space="preserve">: </w:t>
      </w:r>
      <w:proofErr w:type="spellStart"/>
      <w:r>
        <w:rPr>
          <w:sz w:val="20"/>
          <w:szCs w:val="20"/>
        </w:rPr>
        <w:t>recommendations</w:t>
      </w:r>
      <w:proofErr w:type="spellEnd"/>
      <w:r>
        <w:rPr>
          <w:sz w:val="20"/>
          <w:szCs w:val="20"/>
        </w:rPr>
        <w:t xml:space="preserve"> </w:t>
      </w:r>
      <w:proofErr w:type="spellStart"/>
      <w:r>
        <w:rPr>
          <w:sz w:val="20"/>
          <w:szCs w:val="20"/>
        </w:rPr>
        <w:t>from</w:t>
      </w:r>
      <w:proofErr w:type="spellEnd"/>
      <w:r>
        <w:rPr>
          <w:sz w:val="20"/>
          <w:szCs w:val="20"/>
        </w:rPr>
        <w:t xml:space="preserve"> </w:t>
      </w:r>
      <w:proofErr w:type="spellStart"/>
      <w:r>
        <w:rPr>
          <w:sz w:val="20"/>
          <w:szCs w:val="20"/>
        </w:rPr>
        <w:t>the</w:t>
      </w:r>
      <w:proofErr w:type="spellEnd"/>
      <w:r>
        <w:rPr>
          <w:sz w:val="20"/>
          <w:szCs w:val="20"/>
        </w:rPr>
        <w:t xml:space="preserve"> International </w:t>
      </w:r>
      <w:proofErr w:type="spellStart"/>
      <w:r>
        <w:rPr>
          <w:sz w:val="20"/>
          <w:szCs w:val="20"/>
        </w:rPr>
        <w:t>Myeloma</w:t>
      </w:r>
      <w:proofErr w:type="spellEnd"/>
      <w:r>
        <w:rPr>
          <w:sz w:val="20"/>
          <w:szCs w:val="20"/>
        </w:rPr>
        <w:t xml:space="preserve"> </w:t>
      </w:r>
      <w:proofErr w:type="spellStart"/>
      <w:r>
        <w:rPr>
          <w:sz w:val="20"/>
          <w:szCs w:val="20"/>
        </w:rPr>
        <w:t>Working</w:t>
      </w:r>
      <w:proofErr w:type="spellEnd"/>
      <w:r>
        <w:rPr>
          <w:sz w:val="20"/>
          <w:szCs w:val="20"/>
        </w:rPr>
        <w:t xml:space="preserve"> Group. </w:t>
      </w:r>
      <w:r>
        <w:rPr>
          <w:i/>
          <w:sz w:val="20"/>
          <w:szCs w:val="20"/>
        </w:rPr>
        <w:t xml:space="preserve">Lancet </w:t>
      </w:r>
      <w:proofErr w:type="spellStart"/>
      <w:r>
        <w:rPr>
          <w:i/>
          <w:sz w:val="20"/>
          <w:szCs w:val="20"/>
        </w:rPr>
        <w:t>Oncol</w:t>
      </w:r>
      <w:proofErr w:type="spellEnd"/>
      <w:r>
        <w:rPr>
          <w:sz w:val="20"/>
          <w:szCs w:val="20"/>
        </w:rPr>
        <w:t xml:space="preserve"> 2021; 22: e105–18</w:t>
      </w:r>
    </w:p>
    <w:p w:rsidR="004D58F7" w:rsidRPr="00BE4B3C" w:rsidRDefault="00B725EE" w:rsidP="00EA2147">
      <w:pPr>
        <w:pStyle w:val="Odstavecseseznamem"/>
        <w:numPr>
          <w:ilvl w:val="0"/>
          <w:numId w:val="1"/>
        </w:numPr>
        <w:spacing w:after="0"/>
        <w:jc w:val="both"/>
        <w:rPr>
          <w:rFonts w:cstheme="minorHAnsi"/>
          <w:sz w:val="20"/>
          <w:szCs w:val="20"/>
        </w:rPr>
      </w:pPr>
      <w:proofErr w:type="spellStart"/>
      <w:r w:rsidRPr="00B725EE">
        <w:rPr>
          <w:rFonts w:cstheme="minorHAnsi"/>
          <w:sz w:val="20"/>
          <w:szCs w:val="20"/>
        </w:rPr>
        <w:t>Moreau</w:t>
      </w:r>
      <w:proofErr w:type="spellEnd"/>
      <w:r w:rsidRPr="00B725EE">
        <w:rPr>
          <w:rFonts w:cstheme="minorHAnsi"/>
          <w:sz w:val="20"/>
          <w:szCs w:val="20"/>
        </w:rPr>
        <w:t xml:space="preserve"> P, et al. </w:t>
      </w:r>
      <w:proofErr w:type="spellStart"/>
      <w:r w:rsidRPr="00B725EE">
        <w:rPr>
          <w:rFonts w:eastAsia="OTNEJMQuadraat" w:cs="OTNEJMQuadraat"/>
          <w:sz w:val="20"/>
          <w:szCs w:val="20"/>
        </w:rPr>
        <w:t>Teclistamab</w:t>
      </w:r>
      <w:proofErr w:type="spellEnd"/>
      <w:r w:rsidRPr="00B725EE">
        <w:rPr>
          <w:rFonts w:eastAsia="OTNEJMQuadraat" w:cs="OTNEJMQuadraat"/>
          <w:sz w:val="20"/>
          <w:szCs w:val="20"/>
        </w:rPr>
        <w:t xml:space="preserve"> in </w:t>
      </w:r>
      <w:proofErr w:type="spellStart"/>
      <w:r w:rsidRPr="00B725EE">
        <w:rPr>
          <w:rFonts w:eastAsia="OTNEJMQuadraat" w:cs="OTNEJMQuadraat"/>
          <w:sz w:val="20"/>
          <w:szCs w:val="20"/>
        </w:rPr>
        <w:t>Relapsed</w:t>
      </w:r>
      <w:proofErr w:type="spellEnd"/>
      <w:r w:rsidRPr="00B725EE">
        <w:rPr>
          <w:rFonts w:eastAsia="OTNEJMQuadraat" w:cs="OTNEJMQuadraat"/>
          <w:sz w:val="20"/>
          <w:szCs w:val="20"/>
        </w:rPr>
        <w:t xml:space="preserve"> </w:t>
      </w:r>
      <w:proofErr w:type="spellStart"/>
      <w:r w:rsidRPr="00B725EE">
        <w:rPr>
          <w:rFonts w:eastAsia="OTNEJMQuadraat" w:cs="OTNEJMQuadraat"/>
          <w:sz w:val="20"/>
          <w:szCs w:val="20"/>
        </w:rPr>
        <w:t>or</w:t>
      </w:r>
      <w:proofErr w:type="spellEnd"/>
      <w:r w:rsidRPr="00B725EE">
        <w:rPr>
          <w:rFonts w:eastAsia="OTNEJMQuadraat" w:cs="OTNEJMQuadraat"/>
          <w:sz w:val="20"/>
          <w:szCs w:val="20"/>
        </w:rPr>
        <w:t xml:space="preserve"> </w:t>
      </w:r>
      <w:proofErr w:type="spellStart"/>
      <w:r w:rsidRPr="00B725EE">
        <w:rPr>
          <w:rFonts w:eastAsia="OTNEJMQuadraat" w:cs="OTNEJMQuadraat"/>
          <w:sz w:val="20"/>
          <w:szCs w:val="20"/>
        </w:rPr>
        <w:t>Refractory</w:t>
      </w:r>
      <w:proofErr w:type="spellEnd"/>
      <w:r w:rsidRPr="00B725EE">
        <w:rPr>
          <w:rFonts w:eastAsia="OTNEJMQuadraat" w:cs="OTNEJMQuadraat"/>
          <w:sz w:val="20"/>
          <w:szCs w:val="20"/>
        </w:rPr>
        <w:t xml:space="preserve"> </w:t>
      </w:r>
      <w:proofErr w:type="spellStart"/>
      <w:r w:rsidRPr="00B725EE">
        <w:rPr>
          <w:rFonts w:eastAsia="OTNEJMQuadraat" w:cs="OTNEJMQuadraat"/>
          <w:sz w:val="20"/>
          <w:szCs w:val="20"/>
        </w:rPr>
        <w:t>Multiple</w:t>
      </w:r>
      <w:proofErr w:type="spellEnd"/>
      <w:r w:rsidRPr="00B725EE">
        <w:rPr>
          <w:rFonts w:eastAsia="OTNEJMQuadraat" w:cs="OTNEJMQuadraat"/>
          <w:sz w:val="20"/>
          <w:szCs w:val="20"/>
        </w:rPr>
        <w:t xml:space="preserve"> </w:t>
      </w:r>
      <w:proofErr w:type="spellStart"/>
      <w:r w:rsidRPr="00B725EE">
        <w:rPr>
          <w:rFonts w:eastAsia="OTNEJMQuadraat" w:cs="OTNEJMQuadraat"/>
          <w:sz w:val="20"/>
          <w:szCs w:val="20"/>
        </w:rPr>
        <w:t>Myeloma</w:t>
      </w:r>
      <w:proofErr w:type="spellEnd"/>
      <w:r w:rsidRPr="00B725EE">
        <w:rPr>
          <w:rFonts w:eastAsia="OTNEJMQuadraat" w:cs="OTNEJMQuadraat"/>
          <w:sz w:val="20"/>
          <w:szCs w:val="20"/>
        </w:rPr>
        <w:t xml:space="preserve">. </w:t>
      </w:r>
      <w:r w:rsidRPr="005903F6">
        <w:rPr>
          <w:rFonts w:cs="OTNEJMScalaSansLF-Bold"/>
          <w:bCs/>
          <w:i/>
          <w:sz w:val="20"/>
          <w:szCs w:val="20"/>
        </w:rPr>
        <w:t xml:space="preserve">N </w:t>
      </w:r>
      <w:proofErr w:type="spellStart"/>
      <w:r w:rsidRPr="005903F6">
        <w:rPr>
          <w:rFonts w:cs="OTNEJMScalaSansLF-Bold"/>
          <w:bCs/>
          <w:i/>
          <w:sz w:val="20"/>
          <w:szCs w:val="20"/>
        </w:rPr>
        <w:t>Engl</w:t>
      </w:r>
      <w:proofErr w:type="spellEnd"/>
      <w:r w:rsidRPr="005903F6">
        <w:rPr>
          <w:rFonts w:cs="OTNEJMScalaSansLF-Bold"/>
          <w:bCs/>
          <w:i/>
          <w:sz w:val="20"/>
          <w:szCs w:val="20"/>
        </w:rPr>
        <w:t xml:space="preserve"> J Med</w:t>
      </w:r>
      <w:r w:rsidRPr="005903F6">
        <w:rPr>
          <w:rFonts w:cs="OTNEJMScalaSansLF-Bold"/>
          <w:bCs/>
          <w:sz w:val="20"/>
          <w:szCs w:val="20"/>
        </w:rPr>
        <w:t xml:space="preserve"> 2022;387:495-505</w:t>
      </w:r>
      <w:r w:rsidRPr="00B725EE">
        <w:rPr>
          <w:rFonts w:cs="OTNEJMScalaSansLF-Bold"/>
          <w:bCs/>
          <w:color w:val="5A5A5A"/>
          <w:sz w:val="20"/>
          <w:szCs w:val="20"/>
        </w:rPr>
        <w:t>.</w:t>
      </w:r>
    </w:p>
    <w:p w:rsidR="00BE4B3C" w:rsidRPr="00BE4B3C" w:rsidRDefault="00BE4B3C" w:rsidP="00BE4B3C">
      <w:pPr>
        <w:pStyle w:val="Odstavecseseznamem"/>
        <w:numPr>
          <w:ilvl w:val="0"/>
          <w:numId w:val="1"/>
        </w:numPr>
        <w:spacing w:after="0"/>
        <w:jc w:val="both"/>
        <w:rPr>
          <w:sz w:val="20"/>
          <w:szCs w:val="20"/>
        </w:rPr>
      </w:pPr>
      <w:r w:rsidRPr="00BE4B3C">
        <w:rPr>
          <w:sz w:val="20"/>
          <w:szCs w:val="20"/>
        </w:rPr>
        <w:t>V USA společnost GSK stáhla BLENREP z trhu</w:t>
      </w:r>
      <w:r>
        <w:rPr>
          <w:sz w:val="20"/>
          <w:szCs w:val="20"/>
          <w:vertAlign w:val="superscript"/>
        </w:rPr>
        <w:t>35</w:t>
      </w:r>
      <w:r w:rsidRPr="00BE4B3C">
        <w:rPr>
          <w:sz w:val="20"/>
          <w:szCs w:val="20"/>
        </w:rPr>
        <w:t xml:space="preserve"> – na základě oznámení ze 7. listopadu 2022, že potvrzující randomizovaná studie DREAMM-3 fáze 3 s </w:t>
      </w:r>
      <w:proofErr w:type="spellStart"/>
      <w:r w:rsidRPr="00BE4B3C">
        <w:rPr>
          <w:sz w:val="20"/>
          <w:szCs w:val="20"/>
        </w:rPr>
        <w:t>monoterapií</w:t>
      </w:r>
      <w:proofErr w:type="spellEnd"/>
      <w:r w:rsidRPr="00BE4B3C">
        <w:rPr>
          <w:sz w:val="20"/>
          <w:szCs w:val="20"/>
        </w:rPr>
        <w:t xml:space="preserve"> </w:t>
      </w:r>
      <w:proofErr w:type="spellStart"/>
      <w:r w:rsidRPr="00BE4B3C">
        <w:rPr>
          <w:sz w:val="20"/>
          <w:szCs w:val="20"/>
        </w:rPr>
        <w:t>belantamab</w:t>
      </w:r>
      <w:proofErr w:type="spellEnd"/>
      <w:r w:rsidRPr="00BE4B3C">
        <w:rPr>
          <w:sz w:val="20"/>
          <w:szCs w:val="20"/>
        </w:rPr>
        <w:t xml:space="preserve"> </w:t>
      </w:r>
      <w:proofErr w:type="spellStart"/>
      <w:r w:rsidRPr="00BE4B3C">
        <w:rPr>
          <w:sz w:val="20"/>
          <w:szCs w:val="20"/>
        </w:rPr>
        <w:t>mafodotinem</w:t>
      </w:r>
      <w:proofErr w:type="spellEnd"/>
      <w:r w:rsidRPr="00BE4B3C">
        <w:rPr>
          <w:sz w:val="20"/>
          <w:szCs w:val="20"/>
        </w:rPr>
        <w:t xml:space="preserve"> versus </w:t>
      </w:r>
      <w:proofErr w:type="spellStart"/>
      <w:r w:rsidRPr="00BE4B3C">
        <w:rPr>
          <w:sz w:val="20"/>
          <w:szCs w:val="20"/>
        </w:rPr>
        <w:t>PomDex</w:t>
      </w:r>
      <w:proofErr w:type="spellEnd"/>
      <w:r w:rsidRPr="00BE4B3C">
        <w:rPr>
          <w:sz w:val="20"/>
          <w:szCs w:val="20"/>
        </w:rPr>
        <w:t xml:space="preserve"> u pacientů s RRMM nesplnila svůj primární cíl, kterým je lepší přežití bez progrese (PFS), poměr rizik (HR) pro PFS byl 1,03 (95% CI: 0,72 ± 1,47), pozorovaný medián PFS je však delší pro </w:t>
      </w:r>
      <w:proofErr w:type="spellStart"/>
      <w:r w:rsidRPr="00BE4B3C">
        <w:rPr>
          <w:sz w:val="20"/>
          <w:szCs w:val="20"/>
        </w:rPr>
        <w:t>belantamab</w:t>
      </w:r>
      <w:proofErr w:type="spellEnd"/>
      <w:r w:rsidRPr="00BE4B3C">
        <w:rPr>
          <w:sz w:val="20"/>
          <w:szCs w:val="20"/>
        </w:rPr>
        <w:t xml:space="preserve"> </w:t>
      </w:r>
      <w:proofErr w:type="spellStart"/>
      <w:r w:rsidRPr="00BE4B3C">
        <w:rPr>
          <w:sz w:val="20"/>
          <w:szCs w:val="20"/>
        </w:rPr>
        <w:t>mafodotin</w:t>
      </w:r>
      <w:proofErr w:type="spellEnd"/>
      <w:r w:rsidRPr="00BE4B3C">
        <w:rPr>
          <w:sz w:val="20"/>
          <w:szCs w:val="20"/>
        </w:rPr>
        <w:t xml:space="preserve"> vs. </w:t>
      </w:r>
      <w:proofErr w:type="spellStart"/>
      <w:r w:rsidRPr="00BE4B3C">
        <w:rPr>
          <w:sz w:val="20"/>
          <w:szCs w:val="20"/>
        </w:rPr>
        <w:t>PomDex</w:t>
      </w:r>
      <w:proofErr w:type="spellEnd"/>
      <w:r w:rsidRPr="00BE4B3C">
        <w:rPr>
          <w:sz w:val="20"/>
          <w:szCs w:val="20"/>
        </w:rPr>
        <w:t xml:space="preserve"> (11,2 vs. 7 měsíců). V EU je (dle EMA podmíněné registrace pro BLENREP) požadavek</w:t>
      </w:r>
      <w:r>
        <w:rPr>
          <w:sz w:val="20"/>
          <w:szCs w:val="20"/>
          <w:vertAlign w:val="superscript"/>
        </w:rPr>
        <w:t>36</w:t>
      </w:r>
      <w:r w:rsidRPr="00BE4B3C">
        <w:rPr>
          <w:sz w:val="20"/>
          <w:szCs w:val="20"/>
        </w:rPr>
        <w:t xml:space="preserve"> na předložení výsledků studie DREAMM-3 do července 2024!</w:t>
      </w:r>
    </w:p>
    <w:p w:rsidR="00BE4B3C" w:rsidRPr="00BE4B3C" w:rsidRDefault="00BE4B3C" w:rsidP="00BE4B3C">
      <w:pPr>
        <w:pStyle w:val="Odstavecseseznamem"/>
        <w:numPr>
          <w:ilvl w:val="0"/>
          <w:numId w:val="1"/>
        </w:numPr>
        <w:jc w:val="both"/>
        <w:rPr>
          <w:color w:val="000000" w:themeColor="text1"/>
          <w:sz w:val="20"/>
          <w:szCs w:val="20"/>
        </w:rPr>
      </w:pPr>
      <w:r w:rsidRPr="00BE4B3C">
        <w:rPr>
          <w:color w:val="000000" w:themeColor="text1"/>
          <w:sz w:val="20"/>
          <w:szCs w:val="20"/>
        </w:rPr>
        <w:t>Z důvodu limitů výrobní kapacity ve světě nebude (dle stanoviska ČHS</w:t>
      </w:r>
      <w:r w:rsidRPr="00BE4B3C">
        <w:rPr>
          <w:color w:val="000000" w:themeColor="text1"/>
          <w:sz w:val="20"/>
          <w:szCs w:val="20"/>
          <w:vertAlign w:val="superscript"/>
        </w:rPr>
        <w:t>25</w:t>
      </w:r>
      <w:r w:rsidRPr="00BE4B3C">
        <w:rPr>
          <w:color w:val="000000" w:themeColor="text1"/>
          <w:sz w:val="20"/>
          <w:szCs w:val="20"/>
        </w:rPr>
        <w:t>) v ČR žádná CAR-T léčba u mnohočetného myelomu dostupná nejméně v roce 2023 a pravděpodobně ani v roce 2024, kromě klinických studií pro nově diagnostikované nemocné s MM a nemocné s časnou první progresí onemocnění.</w:t>
      </w:r>
    </w:p>
    <w:p w:rsidR="00BE4B3C" w:rsidRPr="00BE4B3C" w:rsidRDefault="00BE4B3C" w:rsidP="00BE4B3C">
      <w:pPr>
        <w:pStyle w:val="Odstavecseseznamem"/>
        <w:numPr>
          <w:ilvl w:val="0"/>
          <w:numId w:val="1"/>
        </w:numPr>
        <w:spacing w:line="256" w:lineRule="auto"/>
        <w:jc w:val="both"/>
        <w:rPr>
          <w:sz w:val="20"/>
          <w:szCs w:val="20"/>
        </w:rPr>
      </w:pPr>
      <w:r w:rsidRPr="00BE4B3C">
        <w:rPr>
          <w:sz w:val="20"/>
          <w:szCs w:val="20"/>
        </w:rPr>
        <w:t xml:space="preserve">GSK. </w:t>
      </w:r>
      <w:proofErr w:type="spellStart"/>
      <w:r w:rsidRPr="00BE4B3C">
        <w:rPr>
          <w:sz w:val="20"/>
          <w:szCs w:val="20"/>
        </w:rPr>
        <w:t>Dear</w:t>
      </w:r>
      <w:proofErr w:type="spellEnd"/>
      <w:r w:rsidRPr="00BE4B3C">
        <w:rPr>
          <w:sz w:val="20"/>
          <w:szCs w:val="20"/>
        </w:rPr>
        <w:t xml:space="preserve"> HCP </w:t>
      </w:r>
      <w:proofErr w:type="spellStart"/>
      <w:r w:rsidRPr="00BE4B3C">
        <w:rPr>
          <w:sz w:val="20"/>
          <w:szCs w:val="20"/>
        </w:rPr>
        <w:t>Letter</w:t>
      </w:r>
      <w:proofErr w:type="spellEnd"/>
      <w:r w:rsidRPr="00BE4B3C">
        <w:rPr>
          <w:sz w:val="20"/>
          <w:szCs w:val="20"/>
        </w:rPr>
        <w:t xml:space="preserve"> </w:t>
      </w:r>
      <w:proofErr w:type="spellStart"/>
      <w:r w:rsidRPr="00BE4B3C">
        <w:rPr>
          <w:sz w:val="20"/>
          <w:szCs w:val="20"/>
        </w:rPr>
        <w:t>from</w:t>
      </w:r>
      <w:proofErr w:type="spellEnd"/>
      <w:r w:rsidRPr="00BE4B3C">
        <w:rPr>
          <w:sz w:val="20"/>
          <w:szCs w:val="20"/>
        </w:rPr>
        <w:t xml:space="preserve"> 22 </w:t>
      </w:r>
      <w:proofErr w:type="spellStart"/>
      <w:r w:rsidRPr="00BE4B3C">
        <w:rPr>
          <w:sz w:val="20"/>
          <w:szCs w:val="20"/>
        </w:rPr>
        <w:t>November</w:t>
      </w:r>
      <w:proofErr w:type="spellEnd"/>
      <w:r w:rsidRPr="00BE4B3C">
        <w:rPr>
          <w:sz w:val="20"/>
          <w:szCs w:val="20"/>
        </w:rPr>
        <w:t xml:space="preserve"> 2022 – staženo z: https://www.gsk.com/en-gb/media/press-releases/gsk-provides-update-on-blenrep-us-marketing-authorisation/ dne 29.5.2023</w:t>
      </w:r>
    </w:p>
    <w:p w:rsidR="00BE4B3C" w:rsidRPr="00BE4B3C" w:rsidRDefault="00BE4B3C" w:rsidP="00BE4B3C">
      <w:pPr>
        <w:pStyle w:val="Odstavecseseznamem"/>
        <w:numPr>
          <w:ilvl w:val="0"/>
          <w:numId w:val="1"/>
        </w:numPr>
        <w:spacing w:line="256" w:lineRule="auto"/>
        <w:jc w:val="both"/>
        <w:rPr>
          <w:sz w:val="20"/>
          <w:szCs w:val="20"/>
        </w:rPr>
      </w:pPr>
      <w:proofErr w:type="spellStart"/>
      <w:r w:rsidRPr="00BE4B3C">
        <w:rPr>
          <w:sz w:val="20"/>
          <w:szCs w:val="20"/>
        </w:rPr>
        <w:t>European</w:t>
      </w:r>
      <w:proofErr w:type="spellEnd"/>
      <w:r w:rsidRPr="00BE4B3C">
        <w:rPr>
          <w:sz w:val="20"/>
          <w:szCs w:val="20"/>
        </w:rPr>
        <w:t xml:space="preserve"> </w:t>
      </w:r>
      <w:proofErr w:type="spellStart"/>
      <w:r w:rsidRPr="00BE4B3C">
        <w:rPr>
          <w:sz w:val="20"/>
          <w:szCs w:val="20"/>
        </w:rPr>
        <w:t>Medicines</w:t>
      </w:r>
      <w:proofErr w:type="spellEnd"/>
      <w:r w:rsidRPr="00BE4B3C">
        <w:rPr>
          <w:sz w:val="20"/>
          <w:szCs w:val="20"/>
        </w:rPr>
        <w:t xml:space="preserve"> </w:t>
      </w:r>
      <w:proofErr w:type="spellStart"/>
      <w:r w:rsidRPr="00BE4B3C">
        <w:rPr>
          <w:sz w:val="20"/>
          <w:szCs w:val="20"/>
        </w:rPr>
        <w:t>Agency</w:t>
      </w:r>
      <w:proofErr w:type="spellEnd"/>
      <w:r w:rsidRPr="00BE4B3C">
        <w:rPr>
          <w:sz w:val="20"/>
          <w:szCs w:val="20"/>
        </w:rPr>
        <w:t xml:space="preserve">. BLENREP. </w:t>
      </w:r>
      <w:proofErr w:type="spellStart"/>
      <w:r w:rsidRPr="00BE4B3C">
        <w:rPr>
          <w:sz w:val="20"/>
          <w:szCs w:val="20"/>
        </w:rPr>
        <w:t>Assessment</w:t>
      </w:r>
      <w:proofErr w:type="spellEnd"/>
      <w:r w:rsidRPr="00BE4B3C">
        <w:rPr>
          <w:sz w:val="20"/>
          <w:szCs w:val="20"/>
        </w:rPr>
        <w:t xml:space="preserve"> report. </w:t>
      </w:r>
      <w:proofErr w:type="spellStart"/>
      <w:r w:rsidRPr="00BE4B3C">
        <w:rPr>
          <w:sz w:val="20"/>
          <w:szCs w:val="20"/>
        </w:rPr>
        <w:t>Procedure</w:t>
      </w:r>
      <w:proofErr w:type="spellEnd"/>
      <w:r w:rsidRPr="00BE4B3C">
        <w:rPr>
          <w:sz w:val="20"/>
          <w:szCs w:val="20"/>
        </w:rPr>
        <w:t xml:space="preserve"> No. EMEA/H/C/004935/0000. 23 July 2020</w:t>
      </w:r>
    </w:p>
    <w:p w:rsidR="00BE4B3C" w:rsidRDefault="00C21E1A" w:rsidP="00C21E1A">
      <w:pPr>
        <w:pStyle w:val="Odstavecseseznamem"/>
        <w:numPr>
          <w:ilvl w:val="0"/>
          <w:numId w:val="1"/>
        </w:numPr>
        <w:spacing w:after="0"/>
        <w:jc w:val="both"/>
        <w:rPr>
          <w:rFonts w:cstheme="minorHAnsi"/>
          <w:sz w:val="20"/>
          <w:szCs w:val="20"/>
        </w:rPr>
      </w:pPr>
      <w:r w:rsidRPr="00C21E1A">
        <w:rPr>
          <w:rFonts w:cstheme="minorHAnsi"/>
          <w:sz w:val="20"/>
          <w:szCs w:val="20"/>
        </w:rPr>
        <w:t>Vzhledem k velmi nízkým cenám těchto přípravků byly náklady zanedbány</w:t>
      </w:r>
      <w:r w:rsidR="00277965">
        <w:rPr>
          <w:rFonts w:cstheme="minorHAnsi"/>
          <w:sz w:val="20"/>
          <w:szCs w:val="20"/>
        </w:rPr>
        <w:t xml:space="preserve"> a nezahrnuty do kalkulace</w:t>
      </w:r>
      <w:r w:rsidRPr="00C21E1A">
        <w:rPr>
          <w:rFonts w:cstheme="minorHAnsi"/>
          <w:sz w:val="20"/>
          <w:szCs w:val="20"/>
        </w:rPr>
        <w:t>.</w:t>
      </w:r>
    </w:p>
    <w:p w:rsidR="00C21E1A" w:rsidRDefault="00F13AA1" w:rsidP="00F13AA1">
      <w:pPr>
        <w:pStyle w:val="Odstavecseseznamem"/>
        <w:numPr>
          <w:ilvl w:val="0"/>
          <w:numId w:val="1"/>
        </w:numPr>
        <w:spacing w:after="0"/>
        <w:jc w:val="both"/>
        <w:rPr>
          <w:rFonts w:cstheme="minorHAnsi"/>
          <w:sz w:val="20"/>
          <w:szCs w:val="20"/>
        </w:rPr>
      </w:pPr>
      <w:r w:rsidRPr="00032102">
        <w:rPr>
          <w:rFonts w:cstheme="minorHAnsi"/>
          <w:sz w:val="20"/>
          <w:szCs w:val="20"/>
          <w:u w:val="single"/>
        </w:rPr>
        <w:t xml:space="preserve">Náklady na 1 přípravu a aplikaci infuze </w:t>
      </w:r>
      <w:proofErr w:type="spellStart"/>
      <w:r w:rsidR="000A102A" w:rsidRPr="00032102">
        <w:rPr>
          <w:rFonts w:cstheme="minorHAnsi"/>
          <w:sz w:val="20"/>
          <w:szCs w:val="20"/>
          <w:u w:val="single"/>
        </w:rPr>
        <w:t>belantamabu</w:t>
      </w:r>
      <w:proofErr w:type="spellEnd"/>
      <w:r w:rsidRPr="00F13AA1">
        <w:rPr>
          <w:rFonts w:cstheme="minorHAnsi"/>
          <w:sz w:val="20"/>
          <w:szCs w:val="20"/>
        </w:rPr>
        <w:t xml:space="preserve"> dle kódů (pro zjednodušení 1bod= 1Kč) ze zdroje pod pozn. 3</w:t>
      </w:r>
      <w:r>
        <w:rPr>
          <w:rFonts w:cstheme="minorHAnsi"/>
          <w:sz w:val="20"/>
          <w:szCs w:val="20"/>
        </w:rPr>
        <w:t>9</w:t>
      </w:r>
      <w:r w:rsidRPr="00F13AA1">
        <w:rPr>
          <w:rFonts w:cstheme="minorHAnsi"/>
          <w:sz w:val="20"/>
          <w:szCs w:val="20"/>
        </w:rPr>
        <w:t xml:space="preserve">: doba </w:t>
      </w:r>
      <w:proofErr w:type="spellStart"/>
      <w:r w:rsidRPr="00F13AA1">
        <w:rPr>
          <w:rFonts w:cstheme="minorHAnsi"/>
          <w:sz w:val="20"/>
          <w:szCs w:val="20"/>
        </w:rPr>
        <w:t>aplik</w:t>
      </w:r>
      <w:proofErr w:type="spellEnd"/>
      <w:r w:rsidRPr="00F13AA1">
        <w:rPr>
          <w:rFonts w:cstheme="minorHAnsi"/>
          <w:sz w:val="20"/>
          <w:szCs w:val="20"/>
        </w:rPr>
        <w:t>. do 4 hod, kódy:  0655</w:t>
      </w:r>
      <w:r w:rsidR="000A102A">
        <w:rPr>
          <w:rFonts w:cstheme="minorHAnsi"/>
          <w:sz w:val="20"/>
          <w:szCs w:val="20"/>
        </w:rPr>
        <w:t>5</w:t>
      </w:r>
      <w:r w:rsidRPr="00F13AA1">
        <w:rPr>
          <w:rFonts w:cstheme="minorHAnsi"/>
          <w:sz w:val="20"/>
          <w:szCs w:val="20"/>
        </w:rPr>
        <w:t xml:space="preserve"> (</w:t>
      </w:r>
      <w:r w:rsidR="000A102A">
        <w:rPr>
          <w:rFonts w:cstheme="minorHAnsi"/>
          <w:sz w:val="20"/>
          <w:szCs w:val="20"/>
        </w:rPr>
        <w:t xml:space="preserve">příprava </w:t>
      </w:r>
      <w:proofErr w:type="spellStart"/>
      <w:r w:rsidR="000A102A">
        <w:rPr>
          <w:rFonts w:cstheme="minorHAnsi"/>
          <w:sz w:val="20"/>
          <w:szCs w:val="20"/>
        </w:rPr>
        <w:t>inf.cyto</w:t>
      </w:r>
      <w:proofErr w:type="spellEnd"/>
      <w:r w:rsidR="000A102A">
        <w:rPr>
          <w:rFonts w:cstheme="minorHAnsi"/>
          <w:sz w:val="20"/>
          <w:szCs w:val="20"/>
        </w:rPr>
        <w:t xml:space="preserve"> z </w:t>
      </w:r>
      <w:proofErr w:type="spellStart"/>
      <w:r w:rsidR="000A102A">
        <w:rPr>
          <w:rFonts w:cstheme="minorHAnsi"/>
          <w:sz w:val="20"/>
          <w:szCs w:val="20"/>
        </w:rPr>
        <w:t>lyof</w:t>
      </w:r>
      <w:proofErr w:type="spellEnd"/>
      <w:r w:rsidR="000A102A">
        <w:rPr>
          <w:rFonts w:cstheme="minorHAnsi"/>
          <w:sz w:val="20"/>
          <w:szCs w:val="20"/>
        </w:rPr>
        <w:t xml:space="preserve">. - </w:t>
      </w:r>
      <w:r w:rsidRPr="00F13AA1">
        <w:rPr>
          <w:rFonts w:cstheme="minorHAnsi"/>
          <w:sz w:val="20"/>
          <w:szCs w:val="20"/>
        </w:rPr>
        <w:t>3</w:t>
      </w:r>
      <w:r w:rsidR="000A102A">
        <w:rPr>
          <w:rFonts w:cstheme="minorHAnsi"/>
          <w:sz w:val="20"/>
          <w:szCs w:val="20"/>
        </w:rPr>
        <w:t>75</w:t>
      </w:r>
      <w:r w:rsidRPr="00F13AA1">
        <w:rPr>
          <w:rFonts w:cstheme="minorHAnsi"/>
          <w:sz w:val="20"/>
          <w:szCs w:val="20"/>
        </w:rPr>
        <w:t xml:space="preserve"> Kč), 42050 (</w:t>
      </w:r>
      <w:proofErr w:type="spellStart"/>
      <w:r w:rsidR="001C6373">
        <w:rPr>
          <w:rFonts w:cstheme="minorHAnsi"/>
          <w:sz w:val="20"/>
          <w:szCs w:val="20"/>
        </w:rPr>
        <w:t>onko</w:t>
      </w:r>
      <w:proofErr w:type="spellEnd"/>
      <w:r w:rsidR="001C6373">
        <w:rPr>
          <w:rFonts w:cstheme="minorHAnsi"/>
          <w:sz w:val="20"/>
          <w:szCs w:val="20"/>
        </w:rPr>
        <w:t xml:space="preserve"> </w:t>
      </w:r>
      <w:proofErr w:type="spellStart"/>
      <w:r w:rsidR="001C6373">
        <w:rPr>
          <w:rFonts w:cstheme="minorHAnsi"/>
          <w:sz w:val="20"/>
          <w:szCs w:val="20"/>
        </w:rPr>
        <w:t>stac</w:t>
      </w:r>
      <w:proofErr w:type="spellEnd"/>
      <w:r w:rsidR="001C6373">
        <w:rPr>
          <w:rFonts w:cstheme="minorHAnsi"/>
          <w:sz w:val="20"/>
          <w:szCs w:val="20"/>
        </w:rPr>
        <w:t xml:space="preserve">. do 12 hod - </w:t>
      </w:r>
      <w:r w:rsidRPr="00F13AA1">
        <w:rPr>
          <w:rFonts w:cstheme="minorHAnsi"/>
          <w:sz w:val="20"/>
          <w:szCs w:val="20"/>
        </w:rPr>
        <w:t>946 Kč), 9223 (</w:t>
      </w:r>
      <w:proofErr w:type="spellStart"/>
      <w:r w:rsidR="001956D0">
        <w:rPr>
          <w:rFonts w:cstheme="minorHAnsi"/>
          <w:sz w:val="20"/>
          <w:szCs w:val="20"/>
        </w:rPr>
        <w:t>i.</w:t>
      </w:r>
      <w:proofErr w:type="gramStart"/>
      <w:r w:rsidR="001956D0">
        <w:rPr>
          <w:rFonts w:cstheme="minorHAnsi"/>
          <w:sz w:val="20"/>
          <w:szCs w:val="20"/>
        </w:rPr>
        <w:t>v.infuze</w:t>
      </w:r>
      <w:proofErr w:type="spellEnd"/>
      <w:proofErr w:type="gramEnd"/>
      <w:r w:rsidR="001956D0">
        <w:rPr>
          <w:rFonts w:cstheme="minorHAnsi"/>
          <w:sz w:val="20"/>
          <w:szCs w:val="20"/>
        </w:rPr>
        <w:t xml:space="preserve"> u </w:t>
      </w:r>
      <w:proofErr w:type="spellStart"/>
      <w:r w:rsidR="001956D0">
        <w:rPr>
          <w:rFonts w:cstheme="minorHAnsi"/>
          <w:sz w:val="20"/>
          <w:szCs w:val="20"/>
        </w:rPr>
        <w:t>dosp</w:t>
      </w:r>
      <w:proofErr w:type="spellEnd"/>
      <w:r w:rsidR="001956D0">
        <w:rPr>
          <w:rFonts w:cstheme="minorHAnsi"/>
          <w:sz w:val="20"/>
          <w:szCs w:val="20"/>
        </w:rPr>
        <w:t xml:space="preserve">. - </w:t>
      </w:r>
      <w:r w:rsidRPr="00F13AA1">
        <w:rPr>
          <w:rFonts w:cstheme="minorHAnsi"/>
          <w:sz w:val="20"/>
          <w:szCs w:val="20"/>
        </w:rPr>
        <w:t>1</w:t>
      </w:r>
      <w:r w:rsidR="001956D0">
        <w:rPr>
          <w:rFonts w:cstheme="minorHAnsi"/>
          <w:sz w:val="20"/>
          <w:szCs w:val="20"/>
        </w:rPr>
        <w:t>53</w:t>
      </w:r>
      <w:r w:rsidRPr="00F13AA1">
        <w:rPr>
          <w:rFonts w:cstheme="minorHAnsi"/>
          <w:sz w:val="20"/>
          <w:szCs w:val="20"/>
        </w:rPr>
        <w:t xml:space="preserve"> Kč), 42520 (</w:t>
      </w:r>
      <w:r w:rsidR="001956D0">
        <w:rPr>
          <w:rFonts w:cstheme="minorHAnsi"/>
          <w:sz w:val="20"/>
          <w:szCs w:val="20"/>
        </w:rPr>
        <w:t xml:space="preserve">aplikace </w:t>
      </w:r>
      <w:proofErr w:type="spellStart"/>
      <w:r w:rsidR="001956D0">
        <w:rPr>
          <w:rFonts w:cstheme="minorHAnsi"/>
          <w:sz w:val="20"/>
          <w:szCs w:val="20"/>
        </w:rPr>
        <w:t>biologika</w:t>
      </w:r>
      <w:proofErr w:type="spellEnd"/>
      <w:r w:rsidR="001956D0">
        <w:rPr>
          <w:rFonts w:cstheme="minorHAnsi"/>
          <w:sz w:val="20"/>
          <w:szCs w:val="20"/>
        </w:rPr>
        <w:t>/</w:t>
      </w:r>
      <w:proofErr w:type="spellStart"/>
      <w:r w:rsidR="001956D0">
        <w:rPr>
          <w:rFonts w:cstheme="minorHAnsi"/>
          <w:sz w:val="20"/>
          <w:szCs w:val="20"/>
        </w:rPr>
        <w:t>cyto</w:t>
      </w:r>
      <w:proofErr w:type="spellEnd"/>
      <w:r w:rsidR="001956D0">
        <w:rPr>
          <w:rFonts w:cstheme="minorHAnsi"/>
          <w:sz w:val="20"/>
          <w:szCs w:val="20"/>
        </w:rPr>
        <w:t xml:space="preserve"> - </w:t>
      </w:r>
      <w:r w:rsidRPr="00F13AA1">
        <w:rPr>
          <w:rFonts w:cstheme="minorHAnsi"/>
          <w:sz w:val="20"/>
          <w:szCs w:val="20"/>
        </w:rPr>
        <w:t>2</w:t>
      </w:r>
      <w:r w:rsidR="001956D0">
        <w:rPr>
          <w:rFonts w:cstheme="minorHAnsi"/>
          <w:sz w:val="20"/>
          <w:szCs w:val="20"/>
        </w:rPr>
        <w:t>85</w:t>
      </w:r>
      <w:r w:rsidRPr="00F13AA1">
        <w:rPr>
          <w:rFonts w:cstheme="minorHAnsi"/>
          <w:sz w:val="20"/>
          <w:szCs w:val="20"/>
        </w:rPr>
        <w:t xml:space="preserve"> Kč),</w:t>
      </w:r>
      <w:r>
        <w:rPr>
          <w:rFonts w:cstheme="minorHAnsi"/>
          <w:sz w:val="20"/>
          <w:szCs w:val="20"/>
        </w:rPr>
        <w:t xml:space="preserve"> </w:t>
      </w:r>
      <w:r w:rsidRPr="00F13AA1">
        <w:rPr>
          <w:rFonts w:cstheme="minorHAnsi"/>
          <w:sz w:val="20"/>
          <w:szCs w:val="20"/>
        </w:rPr>
        <w:t>CYTO SET s filtrem (179 Kč) - tj. celkem: 1.</w:t>
      </w:r>
      <w:r w:rsidR="001316A4">
        <w:rPr>
          <w:rFonts w:cstheme="minorHAnsi"/>
          <w:sz w:val="20"/>
          <w:szCs w:val="20"/>
        </w:rPr>
        <w:t>938</w:t>
      </w:r>
      <w:r w:rsidRPr="00F13AA1">
        <w:rPr>
          <w:rFonts w:cstheme="minorHAnsi"/>
          <w:sz w:val="20"/>
          <w:szCs w:val="20"/>
        </w:rPr>
        <w:t xml:space="preserve"> Kč</w:t>
      </w:r>
      <w:r w:rsidR="00DE4E96">
        <w:rPr>
          <w:rFonts w:cstheme="minorHAnsi"/>
          <w:sz w:val="20"/>
          <w:szCs w:val="20"/>
        </w:rPr>
        <w:t>.</w:t>
      </w:r>
    </w:p>
    <w:p w:rsidR="001C6373" w:rsidRDefault="001C6373" w:rsidP="001C6373">
      <w:pPr>
        <w:pStyle w:val="Odstavecseseznamem"/>
        <w:spacing w:after="0"/>
        <w:jc w:val="both"/>
        <w:rPr>
          <w:rFonts w:cstheme="minorHAnsi"/>
          <w:sz w:val="20"/>
          <w:szCs w:val="20"/>
        </w:rPr>
      </w:pPr>
      <w:r w:rsidRPr="00032102">
        <w:rPr>
          <w:rFonts w:cstheme="minorHAnsi"/>
          <w:sz w:val="20"/>
          <w:szCs w:val="20"/>
          <w:u w:val="single"/>
        </w:rPr>
        <w:t xml:space="preserve">Náklady na 1 přípravu a aplikaci injekce </w:t>
      </w:r>
      <w:proofErr w:type="spellStart"/>
      <w:r w:rsidRPr="00032102">
        <w:rPr>
          <w:rFonts w:cstheme="minorHAnsi"/>
          <w:sz w:val="20"/>
          <w:szCs w:val="20"/>
          <w:u w:val="single"/>
        </w:rPr>
        <w:t>teklistamabu</w:t>
      </w:r>
      <w:proofErr w:type="spellEnd"/>
      <w:r w:rsidRPr="00F13AA1">
        <w:rPr>
          <w:rFonts w:cstheme="minorHAnsi"/>
          <w:sz w:val="20"/>
          <w:szCs w:val="20"/>
        </w:rPr>
        <w:t xml:space="preserve"> dle kódů (pro zjednodušení 1bod= 1Kč) ze zdroje pod pozn. 3</w:t>
      </w:r>
      <w:r>
        <w:rPr>
          <w:rFonts w:cstheme="minorHAnsi"/>
          <w:sz w:val="20"/>
          <w:szCs w:val="20"/>
        </w:rPr>
        <w:t>9</w:t>
      </w:r>
      <w:r w:rsidRPr="00F13AA1">
        <w:rPr>
          <w:rFonts w:cstheme="minorHAnsi"/>
          <w:sz w:val="20"/>
          <w:szCs w:val="20"/>
        </w:rPr>
        <w:t>:</w:t>
      </w:r>
      <w:r>
        <w:rPr>
          <w:rFonts w:cstheme="minorHAnsi"/>
          <w:sz w:val="20"/>
          <w:szCs w:val="20"/>
        </w:rPr>
        <w:t xml:space="preserve"> </w:t>
      </w:r>
      <w:r w:rsidR="001956D0" w:rsidRPr="00F13AA1">
        <w:rPr>
          <w:rFonts w:cstheme="minorHAnsi"/>
          <w:sz w:val="20"/>
          <w:szCs w:val="20"/>
        </w:rPr>
        <w:t>0655</w:t>
      </w:r>
      <w:r w:rsidR="001956D0">
        <w:rPr>
          <w:rFonts w:cstheme="minorHAnsi"/>
          <w:sz w:val="20"/>
          <w:szCs w:val="20"/>
        </w:rPr>
        <w:t>1</w:t>
      </w:r>
      <w:r w:rsidR="001956D0" w:rsidRPr="00F13AA1">
        <w:rPr>
          <w:rFonts w:cstheme="minorHAnsi"/>
          <w:sz w:val="20"/>
          <w:szCs w:val="20"/>
        </w:rPr>
        <w:t xml:space="preserve"> (</w:t>
      </w:r>
      <w:r w:rsidR="001956D0">
        <w:rPr>
          <w:rFonts w:cstheme="minorHAnsi"/>
          <w:sz w:val="20"/>
          <w:szCs w:val="20"/>
        </w:rPr>
        <w:t xml:space="preserve">příprava </w:t>
      </w:r>
      <w:proofErr w:type="spellStart"/>
      <w:r w:rsidR="001956D0">
        <w:rPr>
          <w:rFonts w:cstheme="minorHAnsi"/>
          <w:sz w:val="20"/>
          <w:szCs w:val="20"/>
        </w:rPr>
        <w:t>inj.cyto</w:t>
      </w:r>
      <w:proofErr w:type="spellEnd"/>
      <w:r w:rsidR="001956D0">
        <w:rPr>
          <w:rFonts w:cstheme="minorHAnsi"/>
          <w:sz w:val="20"/>
          <w:szCs w:val="20"/>
        </w:rPr>
        <w:t xml:space="preserve"> bolusu - 256</w:t>
      </w:r>
      <w:r w:rsidR="001956D0" w:rsidRPr="00F13AA1">
        <w:rPr>
          <w:rFonts w:cstheme="minorHAnsi"/>
          <w:sz w:val="20"/>
          <w:szCs w:val="20"/>
        </w:rPr>
        <w:t xml:space="preserve"> Kč), </w:t>
      </w:r>
      <w:r w:rsidRPr="00F13AA1">
        <w:rPr>
          <w:rFonts w:cstheme="minorHAnsi"/>
          <w:sz w:val="20"/>
          <w:szCs w:val="20"/>
        </w:rPr>
        <w:t>42050 (</w:t>
      </w:r>
      <w:proofErr w:type="spellStart"/>
      <w:r>
        <w:rPr>
          <w:rFonts w:cstheme="minorHAnsi"/>
          <w:sz w:val="20"/>
          <w:szCs w:val="20"/>
        </w:rPr>
        <w:t>onko</w:t>
      </w:r>
      <w:proofErr w:type="spellEnd"/>
      <w:r>
        <w:rPr>
          <w:rFonts w:cstheme="minorHAnsi"/>
          <w:sz w:val="20"/>
          <w:szCs w:val="20"/>
        </w:rPr>
        <w:t xml:space="preserve"> </w:t>
      </w:r>
      <w:proofErr w:type="spellStart"/>
      <w:r>
        <w:rPr>
          <w:rFonts w:cstheme="minorHAnsi"/>
          <w:sz w:val="20"/>
          <w:szCs w:val="20"/>
        </w:rPr>
        <w:t>stac</w:t>
      </w:r>
      <w:proofErr w:type="spellEnd"/>
      <w:r>
        <w:rPr>
          <w:rFonts w:cstheme="minorHAnsi"/>
          <w:sz w:val="20"/>
          <w:szCs w:val="20"/>
        </w:rPr>
        <w:t xml:space="preserve">. do 12 hod - </w:t>
      </w:r>
      <w:r w:rsidRPr="00F13AA1">
        <w:rPr>
          <w:rFonts w:cstheme="minorHAnsi"/>
          <w:sz w:val="20"/>
          <w:szCs w:val="20"/>
        </w:rPr>
        <w:t>946 Kč)</w:t>
      </w:r>
      <w:r w:rsidR="001956D0">
        <w:rPr>
          <w:rFonts w:cstheme="minorHAnsi"/>
          <w:sz w:val="20"/>
          <w:szCs w:val="20"/>
        </w:rPr>
        <w:t xml:space="preserve">, </w:t>
      </w:r>
      <w:r w:rsidR="001956D0" w:rsidRPr="00F13AA1">
        <w:rPr>
          <w:rFonts w:cstheme="minorHAnsi"/>
          <w:sz w:val="20"/>
          <w:szCs w:val="20"/>
        </w:rPr>
        <w:t>42520 (</w:t>
      </w:r>
      <w:r w:rsidR="001956D0">
        <w:rPr>
          <w:rFonts w:cstheme="minorHAnsi"/>
          <w:sz w:val="20"/>
          <w:szCs w:val="20"/>
        </w:rPr>
        <w:t xml:space="preserve">aplikace </w:t>
      </w:r>
      <w:proofErr w:type="spellStart"/>
      <w:r w:rsidR="001956D0">
        <w:rPr>
          <w:rFonts w:cstheme="minorHAnsi"/>
          <w:sz w:val="20"/>
          <w:szCs w:val="20"/>
        </w:rPr>
        <w:t>biologika</w:t>
      </w:r>
      <w:proofErr w:type="spellEnd"/>
      <w:r w:rsidR="001956D0">
        <w:rPr>
          <w:rFonts w:cstheme="minorHAnsi"/>
          <w:sz w:val="20"/>
          <w:szCs w:val="20"/>
        </w:rPr>
        <w:t>/</w:t>
      </w:r>
      <w:proofErr w:type="spellStart"/>
      <w:r w:rsidR="001956D0">
        <w:rPr>
          <w:rFonts w:cstheme="minorHAnsi"/>
          <w:sz w:val="20"/>
          <w:szCs w:val="20"/>
        </w:rPr>
        <w:t>cyto</w:t>
      </w:r>
      <w:proofErr w:type="spellEnd"/>
      <w:r w:rsidR="001956D0">
        <w:rPr>
          <w:rFonts w:cstheme="minorHAnsi"/>
          <w:sz w:val="20"/>
          <w:szCs w:val="20"/>
        </w:rPr>
        <w:t xml:space="preserve"> - </w:t>
      </w:r>
      <w:r w:rsidR="001956D0" w:rsidRPr="00F13AA1">
        <w:rPr>
          <w:rFonts w:cstheme="minorHAnsi"/>
          <w:sz w:val="20"/>
          <w:szCs w:val="20"/>
        </w:rPr>
        <w:t>2</w:t>
      </w:r>
      <w:r w:rsidR="001956D0">
        <w:rPr>
          <w:rFonts w:cstheme="minorHAnsi"/>
          <w:sz w:val="20"/>
          <w:szCs w:val="20"/>
        </w:rPr>
        <w:t>85</w:t>
      </w:r>
      <w:r w:rsidR="001956D0" w:rsidRPr="00F13AA1">
        <w:rPr>
          <w:rFonts w:cstheme="minorHAnsi"/>
          <w:sz w:val="20"/>
          <w:szCs w:val="20"/>
        </w:rPr>
        <w:t xml:space="preserve"> Kč)</w:t>
      </w:r>
      <w:r w:rsidR="00DE4E96">
        <w:rPr>
          <w:rFonts w:cstheme="minorHAnsi"/>
          <w:sz w:val="20"/>
          <w:szCs w:val="20"/>
        </w:rPr>
        <w:t xml:space="preserve"> </w:t>
      </w:r>
      <w:r w:rsidR="00DE4E96" w:rsidRPr="00F13AA1">
        <w:rPr>
          <w:rFonts w:cstheme="minorHAnsi"/>
          <w:sz w:val="20"/>
          <w:szCs w:val="20"/>
        </w:rPr>
        <w:t>- tj. celkem: 1.</w:t>
      </w:r>
      <w:r w:rsidR="00DE4E96">
        <w:rPr>
          <w:rFonts w:cstheme="minorHAnsi"/>
          <w:sz w:val="20"/>
          <w:szCs w:val="20"/>
        </w:rPr>
        <w:t>487</w:t>
      </w:r>
      <w:r w:rsidR="00DE4E96" w:rsidRPr="00F13AA1">
        <w:rPr>
          <w:rFonts w:cstheme="minorHAnsi"/>
          <w:sz w:val="20"/>
          <w:szCs w:val="20"/>
        </w:rPr>
        <w:t xml:space="preserve"> Kč</w:t>
      </w:r>
      <w:r w:rsidR="0059272B">
        <w:rPr>
          <w:rFonts w:cstheme="minorHAnsi"/>
          <w:sz w:val="20"/>
          <w:szCs w:val="20"/>
        </w:rPr>
        <w:t>.</w:t>
      </w:r>
    </w:p>
    <w:p w:rsidR="00032102" w:rsidRDefault="00032102" w:rsidP="001C6373">
      <w:pPr>
        <w:pStyle w:val="Odstavecseseznamem"/>
        <w:spacing w:after="0"/>
        <w:jc w:val="both"/>
        <w:rPr>
          <w:rFonts w:cstheme="minorHAnsi"/>
          <w:sz w:val="20"/>
          <w:szCs w:val="20"/>
        </w:rPr>
      </w:pPr>
      <w:r w:rsidRPr="00032102">
        <w:rPr>
          <w:rFonts w:cstheme="minorHAnsi"/>
          <w:sz w:val="20"/>
          <w:szCs w:val="20"/>
          <w:u w:val="single"/>
        </w:rPr>
        <w:t>Náklady na management péče pac. při jakémkoliv režimu</w:t>
      </w:r>
      <w:r>
        <w:rPr>
          <w:rFonts w:cstheme="minorHAnsi"/>
          <w:sz w:val="20"/>
          <w:szCs w:val="20"/>
        </w:rPr>
        <w:t xml:space="preserve"> (dle zdroje pod 8)</w:t>
      </w:r>
      <w:r w:rsidRPr="00032102">
        <w:rPr>
          <w:rFonts w:cstheme="minorHAnsi"/>
          <w:sz w:val="20"/>
          <w:szCs w:val="20"/>
        </w:rPr>
        <w:t>: před progresí - cca 460 Kč/ měsíc</w:t>
      </w:r>
      <w:r>
        <w:rPr>
          <w:rFonts w:cstheme="minorHAnsi"/>
          <w:sz w:val="20"/>
          <w:szCs w:val="20"/>
        </w:rPr>
        <w:t xml:space="preserve">, </w:t>
      </w:r>
      <w:r w:rsidRPr="00032102">
        <w:rPr>
          <w:rFonts w:cstheme="minorHAnsi"/>
          <w:sz w:val="20"/>
          <w:szCs w:val="20"/>
          <w:u w:val="single"/>
        </w:rPr>
        <w:t>náklady na léčbu NÚ/měsíc na léčbě</w:t>
      </w:r>
      <w:r>
        <w:rPr>
          <w:rFonts w:cstheme="minorHAnsi"/>
          <w:sz w:val="20"/>
          <w:szCs w:val="20"/>
        </w:rPr>
        <w:t xml:space="preserve"> (dle zdroje pod 8</w:t>
      </w:r>
      <w:proofErr w:type="gramStart"/>
      <w:r>
        <w:rPr>
          <w:rFonts w:cstheme="minorHAnsi"/>
          <w:sz w:val="20"/>
          <w:szCs w:val="20"/>
        </w:rPr>
        <w:t>)</w:t>
      </w:r>
      <w:r w:rsidRPr="00032102">
        <w:rPr>
          <w:rFonts w:cstheme="minorHAnsi"/>
          <w:sz w:val="20"/>
          <w:szCs w:val="20"/>
        </w:rPr>
        <w:t>:  3.756</w:t>
      </w:r>
      <w:proofErr w:type="gramEnd"/>
      <w:r w:rsidRPr="00032102">
        <w:rPr>
          <w:rFonts w:cstheme="minorHAnsi"/>
          <w:sz w:val="20"/>
          <w:szCs w:val="20"/>
        </w:rPr>
        <w:t xml:space="preserve"> Kč u TECVAYLI, 4.000 Kč (jako odhad s přihlédnutím i k jiným SŘ přípravků na MM) pro všechny ostatní režimy </w:t>
      </w:r>
      <w:r>
        <w:rPr>
          <w:rFonts w:cstheme="minorHAnsi"/>
          <w:sz w:val="20"/>
          <w:szCs w:val="20"/>
        </w:rPr>
        <w:t>.</w:t>
      </w:r>
      <w:r w:rsidRPr="00032102">
        <w:rPr>
          <w:rFonts w:cstheme="minorHAnsi"/>
          <w:sz w:val="20"/>
          <w:szCs w:val="20"/>
        </w:rPr>
        <w:t xml:space="preserve"> </w:t>
      </w:r>
    </w:p>
    <w:p w:rsidR="009F2299" w:rsidRDefault="009F2299" w:rsidP="009F2299">
      <w:pPr>
        <w:pStyle w:val="Odstavecseseznamem"/>
        <w:numPr>
          <w:ilvl w:val="0"/>
          <w:numId w:val="1"/>
        </w:numPr>
        <w:spacing w:after="0"/>
        <w:jc w:val="both"/>
        <w:rPr>
          <w:rFonts w:cstheme="minorHAnsi"/>
          <w:sz w:val="20"/>
          <w:szCs w:val="20"/>
        </w:rPr>
      </w:pPr>
      <w:r>
        <w:rPr>
          <w:rFonts w:cstheme="minorHAnsi"/>
          <w:sz w:val="20"/>
          <w:szCs w:val="20"/>
        </w:rPr>
        <w:t>Číselník VYKONY v. 0</w:t>
      </w:r>
      <w:r w:rsidR="0035676A">
        <w:rPr>
          <w:rFonts w:cstheme="minorHAnsi"/>
          <w:sz w:val="20"/>
          <w:szCs w:val="20"/>
        </w:rPr>
        <w:t>1401</w:t>
      </w:r>
      <w:r>
        <w:rPr>
          <w:rFonts w:cstheme="minorHAnsi"/>
          <w:sz w:val="20"/>
          <w:szCs w:val="20"/>
        </w:rPr>
        <w:t xml:space="preserve"> (platnost od 1.</w:t>
      </w:r>
      <w:r w:rsidR="0035676A">
        <w:rPr>
          <w:rFonts w:cstheme="minorHAnsi"/>
          <w:sz w:val="20"/>
          <w:szCs w:val="20"/>
        </w:rPr>
        <w:t>5.2023</w:t>
      </w:r>
      <w:r>
        <w:rPr>
          <w:rFonts w:cstheme="minorHAnsi"/>
          <w:sz w:val="20"/>
          <w:szCs w:val="20"/>
        </w:rPr>
        <w:t>) – staženo z </w:t>
      </w:r>
      <w:hyperlink r:id="rId23" w:history="1">
        <w:r w:rsidRPr="00395E74">
          <w:rPr>
            <w:rStyle w:val="Hypertextovodkaz"/>
            <w:rFonts w:cstheme="minorHAnsi"/>
            <w:sz w:val="20"/>
            <w:szCs w:val="20"/>
          </w:rPr>
          <w:t>www.vzp.cz</w:t>
        </w:r>
      </w:hyperlink>
      <w:r>
        <w:rPr>
          <w:rFonts w:cstheme="minorHAnsi"/>
          <w:sz w:val="20"/>
          <w:szCs w:val="20"/>
        </w:rPr>
        <w:t xml:space="preserve"> dne </w:t>
      </w:r>
      <w:r w:rsidR="0035676A">
        <w:rPr>
          <w:rFonts w:cstheme="minorHAnsi"/>
          <w:sz w:val="20"/>
          <w:szCs w:val="20"/>
        </w:rPr>
        <w:t>31.5.2023</w:t>
      </w:r>
    </w:p>
    <w:p w:rsidR="0059272B" w:rsidRDefault="0059272B" w:rsidP="0059272B">
      <w:pPr>
        <w:pStyle w:val="Odstavecseseznamem"/>
        <w:numPr>
          <w:ilvl w:val="0"/>
          <w:numId w:val="1"/>
        </w:numPr>
        <w:spacing w:after="0"/>
        <w:jc w:val="both"/>
        <w:rPr>
          <w:rFonts w:cstheme="minorHAnsi"/>
          <w:sz w:val="20"/>
          <w:szCs w:val="20"/>
        </w:rPr>
      </w:pPr>
      <w:proofErr w:type="spellStart"/>
      <w:r>
        <w:rPr>
          <w:rFonts w:cstheme="minorHAnsi"/>
          <w:sz w:val="20"/>
          <w:szCs w:val="20"/>
        </w:rPr>
        <w:t>Laubach</w:t>
      </w:r>
      <w:proofErr w:type="spellEnd"/>
      <w:r>
        <w:rPr>
          <w:rFonts w:cstheme="minorHAnsi"/>
          <w:sz w:val="20"/>
          <w:szCs w:val="20"/>
        </w:rPr>
        <w:t xml:space="preserve"> JP. </w:t>
      </w:r>
      <w:proofErr w:type="spellStart"/>
      <w:r>
        <w:rPr>
          <w:rFonts w:cstheme="minorHAnsi"/>
          <w:sz w:val="20"/>
          <w:szCs w:val="20"/>
        </w:rPr>
        <w:t>Multiple</w:t>
      </w:r>
      <w:proofErr w:type="spellEnd"/>
      <w:r>
        <w:rPr>
          <w:rFonts w:cstheme="minorHAnsi"/>
          <w:sz w:val="20"/>
          <w:szCs w:val="20"/>
        </w:rPr>
        <w:t xml:space="preserve"> </w:t>
      </w:r>
      <w:proofErr w:type="spellStart"/>
      <w:r>
        <w:rPr>
          <w:rFonts w:cstheme="minorHAnsi"/>
          <w:sz w:val="20"/>
          <w:szCs w:val="20"/>
        </w:rPr>
        <w:t>myeloma</w:t>
      </w:r>
      <w:proofErr w:type="spellEnd"/>
      <w:r>
        <w:rPr>
          <w:rFonts w:cstheme="minorHAnsi"/>
          <w:sz w:val="20"/>
          <w:szCs w:val="20"/>
        </w:rPr>
        <w:t xml:space="preserve">: </w:t>
      </w:r>
      <w:proofErr w:type="spellStart"/>
      <w:r>
        <w:rPr>
          <w:rFonts w:cstheme="minorHAnsi"/>
          <w:sz w:val="20"/>
          <w:szCs w:val="20"/>
        </w:rPr>
        <w:t>Administration</w:t>
      </w:r>
      <w:proofErr w:type="spellEnd"/>
      <w:r>
        <w:rPr>
          <w:rFonts w:cstheme="minorHAnsi"/>
          <w:sz w:val="20"/>
          <w:szCs w:val="20"/>
        </w:rPr>
        <w:t xml:space="preserve"> </w:t>
      </w:r>
      <w:proofErr w:type="spellStart"/>
      <w:r>
        <w:rPr>
          <w:rFonts w:cstheme="minorHAnsi"/>
          <w:sz w:val="20"/>
          <w:szCs w:val="20"/>
        </w:rPr>
        <w:t>consideration</w:t>
      </w:r>
      <w:proofErr w:type="spellEnd"/>
      <w:r>
        <w:rPr>
          <w:rFonts w:cstheme="minorHAnsi"/>
          <w:sz w:val="20"/>
          <w:szCs w:val="20"/>
        </w:rPr>
        <w:t xml:space="preserve"> </w:t>
      </w:r>
      <w:proofErr w:type="spellStart"/>
      <w:r>
        <w:rPr>
          <w:rFonts w:cstheme="minorHAnsi"/>
          <w:sz w:val="20"/>
          <w:szCs w:val="20"/>
        </w:rPr>
        <w:t>for</w:t>
      </w:r>
      <w:proofErr w:type="spellEnd"/>
      <w:r>
        <w:rPr>
          <w:rFonts w:cstheme="minorHAnsi"/>
          <w:sz w:val="20"/>
          <w:szCs w:val="20"/>
        </w:rPr>
        <w:t xml:space="preserve"> </w:t>
      </w:r>
      <w:proofErr w:type="spellStart"/>
      <w:r>
        <w:rPr>
          <w:rFonts w:cstheme="minorHAnsi"/>
          <w:sz w:val="20"/>
          <w:szCs w:val="20"/>
        </w:rPr>
        <w:t>common</w:t>
      </w:r>
      <w:proofErr w:type="spellEnd"/>
      <w:r>
        <w:rPr>
          <w:rFonts w:cstheme="minorHAnsi"/>
          <w:sz w:val="20"/>
          <w:szCs w:val="20"/>
        </w:rPr>
        <w:t xml:space="preserve"> </w:t>
      </w:r>
      <w:proofErr w:type="spellStart"/>
      <w:r>
        <w:rPr>
          <w:rFonts w:cstheme="minorHAnsi"/>
          <w:sz w:val="20"/>
          <w:szCs w:val="20"/>
        </w:rPr>
        <w:t>therapies</w:t>
      </w:r>
      <w:proofErr w:type="spellEnd"/>
      <w:r w:rsidR="00CE6DC2">
        <w:rPr>
          <w:rFonts w:cstheme="minorHAnsi"/>
          <w:sz w:val="20"/>
          <w:szCs w:val="20"/>
        </w:rPr>
        <w:t>.</w:t>
      </w:r>
      <w:r>
        <w:rPr>
          <w:rFonts w:cstheme="minorHAnsi"/>
          <w:sz w:val="20"/>
          <w:szCs w:val="20"/>
        </w:rPr>
        <w:t xml:space="preserve"> </w:t>
      </w:r>
      <w:proofErr w:type="spellStart"/>
      <w:r>
        <w:rPr>
          <w:rFonts w:cstheme="minorHAnsi"/>
          <w:sz w:val="20"/>
          <w:szCs w:val="20"/>
        </w:rPr>
        <w:t>UpToDate</w:t>
      </w:r>
      <w:proofErr w:type="spellEnd"/>
      <w:r>
        <w:rPr>
          <w:rFonts w:cstheme="minorHAnsi"/>
          <w:sz w:val="20"/>
          <w:szCs w:val="20"/>
        </w:rPr>
        <w:t xml:space="preserve">. </w:t>
      </w:r>
      <w:proofErr w:type="spellStart"/>
      <w:r>
        <w:rPr>
          <w:rFonts w:cstheme="minorHAnsi"/>
          <w:sz w:val="20"/>
          <w:szCs w:val="20"/>
        </w:rPr>
        <w:t>Topic</w:t>
      </w:r>
      <w:proofErr w:type="spellEnd"/>
      <w:r>
        <w:rPr>
          <w:rFonts w:cstheme="minorHAnsi"/>
          <w:sz w:val="20"/>
          <w:szCs w:val="20"/>
        </w:rPr>
        <w:t xml:space="preserve"> 13</w:t>
      </w:r>
      <w:r w:rsidR="00CE6DC2">
        <w:rPr>
          <w:rFonts w:cstheme="minorHAnsi"/>
          <w:sz w:val="20"/>
          <w:szCs w:val="20"/>
        </w:rPr>
        <w:t>1450</w:t>
      </w:r>
      <w:r>
        <w:rPr>
          <w:rFonts w:cstheme="minorHAnsi"/>
          <w:sz w:val="20"/>
          <w:szCs w:val="20"/>
        </w:rPr>
        <w:t xml:space="preserve">. </w:t>
      </w:r>
      <w:proofErr w:type="spellStart"/>
      <w:r>
        <w:rPr>
          <w:rFonts w:cstheme="minorHAnsi"/>
          <w:sz w:val="20"/>
          <w:szCs w:val="20"/>
        </w:rPr>
        <w:t>Version</w:t>
      </w:r>
      <w:proofErr w:type="spellEnd"/>
      <w:r>
        <w:rPr>
          <w:rFonts w:cstheme="minorHAnsi"/>
          <w:sz w:val="20"/>
          <w:szCs w:val="20"/>
        </w:rPr>
        <w:t xml:space="preserve"> </w:t>
      </w:r>
      <w:r w:rsidR="00CE6DC2">
        <w:rPr>
          <w:rFonts w:cstheme="minorHAnsi"/>
          <w:sz w:val="20"/>
          <w:szCs w:val="20"/>
        </w:rPr>
        <w:t>6</w:t>
      </w:r>
      <w:r>
        <w:rPr>
          <w:rFonts w:cstheme="minorHAnsi"/>
          <w:sz w:val="20"/>
          <w:szCs w:val="20"/>
        </w:rPr>
        <w:t>.0</w:t>
      </w:r>
    </w:p>
    <w:p w:rsidR="009F2299" w:rsidRDefault="00C659A4" w:rsidP="00C659A4">
      <w:pPr>
        <w:pStyle w:val="Odstavecseseznamem"/>
        <w:numPr>
          <w:ilvl w:val="0"/>
          <w:numId w:val="1"/>
        </w:numPr>
        <w:spacing w:after="0"/>
        <w:jc w:val="both"/>
        <w:rPr>
          <w:rFonts w:cstheme="minorHAnsi"/>
          <w:sz w:val="20"/>
          <w:szCs w:val="20"/>
        </w:rPr>
      </w:pPr>
      <w:r w:rsidRPr="00C659A4">
        <w:rPr>
          <w:rFonts w:cstheme="minorHAnsi"/>
          <w:sz w:val="20"/>
          <w:szCs w:val="20"/>
        </w:rPr>
        <w:t xml:space="preserve">K datu 31.5.2023 - 2x denně 1 </w:t>
      </w:r>
      <w:proofErr w:type="spellStart"/>
      <w:r w:rsidRPr="00C659A4">
        <w:rPr>
          <w:rFonts w:cstheme="minorHAnsi"/>
          <w:sz w:val="20"/>
          <w:szCs w:val="20"/>
        </w:rPr>
        <w:t>tbl</w:t>
      </w:r>
      <w:proofErr w:type="spellEnd"/>
      <w:r w:rsidRPr="00C659A4">
        <w:rPr>
          <w:rFonts w:cstheme="minorHAnsi"/>
          <w:sz w:val="20"/>
          <w:szCs w:val="20"/>
        </w:rPr>
        <w:t xml:space="preserve"> VALACICLOVIR MYLAN 42x 500mg (NCSD – 224,62 Kč)</w:t>
      </w:r>
    </w:p>
    <w:p w:rsidR="00C659A4" w:rsidRPr="00D06F3B" w:rsidRDefault="00C659A4" w:rsidP="00C659A4">
      <w:pPr>
        <w:pStyle w:val="Odstavecseseznamem"/>
        <w:numPr>
          <w:ilvl w:val="0"/>
          <w:numId w:val="1"/>
        </w:numPr>
        <w:spacing w:after="0"/>
        <w:jc w:val="both"/>
        <w:rPr>
          <w:rFonts w:cstheme="minorHAnsi"/>
          <w:sz w:val="20"/>
          <w:szCs w:val="20"/>
        </w:rPr>
      </w:pPr>
      <w:proofErr w:type="spellStart"/>
      <w:r w:rsidRPr="00293590">
        <w:rPr>
          <w:rFonts w:cstheme="minorHAnsi"/>
          <w:sz w:val="20"/>
          <w:szCs w:val="20"/>
        </w:rPr>
        <w:t>Maertens</w:t>
      </w:r>
      <w:proofErr w:type="spellEnd"/>
      <w:r w:rsidRPr="00293590">
        <w:rPr>
          <w:rFonts w:cstheme="minorHAnsi"/>
          <w:sz w:val="20"/>
          <w:szCs w:val="20"/>
        </w:rPr>
        <w:t xml:space="preserve"> J, et al. </w:t>
      </w:r>
      <w:r w:rsidRPr="00293590">
        <w:rPr>
          <w:sz w:val="20"/>
          <w:szCs w:val="20"/>
        </w:rPr>
        <w:t xml:space="preserve">ECIL </w:t>
      </w:r>
      <w:proofErr w:type="spellStart"/>
      <w:r w:rsidRPr="00293590">
        <w:rPr>
          <w:sz w:val="20"/>
          <w:szCs w:val="20"/>
        </w:rPr>
        <w:t>guidelines</w:t>
      </w:r>
      <w:proofErr w:type="spellEnd"/>
      <w:r w:rsidRPr="00293590">
        <w:rPr>
          <w:sz w:val="20"/>
          <w:szCs w:val="20"/>
        </w:rPr>
        <w:t xml:space="preserve"> </w:t>
      </w:r>
      <w:proofErr w:type="spellStart"/>
      <w:r w:rsidRPr="00293590">
        <w:rPr>
          <w:sz w:val="20"/>
          <w:szCs w:val="20"/>
        </w:rPr>
        <w:t>for</w:t>
      </w:r>
      <w:proofErr w:type="spellEnd"/>
      <w:r w:rsidRPr="00293590">
        <w:rPr>
          <w:sz w:val="20"/>
          <w:szCs w:val="20"/>
        </w:rPr>
        <w:t xml:space="preserve"> </w:t>
      </w:r>
      <w:proofErr w:type="spellStart"/>
      <w:r w:rsidRPr="00293590">
        <w:rPr>
          <w:sz w:val="20"/>
          <w:szCs w:val="20"/>
        </w:rPr>
        <w:t>preventing</w:t>
      </w:r>
      <w:proofErr w:type="spellEnd"/>
      <w:r w:rsidRPr="00293590">
        <w:rPr>
          <w:sz w:val="20"/>
          <w:szCs w:val="20"/>
        </w:rPr>
        <w:t xml:space="preserve"> </w:t>
      </w:r>
      <w:proofErr w:type="spellStart"/>
      <w:r w:rsidRPr="00293590">
        <w:rPr>
          <w:sz w:val="20"/>
          <w:szCs w:val="20"/>
        </w:rPr>
        <w:t>Pneumocystis</w:t>
      </w:r>
      <w:proofErr w:type="spellEnd"/>
      <w:r w:rsidRPr="00293590">
        <w:rPr>
          <w:sz w:val="20"/>
          <w:szCs w:val="20"/>
        </w:rPr>
        <w:t xml:space="preserve"> </w:t>
      </w:r>
      <w:proofErr w:type="spellStart"/>
      <w:r w:rsidRPr="00293590">
        <w:rPr>
          <w:sz w:val="20"/>
          <w:szCs w:val="20"/>
        </w:rPr>
        <w:t>jirovecii</w:t>
      </w:r>
      <w:proofErr w:type="spellEnd"/>
      <w:r w:rsidRPr="00293590">
        <w:rPr>
          <w:sz w:val="20"/>
          <w:szCs w:val="20"/>
        </w:rPr>
        <w:t xml:space="preserve"> </w:t>
      </w:r>
      <w:proofErr w:type="spellStart"/>
      <w:r w:rsidRPr="00293590">
        <w:rPr>
          <w:sz w:val="20"/>
          <w:szCs w:val="20"/>
        </w:rPr>
        <w:t>pneumonia</w:t>
      </w:r>
      <w:proofErr w:type="spellEnd"/>
      <w:r w:rsidRPr="00293590">
        <w:rPr>
          <w:sz w:val="20"/>
          <w:szCs w:val="20"/>
        </w:rPr>
        <w:t xml:space="preserve"> in </w:t>
      </w:r>
      <w:proofErr w:type="spellStart"/>
      <w:r w:rsidRPr="00293590">
        <w:rPr>
          <w:sz w:val="20"/>
          <w:szCs w:val="20"/>
        </w:rPr>
        <w:t>patients</w:t>
      </w:r>
      <w:proofErr w:type="spellEnd"/>
      <w:r w:rsidRPr="00293590">
        <w:rPr>
          <w:sz w:val="20"/>
          <w:szCs w:val="20"/>
        </w:rPr>
        <w:t xml:space="preserve"> </w:t>
      </w:r>
      <w:proofErr w:type="spellStart"/>
      <w:r w:rsidRPr="00293590">
        <w:rPr>
          <w:sz w:val="20"/>
          <w:szCs w:val="20"/>
        </w:rPr>
        <w:t>with</w:t>
      </w:r>
      <w:proofErr w:type="spellEnd"/>
      <w:r w:rsidRPr="00293590">
        <w:rPr>
          <w:sz w:val="20"/>
          <w:szCs w:val="20"/>
        </w:rPr>
        <w:t xml:space="preserve"> </w:t>
      </w:r>
      <w:proofErr w:type="spellStart"/>
      <w:r w:rsidRPr="00293590">
        <w:rPr>
          <w:sz w:val="20"/>
          <w:szCs w:val="20"/>
        </w:rPr>
        <w:t>haematological</w:t>
      </w:r>
      <w:proofErr w:type="spellEnd"/>
      <w:r w:rsidRPr="00293590">
        <w:rPr>
          <w:sz w:val="20"/>
          <w:szCs w:val="20"/>
        </w:rPr>
        <w:t xml:space="preserve"> </w:t>
      </w:r>
      <w:proofErr w:type="spellStart"/>
      <w:r w:rsidRPr="00293590">
        <w:rPr>
          <w:sz w:val="20"/>
          <w:szCs w:val="20"/>
        </w:rPr>
        <w:t>malignancies</w:t>
      </w:r>
      <w:proofErr w:type="spellEnd"/>
      <w:r w:rsidRPr="00293590">
        <w:rPr>
          <w:sz w:val="20"/>
          <w:szCs w:val="20"/>
        </w:rPr>
        <w:t xml:space="preserve"> and stem cell </w:t>
      </w:r>
      <w:proofErr w:type="spellStart"/>
      <w:r w:rsidRPr="00293590">
        <w:rPr>
          <w:sz w:val="20"/>
          <w:szCs w:val="20"/>
        </w:rPr>
        <w:t>transplant</w:t>
      </w:r>
      <w:proofErr w:type="spellEnd"/>
      <w:r w:rsidRPr="00293590">
        <w:rPr>
          <w:sz w:val="20"/>
          <w:szCs w:val="20"/>
        </w:rPr>
        <w:t xml:space="preserve"> </w:t>
      </w:r>
      <w:proofErr w:type="spellStart"/>
      <w:r w:rsidRPr="00293590">
        <w:rPr>
          <w:sz w:val="20"/>
          <w:szCs w:val="20"/>
        </w:rPr>
        <w:t>recipients</w:t>
      </w:r>
      <w:proofErr w:type="spellEnd"/>
      <w:r w:rsidRPr="00293590">
        <w:rPr>
          <w:i/>
          <w:sz w:val="20"/>
          <w:szCs w:val="20"/>
        </w:rPr>
        <w:t xml:space="preserve">. J </w:t>
      </w:r>
      <w:proofErr w:type="spellStart"/>
      <w:r w:rsidRPr="00293590">
        <w:rPr>
          <w:i/>
          <w:sz w:val="20"/>
          <w:szCs w:val="20"/>
        </w:rPr>
        <w:t>Antimicrob</w:t>
      </w:r>
      <w:proofErr w:type="spellEnd"/>
      <w:r w:rsidRPr="00293590">
        <w:rPr>
          <w:i/>
          <w:sz w:val="20"/>
          <w:szCs w:val="20"/>
        </w:rPr>
        <w:t xml:space="preserve"> </w:t>
      </w:r>
      <w:proofErr w:type="spellStart"/>
      <w:r w:rsidRPr="00293590">
        <w:rPr>
          <w:i/>
          <w:sz w:val="20"/>
          <w:szCs w:val="20"/>
        </w:rPr>
        <w:t>Chemother</w:t>
      </w:r>
      <w:proofErr w:type="spellEnd"/>
      <w:r w:rsidRPr="00293590">
        <w:rPr>
          <w:sz w:val="20"/>
          <w:szCs w:val="20"/>
        </w:rPr>
        <w:t xml:space="preserve"> 2016; 71: 2397–2404</w:t>
      </w:r>
    </w:p>
    <w:p w:rsidR="00C659A4" w:rsidRDefault="00C659A4" w:rsidP="00C659A4">
      <w:pPr>
        <w:pStyle w:val="Odstavecseseznamem"/>
        <w:numPr>
          <w:ilvl w:val="0"/>
          <w:numId w:val="1"/>
        </w:numPr>
        <w:spacing w:after="0"/>
        <w:jc w:val="both"/>
        <w:rPr>
          <w:rFonts w:cstheme="minorHAnsi"/>
          <w:sz w:val="20"/>
          <w:szCs w:val="20"/>
        </w:rPr>
      </w:pPr>
      <w:r w:rsidRPr="00C659A4">
        <w:rPr>
          <w:rFonts w:cstheme="minorHAnsi"/>
          <w:sz w:val="20"/>
          <w:szCs w:val="20"/>
        </w:rPr>
        <w:t xml:space="preserve">K datu 31.5.2023 - režim 3x za týden 1 </w:t>
      </w:r>
      <w:proofErr w:type="spellStart"/>
      <w:r w:rsidRPr="00C659A4">
        <w:rPr>
          <w:rFonts w:cstheme="minorHAnsi"/>
          <w:sz w:val="20"/>
          <w:szCs w:val="20"/>
        </w:rPr>
        <w:t>tbl</w:t>
      </w:r>
      <w:proofErr w:type="spellEnd"/>
      <w:r w:rsidRPr="00C659A4">
        <w:rPr>
          <w:rFonts w:cstheme="minorHAnsi"/>
          <w:sz w:val="20"/>
          <w:szCs w:val="20"/>
        </w:rPr>
        <w:t xml:space="preserve"> COTRIMOXAZOL AL FORTE 20x 960mg (NCSD – 48,12 Kč)</w:t>
      </w:r>
      <w:r w:rsidR="006C295C">
        <w:rPr>
          <w:rFonts w:cstheme="minorHAnsi"/>
          <w:sz w:val="20"/>
          <w:szCs w:val="20"/>
        </w:rPr>
        <w:t>.</w:t>
      </w:r>
    </w:p>
    <w:p w:rsidR="006C295C" w:rsidRDefault="006C295C" w:rsidP="006C295C">
      <w:pPr>
        <w:pStyle w:val="Odstavecseseznamem"/>
        <w:numPr>
          <w:ilvl w:val="0"/>
          <w:numId w:val="1"/>
        </w:numPr>
        <w:spacing w:after="0"/>
        <w:jc w:val="both"/>
        <w:rPr>
          <w:rFonts w:cstheme="minorHAnsi"/>
          <w:sz w:val="20"/>
          <w:szCs w:val="20"/>
        </w:rPr>
      </w:pPr>
      <w:r w:rsidRPr="006C295C">
        <w:rPr>
          <w:rFonts w:cstheme="minorHAnsi"/>
          <w:sz w:val="20"/>
          <w:szCs w:val="20"/>
        </w:rPr>
        <w:lastRenderedPageBreak/>
        <w:t xml:space="preserve">K datu 31.5.2023 - </w:t>
      </w:r>
      <w:proofErr w:type="spellStart"/>
      <w:r w:rsidRPr="006C295C">
        <w:rPr>
          <w:rFonts w:cstheme="minorHAnsi"/>
          <w:sz w:val="20"/>
          <w:szCs w:val="20"/>
        </w:rPr>
        <w:t>tocilizumab</w:t>
      </w:r>
      <w:proofErr w:type="spellEnd"/>
      <w:r w:rsidRPr="006C295C">
        <w:rPr>
          <w:rFonts w:cstheme="minorHAnsi"/>
          <w:sz w:val="20"/>
          <w:szCs w:val="20"/>
        </w:rPr>
        <w:t xml:space="preserve"> (60 min. </w:t>
      </w:r>
      <w:proofErr w:type="spellStart"/>
      <w:r w:rsidRPr="006C295C">
        <w:rPr>
          <w:rFonts w:cstheme="minorHAnsi"/>
          <w:sz w:val="20"/>
          <w:szCs w:val="20"/>
        </w:rPr>
        <w:t>i.v</w:t>
      </w:r>
      <w:proofErr w:type="spellEnd"/>
      <w:r w:rsidRPr="006C295C">
        <w:rPr>
          <w:rFonts w:cstheme="minorHAnsi"/>
          <w:sz w:val="20"/>
          <w:szCs w:val="20"/>
        </w:rPr>
        <w:t xml:space="preserve">. </w:t>
      </w:r>
      <w:proofErr w:type="gramStart"/>
      <w:r w:rsidRPr="006C295C">
        <w:rPr>
          <w:rFonts w:cstheme="minorHAnsi"/>
          <w:sz w:val="20"/>
          <w:szCs w:val="20"/>
        </w:rPr>
        <w:t>infuze - míchá</w:t>
      </w:r>
      <w:proofErr w:type="gramEnd"/>
      <w:r w:rsidRPr="006C295C">
        <w:rPr>
          <w:rFonts w:cstheme="minorHAnsi"/>
          <w:sz w:val="20"/>
          <w:szCs w:val="20"/>
        </w:rPr>
        <w:t xml:space="preserve"> se do 100ml FR): ROACTEMRA </w:t>
      </w:r>
      <w:proofErr w:type="spellStart"/>
      <w:r w:rsidRPr="006C295C">
        <w:rPr>
          <w:rFonts w:cstheme="minorHAnsi"/>
          <w:sz w:val="20"/>
          <w:szCs w:val="20"/>
        </w:rPr>
        <w:t>inf</w:t>
      </w:r>
      <w:proofErr w:type="spellEnd"/>
      <w:r w:rsidRPr="006C295C">
        <w:rPr>
          <w:rFonts w:cstheme="minorHAnsi"/>
          <w:sz w:val="20"/>
          <w:szCs w:val="20"/>
        </w:rPr>
        <w:t>. 4x200mg/10ml (NSCD - 25.370,20 Kč), 4x400mg/20ml (NCSD - 50.740,58 Kč)</w:t>
      </w:r>
      <w:r>
        <w:rPr>
          <w:rFonts w:cstheme="minorHAnsi"/>
          <w:sz w:val="20"/>
          <w:szCs w:val="20"/>
        </w:rPr>
        <w:t>.</w:t>
      </w:r>
    </w:p>
    <w:p w:rsidR="00022CBE" w:rsidRPr="00022CBE" w:rsidRDefault="00022CBE" w:rsidP="00022CBE">
      <w:pPr>
        <w:pStyle w:val="Odstavecseseznamem"/>
        <w:numPr>
          <w:ilvl w:val="0"/>
          <w:numId w:val="1"/>
        </w:numPr>
        <w:spacing w:after="0"/>
        <w:jc w:val="both"/>
        <w:rPr>
          <w:sz w:val="20"/>
          <w:szCs w:val="20"/>
        </w:rPr>
      </w:pPr>
      <w:r w:rsidRPr="00022CBE">
        <w:rPr>
          <w:rFonts w:cstheme="minorHAnsi"/>
          <w:sz w:val="20"/>
          <w:szCs w:val="20"/>
        </w:rPr>
        <w:t xml:space="preserve">Dle dat </w:t>
      </w:r>
      <w:r w:rsidRPr="00022CBE">
        <w:rPr>
          <w:sz w:val="20"/>
          <w:szCs w:val="20"/>
        </w:rPr>
        <w:t xml:space="preserve">pacientů se syndromem z uvolnění </w:t>
      </w:r>
      <w:proofErr w:type="spellStart"/>
      <w:r w:rsidRPr="00022CBE">
        <w:rPr>
          <w:sz w:val="20"/>
          <w:szCs w:val="20"/>
        </w:rPr>
        <w:t>cytokinů</w:t>
      </w:r>
      <w:proofErr w:type="spellEnd"/>
      <w:r w:rsidRPr="00022CBE">
        <w:rPr>
          <w:sz w:val="20"/>
          <w:szCs w:val="20"/>
        </w:rPr>
        <w:t xml:space="preserve"> (CRS) ze studie MajesTEC-1 s </w:t>
      </w:r>
      <w:proofErr w:type="spellStart"/>
      <w:r w:rsidRPr="00022CBE">
        <w:rPr>
          <w:sz w:val="20"/>
          <w:szCs w:val="20"/>
        </w:rPr>
        <w:t>teklistamabem</w:t>
      </w:r>
      <w:proofErr w:type="spellEnd"/>
      <w:r w:rsidRPr="00022CBE">
        <w:rPr>
          <w:sz w:val="20"/>
          <w:szCs w:val="20"/>
        </w:rPr>
        <w:t xml:space="preserve"> (dle zdroje uvedeného pod pozn. 32</w:t>
      </w:r>
      <w:r>
        <w:rPr>
          <w:sz w:val="20"/>
          <w:szCs w:val="20"/>
        </w:rPr>
        <w:t xml:space="preserve">) dostalo </w:t>
      </w:r>
      <w:proofErr w:type="spellStart"/>
      <w:r>
        <w:rPr>
          <w:sz w:val="20"/>
          <w:szCs w:val="20"/>
        </w:rPr>
        <w:t>tocilizumab</w:t>
      </w:r>
      <w:proofErr w:type="spellEnd"/>
      <w:r w:rsidR="00F54085">
        <w:rPr>
          <w:sz w:val="20"/>
          <w:szCs w:val="20"/>
        </w:rPr>
        <w:t xml:space="preserve"> (viz výše pozn.44)</w:t>
      </w:r>
      <w:r>
        <w:rPr>
          <w:sz w:val="20"/>
          <w:szCs w:val="20"/>
        </w:rPr>
        <w:t xml:space="preserve"> cca </w:t>
      </w:r>
      <w:proofErr w:type="gramStart"/>
      <w:r>
        <w:rPr>
          <w:sz w:val="20"/>
          <w:szCs w:val="20"/>
        </w:rPr>
        <w:t>36%</w:t>
      </w:r>
      <w:proofErr w:type="gramEnd"/>
      <w:r>
        <w:rPr>
          <w:sz w:val="20"/>
          <w:szCs w:val="20"/>
        </w:rPr>
        <w:t xml:space="preserve"> pacientů – v drtivé většině dostali jen 1 dávku. Viz Přílohu č. 8</w:t>
      </w:r>
    </w:p>
    <w:p w:rsidR="00EB3846" w:rsidRPr="007827BC" w:rsidRDefault="00EB3846" w:rsidP="00EB3846">
      <w:pPr>
        <w:pStyle w:val="Odstavecseseznamem"/>
        <w:numPr>
          <w:ilvl w:val="0"/>
          <w:numId w:val="1"/>
        </w:numPr>
        <w:autoSpaceDE w:val="0"/>
        <w:autoSpaceDN w:val="0"/>
        <w:adjustRightInd w:val="0"/>
        <w:spacing w:after="0" w:line="240" w:lineRule="auto"/>
        <w:jc w:val="both"/>
        <w:rPr>
          <w:rFonts w:cstheme="minorHAnsi"/>
          <w:sz w:val="20"/>
          <w:szCs w:val="20"/>
        </w:rPr>
      </w:pPr>
      <w:proofErr w:type="spellStart"/>
      <w:r w:rsidRPr="00EB3846">
        <w:rPr>
          <w:rFonts w:cstheme="minorHAnsi"/>
          <w:sz w:val="20"/>
          <w:szCs w:val="20"/>
        </w:rPr>
        <w:t>Moreau</w:t>
      </w:r>
      <w:proofErr w:type="spellEnd"/>
      <w:r w:rsidRPr="00EB3846">
        <w:rPr>
          <w:rFonts w:cstheme="minorHAnsi"/>
          <w:sz w:val="20"/>
          <w:szCs w:val="20"/>
        </w:rPr>
        <w:t xml:space="preserve"> P, et al. </w:t>
      </w:r>
      <w:proofErr w:type="spellStart"/>
      <w:r w:rsidRPr="00EB3846">
        <w:rPr>
          <w:rFonts w:cs="MyriadPro-Regular"/>
          <w:sz w:val="20"/>
          <w:szCs w:val="20"/>
        </w:rPr>
        <w:t>Plain</w:t>
      </w:r>
      <w:proofErr w:type="spellEnd"/>
      <w:r w:rsidRPr="00EB3846">
        <w:rPr>
          <w:rFonts w:cs="MyriadPro-Regular"/>
          <w:sz w:val="20"/>
          <w:szCs w:val="20"/>
        </w:rPr>
        <w:t xml:space="preserve"> </w:t>
      </w:r>
      <w:proofErr w:type="spellStart"/>
      <w:r w:rsidRPr="00EB3846">
        <w:rPr>
          <w:rFonts w:cs="MyriadPro-Regular"/>
          <w:sz w:val="20"/>
          <w:szCs w:val="20"/>
        </w:rPr>
        <w:t>language</w:t>
      </w:r>
      <w:proofErr w:type="spellEnd"/>
      <w:r w:rsidRPr="00EB3846">
        <w:rPr>
          <w:rFonts w:cs="MyriadPro-Regular"/>
          <w:sz w:val="20"/>
          <w:szCs w:val="20"/>
        </w:rPr>
        <w:t xml:space="preserve"> </w:t>
      </w:r>
      <w:proofErr w:type="spellStart"/>
      <w:r w:rsidRPr="00EB3846">
        <w:rPr>
          <w:rFonts w:cs="MyriadPro-Regular"/>
          <w:sz w:val="20"/>
          <w:szCs w:val="20"/>
        </w:rPr>
        <w:t>summary</w:t>
      </w:r>
      <w:proofErr w:type="spellEnd"/>
      <w:r w:rsidRPr="00EB3846">
        <w:rPr>
          <w:rFonts w:cs="MyriadPro-Regular"/>
          <w:sz w:val="20"/>
          <w:szCs w:val="20"/>
        </w:rPr>
        <w:t xml:space="preserve"> </w:t>
      </w:r>
      <w:proofErr w:type="spellStart"/>
      <w:r w:rsidRPr="00EB3846">
        <w:rPr>
          <w:rFonts w:cs="MyriadPro-Regular"/>
          <w:sz w:val="20"/>
          <w:szCs w:val="20"/>
        </w:rPr>
        <w:t>of</w:t>
      </w:r>
      <w:proofErr w:type="spellEnd"/>
      <w:r w:rsidRPr="00EB3846">
        <w:rPr>
          <w:rFonts w:cs="MyriadPro-Regular"/>
          <w:sz w:val="20"/>
          <w:szCs w:val="20"/>
        </w:rPr>
        <w:t xml:space="preserve"> </w:t>
      </w:r>
      <w:proofErr w:type="spellStart"/>
      <w:r w:rsidRPr="00EB3846">
        <w:rPr>
          <w:rFonts w:cs="MyriadPro-Regular"/>
          <w:sz w:val="20"/>
          <w:szCs w:val="20"/>
        </w:rPr>
        <w:t>the</w:t>
      </w:r>
      <w:proofErr w:type="spellEnd"/>
      <w:r w:rsidRPr="00EB3846">
        <w:rPr>
          <w:rFonts w:cs="MyriadPro-Regular"/>
          <w:sz w:val="20"/>
          <w:szCs w:val="20"/>
        </w:rPr>
        <w:t xml:space="preserve"> MajesTEC-1study </w:t>
      </w:r>
      <w:proofErr w:type="spellStart"/>
      <w:r w:rsidRPr="00EB3846">
        <w:rPr>
          <w:rFonts w:cs="MyriadPro-Regular"/>
          <w:sz w:val="20"/>
          <w:szCs w:val="20"/>
        </w:rPr>
        <w:t>of</w:t>
      </w:r>
      <w:proofErr w:type="spellEnd"/>
      <w:r w:rsidRPr="00EB3846">
        <w:rPr>
          <w:rFonts w:cs="MyriadPro-Regular"/>
          <w:sz w:val="20"/>
          <w:szCs w:val="20"/>
        </w:rPr>
        <w:t xml:space="preserve"> </w:t>
      </w:r>
      <w:proofErr w:type="spellStart"/>
      <w:r w:rsidRPr="00EB3846">
        <w:rPr>
          <w:rFonts w:cs="MyriadPro-Regular"/>
          <w:sz w:val="20"/>
          <w:szCs w:val="20"/>
        </w:rPr>
        <w:t>teclistamab</w:t>
      </w:r>
      <w:proofErr w:type="spellEnd"/>
      <w:r w:rsidRPr="00EB3846">
        <w:rPr>
          <w:rFonts w:cs="MyriadPro-Regular"/>
          <w:sz w:val="20"/>
          <w:szCs w:val="20"/>
        </w:rPr>
        <w:t xml:space="preserve"> </w:t>
      </w:r>
      <w:proofErr w:type="spellStart"/>
      <w:r w:rsidRPr="00EB3846">
        <w:rPr>
          <w:rFonts w:cs="MyriadPro-Regular"/>
          <w:sz w:val="20"/>
          <w:szCs w:val="20"/>
        </w:rPr>
        <w:t>for</w:t>
      </w:r>
      <w:proofErr w:type="spellEnd"/>
      <w:r w:rsidRPr="00EB3846">
        <w:rPr>
          <w:rFonts w:cs="MyriadPro-Regular"/>
          <w:sz w:val="20"/>
          <w:szCs w:val="20"/>
        </w:rPr>
        <w:t xml:space="preserve"> </w:t>
      </w:r>
      <w:proofErr w:type="spellStart"/>
      <w:r w:rsidRPr="00EB3846">
        <w:rPr>
          <w:rFonts w:cs="MyriadPro-Regular"/>
          <w:sz w:val="20"/>
          <w:szCs w:val="20"/>
        </w:rPr>
        <w:t>the</w:t>
      </w:r>
      <w:proofErr w:type="spellEnd"/>
      <w:r w:rsidRPr="00EB3846">
        <w:rPr>
          <w:rFonts w:cs="MyriadPro-Regular"/>
          <w:sz w:val="20"/>
          <w:szCs w:val="20"/>
        </w:rPr>
        <w:t xml:space="preserve"> </w:t>
      </w:r>
      <w:proofErr w:type="spellStart"/>
      <w:r w:rsidRPr="00EB3846">
        <w:rPr>
          <w:rFonts w:cs="MyriadPro-Regular"/>
          <w:sz w:val="20"/>
          <w:szCs w:val="20"/>
        </w:rPr>
        <w:t>treatment</w:t>
      </w:r>
      <w:proofErr w:type="spellEnd"/>
      <w:r w:rsidRPr="00EB3846">
        <w:rPr>
          <w:rFonts w:cs="MyriadPro-Regular"/>
          <w:sz w:val="20"/>
          <w:szCs w:val="20"/>
        </w:rPr>
        <w:t xml:space="preserve"> </w:t>
      </w:r>
      <w:proofErr w:type="spellStart"/>
      <w:r w:rsidRPr="00EB3846">
        <w:rPr>
          <w:rFonts w:cs="MyriadPro-Regular"/>
          <w:sz w:val="20"/>
          <w:szCs w:val="20"/>
        </w:rPr>
        <w:t>of</w:t>
      </w:r>
      <w:proofErr w:type="spellEnd"/>
      <w:r w:rsidRPr="00EB3846">
        <w:rPr>
          <w:rFonts w:cs="MyriadPro-Regular"/>
          <w:sz w:val="20"/>
          <w:szCs w:val="20"/>
        </w:rPr>
        <w:t xml:space="preserve"> </w:t>
      </w:r>
      <w:proofErr w:type="spellStart"/>
      <w:r w:rsidRPr="00EB3846">
        <w:rPr>
          <w:rFonts w:cs="MyriadPro-Regular"/>
          <w:sz w:val="20"/>
          <w:szCs w:val="20"/>
        </w:rPr>
        <w:t>people</w:t>
      </w:r>
      <w:proofErr w:type="spellEnd"/>
      <w:r w:rsidRPr="00EB3846">
        <w:rPr>
          <w:rFonts w:cs="MyriadPro-Regular"/>
          <w:sz w:val="20"/>
          <w:szCs w:val="20"/>
        </w:rPr>
        <w:t xml:space="preserve"> </w:t>
      </w:r>
      <w:proofErr w:type="spellStart"/>
      <w:r w:rsidRPr="00EB3846">
        <w:rPr>
          <w:rFonts w:cs="MyriadPro-Regular"/>
          <w:sz w:val="20"/>
          <w:szCs w:val="20"/>
        </w:rPr>
        <w:t>with</w:t>
      </w:r>
      <w:proofErr w:type="spellEnd"/>
      <w:r w:rsidRPr="00EB3846">
        <w:rPr>
          <w:rFonts w:cs="MyriadPro-Regular"/>
          <w:sz w:val="20"/>
          <w:szCs w:val="20"/>
        </w:rPr>
        <w:t xml:space="preserve"> </w:t>
      </w:r>
      <w:proofErr w:type="spellStart"/>
      <w:r w:rsidRPr="00EB3846">
        <w:rPr>
          <w:rFonts w:cs="MyriadPro-Regular"/>
          <w:sz w:val="20"/>
          <w:szCs w:val="20"/>
        </w:rPr>
        <w:t>relapsed</w:t>
      </w:r>
      <w:proofErr w:type="spellEnd"/>
      <w:r w:rsidRPr="00EB3846">
        <w:rPr>
          <w:rFonts w:cs="MyriadPro-Regular"/>
          <w:sz w:val="20"/>
          <w:szCs w:val="20"/>
        </w:rPr>
        <w:t xml:space="preserve"> </w:t>
      </w:r>
      <w:proofErr w:type="spellStart"/>
      <w:r w:rsidRPr="00EB3846">
        <w:rPr>
          <w:rFonts w:cs="MyriadPro-Regular"/>
          <w:sz w:val="20"/>
          <w:szCs w:val="20"/>
        </w:rPr>
        <w:t>or</w:t>
      </w:r>
      <w:proofErr w:type="spellEnd"/>
      <w:r w:rsidRPr="00EB3846">
        <w:rPr>
          <w:rFonts w:cs="MyriadPro-Regular"/>
          <w:sz w:val="20"/>
          <w:szCs w:val="20"/>
        </w:rPr>
        <w:t xml:space="preserve"> </w:t>
      </w:r>
      <w:proofErr w:type="spellStart"/>
      <w:r w:rsidRPr="00EB3846">
        <w:rPr>
          <w:rFonts w:cs="MyriadPro-Regular"/>
          <w:sz w:val="20"/>
          <w:szCs w:val="20"/>
        </w:rPr>
        <w:t>refractory</w:t>
      </w:r>
      <w:proofErr w:type="spellEnd"/>
      <w:r w:rsidRPr="00EB3846">
        <w:rPr>
          <w:rFonts w:cs="MyriadPro-Regular"/>
          <w:sz w:val="20"/>
          <w:szCs w:val="20"/>
        </w:rPr>
        <w:t xml:space="preserve"> </w:t>
      </w:r>
      <w:proofErr w:type="spellStart"/>
      <w:r w:rsidRPr="00EB3846">
        <w:rPr>
          <w:rFonts w:cs="MyriadPro-Regular"/>
          <w:sz w:val="20"/>
          <w:szCs w:val="20"/>
        </w:rPr>
        <w:t>multiple</w:t>
      </w:r>
      <w:proofErr w:type="spellEnd"/>
      <w:r w:rsidRPr="00EB3846">
        <w:rPr>
          <w:rFonts w:cs="MyriadPro-Regular"/>
          <w:sz w:val="20"/>
          <w:szCs w:val="20"/>
        </w:rPr>
        <w:t xml:space="preserve"> </w:t>
      </w:r>
      <w:proofErr w:type="spellStart"/>
      <w:r w:rsidRPr="00EB3846">
        <w:rPr>
          <w:rFonts w:cs="MyriadPro-Regular"/>
          <w:sz w:val="20"/>
          <w:szCs w:val="20"/>
        </w:rPr>
        <w:t>myeloma</w:t>
      </w:r>
      <w:proofErr w:type="spellEnd"/>
      <w:r>
        <w:rPr>
          <w:rFonts w:cs="MyriadPro-Regular"/>
          <w:sz w:val="20"/>
          <w:szCs w:val="20"/>
        </w:rPr>
        <w:t xml:space="preserve">. </w:t>
      </w:r>
      <w:proofErr w:type="spellStart"/>
      <w:r w:rsidRPr="00EB3846">
        <w:rPr>
          <w:rFonts w:cs="MyriadPro-Regular"/>
          <w:i/>
          <w:sz w:val="20"/>
          <w:szCs w:val="20"/>
        </w:rPr>
        <w:t>Future</w:t>
      </w:r>
      <w:proofErr w:type="spellEnd"/>
      <w:r w:rsidRPr="00EB3846">
        <w:rPr>
          <w:rFonts w:cs="MyriadPro-Regular"/>
          <w:i/>
          <w:sz w:val="20"/>
          <w:szCs w:val="20"/>
        </w:rPr>
        <w:t xml:space="preserve"> </w:t>
      </w:r>
      <w:proofErr w:type="spellStart"/>
      <w:r w:rsidRPr="00EB3846">
        <w:rPr>
          <w:rFonts w:cs="MyriadPro-Regular"/>
          <w:i/>
          <w:sz w:val="20"/>
          <w:szCs w:val="20"/>
        </w:rPr>
        <w:t>Oncol</w:t>
      </w:r>
      <w:proofErr w:type="spellEnd"/>
      <w:r w:rsidRPr="00EB3846">
        <w:rPr>
          <w:rFonts w:cs="MyriadPro-Regular"/>
          <w:sz w:val="20"/>
          <w:szCs w:val="20"/>
        </w:rPr>
        <w:t xml:space="preserve">. </w:t>
      </w:r>
      <w:proofErr w:type="spellStart"/>
      <w:r w:rsidRPr="00EB3846">
        <w:rPr>
          <w:rFonts w:eastAsia="MyriadPro-Light" w:cs="MyriadPro-Light"/>
          <w:sz w:val="20"/>
          <w:szCs w:val="20"/>
        </w:rPr>
        <w:t>Published</w:t>
      </w:r>
      <w:proofErr w:type="spellEnd"/>
      <w:r w:rsidRPr="00EB3846">
        <w:rPr>
          <w:rFonts w:eastAsia="MyriadPro-Light" w:cs="MyriadPro-Light"/>
          <w:sz w:val="20"/>
          <w:szCs w:val="20"/>
        </w:rPr>
        <w:t xml:space="preserve"> online: 3 May 2023. 10.2217/fon-2023-0171</w:t>
      </w:r>
    </w:p>
    <w:p w:rsidR="007827BC" w:rsidRPr="00421ACC" w:rsidRDefault="007827BC" w:rsidP="007827BC">
      <w:pPr>
        <w:pStyle w:val="Odstavecseseznamem"/>
        <w:numPr>
          <w:ilvl w:val="0"/>
          <w:numId w:val="1"/>
        </w:numPr>
        <w:autoSpaceDE w:val="0"/>
        <w:autoSpaceDN w:val="0"/>
        <w:adjustRightInd w:val="0"/>
        <w:spacing w:after="0" w:line="240" w:lineRule="auto"/>
        <w:jc w:val="both"/>
        <w:rPr>
          <w:rFonts w:cstheme="minorHAnsi"/>
          <w:sz w:val="20"/>
          <w:szCs w:val="20"/>
        </w:rPr>
      </w:pPr>
      <w:proofErr w:type="spellStart"/>
      <w:r>
        <w:rPr>
          <w:rFonts w:eastAsia="MyriadPro-Light" w:cs="MyriadPro-Light"/>
          <w:sz w:val="20"/>
          <w:szCs w:val="20"/>
        </w:rPr>
        <w:t>K</w:t>
      </w:r>
      <w:r w:rsidRPr="007827BC">
        <w:rPr>
          <w:rFonts w:eastAsia="MyriadPro-Light" w:cs="MyriadPro-Light"/>
          <w:sz w:val="20"/>
          <w:szCs w:val="20"/>
        </w:rPr>
        <w:t>rishnan</w:t>
      </w:r>
      <w:proofErr w:type="spellEnd"/>
      <w:r w:rsidRPr="007827BC">
        <w:rPr>
          <w:rFonts w:eastAsia="MyriadPro-Light" w:cs="MyriadPro-Light"/>
          <w:sz w:val="20"/>
          <w:szCs w:val="20"/>
        </w:rPr>
        <w:t xml:space="preserve"> A, et al. </w:t>
      </w:r>
      <w:proofErr w:type="spellStart"/>
      <w:r w:rsidRPr="007827BC">
        <w:rPr>
          <w:rFonts w:cs="FrutigerLTStd-Roman"/>
          <w:sz w:val="20"/>
          <w:szCs w:val="20"/>
        </w:rPr>
        <w:t>Teclistamab</w:t>
      </w:r>
      <w:proofErr w:type="spellEnd"/>
      <w:r w:rsidRPr="007827BC">
        <w:rPr>
          <w:rFonts w:cs="FrutigerLTStd-Roman"/>
          <w:sz w:val="20"/>
          <w:szCs w:val="20"/>
        </w:rPr>
        <w:t xml:space="preserve"> versus </w:t>
      </w:r>
      <w:proofErr w:type="spellStart"/>
      <w:r w:rsidRPr="007827BC">
        <w:rPr>
          <w:rFonts w:cs="FrutigerLTStd-Roman"/>
          <w:sz w:val="20"/>
          <w:szCs w:val="20"/>
        </w:rPr>
        <w:t>real-world</w:t>
      </w:r>
      <w:proofErr w:type="spellEnd"/>
      <w:r w:rsidRPr="007827BC">
        <w:rPr>
          <w:rFonts w:cs="FrutigerLTStd-Roman"/>
          <w:sz w:val="20"/>
          <w:szCs w:val="20"/>
        </w:rPr>
        <w:t xml:space="preserve"> </w:t>
      </w:r>
      <w:proofErr w:type="spellStart"/>
      <w:r w:rsidRPr="007827BC">
        <w:rPr>
          <w:rFonts w:cs="FrutigerLTStd-Roman"/>
          <w:sz w:val="20"/>
          <w:szCs w:val="20"/>
        </w:rPr>
        <w:t>physician’s</w:t>
      </w:r>
      <w:proofErr w:type="spellEnd"/>
      <w:r w:rsidRPr="007827BC">
        <w:rPr>
          <w:rFonts w:cs="FrutigerLTStd-Roman"/>
          <w:sz w:val="20"/>
          <w:szCs w:val="20"/>
        </w:rPr>
        <w:t xml:space="preserve"> </w:t>
      </w:r>
      <w:proofErr w:type="spellStart"/>
      <w:r w:rsidRPr="007827BC">
        <w:rPr>
          <w:rFonts w:cs="FrutigerLTStd-Roman"/>
          <w:sz w:val="20"/>
          <w:szCs w:val="20"/>
        </w:rPr>
        <w:t>choice</w:t>
      </w:r>
      <w:proofErr w:type="spellEnd"/>
      <w:r w:rsidRPr="007827BC">
        <w:rPr>
          <w:rFonts w:cs="FrutigerLTStd-Roman"/>
          <w:sz w:val="20"/>
          <w:szCs w:val="20"/>
        </w:rPr>
        <w:t xml:space="preserve"> </w:t>
      </w:r>
      <w:proofErr w:type="spellStart"/>
      <w:r w:rsidRPr="007827BC">
        <w:rPr>
          <w:rFonts w:cs="FrutigerLTStd-Roman"/>
          <w:sz w:val="20"/>
          <w:szCs w:val="20"/>
        </w:rPr>
        <w:t>of</w:t>
      </w:r>
      <w:proofErr w:type="spellEnd"/>
      <w:r w:rsidRPr="007827BC">
        <w:rPr>
          <w:rFonts w:cs="FrutigerLTStd-Roman"/>
          <w:sz w:val="20"/>
          <w:szCs w:val="20"/>
        </w:rPr>
        <w:t xml:space="preserve"> </w:t>
      </w:r>
      <w:proofErr w:type="spellStart"/>
      <w:r w:rsidRPr="007827BC">
        <w:rPr>
          <w:rFonts w:cs="FrutigerLTStd-Roman"/>
          <w:sz w:val="20"/>
          <w:szCs w:val="20"/>
        </w:rPr>
        <w:t>therapy</w:t>
      </w:r>
      <w:proofErr w:type="spellEnd"/>
      <w:r w:rsidRPr="007827BC">
        <w:rPr>
          <w:rFonts w:cs="FrutigerLTStd-Roman"/>
          <w:sz w:val="20"/>
          <w:szCs w:val="20"/>
        </w:rPr>
        <w:t xml:space="preserve"> in triple-</w:t>
      </w:r>
      <w:proofErr w:type="spellStart"/>
      <w:r w:rsidRPr="007827BC">
        <w:rPr>
          <w:rFonts w:cs="FrutigerLTStd-Roman"/>
          <w:sz w:val="20"/>
          <w:szCs w:val="20"/>
        </w:rPr>
        <w:t>class</w:t>
      </w:r>
      <w:proofErr w:type="spellEnd"/>
      <w:r w:rsidRPr="007827BC">
        <w:rPr>
          <w:rFonts w:cs="FrutigerLTStd-Roman"/>
          <w:sz w:val="20"/>
          <w:szCs w:val="20"/>
        </w:rPr>
        <w:t xml:space="preserve"> </w:t>
      </w:r>
      <w:proofErr w:type="spellStart"/>
      <w:r w:rsidRPr="007827BC">
        <w:rPr>
          <w:rFonts w:cs="FrutigerLTStd-Roman"/>
          <w:sz w:val="20"/>
          <w:szCs w:val="20"/>
        </w:rPr>
        <w:t>exposed</w:t>
      </w:r>
      <w:proofErr w:type="spellEnd"/>
      <w:r w:rsidRPr="007827BC">
        <w:rPr>
          <w:rFonts w:cs="FrutigerLTStd-Roman"/>
          <w:sz w:val="20"/>
          <w:szCs w:val="20"/>
        </w:rPr>
        <w:t xml:space="preserve"> </w:t>
      </w:r>
      <w:proofErr w:type="spellStart"/>
      <w:r w:rsidRPr="007827BC">
        <w:rPr>
          <w:rFonts w:cs="FrutigerLTStd-Roman"/>
          <w:sz w:val="20"/>
          <w:szCs w:val="20"/>
        </w:rPr>
        <w:t>relapsed</w:t>
      </w:r>
      <w:proofErr w:type="spellEnd"/>
      <w:r w:rsidRPr="007827BC">
        <w:rPr>
          <w:rFonts w:cs="RMTMI"/>
          <w:i/>
          <w:iCs/>
          <w:sz w:val="20"/>
          <w:szCs w:val="20"/>
        </w:rPr>
        <w:t>/</w:t>
      </w:r>
      <w:proofErr w:type="spellStart"/>
      <w:r w:rsidRPr="007827BC">
        <w:rPr>
          <w:rFonts w:cs="FrutigerLTStd-Roman"/>
          <w:sz w:val="20"/>
          <w:szCs w:val="20"/>
        </w:rPr>
        <w:t>refractory</w:t>
      </w:r>
      <w:proofErr w:type="spellEnd"/>
      <w:r w:rsidRPr="007827BC">
        <w:rPr>
          <w:rFonts w:cs="FrutigerLTStd-Roman"/>
          <w:sz w:val="20"/>
          <w:szCs w:val="20"/>
        </w:rPr>
        <w:t xml:space="preserve"> </w:t>
      </w:r>
      <w:proofErr w:type="spellStart"/>
      <w:r w:rsidRPr="007827BC">
        <w:rPr>
          <w:rFonts w:cs="FrutigerLTStd-Roman"/>
          <w:sz w:val="20"/>
          <w:szCs w:val="20"/>
        </w:rPr>
        <w:t>multiple</w:t>
      </w:r>
      <w:proofErr w:type="spellEnd"/>
      <w:r w:rsidRPr="007827BC">
        <w:rPr>
          <w:rFonts w:cs="FrutigerLTStd-Roman"/>
          <w:sz w:val="20"/>
          <w:szCs w:val="20"/>
        </w:rPr>
        <w:t xml:space="preserve"> </w:t>
      </w:r>
      <w:proofErr w:type="spellStart"/>
      <w:r w:rsidRPr="007827BC">
        <w:rPr>
          <w:rFonts w:cs="FrutigerLTStd-Roman"/>
          <w:sz w:val="20"/>
          <w:szCs w:val="20"/>
        </w:rPr>
        <w:t>myeloma</w:t>
      </w:r>
      <w:proofErr w:type="spellEnd"/>
      <w:r w:rsidRPr="007827BC">
        <w:rPr>
          <w:rFonts w:cs="FrutigerLTStd-Roman"/>
          <w:sz w:val="20"/>
          <w:szCs w:val="20"/>
        </w:rPr>
        <w:t xml:space="preserve">. </w:t>
      </w:r>
      <w:r w:rsidRPr="007827BC">
        <w:rPr>
          <w:rFonts w:cs="MyriadPro-SemiboldIt"/>
          <w:bCs/>
          <w:i/>
          <w:iCs/>
          <w:sz w:val="20"/>
          <w:szCs w:val="20"/>
        </w:rPr>
        <w:t xml:space="preserve">J. </w:t>
      </w:r>
      <w:proofErr w:type="spellStart"/>
      <w:r w:rsidRPr="007827BC">
        <w:rPr>
          <w:rFonts w:cs="MyriadPro-SemiboldIt"/>
          <w:bCs/>
          <w:i/>
          <w:iCs/>
          <w:sz w:val="20"/>
          <w:szCs w:val="20"/>
        </w:rPr>
        <w:t>Comp</w:t>
      </w:r>
      <w:proofErr w:type="spellEnd"/>
      <w:r w:rsidRPr="007827BC">
        <w:rPr>
          <w:rFonts w:cs="MyriadPro-SemiboldIt"/>
          <w:bCs/>
          <w:i/>
          <w:iCs/>
          <w:sz w:val="20"/>
          <w:szCs w:val="20"/>
        </w:rPr>
        <w:t xml:space="preserve">. </w:t>
      </w:r>
      <w:proofErr w:type="spellStart"/>
      <w:r w:rsidRPr="007827BC">
        <w:rPr>
          <w:rFonts w:cs="MyriadPro-SemiboldIt"/>
          <w:bCs/>
          <w:i/>
          <w:iCs/>
          <w:sz w:val="20"/>
          <w:szCs w:val="20"/>
        </w:rPr>
        <w:t>Eff</w:t>
      </w:r>
      <w:proofErr w:type="spellEnd"/>
      <w:r w:rsidRPr="007827BC">
        <w:rPr>
          <w:rFonts w:cs="MyriadPro-SemiboldIt"/>
          <w:bCs/>
          <w:i/>
          <w:iCs/>
          <w:sz w:val="20"/>
          <w:szCs w:val="20"/>
        </w:rPr>
        <w:t xml:space="preserve">. Res. </w:t>
      </w:r>
      <w:r w:rsidRPr="007827BC">
        <w:rPr>
          <w:rFonts w:eastAsia="MyriadPro-Light" w:cs="MyriadPro-Light"/>
          <w:sz w:val="20"/>
          <w:szCs w:val="20"/>
        </w:rPr>
        <w:t xml:space="preserve">(2023) e220186. </w:t>
      </w:r>
      <w:proofErr w:type="spellStart"/>
      <w:r w:rsidRPr="007827BC">
        <w:rPr>
          <w:rFonts w:cs="FrutigerLTStd-Roman"/>
          <w:sz w:val="20"/>
          <w:szCs w:val="20"/>
        </w:rPr>
        <w:t>Published</w:t>
      </w:r>
      <w:proofErr w:type="spellEnd"/>
      <w:r w:rsidRPr="007827BC">
        <w:rPr>
          <w:rFonts w:cs="FrutigerLTStd-Roman"/>
          <w:sz w:val="20"/>
          <w:szCs w:val="20"/>
        </w:rPr>
        <w:t xml:space="preserve"> online:28 </w:t>
      </w:r>
      <w:proofErr w:type="spellStart"/>
      <w:r w:rsidRPr="007827BC">
        <w:rPr>
          <w:rFonts w:cs="FrutigerLTStd-Roman"/>
          <w:sz w:val="20"/>
          <w:szCs w:val="20"/>
        </w:rPr>
        <w:t>April</w:t>
      </w:r>
      <w:proofErr w:type="spellEnd"/>
      <w:r w:rsidRPr="007827BC">
        <w:rPr>
          <w:rFonts w:cs="FrutigerLTStd-Roman"/>
          <w:sz w:val="20"/>
          <w:szCs w:val="20"/>
        </w:rPr>
        <w:t xml:space="preserve"> 2023. </w:t>
      </w:r>
      <w:r w:rsidRPr="007827BC">
        <w:rPr>
          <w:rFonts w:eastAsia="MyriadPro-Light" w:cs="MyriadPro-Light"/>
          <w:sz w:val="20"/>
          <w:szCs w:val="20"/>
        </w:rPr>
        <w:t>10.57264/cer-2022-0186</w:t>
      </w:r>
    </w:p>
    <w:p w:rsidR="00421ACC" w:rsidRPr="008C7B3E" w:rsidRDefault="00421ACC" w:rsidP="00421ACC">
      <w:pPr>
        <w:pStyle w:val="Odstavecseseznamem"/>
        <w:numPr>
          <w:ilvl w:val="0"/>
          <w:numId w:val="1"/>
        </w:numPr>
        <w:autoSpaceDE w:val="0"/>
        <w:autoSpaceDN w:val="0"/>
        <w:adjustRightInd w:val="0"/>
        <w:spacing w:after="0" w:line="240" w:lineRule="auto"/>
        <w:jc w:val="both"/>
        <w:rPr>
          <w:rFonts w:cstheme="minorHAnsi"/>
          <w:sz w:val="20"/>
          <w:szCs w:val="20"/>
        </w:rPr>
      </w:pPr>
      <w:proofErr w:type="spellStart"/>
      <w:r w:rsidRPr="00421ACC">
        <w:rPr>
          <w:rFonts w:eastAsia="MyriadPro-Light" w:cs="MyriadPro-Light"/>
          <w:sz w:val="20"/>
          <w:szCs w:val="20"/>
        </w:rPr>
        <w:t>Delforge</w:t>
      </w:r>
      <w:proofErr w:type="spellEnd"/>
      <w:r w:rsidRPr="00421ACC">
        <w:rPr>
          <w:rFonts w:eastAsia="MyriadPro-Light" w:cs="MyriadPro-Light"/>
          <w:sz w:val="20"/>
          <w:szCs w:val="20"/>
        </w:rPr>
        <w:t xml:space="preserve"> M, et al. </w:t>
      </w:r>
      <w:r w:rsidRPr="00421ACC">
        <w:rPr>
          <w:rFonts w:cs="HelveticaLTStdCondBoldCondensed"/>
          <w:bCs/>
          <w:sz w:val="20"/>
          <w:szCs w:val="20"/>
        </w:rPr>
        <w:t>COMPARISON OF TECLISTAMAB WITH BELANTAMAB MAFODOTIN IN PATIENTS WITH TRIPLE-CLASS EXPOSED RELAPSED/REFRACTORY MULTIPLE MYELOMA USING MATCHING-ADJUSTED INDIRECT TREATMENT COMPARISON</w:t>
      </w:r>
      <w:r>
        <w:rPr>
          <w:rFonts w:cs="HelveticaLTStdCondBoldCondensed"/>
          <w:bCs/>
          <w:sz w:val="20"/>
          <w:szCs w:val="20"/>
        </w:rPr>
        <w:t xml:space="preserve">. P898. </w:t>
      </w:r>
      <w:proofErr w:type="spellStart"/>
      <w:r w:rsidRPr="00421ACC">
        <w:rPr>
          <w:rFonts w:cs="HelveticaLTStdCondBoldCondensed"/>
          <w:bCs/>
          <w:sz w:val="20"/>
          <w:szCs w:val="20"/>
        </w:rPr>
        <w:t>HemaSphere</w:t>
      </w:r>
      <w:proofErr w:type="spellEnd"/>
      <w:r w:rsidRPr="00421ACC">
        <w:rPr>
          <w:rFonts w:cs="HelveticaLTStdCondBoldCondensed"/>
          <w:bCs/>
          <w:sz w:val="20"/>
          <w:szCs w:val="20"/>
        </w:rPr>
        <w:t xml:space="preserve"> 2022; 6:S3</w:t>
      </w:r>
      <w:r>
        <w:rPr>
          <w:rFonts w:cs="HelveticaLTStdCondBoldCondensed"/>
          <w:bCs/>
          <w:sz w:val="20"/>
          <w:szCs w:val="20"/>
        </w:rPr>
        <w:t>: 1511-1512</w:t>
      </w:r>
    </w:p>
    <w:p w:rsidR="008C7B3E" w:rsidRPr="00890BC3" w:rsidRDefault="008C7B3E" w:rsidP="008C7B3E">
      <w:pPr>
        <w:pStyle w:val="Odstavecseseznamem"/>
        <w:numPr>
          <w:ilvl w:val="0"/>
          <w:numId w:val="1"/>
        </w:numPr>
        <w:spacing w:after="0"/>
        <w:jc w:val="both"/>
        <w:rPr>
          <w:rFonts w:cstheme="minorHAnsi"/>
          <w:sz w:val="20"/>
          <w:szCs w:val="20"/>
        </w:rPr>
      </w:pPr>
      <w:r w:rsidRPr="008C3BBB">
        <w:rPr>
          <w:rFonts w:cstheme="minorHAnsi"/>
          <w:sz w:val="20"/>
          <w:szCs w:val="20"/>
        </w:rPr>
        <w:t xml:space="preserve">Miguel JS, et al. </w:t>
      </w:r>
      <w:proofErr w:type="spellStart"/>
      <w:r w:rsidRPr="008C3BBB">
        <w:rPr>
          <w:sz w:val="20"/>
          <w:szCs w:val="20"/>
        </w:rPr>
        <w:t>Pomalidomide</w:t>
      </w:r>
      <w:proofErr w:type="spellEnd"/>
      <w:r w:rsidRPr="008C3BBB">
        <w:rPr>
          <w:sz w:val="20"/>
          <w:szCs w:val="20"/>
        </w:rPr>
        <w:t xml:space="preserve"> plus </w:t>
      </w:r>
      <w:proofErr w:type="spellStart"/>
      <w:r w:rsidRPr="008C3BBB">
        <w:rPr>
          <w:sz w:val="20"/>
          <w:szCs w:val="20"/>
        </w:rPr>
        <w:t>low</w:t>
      </w:r>
      <w:proofErr w:type="spellEnd"/>
      <w:r w:rsidRPr="008C3BBB">
        <w:rPr>
          <w:sz w:val="20"/>
          <w:szCs w:val="20"/>
        </w:rPr>
        <w:t xml:space="preserve">-dose </w:t>
      </w:r>
      <w:proofErr w:type="spellStart"/>
      <w:r w:rsidRPr="008C3BBB">
        <w:rPr>
          <w:sz w:val="20"/>
          <w:szCs w:val="20"/>
        </w:rPr>
        <w:t>dexamethasone</w:t>
      </w:r>
      <w:proofErr w:type="spellEnd"/>
      <w:r w:rsidRPr="008C3BBB">
        <w:rPr>
          <w:sz w:val="20"/>
          <w:szCs w:val="20"/>
        </w:rPr>
        <w:t xml:space="preserve"> versus </w:t>
      </w:r>
      <w:proofErr w:type="spellStart"/>
      <w:r w:rsidRPr="008C3BBB">
        <w:rPr>
          <w:sz w:val="20"/>
          <w:szCs w:val="20"/>
        </w:rPr>
        <w:t>high</w:t>
      </w:r>
      <w:proofErr w:type="spellEnd"/>
      <w:r w:rsidRPr="008C3BBB">
        <w:rPr>
          <w:sz w:val="20"/>
          <w:szCs w:val="20"/>
        </w:rPr>
        <w:t xml:space="preserve">-dose </w:t>
      </w:r>
      <w:proofErr w:type="spellStart"/>
      <w:r w:rsidRPr="008C3BBB">
        <w:rPr>
          <w:sz w:val="20"/>
          <w:szCs w:val="20"/>
        </w:rPr>
        <w:t>dexamethasone</w:t>
      </w:r>
      <w:proofErr w:type="spellEnd"/>
      <w:r w:rsidRPr="008C3BBB">
        <w:rPr>
          <w:sz w:val="20"/>
          <w:szCs w:val="20"/>
        </w:rPr>
        <w:t xml:space="preserve"> </w:t>
      </w:r>
      <w:proofErr w:type="spellStart"/>
      <w:r w:rsidRPr="008C3BBB">
        <w:rPr>
          <w:sz w:val="20"/>
          <w:szCs w:val="20"/>
        </w:rPr>
        <w:t>alone</w:t>
      </w:r>
      <w:proofErr w:type="spellEnd"/>
      <w:r w:rsidRPr="008C3BBB">
        <w:rPr>
          <w:sz w:val="20"/>
          <w:szCs w:val="20"/>
        </w:rPr>
        <w:t xml:space="preserve"> </w:t>
      </w:r>
      <w:proofErr w:type="spellStart"/>
      <w:r w:rsidRPr="008C3BBB">
        <w:rPr>
          <w:sz w:val="20"/>
          <w:szCs w:val="20"/>
        </w:rPr>
        <w:t>for</w:t>
      </w:r>
      <w:proofErr w:type="spellEnd"/>
      <w:r w:rsidRPr="008C3BBB">
        <w:rPr>
          <w:sz w:val="20"/>
          <w:szCs w:val="20"/>
        </w:rPr>
        <w:t xml:space="preserve"> </w:t>
      </w:r>
      <w:proofErr w:type="spellStart"/>
      <w:r w:rsidRPr="008C3BBB">
        <w:rPr>
          <w:sz w:val="20"/>
          <w:szCs w:val="20"/>
        </w:rPr>
        <w:t>patients</w:t>
      </w:r>
      <w:proofErr w:type="spellEnd"/>
      <w:r w:rsidRPr="008C3BBB">
        <w:rPr>
          <w:sz w:val="20"/>
          <w:szCs w:val="20"/>
        </w:rPr>
        <w:t xml:space="preserve"> </w:t>
      </w:r>
      <w:proofErr w:type="spellStart"/>
      <w:r w:rsidRPr="008C3BBB">
        <w:rPr>
          <w:sz w:val="20"/>
          <w:szCs w:val="20"/>
        </w:rPr>
        <w:t>with</w:t>
      </w:r>
      <w:proofErr w:type="spellEnd"/>
      <w:r w:rsidRPr="008C3BBB">
        <w:rPr>
          <w:sz w:val="20"/>
          <w:szCs w:val="20"/>
        </w:rPr>
        <w:t xml:space="preserve"> </w:t>
      </w:r>
      <w:proofErr w:type="spellStart"/>
      <w:r w:rsidRPr="008C3BBB">
        <w:rPr>
          <w:sz w:val="20"/>
          <w:szCs w:val="20"/>
        </w:rPr>
        <w:t>relapsed</w:t>
      </w:r>
      <w:proofErr w:type="spellEnd"/>
      <w:r w:rsidRPr="008C3BBB">
        <w:rPr>
          <w:sz w:val="20"/>
          <w:szCs w:val="20"/>
        </w:rPr>
        <w:t xml:space="preserve"> and </w:t>
      </w:r>
      <w:proofErr w:type="spellStart"/>
      <w:r w:rsidRPr="008C3BBB">
        <w:rPr>
          <w:sz w:val="20"/>
          <w:szCs w:val="20"/>
        </w:rPr>
        <w:t>refractory</w:t>
      </w:r>
      <w:proofErr w:type="spellEnd"/>
      <w:r w:rsidRPr="008C3BBB">
        <w:rPr>
          <w:sz w:val="20"/>
          <w:szCs w:val="20"/>
        </w:rPr>
        <w:t xml:space="preserve"> </w:t>
      </w:r>
      <w:proofErr w:type="spellStart"/>
      <w:r w:rsidRPr="008C3BBB">
        <w:rPr>
          <w:sz w:val="20"/>
          <w:szCs w:val="20"/>
        </w:rPr>
        <w:t>multiple</w:t>
      </w:r>
      <w:proofErr w:type="spellEnd"/>
      <w:r w:rsidRPr="008C3BBB">
        <w:rPr>
          <w:sz w:val="20"/>
          <w:szCs w:val="20"/>
        </w:rPr>
        <w:t xml:space="preserve"> </w:t>
      </w:r>
      <w:proofErr w:type="spellStart"/>
      <w:r w:rsidRPr="008C3BBB">
        <w:rPr>
          <w:sz w:val="20"/>
          <w:szCs w:val="20"/>
        </w:rPr>
        <w:t>myeloma</w:t>
      </w:r>
      <w:proofErr w:type="spellEnd"/>
      <w:r w:rsidRPr="008C3BBB">
        <w:rPr>
          <w:sz w:val="20"/>
          <w:szCs w:val="20"/>
        </w:rPr>
        <w:t xml:space="preserve"> (MM-003): a </w:t>
      </w:r>
      <w:proofErr w:type="spellStart"/>
      <w:r w:rsidRPr="008C3BBB">
        <w:rPr>
          <w:sz w:val="20"/>
          <w:szCs w:val="20"/>
        </w:rPr>
        <w:t>randomised</w:t>
      </w:r>
      <w:proofErr w:type="spellEnd"/>
      <w:r w:rsidRPr="008C3BBB">
        <w:rPr>
          <w:sz w:val="20"/>
          <w:szCs w:val="20"/>
        </w:rPr>
        <w:t xml:space="preserve">, open-label, </w:t>
      </w:r>
      <w:proofErr w:type="spellStart"/>
      <w:r w:rsidRPr="008C3BBB">
        <w:rPr>
          <w:sz w:val="20"/>
          <w:szCs w:val="20"/>
        </w:rPr>
        <w:t>phase</w:t>
      </w:r>
      <w:proofErr w:type="spellEnd"/>
      <w:r w:rsidRPr="008C3BBB">
        <w:rPr>
          <w:sz w:val="20"/>
          <w:szCs w:val="20"/>
        </w:rPr>
        <w:t xml:space="preserve"> 3 trial. </w:t>
      </w:r>
      <w:r w:rsidRPr="008C3BBB">
        <w:rPr>
          <w:i/>
          <w:sz w:val="20"/>
          <w:szCs w:val="20"/>
        </w:rPr>
        <w:t xml:space="preserve">Lancet </w:t>
      </w:r>
      <w:proofErr w:type="spellStart"/>
      <w:r w:rsidRPr="008C3BBB">
        <w:rPr>
          <w:i/>
          <w:sz w:val="20"/>
          <w:szCs w:val="20"/>
        </w:rPr>
        <w:t>Oncol</w:t>
      </w:r>
      <w:proofErr w:type="spellEnd"/>
      <w:r w:rsidRPr="008C3BBB">
        <w:rPr>
          <w:i/>
          <w:sz w:val="20"/>
          <w:szCs w:val="20"/>
        </w:rPr>
        <w:t xml:space="preserve"> </w:t>
      </w:r>
      <w:r w:rsidRPr="008C3BBB">
        <w:rPr>
          <w:sz w:val="20"/>
          <w:szCs w:val="20"/>
        </w:rPr>
        <w:t>2013; 14: 1055–1066</w:t>
      </w:r>
      <w:r>
        <w:rPr>
          <w:sz w:val="20"/>
          <w:szCs w:val="20"/>
        </w:rPr>
        <w:t>.</w:t>
      </w:r>
    </w:p>
    <w:p w:rsidR="004D0AAE" w:rsidRPr="004D0AAE" w:rsidRDefault="009848A5" w:rsidP="004D0AAE">
      <w:pPr>
        <w:pStyle w:val="Odstavecseseznamem"/>
        <w:numPr>
          <w:ilvl w:val="0"/>
          <w:numId w:val="1"/>
        </w:numPr>
        <w:autoSpaceDE w:val="0"/>
        <w:autoSpaceDN w:val="0"/>
        <w:adjustRightInd w:val="0"/>
        <w:spacing w:after="0" w:line="240" w:lineRule="auto"/>
        <w:jc w:val="both"/>
        <w:rPr>
          <w:rFonts w:cstheme="minorHAnsi"/>
          <w:sz w:val="20"/>
          <w:szCs w:val="20"/>
        </w:rPr>
      </w:pPr>
      <w:r w:rsidRPr="004D0AAE">
        <w:rPr>
          <w:rFonts w:cstheme="minorHAnsi"/>
          <w:sz w:val="20"/>
          <w:szCs w:val="20"/>
        </w:rPr>
        <w:t xml:space="preserve">Dle zdroje pod pozn. 48 </w:t>
      </w:r>
      <w:r w:rsidR="004D0AAE">
        <w:rPr>
          <w:rFonts w:cstheme="minorHAnsi"/>
          <w:sz w:val="20"/>
          <w:szCs w:val="20"/>
        </w:rPr>
        <w:t>b</w:t>
      </w:r>
      <w:r w:rsidRPr="004D0AAE">
        <w:rPr>
          <w:rFonts w:cstheme="minorHAnsi"/>
          <w:sz w:val="20"/>
          <w:szCs w:val="20"/>
        </w:rPr>
        <w:t xml:space="preserve">ylo provedeno neukotvené nepřímé srovnání (tzv. </w:t>
      </w:r>
      <w:r w:rsidR="004D0AAE" w:rsidRPr="004D0AAE">
        <w:rPr>
          <w:rFonts w:cstheme="minorHAnsi"/>
          <w:sz w:val="20"/>
          <w:szCs w:val="20"/>
        </w:rPr>
        <w:t xml:space="preserve">MAIC) </w:t>
      </w:r>
      <w:r w:rsidRPr="004D0AAE">
        <w:rPr>
          <w:rFonts w:cstheme="minorHAnsi"/>
          <w:sz w:val="20"/>
          <w:szCs w:val="20"/>
        </w:rPr>
        <w:t xml:space="preserve">upravené s použitím údajů na úrovni jednotlivých pacientů (IPD) od 150 pacientů léčených </w:t>
      </w:r>
      <w:proofErr w:type="spellStart"/>
      <w:r w:rsidRPr="004D0AAE">
        <w:rPr>
          <w:rFonts w:cstheme="minorHAnsi"/>
          <w:sz w:val="20"/>
          <w:szCs w:val="20"/>
        </w:rPr>
        <w:t>te</w:t>
      </w:r>
      <w:r w:rsidR="004D0AAE" w:rsidRPr="004D0AAE">
        <w:rPr>
          <w:rFonts w:cstheme="minorHAnsi"/>
          <w:sz w:val="20"/>
          <w:szCs w:val="20"/>
        </w:rPr>
        <w:t>klistamab</w:t>
      </w:r>
      <w:proofErr w:type="spellEnd"/>
      <w:r w:rsidRPr="004D0AAE">
        <w:rPr>
          <w:rFonts w:cstheme="minorHAnsi"/>
          <w:sz w:val="20"/>
          <w:szCs w:val="20"/>
        </w:rPr>
        <w:t xml:space="preserve"> 1,5 mg/kg týdně v</w:t>
      </w:r>
      <w:r w:rsidR="004D0AAE" w:rsidRPr="004D0AAE">
        <w:rPr>
          <w:rFonts w:cstheme="minorHAnsi"/>
          <w:sz w:val="20"/>
          <w:szCs w:val="20"/>
        </w:rPr>
        <w:t>e studii</w:t>
      </w:r>
      <w:r w:rsidRPr="004D0AAE">
        <w:rPr>
          <w:rFonts w:cstheme="minorHAnsi"/>
          <w:sz w:val="20"/>
          <w:szCs w:val="20"/>
        </w:rPr>
        <w:t xml:space="preserve"> MajesTEC-1 (hranice </w:t>
      </w:r>
      <w:r w:rsidR="004D0AAE" w:rsidRPr="004D0AAE">
        <w:rPr>
          <w:rFonts w:cstheme="minorHAnsi"/>
          <w:sz w:val="20"/>
          <w:szCs w:val="20"/>
        </w:rPr>
        <w:t xml:space="preserve">dat k </w:t>
      </w:r>
      <w:r w:rsidRPr="004D0AAE">
        <w:rPr>
          <w:rFonts w:cstheme="minorHAnsi"/>
          <w:sz w:val="20"/>
          <w:szCs w:val="20"/>
        </w:rPr>
        <w:t xml:space="preserve">7. září 2021) a zveřejněných souhrnných údajů z 97 pacientů léčených schválenou dávkou </w:t>
      </w:r>
      <w:proofErr w:type="spellStart"/>
      <w:r w:rsidRPr="004D0AAE">
        <w:rPr>
          <w:rFonts w:cstheme="minorHAnsi"/>
          <w:sz w:val="20"/>
          <w:szCs w:val="20"/>
        </w:rPr>
        <w:t>bela</w:t>
      </w:r>
      <w:r w:rsidR="004D0AAE" w:rsidRPr="004D0AAE">
        <w:rPr>
          <w:rFonts w:cstheme="minorHAnsi"/>
          <w:sz w:val="20"/>
          <w:szCs w:val="20"/>
        </w:rPr>
        <w:t>ntamabu</w:t>
      </w:r>
      <w:proofErr w:type="spellEnd"/>
      <w:r w:rsidR="004D0AAE" w:rsidRPr="004D0AAE">
        <w:rPr>
          <w:rFonts w:cstheme="minorHAnsi"/>
          <w:sz w:val="20"/>
          <w:szCs w:val="20"/>
        </w:rPr>
        <w:t xml:space="preserve"> </w:t>
      </w:r>
      <w:proofErr w:type="spellStart"/>
      <w:r w:rsidR="004D0AAE" w:rsidRPr="004D0AAE">
        <w:rPr>
          <w:rFonts w:cstheme="minorHAnsi"/>
          <w:sz w:val="20"/>
          <w:szCs w:val="20"/>
        </w:rPr>
        <w:t>mafodotinu</w:t>
      </w:r>
      <w:proofErr w:type="spellEnd"/>
      <w:r w:rsidRPr="004D0AAE">
        <w:rPr>
          <w:rFonts w:cstheme="minorHAnsi"/>
          <w:sz w:val="20"/>
          <w:szCs w:val="20"/>
        </w:rPr>
        <w:t xml:space="preserve"> (2,5 mg/kg každé 3 týdny) v</w:t>
      </w:r>
      <w:r w:rsidR="004D0AAE" w:rsidRPr="004D0AAE">
        <w:rPr>
          <w:rFonts w:cstheme="minorHAnsi"/>
          <w:sz w:val="20"/>
          <w:szCs w:val="20"/>
        </w:rPr>
        <w:t>e studii</w:t>
      </w:r>
      <w:r w:rsidR="004D0AAE">
        <w:rPr>
          <w:rFonts w:cstheme="minorHAnsi"/>
          <w:sz w:val="20"/>
          <w:szCs w:val="20"/>
        </w:rPr>
        <w:t xml:space="preserve"> DREAMM-2 - p</w:t>
      </w:r>
      <w:r w:rsidRPr="004D0AAE">
        <w:rPr>
          <w:rFonts w:cstheme="minorHAnsi"/>
          <w:sz w:val="20"/>
          <w:szCs w:val="20"/>
        </w:rPr>
        <w:t xml:space="preserve">o aplikaci </w:t>
      </w:r>
      <w:r w:rsidR="004D0AAE">
        <w:rPr>
          <w:rFonts w:cstheme="minorHAnsi"/>
          <w:sz w:val="20"/>
          <w:szCs w:val="20"/>
        </w:rPr>
        <w:t xml:space="preserve">„zařazovacích“ </w:t>
      </w:r>
      <w:r w:rsidRPr="004D0AAE">
        <w:rPr>
          <w:rFonts w:cstheme="minorHAnsi"/>
          <w:sz w:val="20"/>
          <w:szCs w:val="20"/>
        </w:rPr>
        <w:t xml:space="preserve">kritérií </w:t>
      </w:r>
      <w:r w:rsidR="004D0AAE">
        <w:rPr>
          <w:rFonts w:cstheme="minorHAnsi"/>
          <w:sz w:val="20"/>
          <w:szCs w:val="20"/>
        </w:rPr>
        <w:t>ve studii</w:t>
      </w:r>
      <w:r w:rsidRPr="004D0AAE">
        <w:rPr>
          <w:rFonts w:cstheme="minorHAnsi"/>
          <w:sz w:val="20"/>
          <w:szCs w:val="20"/>
        </w:rPr>
        <w:t xml:space="preserve"> DREAMM-2 </w:t>
      </w:r>
      <w:r w:rsidR="000A7988">
        <w:rPr>
          <w:rFonts w:cstheme="minorHAnsi"/>
          <w:sz w:val="20"/>
          <w:szCs w:val="20"/>
        </w:rPr>
        <w:t xml:space="preserve">(tzn. mimo jiné tzv. </w:t>
      </w:r>
      <w:r w:rsidR="000A7988" w:rsidRPr="000A7988">
        <w:rPr>
          <w:rFonts w:cstheme="minorHAnsi"/>
          <w:b/>
          <w:sz w:val="20"/>
          <w:szCs w:val="20"/>
        </w:rPr>
        <w:t>triple-refrakterní pacienti</w:t>
      </w:r>
      <w:r w:rsidR="000A7988">
        <w:rPr>
          <w:rFonts w:cstheme="minorHAnsi"/>
          <w:b/>
          <w:sz w:val="20"/>
          <w:szCs w:val="20"/>
        </w:rPr>
        <w:t xml:space="preserve"> s mediánem počtu předcházejících linií léčby 7</w:t>
      </w:r>
      <w:r w:rsidR="000A7988">
        <w:rPr>
          <w:rFonts w:cstheme="minorHAnsi"/>
          <w:sz w:val="20"/>
          <w:szCs w:val="20"/>
        </w:rPr>
        <w:t xml:space="preserve">) </w:t>
      </w:r>
      <w:r w:rsidRPr="004D0AAE">
        <w:rPr>
          <w:rFonts w:cstheme="minorHAnsi"/>
          <w:sz w:val="20"/>
          <w:szCs w:val="20"/>
        </w:rPr>
        <w:t>na pacienty z populace MajesTEC-1 se záměrem léčit byly IPD z</w:t>
      </w:r>
      <w:r w:rsidR="004D0AAE">
        <w:rPr>
          <w:rFonts w:cstheme="minorHAnsi"/>
          <w:sz w:val="20"/>
          <w:szCs w:val="20"/>
        </w:rPr>
        <w:t xml:space="preserve">e studie </w:t>
      </w:r>
      <w:r w:rsidRPr="004D0AAE">
        <w:rPr>
          <w:rFonts w:cstheme="minorHAnsi"/>
          <w:sz w:val="20"/>
          <w:szCs w:val="20"/>
        </w:rPr>
        <w:t xml:space="preserve">MajesTEC-1 </w:t>
      </w:r>
      <w:r w:rsidR="004D0AAE">
        <w:rPr>
          <w:rFonts w:cstheme="minorHAnsi"/>
          <w:sz w:val="20"/>
          <w:szCs w:val="20"/>
        </w:rPr>
        <w:t xml:space="preserve">„upraveny/váženy“ </w:t>
      </w:r>
      <w:r w:rsidRPr="004D0AAE">
        <w:rPr>
          <w:rFonts w:cstheme="minorHAnsi"/>
          <w:sz w:val="20"/>
          <w:szCs w:val="20"/>
        </w:rPr>
        <w:t xml:space="preserve">tak, aby odpovídaly agregovaným základním charakteristikám pacientů </w:t>
      </w:r>
      <w:r w:rsidR="004D0AAE">
        <w:rPr>
          <w:rFonts w:cstheme="minorHAnsi"/>
          <w:sz w:val="20"/>
          <w:szCs w:val="20"/>
        </w:rPr>
        <w:t xml:space="preserve">v </w:t>
      </w:r>
      <w:r w:rsidRPr="004D0AAE">
        <w:rPr>
          <w:rFonts w:cstheme="minorHAnsi"/>
          <w:sz w:val="20"/>
          <w:szCs w:val="20"/>
        </w:rPr>
        <w:t xml:space="preserve">DREAMM-2. Základní charakteristiky s prognostickým významem (jako je cytogenetický profil, stadium </w:t>
      </w:r>
      <w:r w:rsidR="004D0AAE">
        <w:rPr>
          <w:rFonts w:cstheme="minorHAnsi"/>
          <w:sz w:val="20"/>
          <w:szCs w:val="20"/>
        </w:rPr>
        <w:t>dle ISS</w:t>
      </w:r>
      <w:r w:rsidRPr="004D0AAE">
        <w:rPr>
          <w:rFonts w:cstheme="minorHAnsi"/>
          <w:sz w:val="20"/>
          <w:szCs w:val="20"/>
        </w:rPr>
        <w:t xml:space="preserve">, přítomnost </w:t>
      </w:r>
      <w:proofErr w:type="spellStart"/>
      <w:r w:rsidRPr="004D0AAE">
        <w:rPr>
          <w:rFonts w:cstheme="minorHAnsi"/>
          <w:sz w:val="20"/>
          <w:szCs w:val="20"/>
        </w:rPr>
        <w:t>extramedulárního</w:t>
      </w:r>
      <w:proofErr w:type="spellEnd"/>
      <w:r w:rsidRPr="004D0AAE">
        <w:rPr>
          <w:rFonts w:cstheme="minorHAnsi"/>
          <w:sz w:val="20"/>
          <w:szCs w:val="20"/>
        </w:rPr>
        <w:t xml:space="preserve"> onemocnění, počet předchozích linií terapie a refrakterní stav) byly upraveny pro analýzu</w:t>
      </w:r>
      <w:r w:rsidR="004D0AAE">
        <w:rPr>
          <w:rFonts w:cstheme="minorHAnsi"/>
          <w:sz w:val="20"/>
          <w:szCs w:val="20"/>
        </w:rPr>
        <w:t xml:space="preserve"> MAIC - </w:t>
      </w:r>
      <w:r w:rsidR="004D0AAE" w:rsidRPr="004D0AAE">
        <w:rPr>
          <w:rFonts w:cstheme="minorHAnsi"/>
          <w:b/>
          <w:sz w:val="20"/>
          <w:szCs w:val="20"/>
        </w:rPr>
        <w:t>p</w:t>
      </w:r>
      <w:r w:rsidRPr="004D0AAE">
        <w:rPr>
          <w:rFonts w:cstheme="minorHAnsi"/>
          <w:b/>
          <w:sz w:val="20"/>
          <w:szCs w:val="20"/>
        </w:rPr>
        <w:t xml:space="preserve">o úpravě byla efektivní velikost </w:t>
      </w:r>
      <w:r w:rsidR="004D0AAE" w:rsidRPr="004D0AAE">
        <w:rPr>
          <w:rFonts w:cstheme="minorHAnsi"/>
          <w:b/>
          <w:sz w:val="20"/>
          <w:szCs w:val="20"/>
        </w:rPr>
        <w:t>populace pacientů ze studie</w:t>
      </w:r>
      <w:r w:rsidRPr="004D0AAE">
        <w:rPr>
          <w:rFonts w:cstheme="minorHAnsi"/>
          <w:b/>
          <w:sz w:val="20"/>
          <w:szCs w:val="20"/>
        </w:rPr>
        <w:t xml:space="preserve"> MajesTEC-1 </w:t>
      </w:r>
      <w:r w:rsidR="004D0AAE" w:rsidRPr="004D0AAE">
        <w:rPr>
          <w:rFonts w:cstheme="minorHAnsi"/>
          <w:b/>
          <w:sz w:val="20"/>
          <w:szCs w:val="20"/>
        </w:rPr>
        <w:t xml:space="preserve">jen </w:t>
      </w:r>
      <w:r w:rsidRPr="004D0AAE">
        <w:rPr>
          <w:rFonts w:cstheme="minorHAnsi"/>
          <w:b/>
          <w:sz w:val="20"/>
          <w:szCs w:val="20"/>
        </w:rPr>
        <w:t>33</w:t>
      </w:r>
      <w:r w:rsidR="004D0AAE" w:rsidRPr="004D0AAE">
        <w:rPr>
          <w:rFonts w:cstheme="minorHAnsi"/>
          <w:b/>
          <w:sz w:val="20"/>
          <w:szCs w:val="20"/>
        </w:rPr>
        <w:t xml:space="preserve"> pacientů (z původních 165)</w:t>
      </w:r>
      <w:r w:rsidRPr="004D0AAE">
        <w:rPr>
          <w:rFonts w:cstheme="minorHAnsi"/>
          <w:b/>
          <w:sz w:val="20"/>
          <w:szCs w:val="20"/>
        </w:rPr>
        <w:t>. Základní charakteristiky byly vyváženy mezi MajesTEC-1 a DREAMM-2 po převážení kohorty MajesTEC-1</w:t>
      </w:r>
      <w:r w:rsidR="004D0AAE" w:rsidRPr="004D0AAE">
        <w:rPr>
          <w:rFonts w:cstheme="minorHAnsi"/>
          <w:b/>
          <w:sz w:val="20"/>
          <w:szCs w:val="20"/>
        </w:rPr>
        <w:t xml:space="preserve">. Výsledné HR pro PFS 0.63 (95% CI 0.34–1.15; P=0.1338) - nebylo statisticky významné kvůli malému </w:t>
      </w:r>
      <w:proofErr w:type="spellStart"/>
      <w:r w:rsidR="004D0AAE" w:rsidRPr="004D0AAE">
        <w:rPr>
          <w:rFonts w:cstheme="minorHAnsi"/>
          <w:b/>
          <w:sz w:val="20"/>
          <w:szCs w:val="20"/>
        </w:rPr>
        <w:t>adjust</w:t>
      </w:r>
      <w:proofErr w:type="spellEnd"/>
      <w:r w:rsidR="004D0AAE" w:rsidRPr="004D0AAE">
        <w:rPr>
          <w:rFonts w:cstheme="minorHAnsi"/>
          <w:b/>
          <w:sz w:val="20"/>
          <w:szCs w:val="20"/>
        </w:rPr>
        <w:t xml:space="preserve">. počtu pacientů. Dle HR 0,63 byl </w:t>
      </w:r>
      <w:proofErr w:type="spellStart"/>
      <w:r w:rsidR="004D0AAE" w:rsidRPr="004D0AAE">
        <w:rPr>
          <w:rFonts w:cstheme="minorHAnsi"/>
          <w:b/>
          <w:sz w:val="20"/>
          <w:szCs w:val="20"/>
        </w:rPr>
        <w:t>mPFS</w:t>
      </w:r>
      <w:proofErr w:type="spellEnd"/>
      <w:r w:rsidR="004D0AAE" w:rsidRPr="004D0AAE">
        <w:rPr>
          <w:rFonts w:cstheme="minorHAnsi"/>
          <w:b/>
          <w:sz w:val="20"/>
          <w:szCs w:val="20"/>
        </w:rPr>
        <w:t xml:space="preserve"> u BLENREPU velmi orientačně přepočítán na </w:t>
      </w:r>
      <w:proofErr w:type="spellStart"/>
      <w:r w:rsidR="004D0AAE" w:rsidRPr="004D0AAE">
        <w:rPr>
          <w:rFonts w:cstheme="minorHAnsi"/>
          <w:b/>
          <w:sz w:val="20"/>
          <w:szCs w:val="20"/>
        </w:rPr>
        <w:t>mPFS</w:t>
      </w:r>
      <w:proofErr w:type="spellEnd"/>
      <w:r w:rsidR="004D0AAE" w:rsidRPr="004D0AAE">
        <w:rPr>
          <w:rFonts w:cstheme="minorHAnsi"/>
          <w:b/>
          <w:sz w:val="20"/>
          <w:szCs w:val="20"/>
        </w:rPr>
        <w:t xml:space="preserve"> u TECVAYLI vynásobením 1,59 - to odpovídá </w:t>
      </w:r>
      <w:proofErr w:type="spellStart"/>
      <w:r w:rsidR="004D0AAE" w:rsidRPr="004D0AAE">
        <w:rPr>
          <w:rFonts w:cstheme="minorHAnsi"/>
          <w:b/>
          <w:sz w:val="20"/>
          <w:szCs w:val="20"/>
        </w:rPr>
        <w:t>mPFS</w:t>
      </w:r>
      <w:proofErr w:type="spellEnd"/>
      <w:r w:rsidR="004D0AAE" w:rsidRPr="004D0AAE">
        <w:rPr>
          <w:rFonts w:cstheme="minorHAnsi"/>
          <w:b/>
          <w:sz w:val="20"/>
          <w:szCs w:val="20"/>
        </w:rPr>
        <w:t xml:space="preserve"> 4,6 měsíce.</w:t>
      </w:r>
    </w:p>
    <w:p w:rsidR="00F16A46" w:rsidRPr="00500627" w:rsidRDefault="00F16A46" w:rsidP="00F16A46">
      <w:pPr>
        <w:pStyle w:val="Odstavecseseznamem"/>
        <w:numPr>
          <w:ilvl w:val="0"/>
          <w:numId w:val="1"/>
        </w:numPr>
        <w:autoSpaceDE w:val="0"/>
        <w:autoSpaceDN w:val="0"/>
        <w:adjustRightInd w:val="0"/>
        <w:spacing w:after="0" w:line="240" w:lineRule="auto"/>
        <w:jc w:val="both"/>
        <w:rPr>
          <w:rFonts w:cstheme="minorHAnsi"/>
          <w:sz w:val="20"/>
          <w:szCs w:val="20"/>
        </w:rPr>
      </w:pPr>
      <w:proofErr w:type="spellStart"/>
      <w:r w:rsidRPr="00F16A46">
        <w:rPr>
          <w:rFonts w:cstheme="minorHAnsi"/>
          <w:sz w:val="20"/>
          <w:szCs w:val="20"/>
        </w:rPr>
        <w:t>Moreau</w:t>
      </w:r>
      <w:proofErr w:type="spellEnd"/>
      <w:r w:rsidRPr="00F16A46">
        <w:rPr>
          <w:rFonts w:cstheme="minorHAnsi"/>
          <w:sz w:val="20"/>
          <w:szCs w:val="20"/>
        </w:rPr>
        <w:t xml:space="preserve"> P, et al. </w:t>
      </w:r>
      <w:proofErr w:type="spellStart"/>
      <w:r w:rsidRPr="00F16A46">
        <w:rPr>
          <w:rFonts w:cs="AdvSTONE-SB"/>
          <w:sz w:val="20"/>
          <w:szCs w:val="20"/>
        </w:rPr>
        <w:t>Comparative</w:t>
      </w:r>
      <w:proofErr w:type="spellEnd"/>
      <w:r w:rsidRPr="00F16A46">
        <w:rPr>
          <w:rFonts w:cs="AdvSTONE-SB"/>
          <w:sz w:val="20"/>
          <w:szCs w:val="20"/>
        </w:rPr>
        <w:t xml:space="preserve"> </w:t>
      </w:r>
      <w:proofErr w:type="spellStart"/>
      <w:r w:rsidRPr="00F16A46">
        <w:rPr>
          <w:rFonts w:cs="AdvSTONE-SB"/>
          <w:sz w:val="20"/>
          <w:szCs w:val="20"/>
        </w:rPr>
        <w:t>Efficacy</w:t>
      </w:r>
      <w:proofErr w:type="spellEnd"/>
      <w:r w:rsidRPr="00F16A46">
        <w:rPr>
          <w:rFonts w:cs="AdvSTONE-SB"/>
          <w:sz w:val="20"/>
          <w:szCs w:val="20"/>
        </w:rPr>
        <w:t xml:space="preserve"> </w:t>
      </w:r>
      <w:proofErr w:type="spellStart"/>
      <w:r w:rsidRPr="00F16A46">
        <w:rPr>
          <w:rFonts w:cs="AdvSTONE-SB"/>
          <w:sz w:val="20"/>
          <w:szCs w:val="20"/>
        </w:rPr>
        <w:t>of</w:t>
      </w:r>
      <w:proofErr w:type="spellEnd"/>
      <w:r w:rsidRPr="00F16A46">
        <w:rPr>
          <w:rFonts w:cs="AdvSTONE-SB"/>
          <w:sz w:val="20"/>
          <w:szCs w:val="20"/>
        </w:rPr>
        <w:t xml:space="preserve"> </w:t>
      </w:r>
      <w:proofErr w:type="spellStart"/>
      <w:r w:rsidRPr="00F16A46">
        <w:rPr>
          <w:rFonts w:cs="AdvSTONE-SB"/>
          <w:sz w:val="20"/>
          <w:szCs w:val="20"/>
        </w:rPr>
        <w:t>Teclistamab</w:t>
      </w:r>
      <w:proofErr w:type="spellEnd"/>
      <w:r w:rsidRPr="00F16A46">
        <w:rPr>
          <w:rFonts w:cs="AdvSTONE-SB"/>
          <w:sz w:val="20"/>
          <w:szCs w:val="20"/>
        </w:rPr>
        <w:t xml:space="preserve"> Versus </w:t>
      </w:r>
      <w:proofErr w:type="spellStart"/>
      <w:r w:rsidRPr="00F16A46">
        <w:rPr>
          <w:rFonts w:cs="AdvSTONE-SB"/>
          <w:sz w:val="20"/>
          <w:szCs w:val="20"/>
        </w:rPr>
        <w:t>Current</w:t>
      </w:r>
      <w:proofErr w:type="spellEnd"/>
      <w:r w:rsidRPr="00F16A46">
        <w:rPr>
          <w:rFonts w:cs="AdvSTONE-SB"/>
          <w:sz w:val="20"/>
          <w:szCs w:val="20"/>
        </w:rPr>
        <w:t xml:space="preserve"> </w:t>
      </w:r>
      <w:proofErr w:type="spellStart"/>
      <w:r w:rsidRPr="00F16A46">
        <w:rPr>
          <w:rFonts w:cs="AdvSTONE-SB"/>
          <w:sz w:val="20"/>
          <w:szCs w:val="20"/>
        </w:rPr>
        <w:t>Treatments</w:t>
      </w:r>
      <w:proofErr w:type="spellEnd"/>
      <w:r w:rsidRPr="00F16A46">
        <w:rPr>
          <w:rFonts w:cs="AdvSTONE-SB"/>
          <w:sz w:val="20"/>
          <w:szCs w:val="20"/>
        </w:rPr>
        <w:t xml:space="preserve"> in Real-</w:t>
      </w:r>
      <w:proofErr w:type="spellStart"/>
      <w:r w:rsidRPr="00F16A46">
        <w:rPr>
          <w:rFonts w:cs="AdvSTONE-SB"/>
          <w:sz w:val="20"/>
          <w:szCs w:val="20"/>
        </w:rPr>
        <w:t>World</w:t>
      </w:r>
      <w:proofErr w:type="spellEnd"/>
      <w:r w:rsidRPr="00F16A46">
        <w:rPr>
          <w:rFonts w:cs="AdvSTONE-SB"/>
          <w:sz w:val="20"/>
          <w:szCs w:val="20"/>
        </w:rPr>
        <w:t xml:space="preserve"> </w:t>
      </w:r>
      <w:proofErr w:type="spellStart"/>
      <w:r w:rsidRPr="00F16A46">
        <w:rPr>
          <w:rFonts w:cs="AdvSTONE-SB"/>
          <w:sz w:val="20"/>
          <w:szCs w:val="20"/>
        </w:rPr>
        <w:t>Clinical</w:t>
      </w:r>
      <w:proofErr w:type="spellEnd"/>
      <w:r w:rsidRPr="00F16A46">
        <w:rPr>
          <w:rFonts w:cs="AdvSTONE-SB"/>
          <w:sz w:val="20"/>
          <w:szCs w:val="20"/>
        </w:rPr>
        <w:t xml:space="preserve"> </w:t>
      </w:r>
      <w:proofErr w:type="spellStart"/>
      <w:r w:rsidRPr="00F16A46">
        <w:rPr>
          <w:rFonts w:cs="AdvSTONE-SB"/>
          <w:sz w:val="20"/>
          <w:szCs w:val="20"/>
        </w:rPr>
        <w:t>Practice</w:t>
      </w:r>
      <w:proofErr w:type="spellEnd"/>
      <w:r w:rsidRPr="00F16A46">
        <w:rPr>
          <w:rFonts w:cs="AdvSTONE-SB"/>
          <w:sz w:val="20"/>
          <w:szCs w:val="20"/>
        </w:rPr>
        <w:t xml:space="preserve"> in </w:t>
      </w:r>
      <w:proofErr w:type="spellStart"/>
      <w:r w:rsidRPr="00F16A46">
        <w:rPr>
          <w:rFonts w:cs="AdvSTONE-SB"/>
          <w:sz w:val="20"/>
          <w:szCs w:val="20"/>
        </w:rPr>
        <w:t>the</w:t>
      </w:r>
      <w:proofErr w:type="spellEnd"/>
      <w:r w:rsidRPr="00F16A46">
        <w:rPr>
          <w:rFonts w:cs="AdvSTONE-SB"/>
          <w:sz w:val="20"/>
          <w:szCs w:val="20"/>
        </w:rPr>
        <w:t xml:space="preserve"> </w:t>
      </w:r>
      <w:proofErr w:type="spellStart"/>
      <w:r w:rsidRPr="00F16A46">
        <w:rPr>
          <w:rFonts w:cs="AdvSTONE-SB"/>
          <w:sz w:val="20"/>
          <w:szCs w:val="20"/>
        </w:rPr>
        <w:t>Prospective</w:t>
      </w:r>
      <w:proofErr w:type="spellEnd"/>
      <w:r w:rsidRPr="00F16A46">
        <w:rPr>
          <w:rFonts w:cs="AdvSTONE-SB"/>
          <w:sz w:val="20"/>
          <w:szCs w:val="20"/>
        </w:rPr>
        <w:t xml:space="preserve"> </w:t>
      </w:r>
      <w:proofErr w:type="spellStart"/>
      <w:r w:rsidRPr="00F16A46">
        <w:rPr>
          <w:rFonts w:cs="AdvSTONE-SB"/>
          <w:sz w:val="20"/>
          <w:szCs w:val="20"/>
        </w:rPr>
        <w:t>LocoMMotion</w:t>
      </w:r>
      <w:proofErr w:type="spellEnd"/>
      <w:r w:rsidRPr="00F16A46">
        <w:rPr>
          <w:rFonts w:cs="AdvSTONE-SB"/>
          <w:sz w:val="20"/>
          <w:szCs w:val="20"/>
        </w:rPr>
        <w:t xml:space="preserve"> Study in </w:t>
      </w:r>
      <w:proofErr w:type="spellStart"/>
      <w:r w:rsidRPr="00F16A46">
        <w:rPr>
          <w:rFonts w:cs="AdvSTONE-SB"/>
          <w:sz w:val="20"/>
          <w:szCs w:val="20"/>
        </w:rPr>
        <w:t>Patients</w:t>
      </w:r>
      <w:proofErr w:type="spellEnd"/>
      <w:r w:rsidRPr="00F16A46">
        <w:rPr>
          <w:rFonts w:cs="AdvSTONE-SB"/>
          <w:sz w:val="20"/>
          <w:szCs w:val="20"/>
        </w:rPr>
        <w:t xml:space="preserve"> </w:t>
      </w:r>
      <w:proofErr w:type="spellStart"/>
      <w:r w:rsidRPr="00F16A46">
        <w:rPr>
          <w:rFonts w:cs="AdvSTONE-SB"/>
          <w:sz w:val="20"/>
          <w:szCs w:val="20"/>
        </w:rPr>
        <w:t>with</w:t>
      </w:r>
      <w:proofErr w:type="spellEnd"/>
      <w:r w:rsidRPr="00F16A46">
        <w:rPr>
          <w:rFonts w:cs="AdvSTONE-SB"/>
          <w:sz w:val="20"/>
          <w:szCs w:val="20"/>
        </w:rPr>
        <w:t xml:space="preserve"> Triple-</w:t>
      </w:r>
      <w:proofErr w:type="spellStart"/>
      <w:r w:rsidRPr="00F16A46">
        <w:rPr>
          <w:rFonts w:cs="AdvSTONE-SB"/>
          <w:sz w:val="20"/>
          <w:szCs w:val="20"/>
        </w:rPr>
        <w:t>Class</w:t>
      </w:r>
      <w:proofErr w:type="spellEnd"/>
      <w:r w:rsidRPr="00F16A46">
        <w:rPr>
          <w:rFonts w:cs="AdvSTONE-SB"/>
          <w:sz w:val="20"/>
          <w:szCs w:val="20"/>
        </w:rPr>
        <w:t>-</w:t>
      </w:r>
      <w:proofErr w:type="spellStart"/>
      <w:r w:rsidRPr="00F16A46">
        <w:rPr>
          <w:rFonts w:cs="AdvSTONE-SB"/>
          <w:sz w:val="20"/>
          <w:szCs w:val="20"/>
        </w:rPr>
        <w:t>Exposed</w:t>
      </w:r>
      <w:proofErr w:type="spellEnd"/>
      <w:r w:rsidRPr="00F16A46">
        <w:rPr>
          <w:rFonts w:cs="AdvSTONE-SB"/>
          <w:sz w:val="20"/>
          <w:szCs w:val="20"/>
        </w:rPr>
        <w:t xml:space="preserve"> </w:t>
      </w:r>
      <w:proofErr w:type="spellStart"/>
      <w:r w:rsidRPr="00F16A46">
        <w:rPr>
          <w:rFonts w:cs="AdvSTONE-SB"/>
          <w:sz w:val="20"/>
          <w:szCs w:val="20"/>
        </w:rPr>
        <w:t>Relapsed</w:t>
      </w:r>
      <w:proofErr w:type="spellEnd"/>
      <w:r w:rsidRPr="00F16A46">
        <w:rPr>
          <w:rFonts w:cs="AdvSTONE-SB"/>
          <w:sz w:val="20"/>
          <w:szCs w:val="20"/>
        </w:rPr>
        <w:t xml:space="preserve"> and/</w:t>
      </w:r>
      <w:proofErr w:type="spellStart"/>
      <w:r w:rsidRPr="00F16A46">
        <w:rPr>
          <w:rFonts w:cs="AdvSTONE-SB"/>
          <w:sz w:val="20"/>
          <w:szCs w:val="20"/>
        </w:rPr>
        <w:t>or</w:t>
      </w:r>
      <w:proofErr w:type="spellEnd"/>
      <w:r w:rsidRPr="00F16A46">
        <w:rPr>
          <w:rFonts w:cs="AdvSTONE-SB"/>
          <w:sz w:val="20"/>
          <w:szCs w:val="20"/>
        </w:rPr>
        <w:t xml:space="preserve"> </w:t>
      </w:r>
      <w:proofErr w:type="spellStart"/>
      <w:r w:rsidRPr="00F16A46">
        <w:rPr>
          <w:rFonts w:cs="AdvSTONE-SB"/>
          <w:sz w:val="20"/>
          <w:szCs w:val="20"/>
        </w:rPr>
        <w:t>Refractory</w:t>
      </w:r>
      <w:proofErr w:type="spellEnd"/>
      <w:r w:rsidRPr="00F16A46">
        <w:rPr>
          <w:rFonts w:cs="AdvSTONE-SB"/>
          <w:sz w:val="20"/>
          <w:szCs w:val="20"/>
        </w:rPr>
        <w:t xml:space="preserve"> </w:t>
      </w:r>
      <w:proofErr w:type="spellStart"/>
      <w:r w:rsidRPr="00F16A46">
        <w:rPr>
          <w:rFonts w:cs="AdvSTONE-SB"/>
          <w:sz w:val="20"/>
          <w:szCs w:val="20"/>
        </w:rPr>
        <w:t>Multiple</w:t>
      </w:r>
      <w:proofErr w:type="spellEnd"/>
      <w:r w:rsidRPr="00F16A46">
        <w:rPr>
          <w:rFonts w:cs="AdvSTONE-SB"/>
          <w:sz w:val="20"/>
          <w:szCs w:val="20"/>
        </w:rPr>
        <w:t xml:space="preserve"> </w:t>
      </w:r>
      <w:proofErr w:type="spellStart"/>
      <w:r w:rsidRPr="00F16A46">
        <w:rPr>
          <w:rFonts w:cs="AdvSTONE-SB"/>
          <w:sz w:val="20"/>
          <w:szCs w:val="20"/>
        </w:rPr>
        <w:t>Myeloma</w:t>
      </w:r>
      <w:proofErr w:type="spellEnd"/>
      <w:r>
        <w:rPr>
          <w:rFonts w:cs="AdvSTONE-SB"/>
          <w:sz w:val="20"/>
          <w:szCs w:val="20"/>
        </w:rPr>
        <w:t xml:space="preserve">. </w:t>
      </w:r>
      <w:proofErr w:type="spellStart"/>
      <w:r w:rsidRPr="00F16A46">
        <w:rPr>
          <w:rFonts w:cs="AdvPTimes"/>
          <w:i/>
          <w:sz w:val="20"/>
          <w:szCs w:val="20"/>
        </w:rPr>
        <w:t>Adv</w:t>
      </w:r>
      <w:proofErr w:type="spellEnd"/>
      <w:r w:rsidRPr="00F16A46">
        <w:rPr>
          <w:rFonts w:cs="AdvPTimes"/>
          <w:i/>
          <w:sz w:val="20"/>
          <w:szCs w:val="20"/>
        </w:rPr>
        <w:t xml:space="preserve"> </w:t>
      </w:r>
      <w:proofErr w:type="spellStart"/>
      <w:r w:rsidRPr="00F16A46">
        <w:rPr>
          <w:rFonts w:cs="AdvPTimes"/>
          <w:i/>
          <w:sz w:val="20"/>
          <w:szCs w:val="20"/>
        </w:rPr>
        <w:t>Ther</w:t>
      </w:r>
      <w:proofErr w:type="spellEnd"/>
      <w:r w:rsidRPr="00F16A46">
        <w:rPr>
          <w:rFonts w:cs="AdvPTimes"/>
          <w:sz w:val="20"/>
          <w:szCs w:val="20"/>
        </w:rPr>
        <w:t xml:space="preserve"> (2023) 40:2412–2425</w:t>
      </w:r>
      <w:r w:rsidRPr="00F16A46">
        <w:rPr>
          <w:rFonts w:cs="AdvSTONE-SB"/>
          <w:sz w:val="20"/>
          <w:szCs w:val="20"/>
        </w:rPr>
        <w:t xml:space="preserve"> </w:t>
      </w:r>
    </w:p>
    <w:p w:rsidR="00500627" w:rsidRPr="00500627" w:rsidRDefault="00500627" w:rsidP="00500627">
      <w:pPr>
        <w:pStyle w:val="Odstavecseseznamem"/>
        <w:numPr>
          <w:ilvl w:val="0"/>
          <w:numId w:val="1"/>
        </w:numPr>
        <w:autoSpaceDE w:val="0"/>
        <w:autoSpaceDN w:val="0"/>
        <w:adjustRightInd w:val="0"/>
        <w:spacing w:after="0" w:line="240" w:lineRule="auto"/>
        <w:jc w:val="both"/>
        <w:rPr>
          <w:rFonts w:cstheme="minorHAnsi"/>
          <w:sz w:val="20"/>
          <w:szCs w:val="20"/>
        </w:rPr>
      </w:pPr>
      <w:proofErr w:type="spellStart"/>
      <w:r>
        <w:rPr>
          <w:rFonts w:cs="AdvSTONE-SB"/>
          <w:sz w:val="20"/>
          <w:szCs w:val="20"/>
        </w:rPr>
        <w:t>K</w:t>
      </w:r>
      <w:r w:rsidRPr="00500627">
        <w:rPr>
          <w:rFonts w:cs="AdvSTONE-SB"/>
          <w:sz w:val="20"/>
          <w:szCs w:val="20"/>
        </w:rPr>
        <w:t>rishnan</w:t>
      </w:r>
      <w:proofErr w:type="spellEnd"/>
      <w:r w:rsidRPr="00500627">
        <w:rPr>
          <w:rFonts w:cs="AdvSTONE-SB"/>
          <w:sz w:val="20"/>
          <w:szCs w:val="20"/>
        </w:rPr>
        <w:t xml:space="preserve"> A, et al. </w:t>
      </w:r>
      <w:proofErr w:type="spellStart"/>
      <w:r w:rsidRPr="00500627">
        <w:rPr>
          <w:rFonts w:cs="FrutigerLTStd-Roman"/>
          <w:sz w:val="20"/>
          <w:szCs w:val="20"/>
        </w:rPr>
        <w:t>Teclistamab</w:t>
      </w:r>
      <w:proofErr w:type="spellEnd"/>
      <w:r w:rsidRPr="00500627">
        <w:rPr>
          <w:rFonts w:cs="FrutigerLTStd-Roman"/>
          <w:sz w:val="20"/>
          <w:szCs w:val="20"/>
        </w:rPr>
        <w:t xml:space="preserve"> versus </w:t>
      </w:r>
      <w:proofErr w:type="spellStart"/>
      <w:r w:rsidRPr="00500627">
        <w:rPr>
          <w:rFonts w:cs="FrutigerLTStd-Roman"/>
          <w:sz w:val="20"/>
          <w:szCs w:val="20"/>
        </w:rPr>
        <w:t>real-world</w:t>
      </w:r>
      <w:proofErr w:type="spellEnd"/>
      <w:r w:rsidRPr="00500627">
        <w:rPr>
          <w:rFonts w:cs="FrutigerLTStd-Roman"/>
          <w:sz w:val="20"/>
          <w:szCs w:val="20"/>
        </w:rPr>
        <w:t xml:space="preserve"> </w:t>
      </w:r>
      <w:proofErr w:type="spellStart"/>
      <w:r w:rsidRPr="00500627">
        <w:rPr>
          <w:rFonts w:cs="FrutigerLTStd-Roman"/>
          <w:sz w:val="20"/>
          <w:szCs w:val="20"/>
        </w:rPr>
        <w:t>physician’s</w:t>
      </w:r>
      <w:proofErr w:type="spellEnd"/>
      <w:r w:rsidRPr="00500627">
        <w:rPr>
          <w:rFonts w:cs="FrutigerLTStd-Roman"/>
          <w:sz w:val="20"/>
          <w:szCs w:val="20"/>
        </w:rPr>
        <w:t xml:space="preserve"> </w:t>
      </w:r>
      <w:proofErr w:type="spellStart"/>
      <w:r w:rsidRPr="00500627">
        <w:rPr>
          <w:rFonts w:cs="FrutigerLTStd-Roman"/>
          <w:sz w:val="20"/>
          <w:szCs w:val="20"/>
        </w:rPr>
        <w:t>choice</w:t>
      </w:r>
      <w:proofErr w:type="spellEnd"/>
      <w:r w:rsidRPr="00500627">
        <w:rPr>
          <w:rFonts w:cs="FrutigerLTStd-Roman"/>
          <w:sz w:val="20"/>
          <w:szCs w:val="20"/>
        </w:rPr>
        <w:t xml:space="preserve"> </w:t>
      </w:r>
      <w:proofErr w:type="spellStart"/>
      <w:r w:rsidRPr="00500627">
        <w:rPr>
          <w:rFonts w:cs="FrutigerLTStd-Roman"/>
          <w:sz w:val="20"/>
          <w:szCs w:val="20"/>
        </w:rPr>
        <w:t>of</w:t>
      </w:r>
      <w:proofErr w:type="spellEnd"/>
      <w:r w:rsidRPr="00500627">
        <w:rPr>
          <w:rFonts w:cs="FrutigerLTStd-Roman"/>
          <w:sz w:val="20"/>
          <w:szCs w:val="20"/>
        </w:rPr>
        <w:t xml:space="preserve"> </w:t>
      </w:r>
      <w:proofErr w:type="spellStart"/>
      <w:r w:rsidRPr="00500627">
        <w:rPr>
          <w:rFonts w:cs="FrutigerLTStd-Roman"/>
          <w:sz w:val="20"/>
          <w:szCs w:val="20"/>
        </w:rPr>
        <w:t>therapy</w:t>
      </w:r>
      <w:proofErr w:type="spellEnd"/>
      <w:r w:rsidRPr="00500627">
        <w:rPr>
          <w:rFonts w:cs="FrutigerLTStd-Roman"/>
          <w:sz w:val="20"/>
          <w:szCs w:val="20"/>
        </w:rPr>
        <w:t xml:space="preserve"> in triple-</w:t>
      </w:r>
      <w:proofErr w:type="spellStart"/>
      <w:r w:rsidRPr="00500627">
        <w:rPr>
          <w:rFonts w:cs="FrutigerLTStd-Roman"/>
          <w:sz w:val="20"/>
          <w:szCs w:val="20"/>
        </w:rPr>
        <w:t>class</w:t>
      </w:r>
      <w:proofErr w:type="spellEnd"/>
      <w:r w:rsidRPr="00500627">
        <w:rPr>
          <w:rFonts w:cs="FrutigerLTStd-Roman"/>
          <w:sz w:val="20"/>
          <w:szCs w:val="20"/>
        </w:rPr>
        <w:t xml:space="preserve"> </w:t>
      </w:r>
      <w:proofErr w:type="spellStart"/>
      <w:r w:rsidRPr="00500627">
        <w:rPr>
          <w:rFonts w:cs="FrutigerLTStd-Roman"/>
          <w:sz w:val="20"/>
          <w:szCs w:val="20"/>
        </w:rPr>
        <w:t>exposed</w:t>
      </w:r>
      <w:proofErr w:type="spellEnd"/>
      <w:r w:rsidRPr="00500627">
        <w:rPr>
          <w:rFonts w:cs="FrutigerLTStd-Roman"/>
          <w:sz w:val="20"/>
          <w:szCs w:val="20"/>
        </w:rPr>
        <w:t xml:space="preserve"> </w:t>
      </w:r>
      <w:proofErr w:type="spellStart"/>
      <w:r w:rsidRPr="00500627">
        <w:rPr>
          <w:rFonts w:cs="FrutigerLTStd-Roman"/>
          <w:sz w:val="20"/>
          <w:szCs w:val="20"/>
        </w:rPr>
        <w:t>relapsed</w:t>
      </w:r>
      <w:proofErr w:type="spellEnd"/>
      <w:r w:rsidRPr="00500627">
        <w:rPr>
          <w:rFonts w:cs="RMTMI"/>
          <w:i/>
          <w:iCs/>
          <w:sz w:val="20"/>
          <w:szCs w:val="20"/>
        </w:rPr>
        <w:t>/</w:t>
      </w:r>
      <w:proofErr w:type="spellStart"/>
      <w:r w:rsidRPr="00500627">
        <w:rPr>
          <w:rFonts w:cs="FrutigerLTStd-Roman"/>
          <w:sz w:val="20"/>
          <w:szCs w:val="20"/>
        </w:rPr>
        <w:t>refractory</w:t>
      </w:r>
      <w:proofErr w:type="spellEnd"/>
      <w:r w:rsidRPr="00500627">
        <w:rPr>
          <w:rFonts w:cs="FrutigerLTStd-Roman"/>
          <w:sz w:val="20"/>
          <w:szCs w:val="20"/>
        </w:rPr>
        <w:t xml:space="preserve"> </w:t>
      </w:r>
      <w:proofErr w:type="spellStart"/>
      <w:r w:rsidRPr="00500627">
        <w:rPr>
          <w:rFonts w:cs="FrutigerLTStd-Roman"/>
          <w:sz w:val="20"/>
          <w:szCs w:val="20"/>
        </w:rPr>
        <w:t>multiple</w:t>
      </w:r>
      <w:proofErr w:type="spellEnd"/>
      <w:r w:rsidRPr="00500627">
        <w:rPr>
          <w:rFonts w:cs="FrutigerLTStd-Roman"/>
          <w:sz w:val="20"/>
          <w:szCs w:val="20"/>
        </w:rPr>
        <w:t xml:space="preserve"> </w:t>
      </w:r>
      <w:proofErr w:type="spellStart"/>
      <w:r w:rsidRPr="00500627">
        <w:rPr>
          <w:rFonts w:cs="FrutigerLTStd-Roman"/>
          <w:sz w:val="20"/>
          <w:szCs w:val="20"/>
        </w:rPr>
        <w:t>myeloma</w:t>
      </w:r>
      <w:proofErr w:type="spellEnd"/>
      <w:r w:rsidRPr="00500627">
        <w:rPr>
          <w:rFonts w:cs="FrutigerLTStd-Roman"/>
          <w:sz w:val="20"/>
          <w:szCs w:val="20"/>
        </w:rPr>
        <w:t xml:space="preserve">. </w:t>
      </w:r>
      <w:r w:rsidRPr="00500627">
        <w:rPr>
          <w:rFonts w:cs="MyriadPro-SemiboldIt"/>
          <w:bCs/>
          <w:i/>
          <w:iCs/>
          <w:sz w:val="20"/>
          <w:szCs w:val="20"/>
        </w:rPr>
        <w:t xml:space="preserve">J. </w:t>
      </w:r>
      <w:proofErr w:type="spellStart"/>
      <w:r w:rsidRPr="00500627">
        <w:rPr>
          <w:rFonts w:cs="MyriadPro-SemiboldIt"/>
          <w:bCs/>
          <w:i/>
          <w:iCs/>
          <w:sz w:val="20"/>
          <w:szCs w:val="20"/>
        </w:rPr>
        <w:t>Comp</w:t>
      </w:r>
      <w:proofErr w:type="spellEnd"/>
      <w:r w:rsidRPr="00500627">
        <w:rPr>
          <w:rFonts w:cs="MyriadPro-SemiboldIt"/>
          <w:bCs/>
          <w:i/>
          <w:iCs/>
          <w:sz w:val="20"/>
          <w:szCs w:val="20"/>
        </w:rPr>
        <w:t xml:space="preserve">. </w:t>
      </w:r>
      <w:proofErr w:type="spellStart"/>
      <w:r w:rsidRPr="00500627">
        <w:rPr>
          <w:rFonts w:cs="MyriadPro-SemiboldIt"/>
          <w:bCs/>
          <w:i/>
          <w:iCs/>
          <w:sz w:val="20"/>
          <w:szCs w:val="20"/>
        </w:rPr>
        <w:t>Eff</w:t>
      </w:r>
      <w:proofErr w:type="spellEnd"/>
      <w:r w:rsidRPr="00500627">
        <w:rPr>
          <w:rFonts w:cs="MyriadPro-SemiboldIt"/>
          <w:bCs/>
          <w:i/>
          <w:iCs/>
          <w:sz w:val="20"/>
          <w:szCs w:val="20"/>
        </w:rPr>
        <w:t>. Res</w:t>
      </w:r>
      <w:r w:rsidRPr="00500627">
        <w:rPr>
          <w:rFonts w:cs="MyriadPro-SemiboldIt"/>
          <w:bCs/>
          <w:iCs/>
          <w:sz w:val="20"/>
          <w:szCs w:val="20"/>
        </w:rPr>
        <w:t xml:space="preserve">. </w:t>
      </w:r>
      <w:r w:rsidRPr="00500627">
        <w:rPr>
          <w:rFonts w:eastAsia="MyriadPro-Light" w:cs="MyriadPro-Light"/>
          <w:sz w:val="20"/>
          <w:szCs w:val="20"/>
        </w:rPr>
        <w:t>(2023) e220186.</w:t>
      </w:r>
      <w:r w:rsidRPr="00500627">
        <w:rPr>
          <w:rFonts w:cs="FrutigerLTStd-Roman"/>
          <w:sz w:val="20"/>
          <w:szCs w:val="20"/>
        </w:rPr>
        <w:t xml:space="preserve"> </w:t>
      </w:r>
      <w:proofErr w:type="spellStart"/>
      <w:r w:rsidRPr="00500627">
        <w:rPr>
          <w:rFonts w:cs="FrutigerLTStd-Roman"/>
          <w:sz w:val="20"/>
          <w:szCs w:val="20"/>
        </w:rPr>
        <w:t>Published</w:t>
      </w:r>
      <w:proofErr w:type="spellEnd"/>
      <w:r w:rsidRPr="00500627">
        <w:rPr>
          <w:rFonts w:cs="FrutigerLTStd-Roman"/>
          <w:sz w:val="20"/>
          <w:szCs w:val="20"/>
        </w:rPr>
        <w:t xml:space="preserve"> online:28 </w:t>
      </w:r>
      <w:proofErr w:type="spellStart"/>
      <w:r w:rsidRPr="00500627">
        <w:rPr>
          <w:rFonts w:cs="FrutigerLTStd-Roman"/>
          <w:sz w:val="20"/>
          <w:szCs w:val="20"/>
        </w:rPr>
        <w:t>April</w:t>
      </w:r>
      <w:proofErr w:type="spellEnd"/>
      <w:r w:rsidRPr="00500627">
        <w:rPr>
          <w:rFonts w:cs="FrutigerLTStd-Roman"/>
          <w:sz w:val="20"/>
          <w:szCs w:val="20"/>
        </w:rPr>
        <w:t xml:space="preserve"> 2023. </w:t>
      </w:r>
      <w:r w:rsidRPr="00500627">
        <w:rPr>
          <w:rFonts w:eastAsia="MyriadPro-Light" w:cs="MyriadPro-Light"/>
          <w:sz w:val="20"/>
          <w:szCs w:val="20"/>
        </w:rPr>
        <w:t>10.57264/cer-2022-0186</w:t>
      </w:r>
    </w:p>
    <w:p w:rsidR="00D759A3" w:rsidRPr="00F16A46" w:rsidRDefault="00D759A3" w:rsidP="00143A50">
      <w:pPr>
        <w:spacing w:after="0"/>
        <w:jc w:val="both"/>
        <w:rPr>
          <w:rStyle w:val="Hypertextovodkaz"/>
          <w:rFonts w:cstheme="minorHAnsi"/>
          <w:b/>
          <w:color w:val="auto"/>
          <w:sz w:val="20"/>
          <w:szCs w:val="20"/>
        </w:rPr>
      </w:pPr>
    </w:p>
    <w:p w:rsidR="00D759A3" w:rsidRDefault="00D759A3" w:rsidP="00143A50">
      <w:pPr>
        <w:spacing w:after="0"/>
        <w:jc w:val="both"/>
        <w:rPr>
          <w:rStyle w:val="Hypertextovodkaz"/>
          <w:rFonts w:cstheme="minorHAnsi"/>
          <w:b/>
          <w:color w:val="auto"/>
          <w:sz w:val="24"/>
          <w:szCs w:val="24"/>
        </w:rPr>
      </w:pPr>
    </w:p>
    <w:p w:rsidR="002A2337" w:rsidRDefault="002A2337" w:rsidP="00143A50">
      <w:pPr>
        <w:spacing w:after="0"/>
        <w:jc w:val="both"/>
        <w:rPr>
          <w:rStyle w:val="Hypertextovodkaz"/>
          <w:rFonts w:cstheme="minorHAnsi"/>
          <w:b/>
          <w:color w:val="auto"/>
          <w:sz w:val="24"/>
          <w:szCs w:val="24"/>
        </w:rPr>
      </w:pPr>
    </w:p>
    <w:p w:rsidR="002A2337" w:rsidRDefault="002A2337" w:rsidP="00143A50">
      <w:pPr>
        <w:spacing w:after="0"/>
        <w:jc w:val="both"/>
        <w:rPr>
          <w:rStyle w:val="Hypertextovodkaz"/>
          <w:rFonts w:cstheme="minorHAnsi"/>
          <w:b/>
          <w:color w:val="auto"/>
          <w:sz w:val="24"/>
          <w:szCs w:val="24"/>
        </w:rPr>
      </w:pPr>
    </w:p>
    <w:p w:rsidR="002A2337" w:rsidRDefault="002A2337" w:rsidP="00143A50">
      <w:pPr>
        <w:spacing w:after="0"/>
        <w:jc w:val="both"/>
        <w:rPr>
          <w:rStyle w:val="Hypertextovodkaz"/>
          <w:rFonts w:cstheme="minorHAnsi"/>
          <w:b/>
          <w:color w:val="auto"/>
          <w:sz w:val="24"/>
          <w:szCs w:val="24"/>
        </w:rPr>
      </w:pPr>
    </w:p>
    <w:p w:rsidR="002A2337" w:rsidRDefault="002A2337" w:rsidP="00143A50">
      <w:pPr>
        <w:spacing w:after="0"/>
        <w:jc w:val="both"/>
        <w:rPr>
          <w:rStyle w:val="Hypertextovodkaz"/>
          <w:rFonts w:cstheme="minorHAnsi"/>
          <w:b/>
          <w:color w:val="auto"/>
          <w:sz w:val="24"/>
          <w:szCs w:val="24"/>
        </w:rPr>
      </w:pPr>
    </w:p>
    <w:p w:rsidR="002A2337" w:rsidRDefault="002A2337" w:rsidP="00143A50">
      <w:pPr>
        <w:spacing w:after="0"/>
        <w:jc w:val="both"/>
        <w:rPr>
          <w:rStyle w:val="Hypertextovodkaz"/>
          <w:rFonts w:cstheme="minorHAnsi"/>
          <w:b/>
          <w:color w:val="auto"/>
          <w:sz w:val="24"/>
          <w:szCs w:val="24"/>
        </w:rPr>
      </w:pPr>
    </w:p>
    <w:p w:rsidR="002A2337" w:rsidRDefault="002A2337" w:rsidP="00143A50">
      <w:pPr>
        <w:spacing w:after="0"/>
        <w:jc w:val="both"/>
        <w:rPr>
          <w:rStyle w:val="Hypertextovodkaz"/>
          <w:rFonts w:cstheme="minorHAnsi"/>
          <w:b/>
          <w:color w:val="auto"/>
          <w:sz w:val="24"/>
          <w:szCs w:val="24"/>
        </w:rPr>
      </w:pPr>
    </w:p>
    <w:p w:rsidR="002A2337" w:rsidRDefault="002A2337" w:rsidP="00143A50">
      <w:pPr>
        <w:spacing w:after="0"/>
        <w:jc w:val="both"/>
        <w:rPr>
          <w:rStyle w:val="Hypertextovodkaz"/>
          <w:rFonts w:cstheme="minorHAnsi"/>
          <w:b/>
          <w:color w:val="auto"/>
          <w:sz w:val="24"/>
          <w:szCs w:val="24"/>
        </w:rPr>
      </w:pPr>
    </w:p>
    <w:p w:rsidR="002A2337" w:rsidRDefault="002A2337" w:rsidP="00143A50">
      <w:pPr>
        <w:spacing w:after="0"/>
        <w:jc w:val="both"/>
        <w:rPr>
          <w:rStyle w:val="Hypertextovodkaz"/>
          <w:rFonts w:cstheme="minorHAnsi"/>
          <w:b/>
          <w:color w:val="auto"/>
          <w:sz w:val="24"/>
          <w:szCs w:val="24"/>
        </w:rPr>
      </w:pPr>
    </w:p>
    <w:p w:rsidR="002A2337" w:rsidRDefault="002A2337" w:rsidP="00143A50">
      <w:pPr>
        <w:spacing w:after="0"/>
        <w:jc w:val="both"/>
        <w:rPr>
          <w:rStyle w:val="Hypertextovodkaz"/>
          <w:rFonts w:cstheme="minorHAnsi"/>
          <w:b/>
          <w:color w:val="auto"/>
          <w:sz w:val="24"/>
          <w:szCs w:val="24"/>
        </w:rPr>
      </w:pPr>
    </w:p>
    <w:p w:rsidR="002A2337" w:rsidRDefault="002A2337" w:rsidP="00143A50">
      <w:pPr>
        <w:spacing w:after="0"/>
        <w:jc w:val="both"/>
        <w:rPr>
          <w:rStyle w:val="Hypertextovodkaz"/>
          <w:rFonts w:cstheme="minorHAnsi"/>
          <w:b/>
          <w:color w:val="auto"/>
          <w:sz w:val="24"/>
          <w:szCs w:val="24"/>
        </w:rPr>
      </w:pPr>
    </w:p>
    <w:p w:rsidR="002A2337" w:rsidRDefault="002A2337" w:rsidP="00143A50">
      <w:pPr>
        <w:spacing w:after="0"/>
        <w:jc w:val="both"/>
        <w:rPr>
          <w:rStyle w:val="Hypertextovodkaz"/>
          <w:rFonts w:cstheme="minorHAnsi"/>
          <w:b/>
          <w:color w:val="auto"/>
          <w:sz w:val="24"/>
          <w:szCs w:val="24"/>
        </w:rPr>
      </w:pPr>
    </w:p>
    <w:p w:rsidR="002A2337" w:rsidRDefault="002A2337" w:rsidP="00143A50">
      <w:pPr>
        <w:spacing w:after="0"/>
        <w:jc w:val="both"/>
        <w:rPr>
          <w:rStyle w:val="Hypertextovodkaz"/>
          <w:rFonts w:cstheme="minorHAnsi"/>
          <w:b/>
          <w:color w:val="auto"/>
          <w:sz w:val="24"/>
          <w:szCs w:val="24"/>
        </w:rPr>
      </w:pPr>
    </w:p>
    <w:p w:rsidR="002A2337" w:rsidRDefault="002A2337" w:rsidP="00143A50">
      <w:pPr>
        <w:spacing w:after="0"/>
        <w:jc w:val="both"/>
        <w:rPr>
          <w:rStyle w:val="Hypertextovodkaz"/>
          <w:rFonts w:cstheme="minorHAnsi"/>
          <w:b/>
          <w:color w:val="auto"/>
          <w:sz w:val="24"/>
          <w:szCs w:val="24"/>
        </w:rPr>
      </w:pPr>
    </w:p>
    <w:p w:rsidR="002A2337" w:rsidRDefault="002A2337" w:rsidP="00143A50">
      <w:pPr>
        <w:spacing w:after="0"/>
        <w:jc w:val="both"/>
        <w:rPr>
          <w:rStyle w:val="Hypertextovodkaz"/>
          <w:rFonts w:cstheme="minorHAnsi"/>
          <w:b/>
          <w:color w:val="auto"/>
          <w:sz w:val="24"/>
          <w:szCs w:val="24"/>
        </w:rPr>
      </w:pPr>
    </w:p>
    <w:p w:rsidR="002A2337" w:rsidRDefault="002A2337" w:rsidP="00143A50">
      <w:pPr>
        <w:spacing w:after="0"/>
        <w:jc w:val="both"/>
        <w:rPr>
          <w:rStyle w:val="Hypertextovodkaz"/>
          <w:rFonts w:cstheme="minorHAnsi"/>
          <w:b/>
          <w:color w:val="auto"/>
          <w:sz w:val="24"/>
          <w:szCs w:val="24"/>
        </w:rPr>
      </w:pPr>
    </w:p>
    <w:p w:rsidR="002A2337" w:rsidRDefault="002A2337" w:rsidP="00143A50">
      <w:pPr>
        <w:spacing w:after="0"/>
        <w:jc w:val="both"/>
        <w:rPr>
          <w:rStyle w:val="Hypertextovodkaz"/>
          <w:rFonts w:cstheme="minorHAnsi"/>
          <w:b/>
          <w:color w:val="auto"/>
          <w:sz w:val="24"/>
          <w:szCs w:val="24"/>
        </w:rPr>
      </w:pPr>
    </w:p>
    <w:p w:rsidR="002A2337" w:rsidRDefault="002A2337" w:rsidP="00143A50">
      <w:pPr>
        <w:spacing w:after="0"/>
        <w:jc w:val="both"/>
        <w:rPr>
          <w:rStyle w:val="Hypertextovodkaz"/>
          <w:rFonts w:cstheme="minorHAnsi"/>
          <w:b/>
          <w:color w:val="auto"/>
          <w:sz w:val="24"/>
          <w:szCs w:val="24"/>
        </w:rPr>
      </w:pPr>
    </w:p>
    <w:p w:rsidR="002A2337" w:rsidRDefault="002A2337" w:rsidP="00143A50">
      <w:pPr>
        <w:spacing w:after="0"/>
        <w:jc w:val="both"/>
        <w:rPr>
          <w:rStyle w:val="Hypertextovodkaz"/>
          <w:rFonts w:cstheme="minorHAnsi"/>
          <w:b/>
          <w:color w:val="auto"/>
          <w:sz w:val="24"/>
          <w:szCs w:val="24"/>
        </w:rPr>
      </w:pPr>
    </w:p>
    <w:p w:rsidR="002A2337" w:rsidRDefault="002A2337" w:rsidP="00143A50">
      <w:pPr>
        <w:spacing w:after="0"/>
        <w:jc w:val="both"/>
        <w:rPr>
          <w:rStyle w:val="Hypertextovodkaz"/>
          <w:rFonts w:cstheme="minorHAnsi"/>
          <w:b/>
          <w:color w:val="auto"/>
          <w:sz w:val="24"/>
          <w:szCs w:val="24"/>
        </w:rPr>
      </w:pPr>
    </w:p>
    <w:p w:rsidR="002A2337" w:rsidRDefault="002A2337" w:rsidP="00143A50">
      <w:pPr>
        <w:spacing w:after="0"/>
        <w:jc w:val="both"/>
        <w:rPr>
          <w:rStyle w:val="Hypertextovodkaz"/>
          <w:rFonts w:cstheme="minorHAnsi"/>
          <w:b/>
          <w:color w:val="auto"/>
          <w:sz w:val="24"/>
          <w:szCs w:val="24"/>
        </w:rPr>
      </w:pPr>
    </w:p>
    <w:p w:rsidR="00B725EE" w:rsidRDefault="00B725EE" w:rsidP="00143A50">
      <w:pPr>
        <w:spacing w:after="0"/>
        <w:jc w:val="both"/>
        <w:rPr>
          <w:rStyle w:val="Hypertextovodkaz"/>
          <w:rFonts w:cstheme="minorHAnsi"/>
          <w:b/>
          <w:color w:val="auto"/>
          <w:sz w:val="24"/>
          <w:szCs w:val="24"/>
        </w:rPr>
      </w:pPr>
    </w:p>
    <w:p w:rsidR="00143A50" w:rsidRDefault="00143A50" w:rsidP="00143A50">
      <w:pPr>
        <w:spacing w:after="0"/>
        <w:jc w:val="both"/>
        <w:rPr>
          <w:rStyle w:val="Hypertextovodkaz"/>
          <w:rFonts w:cstheme="minorHAnsi"/>
          <w:b/>
          <w:color w:val="auto"/>
          <w:sz w:val="24"/>
          <w:szCs w:val="24"/>
        </w:rPr>
      </w:pPr>
      <w:r w:rsidRPr="00143A50">
        <w:rPr>
          <w:rStyle w:val="Hypertextovodkaz"/>
          <w:rFonts w:cstheme="minorHAnsi"/>
          <w:b/>
          <w:color w:val="auto"/>
          <w:sz w:val="24"/>
          <w:szCs w:val="24"/>
        </w:rPr>
        <w:lastRenderedPageBreak/>
        <w:t>Přílohy:</w:t>
      </w:r>
    </w:p>
    <w:p w:rsidR="00D759A3" w:rsidRDefault="00D759A3" w:rsidP="00143A50">
      <w:pPr>
        <w:spacing w:after="0"/>
        <w:jc w:val="both"/>
        <w:rPr>
          <w:rStyle w:val="Hypertextovodkaz"/>
          <w:rFonts w:cstheme="minorHAnsi"/>
          <w:b/>
          <w:color w:val="auto"/>
          <w:sz w:val="24"/>
          <w:szCs w:val="24"/>
        </w:rPr>
      </w:pPr>
    </w:p>
    <w:p w:rsidR="00143A50" w:rsidRPr="00D759A3" w:rsidRDefault="00143A50" w:rsidP="00143A50">
      <w:pPr>
        <w:spacing w:after="0"/>
        <w:jc w:val="both"/>
        <w:rPr>
          <w:rStyle w:val="Hypertextovodkaz"/>
          <w:rFonts w:cstheme="minorHAnsi"/>
          <w:b/>
          <w:color w:val="auto"/>
          <w:sz w:val="8"/>
          <w:szCs w:val="8"/>
        </w:rPr>
      </w:pPr>
    </w:p>
    <w:p w:rsidR="00C30E52" w:rsidRDefault="00B40C98" w:rsidP="00B40C98">
      <w:pPr>
        <w:spacing w:after="0"/>
        <w:jc w:val="both"/>
        <w:rPr>
          <w:rStyle w:val="Hypertextovodkaz"/>
          <w:rFonts w:cstheme="minorHAnsi"/>
          <w:color w:val="auto"/>
          <w:u w:val="none"/>
        </w:rPr>
      </w:pPr>
      <w:r w:rsidRPr="002B5055">
        <w:rPr>
          <w:rStyle w:val="Hypertextovodkaz"/>
          <w:rFonts w:cstheme="minorHAnsi"/>
          <w:color w:val="auto"/>
        </w:rPr>
        <w:t xml:space="preserve">Příloha č. </w:t>
      </w:r>
      <w:r>
        <w:rPr>
          <w:rStyle w:val="Hypertextovodkaz"/>
          <w:rFonts w:cstheme="minorHAnsi"/>
          <w:color w:val="auto"/>
        </w:rPr>
        <w:t>1</w:t>
      </w:r>
      <w:r w:rsidRPr="00B40C98">
        <w:rPr>
          <w:rStyle w:val="Hypertextovodkaz"/>
          <w:rFonts w:cstheme="minorHAnsi"/>
          <w:color w:val="auto"/>
          <w:u w:val="none"/>
        </w:rPr>
        <w:t xml:space="preserve">:  </w:t>
      </w:r>
    </w:p>
    <w:p w:rsidR="00143A50" w:rsidRPr="00BA4E9E" w:rsidRDefault="00BA4E9E" w:rsidP="00143A50">
      <w:pPr>
        <w:spacing w:after="0"/>
        <w:jc w:val="both"/>
        <w:rPr>
          <w:rStyle w:val="Hypertextovodkaz"/>
          <w:rFonts w:cstheme="minorHAnsi"/>
          <w:color w:val="auto"/>
          <w:u w:val="none"/>
        </w:rPr>
      </w:pPr>
      <w:r w:rsidRPr="00BA4E9E">
        <w:rPr>
          <w:rStyle w:val="Hypertextovodkaz"/>
          <w:rFonts w:cstheme="minorHAnsi"/>
          <w:color w:val="auto"/>
          <w:u w:val="none"/>
        </w:rPr>
        <w:t xml:space="preserve">Stadia </w:t>
      </w:r>
      <w:r>
        <w:rPr>
          <w:rStyle w:val="Hypertextovodkaz"/>
          <w:rFonts w:cstheme="minorHAnsi"/>
          <w:color w:val="auto"/>
          <w:u w:val="none"/>
        </w:rPr>
        <w:t>onemocnění a rizikové faktory MM dle NCCN</w:t>
      </w:r>
      <w:r w:rsidRPr="00BA4E9E">
        <w:rPr>
          <w:rStyle w:val="Hypertextovodkaz"/>
          <w:rFonts w:cstheme="minorHAnsi"/>
          <w:color w:val="auto"/>
          <w:u w:val="none"/>
          <w:vertAlign w:val="superscript"/>
        </w:rPr>
        <w:t>3</w:t>
      </w:r>
      <w:r>
        <w:rPr>
          <w:rStyle w:val="Hypertextovodkaz"/>
          <w:rFonts w:cstheme="minorHAnsi"/>
          <w:color w:val="auto"/>
          <w:u w:val="none"/>
        </w:rPr>
        <w:t>:</w:t>
      </w:r>
    </w:p>
    <w:p w:rsidR="00BE0821" w:rsidRDefault="001A5E15" w:rsidP="00143A50">
      <w:pPr>
        <w:spacing w:after="0"/>
        <w:jc w:val="both"/>
        <w:rPr>
          <w:rStyle w:val="Hypertextovodkaz"/>
          <w:rFonts w:cstheme="minorHAnsi"/>
          <w:b/>
          <w:color w:val="auto"/>
          <w:sz w:val="24"/>
          <w:szCs w:val="24"/>
        </w:rPr>
      </w:pPr>
      <w:r>
        <w:rPr>
          <w:rStyle w:val="Hypertextovodkaz"/>
          <w:rFonts w:cstheme="minorHAnsi"/>
          <w:b/>
          <w:noProof/>
          <w:color w:val="auto"/>
          <w:sz w:val="24"/>
          <w:szCs w:val="24"/>
          <w:lang w:eastAsia="cs-CZ"/>
        </w:rPr>
        <w:drawing>
          <wp:inline distT="0" distB="0" distL="0" distR="0">
            <wp:extent cx="4702810" cy="3515360"/>
            <wp:effectExtent l="0" t="0" r="2540" b="8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2810" cy="3515360"/>
                    </a:xfrm>
                    <a:prstGeom prst="rect">
                      <a:avLst/>
                    </a:prstGeom>
                    <a:noFill/>
                    <a:ln>
                      <a:noFill/>
                    </a:ln>
                  </pic:spPr>
                </pic:pic>
              </a:graphicData>
            </a:graphic>
          </wp:inline>
        </w:drawing>
      </w:r>
      <w:r w:rsidR="00BE0821">
        <w:rPr>
          <w:rStyle w:val="Hypertextovodkaz"/>
          <w:rFonts w:cstheme="minorHAnsi"/>
          <w:b/>
          <w:color w:val="auto"/>
          <w:sz w:val="24"/>
          <w:szCs w:val="24"/>
        </w:rPr>
        <w:t xml:space="preserve"> </w:t>
      </w:r>
    </w:p>
    <w:p w:rsidR="00D231A4" w:rsidRDefault="001A5E15" w:rsidP="00637EA1">
      <w:pPr>
        <w:spacing w:after="0"/>
        <w:jc w:val="both"/>
        <w:rPr>
          <w:rStyle w:val="Hypertextovodkaz"/>
          <w:rFonts w:cstheme="minorHAnsi"/>
          <w:color w:val="auto"/>
        </w:rPr>
      </w:pPr>
      <w:r>
        <w:rPr>
          <w:rStyle w:val="Hypertextovodkaz"/>
          <w:rFonts w:cstheme="minorHAnsi"/>
          <w:noProof/>
          <w:color w:val="auto"/>
          <w:lang w:eastAsia="cs-CZ"/>
        </w:rPr>
        <w:drawing>
          <wp:inline distT="0" distB="0" distL="0" distR="0">
            <wp:extent cx="6127750" cy="237490"/>
            <wp:effectExtent l="0" t="0" r="635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7750" cy="237490"/>
                    </a:xfrm>
                    <a:prstGeom prst="rect">
                      <a:avLst/>
                    </a:prstGeom>
                    <a:noFill/>
                    <a:ln>
                      <a:noFill/>
                    </a:ln>
                  </pic:spPr>
                </pic:pic>
              </a:graphicData>
            </a:graphic>
          </wp:inline>
        </w:drawing>
      </w:r>
    </w:p>
    <w:p w:rsidR="00D231A4" w:rsidRDefault="00D231A4" w:rsidP="00637EA1">
      <w:pPr>
        <w:spacing w:after="0"/>
        <w:jc w:val="both"/>
        <w:rPr>
          <w:rStyle w:val="Hypertextovodkaz"/>
          <w:rFonts w:cstheme="minorHAnsi"/>
          <w:color w:val="auto"/>
        </w:rPr>
      </w:pPr>
    </w:p>
    <w:p w:rsidR="00D231A4" w:rsidRDefault="00D231A4" w:rsidP="00637EA1">
      <w:pPr>
        <w:spacing w:after="0"/>
        <w:jc w:val="both"/>
        <w:rPr>
          <w:rStyle w:val="Hypertextovodkaz"/>
          <w:rFonts w:cstheme="minorHAnsi"/>
          <w:color w:val="auto"/>
        </w:rPr>
      </w:pPr>
    </w:p>
    <w:p w:rsidR="00D231A4" w:rsidRDefault="00D231A4" w:rsidP="00637EA1">
      <w:pPr>
        <w:spacing w:after="0"/>
        <w:jc w:val="both"/>
        <w:rPr>
          <w:rStyle w:val="Hypertextovodkaz"/>
          <w:rFonts w:cstheme="minorHAnsi"/>
          <w:color w:val="auto"/>
        </w:rPr>
      </w:pPr>
    </w:p>
    <w:p w:rsidR="00B44078" w:rsidRDefault="00637EA1" w:rsidP="00637EA1">
      <w:pPr>
        <w:spacing w:after="0"/>
        <w:jc w:val="both"/>
        <w:rPr>
          <w:rStyle w:val="Hypertextovodkaz"/>
          <w:rFonts w:cstheme="minorHAnsi"/>
          <w:color w:val="auto"/>
          <w:u w:val="none"/>
        </w:rPr>
      </w:pPr>
      <w:r w:rsidRPr="002B5055">
        <w:rPr>
          <w:rStyle w:val="Hypertextovodkaz"/>
          <w:rFonts w:cstheme="minorHAnsi"/>
          <w:color w:val="auto"/>
        </w:rPr>
        <w:t xml:space="preserve">Příloha č. </w:t>
      </w:r>
      <w:r>
        <w:rPr>
          <w:rStyle w:val="Hypertextovodkaz"/>
          <w:rFonts w:cstheme="minorHAnsi"/>
          <w:color w:val="auto"/>
        </w:rPr>
        <w:t>2</w:t>
      </w:r>
      <w:r w:rsidRPr="00B40C98">
        <w:rPr>
          <w:rStyle w:val="Hypertextovodkaz"/>
          <w:rFonts w:cstheme="minorHAnsi"/>
          <w:color w:val="auto"/>
          <w:u w:val="none"/>
        </w:rPr>
        <w:t xml:space="preserve">:  </w:t>
      </w:r>
    </w:p>
    <w:p w:rsidR="000A763E" w:rsidRDefault="00C46621" w:rsidP="00143A50">
      <w:pPr>
        <w:spacing w:after="0"/>
        <w:jc w:val="both"/>
        <w:rPr>
          <w:rStyle w:val="Hypertextovodkaz"/>
          <w:rFonts w:cstheme="minorHAnsi"/>
          <w:b/>
          <w:color w:val="auto"/>
          <w:sz w:val="24"/>
          <w:szCs w:val="24"/>
        </w:rPr>
      </w:pPr>
      <w:r>
        <w:t>Kritéria poškození orgánů či tkání myelomem</w:t>
      </w:r>
      <w:r w:rsidR="00A5237B">
        <w:t xml:space="preserve"> „CRAB“</w:t>
      </w:r>
      <w:r>
        <w:t xml:space="preserve"> - dle </w:t>
      </w:r>
      <w:r w:rsidRPr="000D3313">
        <w:rPr>
          <w:rStyle w:val="Hypertextovodkaz"/>
          <w:rFonts w:cstheme="minorHAnsi"/>
          <w:color w:val="auto"/>
          <w:u w:val="none"/>
        </w:rPr>
        <w:t>Léčebn</w:t>
      </w:r>
      <w:r>
        <w:rPr>
          <w:rStyle w:val="Hypertextovodkaz"/>
          <w:rFonts w:cstheme="minorHAnsi"/>
          <w:color w:val="auto"/>
          <w:u w:val="none"/>
        </w:rPr>
        <w:t>ých</w:t>
      </w:r>
      <w:r w:rsidRPr="000D3313">
        <w:rPr>
          <w:rStyle w:val="Hypertextovodkaz"/>
          <w:rFonts w:cstheme="minorHAnsi"/>
          <w:color w:val="auto"/>
          <w:u w:val="none"/>
        </w:rPr>
        <w:t xml:space="preserve"> postup</w:t>
      </w:r>
      <w:r>
        <w:rPr>
          <w:rStyle w:val="Hypertextovodkaz"/>
          <w:rFonts w:cstheme="minorHAnsi"/>
          <w:color w:val="auto"/>
          <w:u w:val="none"/>
        </w:rPr>
        <w:t>ů</w:t>
      </w:r>
      <w:r w:rsidRPr="000D3313">
        <w:rPr>
          <w:rStyle w:val="Hypertextovodkaz"/>
          <w:rFonts w:cstheme="minorHAnsi"/>
          <w:color w:val="auto"/>
          <w:u w:val="none"/>
        </w:rPr>
        <w:t xml:space="preserve"> v hematologii</w:t>
      </w:r>
      <w:r w:rsidRPr="001859AC">
        <w:rPr>
          <w:rStyle w:val="Hypertextovodkaz"/>
          <w:rFonts w:cstheme="minorHAnsi"/>
          <w:color w:val="auto"/>
          <w:u w:val="none"/>
          <w:vertAlign w:val="superscript"/>
        </w:rPr>
        <w:t>7</w:t>
      </w:r>
    </w:p>
    <w:p w:rsidR="00143A50" w:rsidRDefault="00D231A4" w:rsidP="00143A50">
      <w:pPr>
        <w:spacing w:after="0"/>
        <w:jc w:val="both"/>
        <w:rPr>
          <w:rStyle w:val="Hypertextovodkaz"/>
          <w:rFonts w:cstheme="minorHAnsi"/>
          <w:b/>
          <w:color w:val="auto"/>
          <w:sz w:val="24"/>
          <w:szCs w:val="24"/>
        </w:rPr>
      </w:pPr>
      <w:r>
        <w:rPr>
          <w:rStyle w:val="Hypertextovodkaz"/>
          <w:rFonts w:cstheme="minorHAnsi"/>
          <w:b/>
          <w:noProof/>
          <w:color w:val="auto"/>
          <w:sz w:val="24"/>
          <w:szCs w:val="24"/>
          <w:lang w:eastAsia="cs-CZ"/>
        </w:rPr>
        <w:drawing>
          <wp:inline distT="0" distB="0" distL="0" distR="0">
            <wp:extent cx="5652770" cy="2861945"/>
            <wp:effectExtent l="0" t="0" r="508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2770" cy="2861945"/>
                    </a:xfrm>
                    <a:prstGeom prst="rect">
                      <a:avLst/>
                    </a:prstGeom>
                    <a:noFill/>
                    <a:ln>
                      <a:noFill/>
                    </a:ln>
                  </pic:spPr>
                </pic:pic>
              </a:graphicData>
            </a:graphic>
          </wp:inline>
        </w:drawing>
      </w:r>
    </w:p>
    <w:p w:rsidR="00D231A4" w:rsidRDefault="00D231A4" w:rsidP="00143A50">
      <w:pPr>
        <w:spacing w:after="0"/>
        <w:jc w:val="both"/>
        <w:rPr>
          <w:rStyle w:val="Hypertextovodkaz"/>
          <w:rFonts w:cstheme="minorHAnsi"/>
          <w:b/>
          <w:color w:val="auto"/>
          <w:sz w:val="24"/>
          <w:szCs w:val="24"/>
        </w:rPr>
      </w:pPr>
      <w:r>
        <w:rPr>
          <w:rStyle w:val="Hypertextovodkaz"/>
          <w:rFonts w:cstheme="minorHAnsi"/>
          <w:b/>
          <w:noProof/>
          <w:color w:val="auto"/>
          <w:sz w:val="24"/>
          <w:szCs w:val="24"/>
          <w:lang w:eastAsia="cs-CZ"/>
        </w:rPr>
        <w:drawing>
          <wp:inline distT="0" distB="0" distL="0" distR="0">
            <wp:extent cx="5669280" cy="822960"/>
            <wp:effectExtent l="0" t="0" r="762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9280" cy="822960"/>
                    </a:xfrm>
                    <a:prstGeom prst="rect">
                      <a:avLst/>
                    </a:prstGeom>
                    <a:noFill/>
                    <a:ln>
                      <a:noFill/>
                    </a:ln>
                  </pic:spPr>
                </pic:pic>
              </a:graphicData>
            </a:graphic>
          </wp:inline>
        </w:drawing>
      </w:r>
    </w:p>
    <w:p w:rsidR="00B725EE" w:rsidRDefault="00B725EE" w:rsidP="00143A50">
      <w:pPr>
        <w:spacing w:after="0"/>
        <w:jc w:val="both"/>
        <w:rPr>
          <w:rStyle w:val="Hypertextovodkaz"/>
          <w:rFonts w:cstheme="minorHAnsi"/>
          <w:color w:val="auto"/>
        </w:rPr>
      </w:pPr>
    </w:p>
    <w:p w:rsidR="002B5055" w:rsidRDefault="002B5055" w:rsidP="00143A50">
      <w:pPr>
        <w:spacing w:after="0"/>
        <w:jc w:val="both"/>
        <w:rPr>
          <w:rStyle w:val="Hypertextovodkaz"/>
          <w:rFonts w:cstheme="minorHAnsi"/>
          <w:color w:val="auto"/>
        </w:rPr>
      </w:pPr>
      <w:r w:rsidRPr="002B5055">
        <w:rPr>
          <w:rStyle w:val="Hypertextovodkaz"/>
          <w:rFonts w:cstheme="minorHAnsi"/>
          <w:color w:val="auto"/>
        </w:rPr>
        <w:lastRenderedPageBreak/>
        <w:t xml:space="preserve">Příloha č. </w:t>
      </w:r>
      <w:r w:rsidR="00AB2218">
        <w:rPr>
          <w:rStyle w:val="Hypertextovodkaz"/>
          <w:rFonts w:cstheme="minorHAnsi"/>
          <w:color w:val="auto"/>
        </w:rPr>
        <w:t>3</w:t>
      </w:r>
      <w:r w:rsidRPr="002B5055">
        <w:rPr>
          <w:rStyle w:val="Hypertextovodkaz"/>
          <w:rFonts w:cstheme="minorHAnsi"/>
          <w:color w:val="auto"/>
        </w:rPr>
        <w:t xml:space="preserve">: </w:t>
      </w:r>
      <w:r>
        <w:rPr>
          <w:rStyle w:val="Hypertextovodkaz"/>
          <w:rFonts w:cstheme="minorHAnsi"/>
          <w:color w:val="auto"/>
        </w:rPr>
        <w:t xml:space="preserve"> </w:t>
      </w:r>
    </w:p>
    <w:p w:rsidR="0019270B" w:rsidRDefault="00DC7478" w:rsidP="00143A50">
      <w:pPr>
        <w:spacing w:after="0"/>
        <w:jc w:val="both"/>
        <w:rPr>
          <w:rStyle w:val="Hypertextovodkaz"/>
          <w:rFonts w:cstheme="minorHAnsi"/>
          <w:color w:val="auto"/>
          <w:u w:val="none"/>
        </w:rPr>
      </w:pPr>
      <w:r>
        <w:rPr>
          <w:rStyle w:val="Hypertextovodkaz"/>
          <w:rFonts w:cstheme="minorHAnsi"/>
          <w:color w:val="auto"/>
          <w:u w:val="none"/>
        </w:rPr>
        <w:t>Autologní transplantace krvetvorných buněk (</w:t>
      </w:r>
      <w:proofErr w:type="spellStart"/>
      <w:r>
        <w:rPr>
          <w:rStyle w:val="Hypertextovodkaz"/>
          <w:rFonts w:cstheme="minorHAnsi"/>
          <w:color w:val="auto"/>
          <w:u w:val="none"/>
        </w:rPr>
        <w:t>tzv</w:t>
      </w:r>
      <w:proofErr w:type="spellEnd"/>
      <w:r>
        <w:rPr>
          <w:rStyle w:val="Hypertextovodkaz"/>
          <w:rFonts w:cstheme="minorHAnsi"/>
          <w:color w:val="auto"/>
          <w:u w:val="none"/>
        </w:rPr>
        <w:t>.“</w:t>
      </w:r>
      <w:proofErr w:type="spellStart"/>
      <w:r>
        <w:rPr>
          <w:rStyle w:val="Hypertextovodkaz"/>
          <w:rFonts w:cstheme="minorHAnsi"/>
          <w:color w:val="auto"/>
          <w:u w:val="none"/>
        </w:rPr>
        <w:t>autoHCT</w:t>
      </w:r>
      <w:proofErr w:type="spellEnd"/>
      <w:r>
        <w:rPr>
          <w:rStyle w:val="Hypertextovodkaz"/>
          <w:rFonts w:cstheme="minorHAnsi"/>
          <w:color w:val="auto"/>
          <w:u w:val="none"/>
        </w:rPr>
        <w:t>“) by měla být, v ČR, součástí primární léčby u pac. s nově diagnostikovaným MM ve věku do 70 let či vhodného biolog. věku</w:t>
      </w:r>
      <w:r w:rsidRPr="00DC7478">
        <w:rPr>
          <w:rStyle w:val="Hypertextovodkaz"/>
          <w:rFonts w:cstheme="minorHAnsi"/>
          <w:color w:val="auto"/>
          <w:u w:val="none"/>
          <w:vertAlign w:val="superscript"/>
        </w:rPr>
        <w:t>7</w:t>
      </w:r>
      <w:r>
        <w:rPr>
          <w:rStyle w:val="Hypertextovodkaz"/>
          <w:rFonts w:cstheme="minorHAnsi"/>
          <w:color w:val="auto"/>
          <w:u w:val="none"/>
        </w:rPr>
        <w:t>.</w:t>
      </w:r>
    </w:p>
    <w:p w:rsidR="00DC7478" w:rsidRDefault="00DC7478" w:rsidP="00143A50">
      <w:pPr>
        <w:spacing w:after="0"/>
        <w:jc w:val="both"/>
        <w:rPr>
          <w:rStyle w:val="Hypertextovodkaz"/>
          <w:rFonts w:cstheme="minorHAnsi"/>
          <w:color w:val="auto"/>
          <w:u w:val="none"/>
        </w:rPr>
      </w:pPr>
      <w:r>
        <w:rPr>
          <w:rStyle w:val="Hypertextovodkaz"/>
          <w:rFonts w:cstheme="minorHAnsi"/>
          <w:color w:val="auto"/>
          <w:u w:val="none"/>
        </w:rPr>
        <w:t xml:space="preserve">Vylučující faktory pro provedení </w:t>
      </w:r>
      <w:proofErr w:type="spellStart"/>
      <w:r>
        <w:rPr>
          <w:rStyle w:val="Hypertextovodkaz"/>
          <w:rFonts w:cstheme="minorHAnsi"/>
          <w:color w:val="auto"/>
          <w:u w:val="none"/>
        </w:rPr>
        <w:t>autoHCT</w:t>
      </w:r>
      <w:proofErr w:type="spellEnd"/>
      <w:r>
        <w:rPr>
          <w:rStyle w:val="Hypertextovodkaz"/>
          <w:rFonts w:cstheme="minorHAnsi"/>
          <w:color w:val="auto"/>
          <w:u w:val="none"/>
        </w:rPr>
        <w:t xml:space="preserve"> ve většině center v USA dle UpToDate</w:t>
      </w:r>
      <w:r w:rsidR="00DD2572" w:rsidRPr="00DD2572">
        <w:rPr>
          <w:rStyle w:val="Hypertextovodkaz"/>
          <w:rFonts w:cstheme="minorHAnsi"/>
          <w:color w:val="auto"/>
          <w:u w:val="none"/>
          <w:vertAlign w:val="superscript"/>
        </w:rPr>
        <w:t>18</w:t>
      </w:r>
      <w:r w:rsidR="00DD2572">
        <w:rPr>
          <w:rStyle w:val="Hypertextovodkaz"/>
          <w:rFonts w:cstheme="minorHAnsi"/>
          <w:color w:val="auto"/>
          <w:u w:val="none"/>
        </w:rPr>
        <w:t xml:space="preserve"> (jeden nebo více z nich):</w:t>
      </w:r>
    </w:p>
    <w:p w:rsidR="00DD2572" w:rsidRDefault="00DD2572" w:rsidP="00DD2572">
      <w:pPr>
        <w:pStyle w:val="Odstavecseseznamem"/>
        <w:numPr>
          <w:ilvl w:val="0"/>
          <w:numId w:val="8"/>
        </w:numPr>
        <w:spacing w:after="0"/>
        <w:jc w:val="both"/>
        <w:rPr>
          <w:rStyle w:val="Hypertextovodkaz"/>
          <w:rFonts w:cstheme="minorHAnsi"/>
          <w:color w:val="auto"/>
          <w:u w:val="none"/>
        </w:rPr>
      </w:pPr>
      <w:r>
        <w:rPr>
          <w:rStyle w:val="Hypertextovodkaz"/>
          <w:rFonts w:cstheme="minorHAnsi"/>
          <w:color w:val="auto"/>
          <w:u w:val="none"/>
        </w:rPr>
        <w:t>věk nad 77 let,</w:t>
      </w:r>
    </w:p>
    <w:p w:rsidR="00DD2572" w:rsidRDefault="00DD2572" w:rsidP="00DD2572">
      <w:pPr>
        <w:pStyle w:val="Odstavecseseznamem"/>
        <w:numPr>
          <w:ilvl w:val="0"/>
          <w:numId w:val="8"/>
        </w:numPr>
        <w:spacing w:after="0"/>
        <w:jc w:val="both"/>
        <w:rPr>
          <w:rStyle w:val="Hypertextovodkaz"/>
          <w:rFonts w:cstheme="minorHAnsi"/>
          <w:color w:val="auto"/>
          <w:u w:val="none"/>
        </w:rPr>
      </w:pPr>
      <w:r>
        <w:rPr>
          <w:rStyle w:val="Hypertextovodkaz"/>
          <w:rFonts w:cstheme="minorHAnsi"/>
          <w:color w:val="auto"/>
          <w:u w:val="none"/>
        </w:rPr>
        <w:t>aktivní cirhóza jater,</w:t>
      </w:r>
    </w:p>
    <w:p w:rsidR="00DD2572" w:rsidRDefault="00DD2572" w:rsidP="00DD2572">
      <w:pPr>
        <w:pStyle w:val="Odstavecseseznamem"/>
        <w:numPr>
          <w:ilvl w:val="0"/>
          <w:numId w:val="8"/>
        </w:numPr>
        <w:spacing w:after="0"/>
        <w:jc w:val="both"/>
        <w:rPr>
          <w:rStyle w:val="Hypertextovodkaz"/>
          <w:rFonts w:cstheme="minorHAnsi"/>
          <w:color w:val="auto"/>
          <w:u w:val="none"/>
        </w:rPr>
      </w:pPr>
      <w:r>
        <w:rPr>
          <w:rStyle w:val="Hypertextovodkaz"/>
          <w:rFonts w:cstheme="minorHAnsi"/>
          <w:color w:val="auto"/>
          <w:u w:val="none"/>
        </w:rPr>
        <w:t>ECOG 3-4, pokud to není způsobeno kostní bolestí,</w:t>
      </w:r>
    </w:p>
    <w:p w:rsidR="00DD2572" w:rsidRPr="00DD2572" w:rsidRDefault="00DD2572" w:rsidP="00DD2572">
      <w:pPr>
        <w:pStyle w:val="Odstavecseseznamem"/>
        <w:numPr>
          <w:ilvl w:val="0"/>
          <w:numId w:val="8"/>
        </w:numPr>
        <w:spacing w:after="0"/>
        <w:jc w:val="both"/>
        <w:rPr>
          <w:rStyle w:val="Hypertextovodkaz"/>
          <w:rFonts w:cstheme="minorHAnsi"/>
          <w:color w:val="auto"/>
          <w:u w:val="none"/>
        </w:rPr>
      </w:pPr>
      <w:r>
        <w:rPr>
          <w:rStyle w:val="Hypertextovodkaz"/>
          <w:rFonts w:cstheme="minorHAnsi"/>
          <w:color w:val="auto"/>
          <w:u w:val="none"/>
        </w:rPr>
        <w:t xml:space="preserve">NYHA třídy III – IV. </w:t>
      </w:r>
    </w:p>
    <w:p w:rsidR="00372969" w:rsidRDefault="00372969" w:rsidP="00143A50">
      <w:pPr>
        <w:spacing w:after="0"/>
        <w:jc w:val="both"/>
        <w:rPr>
          <w:rStyle w:val="Hypertextovodkaz"/>
          <w:rFonts w:cstheme="minorHAnsi"/>
          <w:b/>
          <w:color w:val="auto"/>
          <w:sz w:val="24"/>
          <w:szCs w:val="24"/>
        </w:rPr>
      </w:pPr>
    </w:p>
    <w:p w:rsidR="00D759A3" w:rsidRDefault="00D759A3" w:rsidP="00143A50">
      <w:pPr>
        <w:spacing w:after="0"/>
        <w:jc w:val="both"/>
        <w:rPr>
          <w:rStyle w:val="Hypertextovodkaz"/>
          <w:rFonts w:cstheme="minorHAnsi"/>
          <w:b/>
          <w:color w:val="auto"/>
          <w:sz w:val="24"/>
          <w:szCs w:val="24"/>
        </w:rPr>
      </w:pPr>
    </w:p>
    <w:p w:rsidR="0064212C" w:rsidRDefault="0064212C" w:rsidP="0064212C">
      <w:pPr>
        <w:spacing w:after="0"/>
        <w:jc w:val="both"/>
        <w:rPr>
          <w:rStyle w:val="Hypertextovodkaz"/>
          <w:rFonts w:cstheme="minorHAnsi"/>
          <w:color w:val="auto"/>
          <w:u w:val="none"/>
        </w:rPr>
      </w:pPr>
      <w:r w:rsidRPr="002B5055">
        <w:rPr>
          <w:rStyle w:val="Hypertextovodkaz"/>
          <w:rFonts w:cstheme="minorHAnsi"/>
          <w:color w:val="auto"/>
        </w:rPr>
        <w:t xml:space="preserve">Příloha č. </w:t>
      </w:r>
      <w:r>
        <w:rPr>
          <w:rStyle w:val="Hypertextovodkaz"/>
          <w:rFonts w:cstheme="minorHAnsi"/>
          <w:color w:val="auto"/>
        </w:rPr>
        <w:t>4</w:t>
      </w:r>
      <w:r w:rsidRPr="00B40C98">
        <w:rPr>
          <w:rStyle w:val="Hypertextovodkaz"/>
          <w:rFonts w:cstheme="minorHAnsi"/>
          <w:color w:val="auto"/>
          <w:u w:val="none"/>
        </w:rPr>
        <w:t xml:space="preserve">:  </w:t>
      </w:r>
    </w:p>
    <w:p w:rsidR="0081208E" w:rsidRDefault="0064212C" w:rsidP="0064212C">
      <w:pPr>
        <w:spacing w:after="0"/>
        <w:jc w:val="both"/>
      </w:pPr>
      <w:r>
        <w:t xml:space="preserve">Schéma léčby MM dle kapitoly 6 ze zdroje uvedeného pod pozn. </w:t>
      </w:r>
      <w:r w:rsidR="005B3A47">
        <w:t>9</w:t>
      </w:r>
    </w:p>
    <w:p w:rsidR="0064212C" w:rsidRDefault="00E15E2C" w:rsidP="0064212C">
      <w:pPr>
        <w:spacing w:after="0"/>
        <w:jc w:val="both"/>
        <w:rPr>
          <w:rStyle w:val="Hypertextovodkaz"/>
          <w:rFonts w:cstheme="minorHAnsi"/>
          <w:color w:val="auto"/>
        </w:rPr>
      </w:pPr>
      <w:r>
        <w:rPr>
          <w:rStyle w:val="Hypertextovodkaz"/>
          <w:rFonts w:cstheme="minorHAnsi"/>
          <w:noProof/>
          <w:color w:val="auto"/>
          <w:lang w:eastAsia="cs-CZ"/>
        </w:rPr>
        <w:drawing>
          <wp:inline distT="0" distB="0" distL="0" distR="0">
            <wp:extent cx="5557520" cy="2695575"/>
            <wp:effectExtent l="0" t="0" r="508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57520" cy="2695575"/>
                    </a:xfrm>
                    <a:prstGeom prst="rect">
                      <a:avLst/>
                    </a:prstGeom>
                    <a:noFill/>
                    <a:ln>
                      <a:noFill/>
                    </a:ln>
                  </pic:spPr>
                </pic:pic>
              </a:graphicData>
            </a:graphic>
          </wp:inline>
        </w:drawing>
      </w:r>
    </w:p>
    <w:p w:rsidR="00E15E2C" w:rsidRDefault="00E15E2C" w:rsidP="0064212C">
      <w:pPr>
        <w:spacing w:after="0"/>
        <w:jc w:val="both"/>
        <w:rPr>
          <w:rStyle w:val="Hypertextovodkaz"/>
          <w:rFonts w:cstheme="minorHAnsi"/>
          <w:color w:val="auto"/>
        </w:rPr>
      </w:pPr>
      <w:r>
        <w:rPr>
          <w:rStyle w:val="Hypertextovodkaz"/>
          <w:rFonts w:cstheme="minorHAnsi"/>
          <w:noProof/>
          <w:color w:val="auto"/>
          <w:lang w:eastAsia="cs-CZ"/>
        </w:rPr>
        <w:drawing>
          <wp:inline distT="0" distB="0" distL="0" distR="0">
            <wp:extent cx="5617210" cy="320675"/>
            <wp:effectExtent l="0" t="0" r="2540" b="317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7210" cy="320675"/>
                    </a:xfrm>
                    <a:prstGeom prst="rect">
                      <a:avLst/>
                    </a:prstGeom>
                    <a:noFill/>
                    <a:ln>
                      <a:noFill/>
                    </a:ln>
                  </pic:spPr>
                </pic:pic>
              </a:graphicData>
            </a:graphic>
          </wp:inline>
        </w:drawing>
      </w:r>
    </w:p>
    <w:p w:rsidR="00740610" w:rsidRDefault="00740610" w:rsidP="00740610">
      <w:pPr>
        <w:spacing w:after="0"/>
        <w:jc w:val="both"/>
        <w:rPr>
          <w:rStyle w:val="Hypertextovodkaz"/>
          <w:rFonts w:cstheme="minorHAnsi"/>
          <w:b/>
          <w:color w:val="auto"/>
          <w:sz w:val="24"/>
          <w:szCs w:val="24"/>
        </w:rPr>
      </w:pPr>
    </w:p>
    <w:p w:rsidR="00EA4CD7" w:rsidRDefault="00EA4CD7" w:rsidP="00740610">
      <w:pPr>
        <w:spacing w:after="0"/>
        <w:jc w:val="both"/>
        <w:rPr>
          <w:rStyle w:val="Hypertextovodkaz"/>
          <w:rFonts w:cstheme="minorHAnsi"/>
          <w:color w:val="auto"/>
        </w:rPr>
      </w:pPr>
    </w:p>
    <w:p w:rsidR="00740610" w:rsidRDefault="00740610" w:rsidP="00740610">
      <w:pPr>
        <w:spacing w:after="0"/>
        <w:jc w:val="both"/>
        <w:rPr>
          <w:rStyle w:val="Hypertextovodkaz"/>
          <w:rFonts w:cstheme="minorHAnsi"/>
          <w:color w:val="auto"/>
          <w:u w:val="none"/>
        </w:rPr>
      </w:pPr>
      <w:r w:rsidRPr="002B5055">
        <w:rPr>
          <w:rStyle w:val="Hypertextovodkaz"/>
          <w:rFonts w:cstheme="minorHAnsi"/>
          <w:color w:val="auto"/>
        </w:rPr>
        <w:t xml:space="preserve">Příloha č. </w:t>
      </w:r>
      <w:r>
        <w:rPr>
          <w:rStyle w:val="Hypertextovodkaz"/>
          <w:rFonts w:cstheme="minorHAnsi"/>
          <w:color w:val="auto"/>
        </w:rPr>
        <w:t>5</w:t>
      </w:r>
      <w:r w:rsidRPr="00B40C98">
        <w:rPr>
          <w:rStyle w:val="Hypertextovodkaz"/>
          <w:rFonts w:cstheme="minorHAnsi"/>
          <w:color w:val="auto"/>
          <w:u w:val="none"/>
        </w:rPr>
        <w:t xml:space="preserve">:  </w:t>
      </w:r>
    </w:p>
    <w:p w:rsidR="004B1F10" w:rsidRDefault="004B1F10" w:rsidP="004B1F10">
      <w:pPr>
        <w:spacing w:after="0"/>
        <w:jc w:val="both"/>
      </w:pPr>
      <w:r>
        <w:t>Schéma aktuálně dostupné anti-BCMA (viz pozn. 16) terapie - dle zdroje uvedeného pod pozn. 17:</w:t>
      </w:r>
    </w:p>
    <w:p w:rsidR="004B1F10" w:rsidRPr="004B1F10" w:rsidRDefault="004B1F10" w:rsidP="004B1F10">
      <w:pPr>
        <w:spacing w:after="0"/>
        <w:jc w:val="both"/>
        <w:rPr>
          <w:sz w:val="18"/>
          <w:szCs w:val="18"/>
        </w:rPr>
      </w:pPr>
      <w:r w:rsidRPr="004B1F10">
        <w:rPr>
          <w:sz w:val="18"/>
          <w:szCs w:val="18"/>
        </w:rPr>
        <w:t>(autorem této BIA analýzy byl žlutě zvýrazněn hodnocený LP TECVAYLI)</w:t>
      </w:r>
    </w:p>
    <w:p w:rsidR="004B1F10" w:rsidRDefault="004B1F10" w:rsidP="00740610">
      <w:pPr>
        <w:spacing w:after="0"/>
        <w:jc w:val="both"/>
        <w:rPr>
          <w:rStyle w:val="Hypertextovodkaz"/>
          <w:rFonts w:cstheme="minorHAnsi"/>
          <w:color w:val="auto"/>
          <w:u w:val="none"/>
        </w:rPr>
      </w:pPr>
      <w:r>
        <w:rPr>
          <w:rFonts w:cstheme="minorHAnsi"/>
          <w:noProof/>
          <w:lang w:eastAsia="cs-CZ"/>
        </w:rPr>
        <w:drawing>
          <wp:inline distT="0" distB="0" distL="0" distR="0">
            <wp:extent cx="5810250" cy="33718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0250" cy="3371850"/>
                    </a:xfrm>
                    <a:prstGeom prst="rect">
                      <a:avLst/>
                    </a:prstGeom>
                    <a:noFill/>
                    <a:ln>
                      <a:noFill/>
                    </a:ln>
                  </pic:spPr>
                </pic:pic>
              </a:graphicData>
            </a:graphic>
          </wp:inline>
        </w:drawing>
      </w:r>
    </w:p>
    <w:p w:rsidR="00F238EE" w:rsidRDefault="00F238EE" w:rsidP="00F238EE">
      <w:pPr>
        <w:spacing w:after="0"/>
        <w:jc w:val="both"/>
        <w:rPr>
          <w:rStyle w:val="Hypertextovodkaz"/>
          <w:rFonts w:cstheme="minorHAnsi"/>
          <w:color w:val="auto"/>
          <w:u w:val="none"/>
        </w:rPr>
      </w:pPr>
      <w:r w:rsidRPr="002B5055">
        <w:rPr>
          <w:rStyle w:val="Hypertextovodkaz"/>
          <w:rFonts w:cstheme="minorHAnsi"/>
          <w:color w:val="auto"/>
        </w:rPr>
        <w:lastRenderedPageBreak/>
        <w:t xml:space="preserve">Příloha č. </w:t>
      </w:r>
      <w:r>
        <w:rPr>
          <w:rStyle w:val="Hypertextovodkaz"/>
          <w:rFonts w:cstheme="minorHAnsi"/>
          <w:color w:val="auto"/>
        </w:rPr>
        <w:t>6</w:t>
      </w:r>
      <w:r w:rsidRPr="00B40C98">
        <w:rPr>
          <w:rStyle w:val="Hypertextovodkaz"/>
          <w:rFonts w:cstheme="minorHAnsi"/>
          <w:color w:val="auto"/>
          <w:u w:val="none"/>
        </w:rPr>
        <w:t xml:space="preserve">:  </w:t>
      </w:r>
    </w:p>
    <w:p w:rsidR="00F238EE" w:rsidRPr="00F238EE" w:rsidRDefault="00F238EE" w:rsidP="00F238EE">
      <w:pPr>
        <w:autoSpaceDE w:val="0"/>
        <w:autoSpaceDN w:val="0"/>
        <w:adjustRightInd w:val="0"/>
        <w:spacing w:after="0" w:line="240" w:lineRule="auto"/>
      </w:pPr>
      <w:r w:rsidRPr="00F238EE">
        <w:rPr>
          <w:rFonts w:eastAsia="TimesNewRoman,Bold" w:cs="TimesNewRoman,Bold"/>
          <w:bCs/>
        </w:rPr>
        <w:t xml:space="preserve">Doporučení k léčbě syndromu z uvolnění </w:t>
      </w:r>
      <w:proofErr w:type="spellStart"/>
      <w:r w:rsidRPr="00F238EE">
        <w:rPr>
          <w:rFonts w:eastAsia="TimesNewRoman,Bold" w:cs="TimesNewRoman,Bold"/>
          <w:bCs/>
        </w:rPr>
        <w:t>cytokinů</w:t>
      </w:r>
      <w:proofErr w:type="spellEnd"/>
      <w:r w:rsidRPr="00F238EE">
        <w:rPr>
          <w:rFonts w:eastAsia="TimesNewRoman,Bold" w:cs="TimesNewRoman,Bold"/>
          <w:bCs/>
        </w:rPr>
        <w:t xml:space="preserve"> </w:t>
      </w:r>
      <w:proofErr w:type="spellStart"/>
      <w:r w:rsidRPr="00F238EE">
        <w:rPr>
          <w:rFonts w:eastAsia="TimesNewRoman,Bold" w:cs="TimesNewRoman,Bold"/>
          <w:bCs/>
        </w:rPr>
        <w:t>tocilizumabem</w:t>
      </w:r>
      <w:proofErr w:type="spellEnd"/>
      <w:r w:rsidRPr="00F238EE">
        <w:rPr>
          <w:rFonts w:eastAsia="TimesNewRoman,Bold" w:cs="TimesNewRoman,Bold"/>
          <w:bCs/>
        </w:rPr>
        <w:t xml:space="preserve"> a</w:t>
      </w:r>
      <w:r>
        <w:rPr>
          <w:rFonts w:eastAsia="TimesNewRoman,Bold" w:cs="TimesNewRoman,Bold"/>
          <w:bCs/>
        </w:rPr>
        <w:t xml:space="preserve"> </w:t>
      </w:r>
      <w:r w:rsidRPr="00F238EE">
        <w:rPr>
          <w:rFonts w:eastAsia="TimesNewRoman,Bold" w:cs="TimesNewRoman,Bold"/>
          <w:bCs/>
        </w:rPr>
        <w:t>kortikosteroidy</w:t>
      </w:r>
      <w:r w:rsidRPr="00F238EE">
        <w:t xml:space="preserve"> - dle SPC LP TECVAYLI</w:t>
      </w:r>
      <w:r w:rsidRPr="00F238EE">
        <w:rPr>
          <w:vertAlign w:val="superscript"/>
        </w:rPr>
        <w:t>1</w:t>
      </w:r>
      <w:r w:rsidRPr="00F238EE">
        <w:t>:</w:t>
      </w:r>
    </w:p>
    <w:p w:rsidR="00F238EE" w:rsidRPr="00BD330B" w:rsidRDefault="00F238EE" w:rsidP="00740610">
      <w:pPr>
        <w:spacing w:after="0"/>
        <w:jc w:val="both"/>
        <w:rPr>
          <w:rStyle w:val="Hypertextovodkaz"/>
          <w:rFonts w:cstheme="minorHAnsi"/>
          <w:color w:val="auto"/>
          <w:sz w:val="4"/>
          <w:szCs w:val="4"/>
          <w:u w:val="none"/>
        </w:rPr>
      </w:pPr>
    </w:p>
    <w:p w:rsidR="00BD330B" w:rsidRDefault="00BD330B" w:rsidP="00BD330B">
      <w:pPr>
        <w:spacing w:after="0"/>
        <w:ind w:left="283"/>
        <w:jc w:val="both"/>
        <w:rPr>
          <w:rStyle w:val="Hypertextovodkaz"/>
          <w:rFonts w:cstheme="minorHAnsi"/>
          <w:color w:val="auto"/>
          <w:u w:val="none"/>
        </w:rPr>
      </w:pPr>
      <w:r>
        <w:rPr>
          <w:rFonts w:cstheme="minorHAnsi"/>
          <w:noProof/>
          <w:lang w:eastAsia="cs-CZ"/>
        </w:rPr>
        <w:drawing>
          <wp:inline distT="0" distB="0" distL="0" distR="0">
            <wp:extent cx="5695950" cy="50292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5950" cy="5029200"/>
                    </a:xfrm>
                    <a:prstGeom prst="rect">
                      <a:avLst/>
                    </a:prstGeom>
                    <a:noFill/>
                    <a:ln>
                      <a:noFill/>
                    </a:ln>
                  </pic:spPr>
                </pic:pic>
              </a:graphicData>
            </a:graphic>
          </wp:inline>
        </w:drawing>
      </w:r>
    </w:p>
    <w:p w:rsidR="00BD330B" w:rsidRDefault="00BD330B" w:rsidP="00BD330B">
      <w:pPr>
        <w:spacing w:after="0"/>
        <w:ind w:left="340"/>
        <w:jc w:val="both"/>
        <w:rPr>
          <w:rStyle w:val="Hypertextovodkaz"/>
          <w:rFonts w:cstheme="minorHAnsi"/>
          <w:color w:val="auto"/>
          <w:u w:val="none"/>
        </w:rPr>
      </w:pPr>
      <w:r>
        <w:rPr>
          <w:rFonts w:cstheme="minorHAnsi"/>
          <w:noProof/>
          <w:lang w:eastAsia="cs-CZ"/>
        </w:rPr>
        <w:drawing>
          <wp:inline distT="0" distB="0" distL="0" distR="0">
            <wp:extent cx="5667375" cy="2419350"/>
            <wp:effectExtent l="0" t="0" r="952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7375" cy="2419350"/>
                    </a:xfrm>
                    <a:prstGeom prst="rect">
                      <a:avLst/>
                    </a:prstGeom>
                    <a:noFill/>
                    <a:ln>
                      <a:noFill/>
                    </a:ln>
                  </pic:spPr>
                </pic:pic>
              </a:graphicData>
            </a:graphic>
          </wp:inline>
        </w:drawing>
      </w:r>
    </w:p>
    <w:p w:rsidR="00BD330B" w:rsidRDefault="003B0D80" w:rsidP="00BD330B">
      <w:pPr>
        <w:spacing w:after="0"/>
        <w:ind w:left="340"/>
        <w:jc w:val="both"/>
        <w:rPr>
          <w:rStyle w:val="Hypertextovodkaz"/>
          <w:rFonts w:cstheme="minorHAnsi"/>
          <w:color w:val="auto"/>
          <w:u w:val="none"/>
        </w:rPr>
      </w:pPr>
      <w:r>
        <w:rPr>
          <w:rFonts w:cstheme="minorHAnsi"/>
          <w:noProof/>
          <w:lang w:eastAsia="cs-CZ"/>
        </w:rPr>
        <w:drawing>
          <wp:inline distT="0" distB="0" distL="0" distR="0">
            <wp:extent cx="5667375" cy="1142088"/>
            <wp:effectExtent l="0" t="0" r="0" b="127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1903" cy="1143000"/>
                    </a:xfrm>
                    <a:prstGeom prst="rect">
                      <a:avLst/>
                    </a:prstGeom>
                    <a:noFill/>
                    <a:ln>
                      <a:noFill/>
                    </a:ln>
                  </pic:spPr>
                </pic:pic>
              </a:graphicData>
            </a:graphic>
          </wp:inline>
        </w:drawing>
      </w:r>
    </w:p>
    <w:p w:rsidR="00B725EE" w:rsidRDefault="00B725EE" w:rsidP="00BD330B">
      <w:pPr>
        <w:spacing w:after="0"/>
        <w:ind w:left="340"/>
        <w:jc w:val="both"/>
        <w:rPr>
          <w:rStyle w:val="Hypertextovodkaz"/>
          <w:rFonts w:cstheme="minorHAnsi"/>
          <w:color w:val="auto"/>
          <w:u w:val="none"/>
        </w:rPr>
      </w:pPr>
    </w:p>
    <w:p w:rsidR="00B725EE" w:rsidRDefault="00B725EE" w:rsidP="00BD330B">
      <w:pPr>
        <w:spacing w:after="0"/>
        <w:ind w:left="340"/>
        <w:jc w:val="both"/>
        <w:rPr>
          <w:rStyle w:val="Hypertextovodkaz"/>
          <w:rFonts w:cstheme="minorHAnsi"/>
          <w:color w:val="auto"/>
          <w:u w:val="none"/>
        </w:rPr>
      </w:pPr>
    </w:p>
    <w:p w:rsidR="00B725EE" w:rsidRDefault="00B725EE" w:rsidP="00BD330B">
      <w:pPr>
        <w:spacing w:after="0"/>
        <w:ind w:left="340"/>
        <w:jc w:val="both"/>
        <w:rPr>
          <w:rStyle w:val="Hypertextovodkaz"/>
          <w:rFonts w:cstheme="minorHAnsi"/>
          <w:color w:val="auto"/>
          <w:u w:val="none"/>
        </w:rPr>
      </w:pPr>
    </w:p>
    <w:p w:rsidR="00B725EE" w:rsidRDefault="00B725EE" w:rsidP="00B725EE">
      <w:pPr>
        <w:spacing w:after="0"/>
        <w:jc w:val="both"/>
        <w:rPr>
          <w:rStyle w:val="Hypertextovodkaz"/>
          <w:rFonts w:cstheme="minorHAnsi"/>
          <w:color w:val="auto"/>
          <w:u w:val="none"/>
        </w:rPr>
      </w:pPr>
      <w:r w:rsidRPr="002B5055">
        <w:rPr>
          <w:rStyle w:val="Hypertextovodkaz"/>
          <w:rFonts w:cstheme="minorHAnsi"/>
          <w:color w:val="auto"/>
        </w:rPr>
        <w:lastRenderedPageBreak/>
        <w:t>Příloha č.</w:t>
      </w:r>
      <w:r>
        <w:rPr>
          <w:rStyle w:val="Hypertextovodkaz"/>
          <w:rFonts w:cstheme="minorHAnsi"/>
          <w:color w:val="auto"/>
        </w:rPr>
        <w:t xml:space="preserve"> 7</w:t>
      </w:r>
      <w:r w:rsidRPr="00B40C98">
        <w:rPr>
          <w:rStyle w:val="Hypertextovodkaz"/>
          <w:rFonts w:cstheme="minorHAnsi"/>
          <w:color w:val="auto"/>
          <w:u w:val="none"/>
        </w:rPr>
        <w:t xml:space="preserve">:  </w:t>
      </w:r>
    </w:p>
    <w:p w:rsidR="00B725EE" w:rsidRDefault="00B725EE" w:rsidP="00B725EE">
      <w:pPr>
        <w:spacing w:after="0"/>
        <w:jc w:val="both"/>
      </w:pPr>
      <w:r>
        <w:t xml:space="preserve">Charakteristiky pacientů zařazených do studie MajesTEC-1 s </w:t>
      </w:r>
      <w:proofErr w:type="spellStart"/>
      <w:r>
        <w:t>teklistamabem</w:t>
      </w:r>
      <w:proofErr w:type="spellEnd"/>
      <w:r>
        <w:t xml:space="preserve">  - dle zdroje uvedeného pod pozn. 32:</w:t>
      </w:r>
    </w:p>
    <w:p w:rsidR="00B725EE" w:rsidRDefault="00021CA3" w:rsidP="00AB0F24">
      <w:pPr>
        <w:spacing w:after="0"/>
        <w:ind w:left="454"/>
        <w:jc w:val="both"/>
        <w:rPr>
          <w:rStyle w:val="Hypertextovodkaz"/>
          <w:rFonts w:cstheme="minorHAnsi"/>
          <w:color w:val="auto"/>
          <w:u w:val="none"/>
        </w:rPr>
      </w:pPr>
      <w:r>
        <w:rPr>
          <w:rFonts w:cstheme="minorHAnsi"/>
          <w:noProof/>
          <w:lang w:eastAsia="cs-CZ"/>
        </w:rPr>
        <w:drawing>
          <wp:inline distT="0" distB="0" distL="0" distR="0">
            <wp:extent cx="6267450" cy="4940636"/>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7450" cy="4940636"/>
                    </a:xfrm>
                    <a:prstGeom prst="rect">
                      <a:avLst/>
                    </a:prstGeom>
                    <a:noFill/>
                    <a:ln>
                      <a:noFill/>
                    </a:ln>
                  </pic:spPr>
                </pic:pic>
              </a:graphicData>
            </a:graphic>
          </wp:inline>
        </w:drawing>
      </w:r>
    </w:p>
    <w:p w:rsidR="006D759B" w:rsidRDefault="006D759B" w:rsidP="006D759B">
      <w:pPr>
        <w:spacing w:after="0"/>
        <w:ind w:left="510"/>
        <w:jc w:val="both"/>
        <w:rPr>
          <w:rStyle w:val="Hypertextovodkaz"/>
          <w:rFonts w:cstheme="minorHAnsi"/>
          <w:color w:val="auto"/>
          <w:u w:val="none"/>
        </w:rPr>
      </w:pPr>
      <w:r>
        <w:rPr>
          <w:rFonts w:cstheme="minorHAnsi"/>
          <w:noProof/>
          <w:lang w:eastAsia="cs-CZ"/>
        </w:rPr>
        <w:drawing>
          <wp:inline distT="0" distB="0" distL="0" distR="0">
            <wp:extent cx="6215910" cy="408622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5910" cy="4086225"/>
                    </a:xfrm>
                    <a:prstGeom prst="rect">
                      <a:avLst/>
                    </a:prstGeom>
                    <a:noFill/>
                    <a:ln>
                      <a:noFill/>
                    </a:ln>
                  </pic:spPr>
                </pic:pic>
              </a:graphicData>
            </a:graphic>
          </wp:inline>
        </w:drawing>
      </w:r>
    </w:p>
    <w:p w:rsidR="006D759B" w:rsidRDefault="006D759B" w:rsidP="006D759B">
      <w:pPr>
        <w:spacing w:after="0"/>
        <w:ind w:left="510"/>
        <w:jc w:val="both"/>
        <w:rPr>
          <w:rStyle w:val="Hypertextovodkaz"/>
          <w:rFonts w:cstheme="minorHAnsi"/>
          <w:color w:val="auto"/>
          <w:u w:val="none"/>
        </w:rPr>
      </w:pPr>
    </w:p>
    <w:p w:rsidR="002F3342" w:rsidRDefault="002F3342" w:rsidP="00942B20">
      <w:pPr>
        <w:spacing w:after="0"/>
        <w:jc w:val="both"/>
        <w:rPr>
          <w:rStyle w:val="Hypertextovodkaz"/>
          <w:rFonts w:cstheme="minorHAnsi"/>
          <w:color w:val="auto"/>
        </w:rPr>
      </w:pPr>
    </w:p>
    <w:p w:rsidR="00942B20" w:rsidRDefault="00942B20" w:rsidP="00942B20">
      <w:pPr>
        <w:spacing w:after="0"/>
        <w:jc w:val="both"/>
        <w:rPr>
          <w:rStyle w:val="Hypertextovodkaz"/>
          <w:rFonts w:cstheme="minorHAnsi"/>
          <w:color w:val="auto"/>
          <w:u w:val="none"/>
        </w:rPr>
      </w:pPr>
      <w:r w:rsidRPr="002B5055">
        <w:rPr>
          <w:rStyle w:val="Hypertextovodkaz"/>
          <w:rFonts w:cstheme="minorHAnsi"/>
          <w:color w:val="auto"/>
        </w:rPr>
        <w:t>Příloha č.</w:t>
      </w:r>
      <w:r>
        <w:rPr>
          <w:rStyle w:val="Hypertextovodkaz"/>
          <w:rFonts w:cstheme="minorHAnsi"/>
          <w:color w:val="auto"/>
        </w:rPr>
        <w:t xml:space="preserve"> 8</w:t>
      </w:r>
      <w:r w:rsidRPr="00B40C98">
        <w:rPr>
          <w:rStyle w:val="Hypertextovodkaz"/>
          <w:rFonts w:cstheme="minorHAnsi"/>
          <w:color w:val="auto"/>
          <w:u w:val="none"/>
        </w:rPr>
        <w:t xml:space="preserve">:  </w:t>
      </w:r>
    </w:p>
    <w:p w:rsidR="00942B20" w:rsidRDefault="00942B20" w:rsidP="00942B20">
      <w:pPr>
        <w:spacing w:after="0"/>
        <w:jc w:val="both"/>
      </w:pPr>
      <w:r>
        <w:t xml:space="preserve">Charakteristiky pacientů se syndromem z uvolnění </w:t>
      </w:r>
      <w:proofErr w:type="spellStart"/>
      <w:r>
        <w:t>cytokinů</w:t>
      </w:r>
      <w:proofErr w:type="spellEnd"/>
      <w:r>
        <w:t xml:space="preserve"> (CRS) ze studie MajesTEC-1 s </w:t>
      </w:r>
      <w:proofErr w:type="spellStart"/>
      <w:r>
        <w:t>teklistamabem</w:t>
      </w:r>
      <w:proofErr w:type="spellEnd"/>
      <w:r>
        <w:t xml:space="preserve">  - dle zdroje uvedeného pod pozn. 32:</w:t>
      </w:r>
    </w:p>
    <w:p w:rsidR="002F3342" w:rsidRPr="002F3342" w:rsidRDefault="002F3342" w:rsidP="00942B20">
      <w:pPr>
        <w:spacing w:after="0"/>
        <w:jc w:val="both"/>
        <w:rPr>
          <w:sz w:val="4"/>
          <w:szCs w:val="4"/>
        </w:rPr>
      </w:pPr>
    </w:p>
    <w:p w:rsidR="006D759B" w:rsidRDefault="002F3342" w:rsidP="006D759B">
      <w:pPr>
        <w:spacing w:after="0"/>
        <w:ind w:left="510"/>
        <w:jc w:val="both"/>
        <w:rPr>
          <w:rStyle w:val="Hypertextovodkaz"/>
          <w:rFonts w:cstheme="minorHAnsi"/>
          <w:color w:val="auto"/>
          <w:u w:val="none"/>
        </w:rPr>
      </w:pPr>
      <w:r>
        <w:rPr>
          <w:rFonts w:cstheme="minorHAnsi"/>
          <w:noProof/>
          <w:lang w:eastAsia="cs-CZ"/>
        </w:rPr>
        <w:drawing>
          <wp:inline distT="0" distB="0" distL="0" distR="0">
            <wp:extent cx="5919134" cy="7362825"/>
            <wp:effectExtent l="0" t="0" r="571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9134" cy="7362825"/>
                    </a:xfrm>
                    <a:prstGeom prst="rect">
                      <a:avLst/>
                    </a:prstGeom>
                    <a:noFill/>
                    <a:ln>
                      <a:noFill/>
                    </a:ln>
                  </pic:spPr>
                </pic:pic>
              </a:graphicData>
            </a:graphic>
          </wp:inline>
        </w:drawing>
      </w:r>
    </w:p>
    <w:p w:rsidR="002F3342" w:rsidRDefault="002F3342" w:rsidP="006D759B">
      <w:pPr>
        <w:spacing w:after="0"/>
        <w:ind w:left="510"/>
        <w:jc w:val="both"/>
        <w:rPr>
          <w:rStyle w:val="Hypertextovodkaz"/>
          <w:rFonts w:cstheme="minorHAnsi"/>
          <w:color w:val="auto"/>
          <w:u w:val="none"/>
        </w:rPr>
      </w:pPr>
    </w:p>
    <w:p w:rsidR="002F3342" w:rsidRDefault="002F3342" w:rsidP="006D759B">
      <w:pPr>
        <w:spacing w:after="0"/>
        <w:ind w:left="510"/>
        <w:jc w:val="both"/>
        <w:rPr>
          <w:rStyle w:val="Hypertextovodkaz"/>
          <w:rFonts w:cstheme="minorHAnsi"/>
          <w:color w:val="auto"/>
          <w:u w:val="none"/>
        </w:rPr>
      </w:pPr>
    </w:p>
    <w:p w:rsidR="002F3342" w:rsidRDefault="002F3342" w:rsidP="006D759B">
      <w:pPr>
        <w:spacing w:after="0"/>
        <w:ind w:left="510"/>
        <w:jc w:val="both"/>
        <w:rPr>
          <w:rStyle w:val="Hypertextovodkaz"/>
          <w:rFonts w:cstheme="minorHAnsi"/>
          <w:color w:val="auto"/>
          <w:u w:val="none"/>
        </w:rPr>
      </w:pPr>
    </w:p>
    <w:p w:rsidR="002F3342" w:rsidRDefault="002F3342" w:rsidP="006D759B">
      <w:pPr>
        <w:spacing w:after="0"/>
        <w:ind w:left="510"/>
        <w:jc w:val="both"/>
        <w:rPr>
          <w:rStyle w:val="Hypertextovodkaz"/>
          <w:rFonts w:cstheme="minorHAnsi"/>
          <w:color w:val="auto"/>
          <w:u w:val="none"/>
        </w:rPr>
      </w:pPr>
    </w:p>
    <w:p w:rsidR="002F3342" w:rsidRDefault="002F3342" w:rsidP="006D759B">
      <w:pPr>
        <w:spacing w:after="0"/>
        <w:ind w:left="510"/>
        <w:jc w:val="both"/>
        <w:rPr>
          <w:rStyle w:val="Hypertextovodkaz"/>
          <w:rFonts w:cstheme="minorHAnsi"/>
          <w:color w:val="auto"/>
          <w:u w:val="none"/>
        </w:rPr>
      </w:pPr>
    </w:p>
    <w:p w:rsidR="002F3342" w:rsidRDefault="002F3342" w:rsidP="006D759B">
      <w:pPr>
        <w:spacing w:after="0"/>
        <w:ind w:left="510"/>
        <w:jc w:val="both"/>
        <w:rPr>
          <w:rStyle w:val="Hypertextovodkaz"/>
          <w:rFonts w:cstheme="minorHAnsi"/>
          <w:color w:val="auto"/>
          <w:u w:val="none"/>
        </w:rPr>
      </w:pPr>
    </w:p>
    <w:p w:rsidR="002F3342" w:rsidRDefault="002F3342" w:rsidP="006D759B">
      <w:pPr>
        <w:spacing w:after="0"/>
        <w:ind w:left="510"/>
        <w:jc w:val="both"/>
        <w:rPr>
          <w:rStyle w:val="Hypertextovodkaz"/>
          <w:rFonts w:cstheme="minorHAnsi"/>
          <w:color w:val="auto"/>
          <w:u w:val="none"/>
        </w:rPr>
      </w:pPr>
    </w:p>
    <w:p w:rsidR="002F3342" w:rsidRDefault="002F3342" w:rsidP="006D759B">
      <w:pPr>
        <w:spacing w:after="0"/>
        <w:ind w:left="510"/>
        <w:jc w:val="both"/>
        <w:rPr>
          <w:rStyle w:val="Hypertextovodkaz"/>
          <w:rFonts w:cstheme="minorHAnsi"/>
          <w:color w:val="auto"/>
          <w:u w:val="none"/>
        </w:rPr>
      </w:pPr>
    </w:p>
    <w:p w:rsidR="002F3342" w:rsidRDefault="002F3342" w:rsidP="006D759B">
      <w:pPr>
        <w:spacing w:after="0"/>
        <w:ind w:left="510"/>
        <w:jc w:val="both"/>
        <w:rPr>
          <w:rStyle w:val="Hypertextovodkaz"/>
          <w:rFonts w:cstheme="minorHAnsi"/>
          <w:color w:val="auto"/>
          <w:u w:val="none"/>
        </w:rPr>
      </w:pPr>
    </w:p>
    <w:p w:rsidR="002F3342" w:rsidRDefault="002F3342" w:rsidP="002F3342">
      <w:pPr>
        <w:spacing w:after="0"/>
        <w:jc w:val="both"/>
        <w:rPr>
          <w:rStyle w:val="Hypertextovodkaz"/>
          <w:rFonts w:cstheme="minorHAnsi"/>
          <w:color w:val="auto"/>
          <w:u w:val="none"/>
        </w:rPr>
      </w:pPr>
      <w:r w:rsidRPr="002B5055">
        <w:rPr>
          <w:rStyle w:val="Hypertextovodkaz"/>
          <w:rFonts w:cstheme="minorHAnsi"/>
          <w:color w:val="auto"/>
        </w:rPr>
        <w:t>Příloha č.</w:t>
      </w:r>
      <w:r>
        <w:rPr>
          <w:rStyle w:val="Hypertextovodkaz"/>
          <w:rFonts w:cstheme="minorHAnsi"/>
          <w:color w:val="auto"/>
        </w:rPr>
        <w:t xml:space="preserve"> 9</w:t>
      </w:r>
      <w:r w:rsidRPr="00B40C98">
        <w:rPr>
          <w:rStyle w:val="Hypertextovodkaz"/>
          <w:rFonts w:cstheme="minorHAnsi"/>
          <w:color w:val="auto"/>
          <w:u w:val="none"/>
        </w:rPr>
        <w:t xml:space="preserve">:  </w:t>
      </w:r>
    </w:p>
    <w:p w:rsidR="002F3342" w:rsidRDefault="002F3342" w:rsidP="002F3342">
      <w:pPr>
        <w:spacing w:after="0"/>
        <w:jc w:val="both"/>
      </w:pPr>
      <w:r>
        <w:t xml:space="preserve">Výsledky celkové léčebné odpovědi (ORR) v jednotlivých podskupinách pacientů ze studie MajesTEC-1 s </w:t>
      </w:r>
      <w:proofErr w:type="spellStart"/>
      <w:r>
        <w:t>teklistamabem</w:t>
      </w:r>
      <w:proofErr w:type="spellEnd"/>
      <w:r>
        <w:t xml:space="preserve">  - dle zdroje uvedeného pod pozn. 32</w:t>
      </w:r>
      <w:r w:rsidR="00F859AA">
        <w:t xml:space="preserve"> (</w:t>
      </w:r>
      <w:r w:rsidR="00A504F3" w:rsidRPr="00A504F3">
        <w:rPr>
          <w:sz w:val="20"/>
          <w:szCs w:val="20"/>
        </w:rPr>
        <w:t>pozn.:</w:t>
      </w:r>
      <w:r w:rsidR="00A504F3">
        <w:t xml:space="preserve"> </w:t>
      </w:r>
      <w:r w:rsidR="00F859AA" w:rsidRPr="00F859AA">
        <w:rPr>
          <w:sz w:val="20"/>
          <w:szCs w:val="20"/>
        </w:rPr>
        <w:t>přerušovaná čára označuje celkovou míru odpovědí v celkové populaci (63,0 %)</w:t>
      </w:r>
      <w:r w:rsidR="00F859AA">
        <w:t>)</w:t>
      </w:r>
      <w:r>
        <w:t>:</w:t>
      </w:r>
    </w:p>
    <w:p w:rsidR="002F3342" w:rsidRDefault="00CF24FD" w:rsidP="006D759B">
      <w:pPr>
        <w:spacing w:after="0"/>
        <w:ind w:left="510"/>
        <w:jc w:val="both"/>
        <w:rPr>
          <w:rStyle w:val="Hypertextovodkaz"/>
          <w:rFonts w:cstheme="minorHAnsi"/>
          <w:color w:val="auto"/>
          <w:u w:val="none"/>
        </w:rPr>
      </w:pPr>
      <w:r>
        <w:rPr>
          <w:rFonts w:cstheme="minorHAnsi"/>
          <w:noProof/>
          <w:lang w:eastAsia="cs-CZ"/>
        </w:rPr>
        <w:drawing>
          <wp:inline distT="0" distB="0" distL="0" distR="0">
            <wp:extent cx="5991225" cy="6305550"/>
            <wp:effectExtent l="0" t="0" r="952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95375" cy="6309917"/>
                    </a:xfrm>
                    <a:prstGeom prst="rect">
                      <a:avLst/>
                    </a:prstGeom>
                    <a:noFill/>
                    <a:ln>
                      <a:noFill/>
                    </a:ln>
                  </pic:spPr>
                </pic:pic>
              </a:graphicData>
            </a:graphic>
          </wp:inline>
        </w:drawing>
      </w:r>
    </w:p>
    <w:p w:rsidR="00CF24FD" w:rsidRDefault="00CF24FD" w:rsidP="006D759B">
      <w:pPr>
        <w:spacing w:after="0"/>
        <w:ind w:left="510"/>
        <w:jc w:val="both"/>
        <w:rPr>
          <w:rStyle w:val="Hypertextovodkaz"/>
          <w:rFonts w:cstheme="minorHAnsi"/>
          <w:color w:val="auto"/>
          <w:u w:val="none"/>
        </w:rPr>
      </w:pPr>
      <w:r>
        <w:rPr>
          <w:rFonts w:cstheme="minorHAnsi"/>
          <w:noProof/>
          <w:lang w:eastAsia="cs-CZ"/>
        </w:rPr>
        <w:drawing>
          <wp:inline distT="0" distB="0" distL="0" distR="0">
            <wp:extent cx="5817967" cy="149542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7967" cy="1495425"/>
                    </a:xfrm>
                    <a:prstGeom prst="rect">
                      <a:avLst/>
                    </a:prstGeom>
                    <a:noFill/>
                    <a:ln>
                      <a:noFill/>
                    </a:ln>
                  </pic:spPr>
                </pic:pic>
              </a:graphicData>
            </a:graphic>
          </wp:inline>
        </w:drawing>
      </w:r>
    </w:p>
    <w:p w:rsidR="00CF24FD" w:rsidRDefault="00CF24FD" w:rsidP="006D759B">
      <w:pPr>
        <w:spacing w:after="0"/>
        <w:ind w:left="510"/>
        <w:jc w:val="both"/>
        <w:rPr>
          <w:rStyle w:val="Hypertextovodkaz"/>
          <w:rFonts w:cstheme="minorHAnsi"/>
          <w:color w:val="auto"/>
          <w:u w:val="none"/>
        </w:rPr>
      </w:pPr>
    </w:p>
    <w:p w:rsidR="00CF24FD" w:rsidRDefault="00CF24FD" w:rsidP="006D759B">
      <w:pPr>
        <w:spacing w:after="0"/>
        <w:ind w:left="510"/>
        <w:jc w:val="both"/>
        <w:rPr>
          <w:rStyle w:val="Hypertextovodkaz"/>
          <w:rFonts w:cstheme="minorHAnsi"/>
          <w:color w:val="auto"/>
          <w:u w:val="none"/>
        </w:rPr>
      </w:pPr>
    </w:p>
    <w:p w:rsidR="00C74828" w:rsidRDefault="00C74828" w:rsidP="006D759B">
      <w:pPr>
        <w:spacing w:after="0"/>
        <w:ind w:left="510"/>
        <w:jc w:val="both"/>
        <w:rPr>
          <w:rStyle w:val="Hypertextovodkaz"/>
          <w:rFonts w:cstheme="minorHAnsi"/>
          <w:color w:val="auto"/>
          <w:u w:val="none"/>
        </w:rPr>
      </w:pPr>
    </w:p>
    <w:p w:rsidR="00C74828" w:rsidRDefault="00C74828" w:rsidP="006D759B">
      <w:pPr>
        <w:spacing w:after="0"/>
        <w:ind w:left="510"/>
        <w:jc w:val="both"/>
        <w:rPr>
          <w:rStyle w:val="Hypertextovodkaz"/>
          <w:rFonts w:cstheme="minorHAnsi"/>
          <w:color w:val="auto"/>
          <w:u w:val="none"/>
        </w:rPr>
      </w:pPr>
    </w:p>
    <w:p w:rsidR="00C74828" w:rsidRDefault="00C74828" w:rsidP="006D759B">
      <w:pPr>
        <w:spacing w:after="0"/>
        <w:ind w:left="510"/>
        <w:jc w:val="both"/>
        <w:rPr>
          <w:rStyle w:val="Hypertextovodkaz"/>
          <w:rFonts w:cstheme="minorHAnsi"/>
          <w:color w:val="auto"/>
          <w:u w:val="none"/>
        </w:rPr>
      </w:pPr>
    </w:p>
    <w:p w:rsidR="00C74828" w:rsidRDefault="00C74828" w:rsidP="006D759B">
      <w:pPr>
        <w:spacing w:after="0"/>
        <w:ind w:left="510"/>
        <w:jc w:val="both"/>
        <w:rPr>
          <w:rStyle w:val="Hypertextovodkaz"/>
          <w:rFonts w:cstheme="minorHAnsi"/>
          <w:color w:val="auto"/>
          <w:u w:val="none"/>
        </w:rPr>
      </w:pPr>
    </w:p>
    <w:p w:rsidR="00C74828" w:rsidRDefault="00C74828" w:rsidP="006D759B">
      <w:pPr>
        <w:spacing w:after="0"/>
        <w:ind w:left="510"/>
        <w:jc w:val="both"/>
        <w:rPr>
          <w:rStyle w:val="Hypertextovodkaz"/>
          <w:rFonts w:cstheme="minorHAnsi"/>
          <w:color w:val="auto"/>
          <w:u w:val="none"/>
        </w:rPr>
      </w:pPr>
    </w:p>
    <w:p w:rsidR="00C74828" w:rsidRDefault="00C74828" w:rsidP="006D759B">
      <w:pPr>
        <w:spacing w:after="0"/>
        <w:ind w:left="510"/>
        <w:jc w:val="both"/>
        <w:rPr>
          <w:rStyle w:val="Hypertextovodkaz"/>
          <w:rFonts w:cstheme="minorHAnsi"/>
          <w:color w:val="auto"/>
          <w:u w:val="none"/>
        </w:rPr>
      </w:pPr>
    </w:p>
    <w:p w:rsidR="00CF24FD" w:rsidRDefault="00CF24FD" w:rsidP="006D759B">
      <w:pPr>
        <w:spacing w:after="0"/>
        <w:ind w:left="510"/>
        <w:jc w:val="both"/>
        <w:rPr>
          <w:rStyle w:val="Hypertextovodkaz"/>
          <w:rFonts w:cstheme="minorHAnsi"/>
          <w:color w:val="auto"/>
          <w:u w:val="none"/>
        </w:rPr>
      </w:pPr>
    </w:p>
    <w:p w:rsidR="00CF24FD" w:rsidRDefault="00CF24FD" w:rsidP="006D759B">
      <w:pPr>
        <w:spacing w:after="0"/>
        <w:ind w:left="510"/>
        <w:jc w:val="both"/>
        <w:rPr>
          <w:rStyle w:val="Hypertextovodkaz"/>
          <w:rFonts w:cstheme="minorHAnsi"/>
          <w:color w:val="auto"/>
          <w:u w:val="none"/>
        </w:rPr>
      </w:pPr>
    </w:p>
    <w:p w:rsidR="00C74828" w:rsidRDefault="00C74828" w:rsidP="00C74828">
      <w:pPr>
        <w:spacing w:after="0"/>
        <w:jc w:val="both"/>
        <w:rPr>
          <w:rStyle w:val="Hypertextovodkaz"/>
          <w:rFonts w:cstheme="minorHAnsi"/>
          <w:color w:val="auto"/>
          <w:u w:val="none"/>
        </w:rPr>
      </w:pPr>
      <w:r w:rsidRPr="002B5055">
        <w:rPr>
          <w:rStyle w:val="Hypertextovodkaz"/>
          <w:rFonts w:cstheme="minorHAnsi"/>
          <w:color w:val="auto"/>
        </w:rPr>
        <w:t>Příloha č.</w:t>
      </w:r>
      <w:r>
        <w:rPr>
          <w:rStyle w:val="Hypertextovodkaz"/>
          <w:rFonts w:cstheme="minorHAnsi"/>
          <w:color w:val="auto"/>
        </w:rPr>
        <w:t xml:space="preserve"> 10</w:t>
      </w:r>
      <w:r w:rsidRPr="00B40C98">
        <w:rPr>
          <w:rStyle w:val="Hypertextovodkaz"/>
          <w:rFonts w:cstheme="minorHAnsi"/>
          <w:color w:val="auto"/>
          <w:u w:val="none"/>
        </w:rPr>
        <w:t xml:space="preserve">:  </w:t>
      </w:r>
    </w:p>
    <w:p w:rsidR="00CF24FD" w:rsidRDefault="00C74828" w:rsidP="00C74828">
      <w:pPr>
        <w:spacing w:after="0"/>
        <w:jc w:val="both"/>
      </w:pPr>
      <w:r>
        <w:rPr>
          <w:rFonts w:cstheme="minorHAnsi"/>
        </w:rPr>
        <w:t>Výsledky ze dvou publikovaných „adjustovaných“ srovnání kohort pacientů s různými režimy vůči 165 pacientům s </w:t>
      </w:r>
      <w:proofErr w:type="spellStart"/>
      <w:r>
        <w:rPr>
          <w:rFonts w:cstheme="minorHAnsi"/>
        </w:rPr>
        <w:t>teklistamabem</w:t>
      </w:r>
      <w:proofErr w:type="spellEnd"/>
      <w:r>
        <w:rPr>
          <w:rFonts w:cstheme="minorHAnsi"/>
        </w:rPr>
        <w:t xml:space="preserve"> ze studie MajesTEC-1  - </w:t>
      </w:r>
      <w:r>
        <w:t>dle zdrojů uvedených pod pozn. 51 a 52:</w:t>
      </w:r>
    </w:p>
    <w:p w:rsidR="000A1403" w:rsidRDefault="000A1403" w:rsidP="00C74828">
      <w:pPr>
        <w:spacing w:after="0"/>
        <w:jc w:val="both"/>
        <w:rPr>
          <w:rStyle w:val="Hypertextovodkaz"/>
          <w:rFonts w:cstheme="minorHAnsi"/>
          <w:color w:val="auto"/>
          <w:u w:val="none"/>
        </w:rPr>
      </w:pPr>
    </w:p>
    <w:p w:rsidR="00CF52C2" w:rsidRDefault="00CF52C2" w:rsidP="00C74828">
      <w:pPr>
        <w:spacing w:after="0"/>
        <w:jc w:val="both"/>
        <w:rPr>
          <w:rStyle w:val="Hypertextovodkaz"/>
          <w:rFonts w:cstheme="minorHAnsi"/>
          <w:color w:val="auto"/>
          <w:u w:val="none"/>
        </w:rPr>
      </w:pPr>
    </w:p>
    <w:p w:rsidR="00CF24FD" w:rsidRDefault="00FB4931" w:rsidP="00FB4931">
      <w:pPr>
        <w:spacing w:after="0"/>
        <w:jc w:val="both"/>
        <w:rPr>
          <w:rStyle w:val="Hypertextovodkaz"/>
          <w:rFonts w:cstheme="minorHAnsi"/>
          <w:color w:val="auto"/>
          <w:u w:val="none"/>
        </w:rPr>
      </w:pPr>
      <w:r>
        <w:rPr>
          <w:rFonts w:cstheme="minorHAnsi"/>
          <w:noProof/>
          <w:lang w:eastAsia="cs-CZ"/>
        </w:rPr>
        <w:drawing>
          <wp:inline distT="0" distB="0" distL="0" distR="0">
            <wp:extent cx="6580281" cy="602932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80281" cy="6029325"/>
                    </a:xfrm>
                    <a:prstGeom prst="rect">
                      <a:avLst/>
                    </a:prstGeom>
                    <a:noFill/>
                    <a:ln>
                      <a:noFill/>
                    </a:ln>
                  </pic:spPr>
                </pic:pic>
              </a:graphicData>
            </a:graphic>
          </wp:inline>
        </w:drawing>
      </w:r>
    </w:p>
    <w:p w:rsidR="00B139DC" w:rsidRDefault="00B139DC" w:rsidP="00FB4931">
      <w:pPr>
        <w:spacing w:after="0"/>
        <w:jc w:val="both"/>
        <w:rPr>
          <w:rStyle w:val="Hypertextovodkaz"/>
          <w:rFonts w:cstheme="minorHAnsi"/>
          <w:color w:val="auto"/>
          <w:u w:val="none"/>
        </w:rPr>
      </w:pPr>
    </w:p>
    <w:p w:rsidR="00B139DC" w:rsidRDefault="00B139DC" w:rsidP="00FB4931">
      <w:pPr>
        <w:spacing w:after="0"/>
        <w:jc w:val="both"/>
        <w:rPr>
          <w:rStyle w:val="Hypertextovodkaz"/>
          <w:rFonts w:cstheme="minorHAnsi"/>
          <w:color w:val="auto"/>
          <w:u w:val="none"/>
        </w:rPr>
      </w:pPr>
    </w:p>
    <w:p w:rsidR="00B139DC" w:rsidRDefault="00B139DC" w:rsidP="00FB4931">
      <w:pPr>
        <w:spacing w:after="0"/>
        <w:jc w:val="both"/>
        <w:rPr>
          <w:rStyle w:val="Hypertextovodkaz"/>
          <w:rFonts w:cstheme="minorHAnsi"/>
          <w:color w:val="auto"/>
          <w:u w:val="none"/>
        </w:rPr>
      </w:pPr>
    </w:p>
    <w:p w:rsidR="00CF52C2" w:rsidRDefault="00CF52C2" w:rsidP="00FB4931">
      <w:pPr>
        <w:spacing w:after="0"/>
        <w:jc w:val="both"/>
        <w:rPr>
          <w:rStyle w:val="Hypertextovodkaz"/>
          <w:rFonts w:cstheme="minorHAnsi"/>
          <w:color w:val="auto"/>
          <w:u w:val="none"/>
        </w:rPr>
      </w:pPr>
    </w:p>
    <w:p w:rsidR="00CF52C2" w:rsidRDefault="00CF52C2" w:rsidP="00FB4931">
      <w:pPr>
        <w:spacing w:after="0"/>
        <w:jc w:val="both"/>
        <w:rPr>
          <w:rStyle w:val="Hypertextovodkaz"/>
          <w:rFonts w:cstheme="minorHAnsi"/>
          <w:color w:val="auto"/>
          <w:u w:val="none"/>
        </w:rPr>
      </w:pPr>
    </w:p>
    <w:p w:rsidR="00CF52C2" w:rsidRDefault="00CF52C2" w:rsidP="00FB4931">
      <w:pPr>
        <w:spacing w:after="0"/>
        <w:jc w:val="both"/>
        <w:rPr>
          <w:rStyle w:val="Hypertextovodkaz"/>
          <w:rFonts w:cstheme="minorHAnsi"/>
          <w:color w:val="auto"/>
          <w:u w:val="none"/>
        </w:rPr>
      </w:pPr>
    </w:p>
    <w:p w:rsidR="00CF52C2" w:rsidRDefault="00CF52C2" w:rsidP="00FB4931">
      <w:pPr>
        <w:spacing w:after="0"/>
        <w:jc w:val="both"/>
        <w:rPr>
          <w:rStyle w:val="Hypertextovodkaz"/>
          <w:rFonts w:cstheme="minorHAnsi"/>
          <w:color w:val="auto"/>
          <w:u w:val="none"/>
        </w:rPr>
      </w:pPr>
    </w:p>
    <w:p w:rsidR="00CF52C2" w:rsidRDefault="00CF52C2" w:rsidP="00FB4931">
      <w:pPr>
        <w:spacing w:after="0"/>
        <w:jc w:val="both"/>
        <w:rPr>
          <w:rStyle w:val="Hypertextovodkaz"/>
          <w:rFonts w:cstheme="minorHAnsi"/>
          <w:color w:val="auto"/>
          <w:u w:val="none"/>
        </w:rPr>
      </w:pPr>
    </w:p>
    <w:p w:rsidR="00CF52C2" w:rsidRDefault="00CF52C2" w:rsidP="00FB4931">
      <w:pPr>
        <w:spacing w:after="0"/>
        <w:jc w:val="both"/>
        <w:rPr>
          <w:rStyle w:val="Hypertextovodkaz"/>
          <w:rFonts w:cstheme="minorHAnsi"/>
          <w:color w:val="auto"/>
          <w:u w:val="none"/>
        </w:rPr>
      </w:pPr>
    </w:p>
    <w:p w:rsidR="00CF52C2" w:rsidRDefault="00CF52C2" w:rsidP="00FB4931">
      <w:pPr>
        <w:spacing w:after="0"/>
        <w:jc w:val="both"/>
        <w:rPr>
          <w:rStyle w:val="Hypertextovodkaz"/>
          <w:rFonts w:cstheme="minorHAnsi"/>
          <w:color w:val="auto"/>
          <w:u w:val="none"/>
        </w:rPr>
      </w:pPr>
    </w:p>
    <w:p w:rsidR="00CF52C2" w:rsidRDefault="00CF52C2" w:rsidP="00FB4931">
      <w:pPr>
        <w:spacing w:after="0"/>
        <w:jc w:val="both"/>
        <w:rPr>
          <w:rStyle w:val="Hypertextovodkaz"/>
          <w:rFonts w:cstheme="minorHAnsi"/>
          <w:color w:val="auto"/>
          <w:u w:val="none"/>
        </w:rPr>
      </w:pPr>
    </w:p>
    <w:p w:rsidR="00CF52C2" w:rsidRDefault="00CF52C2" w:rsidP="00FB4931">
      <w:pPr>
        <w:spacing w:after="0"/>
        <w:jc w:val="both"/>
        <w:rPr>
          <w:rStyle w:val="Hypertextovodkaz"/>
          <w:rFonts w:cstheme="minorHAnsi"/>
          <w:color w:val="auto"/>
          <w:u w:val="none"/>
        </w:rPr>
      </w:pPr>
    </w:p>
    <w:p w:rsidR="00CF52C2" w:rsidRDefault="00CF52C2" w:rsidP="00FB4931">
      <w:pPr>
        <w:spacing w:after="0"/>
        <w:jc w:val="both"/>
        <w:rPr>
          <w:rStyle w:val="Hypertextovodkaz"/>
          <w:rFonts w:cstheme="minorHAnsi"/>
          <w:color w:val="auto"/>
          <w:u w:val="none"/>
        </w:rPr>
      </w:pPr>
    </w:p>
    <w:p w:rsidR="00CF52C2" w:rsidRDefault="00CF52C2" w:rsidP="00FB4931">
      <w:pPr>
        <w:spacing w:after="0"/>
        <w:jc w:val="both"/>
        <w:rPr>
          <w:rStyle w:val="Hypertextovodkaz"/>
          <w:rFonts w:cstheme="minorHAnsi"/>
          <w:color w:val="auto"/>
          <w:u w:val="none"/>
        </w:rPr>
      </w:pPr>
    </w:p>
    <w:p w:rsidR="00CF52C2" w:rsidRDefault="00CF52C2" w:rsidP="00FB4931">
      <w:pPr>
        <w:spacing w:after="0"/>
        <w:jc w:val="both"/>
        <w:rPr>
          <w:rStyle w:val="Hypertextovodkaz"/>
          <w:rFonts w:cstheme="minorHAnsi"/>
          <w:color w:val="auto"/>
          <w:u w:val="none"/>
        </w:rPr>
      </w:pPr>
    </w:p>
    <w:p w:rsidR="00CF52C2" w:rsidRDefault="00CF52C2" w:rsidP="00FB4931">
      <w:pPr>
        <w:spacing w:after="0"/>
        <w:jc w:val="both"/>
        <w:rPr>
          <w:rStyle w:val="Hypertextovodkaz"/>
          <w:rFonts w:cstheme="minorHAnsi"/>
          <w:color w:val="auto"/>
          <w:u w:val="none"/>
        </w:rPr>
      </w:pPr>
    </w:p>
    <w:p w:rsidR="00CF52C2" w:rsidRDefault="00CF52C2" w:rsidP="00FB4931">
      <w:pPr>
        <w:spacing w:after="0"/>
        <w:jc w:val="both"/>
        <w:rPr>
          <w:rStyle w:val="Hypertextovodkaz"/>
          <w:rFonts w:cstheme="minorHAnsi"/>
          <w:color w:val="auto"/>
          <w:u w:val="none"/>
        </w:rPr>
      </w:pPr>
    </w:p>
    <w:p w:rsidR="00CF52C2" w:rsidRDefault="00CF52C2" w:rsidP="00FB4931">
      <w:pPr>
        <w:spacing w:after="0"/>
        <w:jc w:val="both"/>
        <w:rPr>
          <w:rStyle w:val="Hypertextovodkaz"/>
          <w:rFonts w:cstheme="minorHAnsi"/>
          <w:color w:val="auto"/>
          <w:u w:val="none"/>
        </w:rPr>
      </w:pPr>
    </w:p>
    <w:p w:rsidR="00CF52C2" w:rsidRDefault="00CF52C2" w:rsidP="00FB4931">
      <w:pPr>
        <w:spacing w:after="0"/>
        <w:jc w:val="both"/>
        <w:rPr>
          <w:rStyle w:val="Hypertextovodkaz"/>
          <w:rFonts w:cstheme="minorHAnsi"/>
          <w:color w:val="auto"/>
          <w:u w:val="none"/>
        </w:rPr>
      </w:pPr>
    </w:p>
    <w:p w:rsidR="00B139DC" w:rsidRDefault="00074E1D" w:rsidP="00074E1D">
      <w:pPr>
        <w:spacing w:after="0"/>
        <w:ind w:left="624"/>
        <w:jc w:val="both"/>
        <w:rPr>
          <w:rStyle w:val="Hypertextovodkaz"/>
          <w:rFonts w:cstheme="minorHAnsi"/>
          <w:color w:val="auto"/>
          <w:u w:val="none"/>
        </w:rPr>
      </w:pPr>
      <w:r>
        <w:rPr>
          <w:rFonts w:cstheme="minorHAnsi"/>
          <w:noProof/>
          <w:lang w:eastAsia="cs-CZ"/>
        </w:rPr>
        <w:drawing>
          <wp:inline distT="0" distB="0" distL="0" distR="0">
            <wp:extent cx="5886450" cy="6990894"/>
            <wp:effectExtent l="0" t="0" r="0" b="63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6450" cy="6990894"/>
                    </a:xfrm>
                    <a:prstGeom prst="rect">
                      <a:avLst/>
                    </a:prstGeom>
                    <a:noFill/>
                    <a:ln>
                      <a:noFill/>
                    </a:ln>
                  </pic:spPr>
                </pic:pic>
              </a:graphicData>
            </a:graphic>
          </wp:inline>
        </w:drawing>
      </w:r>
    </w:p>
    <w:p w:rsidR="00CF24FD" w:rsidRDefault="00CF24FD" w:rsidP="00FB4931">
      <w:pPr>
        <w:spacing w:after="0"/>
        <w:jc w:val="both"/>
        <w:rPr>
          <w:rStyle w:val="Hypertextovodkaz"/>
          <w:rFonts w:cstheme="minorHAnsi"/>
          <w:color w:val="auto"/>
          <w:u w:val="none"/>
        </w:rPr>
      </w:pPr>
    </w:p>
    <w:p w:rsidR="00DD456D" w:rsidRDefault="00DD456D" w:rsidP="00FB4931">
      <w:pPr>
        <w:spacing w:after="0"/>
        <w:jc w:val="both"/>
        <w:rPr>
          <w:rStyle w:val="Hypertextovodkaz"/>
          <w:rFonts w:cstheme="minorHAnsi"/>
          <w:color w:val="auto"/>
          <w:u w:val="none"/>
        </w:rPr>
      </w:pPr>
    </w:p>
    <w:p w:rsidR="00DD456D" w:rsidRDefault="00DD456D" w:rsidP="00FB4931">
      <w:pPr>
        <w:spacing w:after="0"/>
        <w:jc w:val="both"/>
        <w:rPr>
          <w:rStyle w:val="Hypertextovodkaz"/>
          <w:rFonts w:cstheme="minorHAnsi"/>
          <w:color w:val="auto"/>
          <w:u w:val="none"/>
        </w:rPr>
      </w:pPr>
    </w:p>
    <w:p w:rsidR="00DD456D" w:rsidRDefault="00DD456D" w:rsidP="00FB4931">
      <w:pPr>
        <w:spacing w:after="0"/>
        <w:jc w:val="both"/>
        <w:rPr>
          <w:rStyle w:val="Hypertextovodkaz"/>
          <w:rFonts w:cstheme="minorHAnsi"/>
          <w:color w:val="auto"/>
          <w:u w:val="none"/>
        </w:rPr>
      </w:pPr>
    </w:p>
    <w:p w:rsidR="00DD456D" w:rsidRDefault="00DD456D" w:rsidP="00FB4931">
      <w:pPr>
        <w:spacing w:after="0"/>
        <w:jc w:val="both"/>
        <w:rPr>
          <w:rStyle w:val="Hypertextovodkaz"/>
          <w:rFonts w:cstheme="minorHAnsi"/>
          <w:color w:val="auto"/>
          <w:u w:val="none"/>
        </w:rPr>
      </w:pPr>
    </w:p>
    <w:p w:rsidR="00DD456D" w:rsidRDefault="00DD456D" w:rsidP="00FB4931">
      <w:pPr>
        <w:spacing w:after="0"/>
        <w:jc w:val="both"/>
        <w:rPr>
          <w:rStyle w:val="Hypertextovodkaz"/>
          <w:rFonts w:cstheme="minorHAnsi"/>
          <w:color w:val="auto"/>
          <w:u w:val="none"/>
        </w:rPr>
      </w:pPr>
    </w:p>
    <w:p w:rsidR="00DD456D" w:rsidRDefault="00DD456D" w:rsidP="00FB4931">
      <w:pPr>
        <w:spacing w:after="0"/>
        <w:jc w:val="both"/>
        <w:rPr>
          <w:rStyle w:val="Hypertextovodkaz"/>
          <w:rFonts w:cstheme="minorHAnsi"/>
          <w:color w:val="auto"/>
          <w:u w:val="none"/>
        </w:rPr>
      </w:pPr>
    </w:p>
    <w:p w:rsidR="00DD456D" w:rsidRDefault="00DD456D" w:rsidP="00FB4931">
      <w:pPr>
        <w:spacing w:after="0"/>
        <w:jc w:val="both"/>
        <w:rPr>
          <w:rStyle w:val="Hypertextovodkaz"/>
          <w:rFonts w:cstheme="minorHAnsi"/>
          <w:color w:val="auto"/>
          <w:u w:val="none"/>
        </w:rPr>
      </w:pPr>
    </w:p>
    <w:p w:rsidR="00DD456D" w:rsidRDefault="00DD456D" w:rsidP="00FB4931">
      <w:pPr>
        <w:spacing w:after="0"/>
        <w:jc w:val="both"/>
        <w:rPr>
          <w:rStyle w:val="Hypertextovodkaz"/>
          <w:rFonts w:cstheme="minorHAnsi"/>
          <w:color w:val="auto"/>
          <w:u w:val="none"/>
        </w:rPr>
      </w:pPr>
    </w:p>
    <w:p w:rsidR="00DD456D" w:rsidRDefault="00DD456D" w:rsidP="00FB4931">
      <w:pPr>
        <w:spacing w:after="0"/>
        <w:jc w:val="both"/>
        <w:rPr>
          <w:rStyle w:val="Hypertextovodkaz"/>
          <w:rFonts w:cstheme="minorHAnsi"/>
          <w:color w:val="auto"/>
          <w:u w:val="none"/>
        </w:rPr>
      </w:pPr>
    </w:p>
    <w:p w:rsidR="00DD456D" w:rsidRDefault="00DD456D" w:rsidP="00FB4931">
      <w:pPr>
        <w:spacing w:after="0"/>
        <w:jc w:val="both"/>
        <w:rPr>
          <w:rStyle w:val="Hypertextovodkaz"/>
          <w:rFonts w:cstheme="minorHAnsi"/>
          <w:color w:val="auto"/>
          <w:u w:val="none"/>
        </w:rPr>
      </w:pPr>
    </w:p>
    <w:p w:rsidR="00DD456D" w:rsidRDefault="00DD456D" w:rsidP="00DD456D">
      <w:pPr>
        <w:spacing w:after="0"/>
        <w:jc w:val="both"/>
        <w:rPr>
          <w:rStyle w:val="Hypertextovodkaz"/>
          <w:rFonts w:cstheme="minorHAnsi"/>
          <w:color w:val="auto"/>
          <w:u w:val="none"/>
        </w:rPr>
      </w:pPr>
      <w:r w:rsidRPr="002B5055">
        <w:rPr>
          <w:rStyle w:val="Hypertextovodkaz"/>
          <w:rFonts w:cstheme="minorHAnsi"/>
          <w:color w:val="auto"/>
        </w:rPr>
        <w:t>Příloha č.</w:t>
      </w:r>
      <w:r>
        <w:rPr>
          <w:rStyle w:val="Hypertextovodkaz"/>
          <w:rFonts w:cstheme="minorHAnsi"/>
          <w:color w:val="auto"/>
        </w:rPr>
        <w:t xml:space="preserve"> 11</w:t>
      </w:r>
      <w:r w:rsidRPr="00B40C98">
        <w:rPr>
          <w:rStyle w:val="Hypertextovodkaz"/>
          <w:rFonts w:cstheme="minorHAnsi"/>
          <w:color w:val="auto"/>
          <w:u w:val="none"/>
        </w:rPr>
        <w:t xml:space="preserve">:  </w:t>
      </w:r>
    </w:p>
    <w:p w:rsidR="00DD456D" w:rsidRDefault="00DD456D" w:rsidP="00DD456D">
      <w:pPr>
        <w:spacing w:after="0"/>
        <w:jc w:val="both"/>
        <w:rPr>
          <w:rFonts w:cstheme="minorHAnsi"/>
        </w:rPr>
      </w:pPr>
      <w:r>
        <w:rPr>
          <w:rFonts w:cstheme="minorHAnsi"/>
        </w:rPr>
        <w:t>Jednotkové náklady, dávkování a další charakteristiky hodnoceného LP TECVAYLI o ostatních komparátorů:</w:t>
      </w:r>
    </w:p>
    <w:p w:rsidR="00EF1A24" w:rsidRPr="00EF1A24" w:rsidRDefault="00EF1A24" w:rsidP="00DD456D">
      <w:pPr>
        <w:spacing w:after="0"/>
        <w:jc w:val="both"/>
        <w:rPr>
          <w:rFonts w:cstheme="minorHAnsi"/>
          <w:sz w:val="6"/>
          <w:szCs w:val="6"/>
        </w:rPr>
      </w:pPr>
    </w:p>
    <w:p w:rsidR="00EF1A24" w:rsidRDefault="00EF1A24" w:rsidP="00DD456D">
      <w:pPr>
        <w:spacing w:after="0"/>
        <w:jc w:val="both"/>
        <w:rPr>
          <w:rStyle w:val="Hypertextovodkaz"/>
          <w:rFonts w:cstheme="minorHAnsi"/>
          <w:color w:val="auto"/>
          <w:u w:val="none"/>
        </w:rPr>
      </w:pPr>
      <w:r>
        <w:rPr>
          <w:rFonts w:cstheme="minorHAnsi"/>
          <w:noProof/>
          <w:lang w:eastAsia="cs-CZ"/>
        </w:rPr>
        <w:drawing>
          <wp:inline distT="0" distB="0" distL="0" distR="0">
            <wp:extent cx="6829425" cy="4429125"/>
            <wp:effectExtent l="0" t="0" r="9525"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29425" cy="4429125"/>
                    </a:xfrm>
                    <a:prstGeom prst="rect">
                      <a:avLst/>
                    </a:prstGeom>
                    <a:noFill/>
                    <a:ln>
                      <a:noFill/>
                    </a:ln>
                  </pic:spPr>
                </pic:pic>
              </a:graphicData>
            </a:graphic>
          </wp:inline>
        </w:drawing>
      </w:r>
    </w:p>
    <w:p w:rsidR="00EF1A24" w:rsidRDefault="00EF1A24" w:rsidP="00DD456D">
      <w:pPr>
        <w:spacing w:after="0"/>
        <w:jc w:val="both"/>
        <w:rPr>
          <w:rStyle w:val="Hypertextovodkaz"/>
          <w:rFonts w:cstheme="minorHAnsi"/>
          <w:color w:val="auto"/>
          <w:u w:val="none"/>
        </w:rPr>
      </w:pPr>
    </w:p>
    <w:sectPr w:rsidR="00EF1A24" w:rsidSect="00CB665F">
      <w:footerReference w:type="default" r:id="rId42"/>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68A4" w:rsidRDefault="001568A4" w:rsidP="001312F1">
      <w:pPr>
        <w:spacing w:after="0" w:line="240" w:lineRule="auto"/>
      </w:pPr>
      <w:r>
        <w:separator/>
      </w:r>
    </w:p>
  </w:endnote>
  <w:endnote w:type="continuationSeparator" w:id="0">
    <w:p w:rsidR="001568A4" w:rsidRDefault="001568A4" w:rsidP="00131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Whitney-Book">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SabonLTStdRoman">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0" w:usb1="08070000" w:usb2="00000010" w:usb3="00000000" w:csb0="00020000" w:csb1="00000000"/>
  </w:font>
  <w:font w:name="Arial-ItalicMT">
    <w:panose1 w:val="00000000000000000000"/>
    <w:charset w:val="EE"/>
    <w:family w:val="auto"/>
    <w:notTrueType/>
    <w:pitch w:val="default"/>
    <w:sig w:usb0="00000005" w:usb1="00000000" w:usb2="00000000" w:usb3="00000000" w:csb0="00000002" w:csb1="00000000"/>
  </w:font>
  <w:font w:name="Arial-BoldMT">
    <w:panose1 w:val="00000000000000000000"/>
    <w:charset w:val="EE"/>
    <w:family w:val="auto"/>
    <w:notTrueType/>
    <w:pitch w:val="default"/>
    <w:sig w:usb0="00000005" w:usb1="00000000" w:usb2="00000000" w:usb3="00000000" w:csb0="00000002" w:csb1="00000000"/>
  </w:font>
  <w:font w:name="OTNEJMQuadraat">
    <w:altName w:val="Yu Gothic"/>
    <w:panose1 w:val="00000000000000000000"/>
    <w:charset w:val="80"/>
    <w:family w:val="auto"/>
    <w:notTrueType/>
    <w:pitch w:val="default"/>
    <w:sig w:usb0="00000001" w:usb1="08070000" w:usb2="00000010" w:usb3="00000000" w:csb0="00020000" w:csb1="00000000"/>
  </w:font>
  <w:font w:name="OTNEJMScalaSansLF-Bold">
    <w:panose1 w:val="00000000000000000000"/>
    <w:charset w:val="EE"/>
    <w:family w:val="swiss"/>
    <w:notTrueType/>
    <w:pitch w:val="default"/>
    <w:sig w:usb0="00000005" w:usb1="00000000" w:usb2="00000000" w:usb3="00000000" w:csb0="00000002" w:csb1="00000000"/>
  </w:font>
  <w:font w:name="MyriadPro-Regular">
    <w:panose1 w:val="00000000000000000000"/>
    <w:charset w:val="EE"/>
    <w:family w:val="swiss"/>
    <w:notTrueType/>
    <w:pitch w:val="default"/>
    <w:sig w:usb0="00000005" w:usb1="00000000" w:usb2="00000000" w:usb3="00000000" w:csb0="00000002" w:csb1="00000000"/>
  </w:font>
  <w:font w:name="MyriadPro-Light">
    <w:altName w:val="MS Gothic"/>
    <w:panose1 w:val="00000000000000000000"/>
    <w:charset w:val="80"/>
    <w:family w:val="swiss"/>
    <w:notTrueType/>
    <w:pitch w:val="default"/>
    <w:sig w:usb0="00000005" w:usb1="08070000" w:usb2="00000010" w:usb3="00000000" w:csb0="00020002" w:csb1="00000000"/>
  </w:font>
  <w:font w:name="FrutigerLTStd-Roman">
    <w:panose1 w:val="00000000000000000000"/>
    <w:charset w:val="EE"/>
    <w:family w:val="auto"/>
    <w:notTrueType/>
    <w:pitch w:val="default"/>
    <w:sig w:usb0="00000005" w:usb1="00000000" w:usb2="00000000" w:usb3="00000000" w:csb0="00000002" w:csb1="00000000"/>
  </w:font>
  <w:font w:name="RMTMI">
    <w:panose1 w:val="00000000000000000000"/>
    <w:charset w:val="EE"/>
    <w:family w:val="auto"/>
    <w:notTrueType/>
    <w:pitch w:val="default"/>
    <w:sig w:usb0="00000005" w:usb1="00000000" w:usb2="00000000" w:usb3="00000000" w:csb0="00000002" w:csb1="00000000"/>
  </w:font>
  <w:font w:name="MyriadPro-SemiboldIt">
    <w:panose1 w:val="00000000000000000000"/>
    <w:charset w:val="EE"/>
    <w:family w:val="auto"/>
    <w:notTrueType/>
    <w:pitch w:val="default"/>
    <w:sig w:usb0="00000005" w:usb1="00000000" w:usb2="00000000" w:usb3="00000000" w:csb0="00000002" w:csb1="00000000"/>
  </w:font>
  <w:font w:name="HelveticaLTStdCondBoldCondensed">
    <w:panose1 w:val="00000000000000000000"/>
    <w:charset w:val="EE"/>
    <w:family w:val="auto"/>
    <w:notTrueType/>
    <w:pitch w:val="default"/>
    <w:sig w:usb0="00000005" w:usb1="00000000" w:usb2="00000000" w:usb3="00000000" w:csb0="00000002" w:csb1="00000000"/>
  </w:font>
  <w:font w:name="AdvSTONE-SB">
    <w:altName w:val="Times New Roman"/>
    <w:panose1 w:val="00000000000000000000"/>
    <w:charset w:val="00"/>
    <w:family w:val="roman"/>
    <w:notTrueType/>
    <w:pitch w:val="default"/>
    <w:sig w:usb0="00000003" w:usb1="00000000" w:usb2="00000000" w:usb3="00000000" w:csb0="00000001" w:csb1="00000000"/>
  </w:font>
  <w:font w:name="AdvPTimes">
    <w:altName w:val="Times New Roman"/>
    <w:panose1 w:val="00000000000000000000"/>
    <w:charset w:val="00"/>
    <w:family w:val="roman"/>
    <w:notTrueType/>
    <w:pitch w:val="default"/>
    <w:sig w:usb0="00000003" w:usb1="00000000" w:usb2="00000000" w:usb3="00000000" w:csb0="00000001" w:csb1="00000000"/>
  </w:font>
  <w:font w:name="TimesNewRoman,Bold">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7174363"/>
      <w:docPartObj>
        <w:docPartGallery w:val="Page Numbers (Bottom of Page)"/>
        <w:docPartUnique/>
      </w:docPartObj>
    </w:sdtPr>
    <w:sdtEndPr/>
    <w:sdtContent>
      <w:p w:rsidR="009C3D77" w:rsidRDefault="009C3D77">
        <w:pPr>
          <w:pStyle w:val="Zpat"/>
        </w:pPr>
        <w:r>
          <w:rPr>
            <w:rFonts w:asciiTheme="majorHAnsi" w:eastAsiaTheme="majorEastAsia" w:hAnsiTheme="majorHAnsi" w:cstheme="majorBidi"/>
            <w:noProof/>
            <w:sz w:val="28"/>
            <w:szCs w:val="28"/>
            <w:lang w:eastAsia="cs-CZ"/>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12445" cy="441325"/>
                  <wp:effectExtent l="0" t="0" r="1905" b="0"/>
                  <wp:wrapNone/>
                  <wp:docPr id="21" name="Vývojový diagram: alternativní postu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9C3D77" w:rsidRDefault="009C3D77">
                              <w:pPr>
                                <w:pStyle w:val="Zpat"/>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EB6860" w:rsidRPr="00EB6860">
                                <w:rPr>
                                  <w:noProof/>
                                  <w:sz w:val="28"/>
                                  <w:szCs w:val="28"/>
                                </w:rPr>
                                <w:t>6</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21" o:spid="_x0000_s1033"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" filled="f" fillcolor="#5c83b4" stroked="f" strokecolor="#737373">
                  <v:textbox>
                    <w:txbxContent>
                      <w:p w:rsidR="009C3D77" w:rsidRDefault="009C3D77">
                        <w:pPr>
                          <w:pStyle w:val="Zpat"/>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EB6860" w:rsidRPr="00EB6860">
                          <w:rPr>
                            <w:noProof/>
                            <w:sz w:val="28"/>
                            <w:szCs w:val="28"/>
                          </w:rPr>
                          <w:t>6</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68A4" w:rsidRDefault="001568A4" w:rsidP="001312F1">
      <w:pPr>
        <w:spacing w:after="0" w:line="240" w:lineRule="auto"/>
      </w:pPr>
      <w:r>
        <w:separator/>
      </w:r>
    </w:p>
  </w:footnote>
  <w:footnote w:type="continuationSeparator" w:id="0">
    <w:p w:rsidR="001568A4" w:rsidRDefault="001568A4" w:rsidP="001312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A213E"/>
    <w:multiLevelType w:val="hybridMultilevel"/>
    <w:tmpl w:val="8C02920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6702CF7"/>
    <w:multiLevelType w:val="hybridMultilevel"/>
    <w:tmpl w:val="1C8A23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C5A7DBA"/>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D0D4F6C"/>
    <w:multiLevelType w:val="hybridMultilevel"/>
    <w:tmpl w:val="FF982B60"/>
    <w:lvl w:ilvl="0" w:tplc="9040495E">
      <w:numFmt w:val="bullet"/>
      <w:lvlText w:val="-"/>
      <w:lvlJc w:val="left"/>
      <w:pPr>
        <w:ind w:left="720" w:hanging="360"/>
      </w:pPr>
      <w:rPr>
        <w:rFonts w:ascii="TimesNewRoman" w:eastAsia="TimesNewRoman" w:hAnsiTheme="minorHAnsi" w:cs="TimesNewRoman" w:hint="eastAsia"/>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E586AE0"/>
    <w:multiLevelType w:val="hybridMultilevel"/>
    <w:tmpl w:val="C188FCB2"/>
    <w:lvl w:ilvl="0" w:tplc="8332BE9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28D5BEE"/>
    <w:multiLevelType w:val="hybridMultilevel"/>
    <w:tmpl w:val="0602F39C"/>
    <w:lvl w:ilvl="0" w:tplc="6C0C98F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42379A4"/>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43C4610"/>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DD147B2"/>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1577889"/>
    <w:multiLevelType w:val="hybridMultilevel"/>
    <w:tmpl w:val="2ADC9C70"/>
    <w:lvl w:ilvl="0" w:tplc="351E1C1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2914085"/>
    <w:multiLevelType w:val="hybridMultilevel"/>
    <w:tmpl w:val="8FA895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4CA088C"/>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58B77E8"/>
    <w:multiLevelType w:val="hybridMultilevel"/>
    <w:tmpl w:val="E61096AC"/>
    <w:lvl w:ilvl="0" w:tplc="D15419D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5F01DE9"/>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AB4787E"/>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62734FC"/>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D7274B4"/>
    <w:multiLevelType w:val="hybridMultilevel"/>
    <w:tmpl w:val="4C4A0AB4"/>
    <w:lvl w:ilvl="0" w:tplc="550E5A0E">
      <w:start w:val="5"/>
      <w:numFmt w:val="bullet"/>
      <w:lvlText w:val="-"/>
      <w:lvlJc w:val="left"/>
      <w:pPr>
        <w:ind w:left="720" w:hanging="360"/>
      </w:pPr>
      <w:rPr>
        <w:rFonts w:ascii="Calibri" w:eastAsiaTheme="minorHAnsi"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1D553D9"/>
    <w:multiLevelType w:val="hybridMultilevel"/>
    <w:tmpl w:val="915E3F54"/>
    <w:lvl w:ilvl="0" w:tplc="630C55A2">
      <w:numFmt w:val="bullet"/>
      <w:lvlText w:val=""/>
      <w:lvlJc w:val="left"/>
      <w:pPr>
        <w:ind w:left="720" w:hanging="360"/>
      </w:pPr>
      <w:rPr>
        <w:rFonts w:ascii="Symbol" w:eastAsiaTheme="minorHAnsi" w:hAnsi="Symbol"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57B2EBB"/>
    <w:multiLevelType w:val="hybridMultilevel"/>
    <w:tmpl w:val="F2BA5234"/>
    <w:lvl w:ilvl="0" w:tplc="32567D8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7B5245E"/>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0"/>
  </w:num>
  <w:num w:numId="3">
    <w:abstractNumId w:val="10"/>
  </w:num>
  <w:num w:numId="4">
    <w:abstractNumId w:val="13"/>
  </w:num>
  <w:num w:numId="5">
    <w:abstractNumId w:val="17"/>
  </w:num>
  <w:num w:numId="6">
    <w:abstractNumId w:val="18"/>
  </w:num>
  <w:num w:numId="7">
    <w:abstractNumId w:val="1"/>
  </w:num>
  <w:num w:numId="8">
    <w:abstractNumId w:val="9"/>
  </w:num>
  <w:num w:numId="9">
    <w:abstractNumId w:val="12"/>
  </w:num>
  <w:num w:numId="10">
    <w:abstractNumId w:val="3"/>
  </w:num>
  <w:num w:numId="11">
    <w:abstractNumId w:val="4"/>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9"/>
  </w:num>
  <w:num w:numId="16">
    <w:abstractNumId w:val="15"/>
  </w:num>
  <w:num w:numId="17">
    <w:abstractNumId w:val="2"/>
  </w:num>
  <w:num w:numId="18">
    <w:abstractNumId w:val="14"/>
  </w:num>
  <w:num w:numId="19">
    <w:abstractNumId w:val="7"/>
  </w:num>
  <w:num w:numId="20">
    <w:abstractNumId w:val="8"/>
  </w:num>
  <w:num w:numId="21">
    <w:abstractNumId w:val="11"/>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76B1"/>
    <w:rsid w:val="000033B0"/>
    <w:rsid w:val="000057A0"/>
    <w:rsid w:val="000064C5"/>
    <w:rsid w:val="00006D6C"/>
    <w:rsid w:val="000075A7"/>
    <w:rsid w:val="0001102C"/>
    <w:rsid w:val="00011131"/>
    <w:rsid w:val="00011482"/>
    <w:rsid w:val="00011B5F"/>
    <w:rsid w:val="00011CEC"/>
    <w:rsid w:val="000128BD"/>
    <w:rsid w:val="000128F5"/>
    <w:rsid w:val="00015003"/>
    <w:rsid w:val="000163C4"/>
    <w:rsid w:val="00020689"/>
    <w:rsid w:val="00021532"/>
    <w:rsid w:val="00021CA3"/>
    <w:rsid w:val="000229D9"/>
    <w:rsid w:val="00022CBE"/>
    <w:rsid w:val="00024574"/>
    <w:rsid w:val="00024C21"/>
    <w:rsid w:val="0002621C"/>
    <w:rsid w:val="00027078"/>
    <w:rsid w:val="00031B16"/>
    <w:rsid w:val="00032017"/>
    <w:rsid w:val="00032102"/>
    <w:rsid w:val="00034420"/>
    <w:rsid w:val="00034794"/>
    <w:rsid w:val="000355D8"/>
    <w:rsid w:val="00036095"/>
    <w:rsid w:val="000375B5"/>
    <w:rsid w:val="00040559"/>
    <w:rsid w:val="00045C44"/>
    <w:rsid w:val="0004651B"/>
    <w:rsid w:val="000468F2"/>
    <w:rsid w:val="00046E64"/>
    <w:rsid w:val="00050B4F"/>
    <w:rsid w:val="00051675"/>
    <w:rsid w:val="00053FC2"/>
    <w:rsid w:val="00054923"/>
    <w:rsid w:val="0005498C"/>
    <w:rsid w:val="00054CA9"/>
    <w:rsid w:val="00061346"/>
    <w:rsid w:val="00065CBC"/>
    <w:rsid w:val="00065DB7"/>
    <w:rsid w:val="00066E22"/>
    <w:rsid w:val="0007215A"/>
    <w:rsid w:val="0007421A"/>
    <w:rsid w:val="00074E1D"/>
    <w:rsid w:val="000761B2"/>
    <w:rsid w:val="00080860"/>
    <w:rsid w:val="00082844"/>
    <w:rsid w:val="000838C2"/>
    <w:rsid w:val="000856A8"/>
    <w:rsid w:val="00086747"/>
    <w:rsid w:val="00086F5A"/>
    <w:rsid w:val="00090762"/>
    <w:rsid w:val="00090E52"/>
    <w:rsid w:val="00092985"/>
    <w:rsid w:val="00093EF5"/>
    <w:rsid w:val="000942B5"/>
    <w:rsid w:val="000968BF"/>
    <w:rsid w:val="000A102A"/>
    <w:rsid w:val="000A1403"/>
    <w:rsid w:val="000A2C2F"/>
    <w:rsid w:val="000A2CF5"/>
    <w:rsid w:val="000A36F7"/>
    <w:rsid w:val="000A6F91"/>
    <w:rsid w:val="000A763E"/>
    <w:rsid w:val="000A7988"/>
    <w:rsid w:val="000A7EF0"/>
    <w:rsid w:val="000C1860"/>
    <w:rsid w:val="000D114C"/>
    <w:rsid w:val="000D2A12"/>
    <w:rsid w:val="000D3313"/>
    <w:rsid w:val="000D37A1"/>
    <w:rsid w:val="000D5354"/>
    <w:rsid w:val="000D5F0B"/>
    <w:rsid w:val="000D6499"/>
    <w:rsid w:val="000E0B46"/>
    <w:rsid w:val="000E0BDE"/>
    <w:rsid w:val="000E1146"/>
    <w:rsid w:val="000E4C78"/>
    <w:rsid w:val="000E66A0"/>
    <w:rsid w:val="000E69E1"/>
    <w:rsid w:val="000F0087"/>
    <w:rsid w:val="000F0CBB"/>
    <w:rsid w:val="000F0FD1"/>
    <w:rsid w:val="000F1E0D"/>
    <w:rsid w:val="000F3053"/>
    <w:rsid w:val="000F7DBD"/>
    <w:rsid w:val="0010021B"/>
    <w:rsid w:val="00105ED5"/>
    <w:rsid w:val="00106B9A"/>
    <w:rsid w:val="001070F2"/>
    <w:rsid w:val="00112756"/>
    <w:rsid w:val="0011287D"/>
    <w:rsid w:val="00116B5A"/>
    <w:rsid w:val="00116FDA"/>
    <w:rsid w:val="0011700D"/>
    <w:rsid w:val="001205AE"/>
    <w:rsid w:val="001214D8"/>
    <w:rsid w:val="001224CD"/>
    <w:rsid w:val="00122B94"/>
    <w:rsid w:val="001233AF"/>
    <w:rsid w:val="001242C8"/>
    <w:rsid w:val="001245EE"/>
    <w:rsid w:val="001250AE"/>
    <w:rsid w:val="001312F1"/>
    <w:rsid w:val="001316A4"/>
    <w:rsid w:val="00135489"/>
    <w:rsid w:val="0013698D"/>
    <w:rsid w:val="00136EAB"/>
    <w:rsid w:val="00137078"/>
    <w:rsid w:val="0013740D"/>
    <w:rsid w:val="00137B4A"/>
    <w:rsid w:val="00137D82"/>
    <w:rsid w:val="00141AEC"/>
    <w:rsid w:val="00141B15"/>
    <w:rsid w:val="00142C03"/>
    <w:rsid w:val="00143A50"/>
    <w:rsid w:val="00143DC5"/>
    <w:rsid w:val="00146076"/>
    <w:rsid w:val="00147973"/>
    <w:rsid w:val="00147CCB"/>
    <w:rsid w:val="00150AE1"/>
    <w:rsid w:val="0015187F"/>
    <w:rsid w:val="00153A2A"/>
    <w:rsid w:val="0015427F"/>
    <w:rsid w:val="001542F7"/>
    <w:rsid w:val="001568A4"/>
    <w:rsid w:val="00160BD8"/>
    <w:rsid w:val="00162932"/>
    <w:rsid w:val="00162EB6"/>
    <w:rsid w:val="00163CDC"/>
    <w:rsid w:val="001652D9"/>
    <w:rsid w:val="001653E8"/>
    <w:rsid w:val="00165D70"/>
    <w:rsid w:val="001679F4"/>
    <w:rsid w:val="00170032"/>
    <w:rsid w:val="0017179D"/>
    <w:rsid w:val="0017225C"/>
    <w:rsid w:val="0017345F"/>
    <w:rsid w:val="00174D05"/>
    <w:rsid w:val="0017631E"/>
    <w:rsid w:val="00181019"/>
    <w:rsid w:val="00181B68"/>
    <w:rsid w:val="00183EB4"/>
    <w:rsid w:val="00184393"/>
    <w:rsid w:val="00184BFA"/>
    <w:rsid w:val="0018556F"/>
    <w:rsid w:val="001859AC"/>
    <w:rsid w:val="00185E65"/>
    <w:rsid w:val="0018702F"/>
    <w:rsid w:val="00187E0B"/>
    <w:rsid w:val="001903EE"/>
    <w:rsid w:val="00190B90"/>
    <w:rsid w:val="0019270B"/>
    <w:rsid w:val="00193D07"/>
    <w:rsid w:val="001956D0"/>
    <w:rsid w:val="00195D57"/>
    <w:rsid w:val="00196478"/>
    <w:rsid w:val="001976FA"/>
    <w:rsid w:val="00197C50"/>
    <w:rsid w:val="001A2656"/>
    <w:rsid w:val="001A27EC"/>
    <w:rsid w:val="001A2CEC"/>
    <w:rsid w:val="001A2E10"/>
    <w:rsid w:val="001A5E15"/>
    <w:rsid w:val="001B3184"/>
    <w:rsid w:val="001B35A2"/>
    <w:rsid w:val="001C0A2D"/>
    <w:rsid w:val="001C30AA"/>
    <w:rsid w:val="001C3B0B"/>
    <w:rsid w:val="001C5114"/>
    <w:rsid w:val="001C6373"/>
    <w:rsid w:val="001C7672"/>
    <w:rsid w:val="001C7C71"/>
    <w:rsid w:val="001D0332"/>
    <w:rsid w:val="001D1E3D"/>
    <w:rsid w:val="001D1F5D"/>
    <w:rsid w:val="001D2293"/>
    <w:rsid w:val="001D31CF"/>
    <w:rsid w:val="001D34B1"/>
    <w:rsid w:val="001D4D9A"/>
    <w:rsid w:val="001D5DBF"/>
    <w:rsid w:val="001D741B"/>
    <w:rsid w:val="001E1790"/>
    <w:rsid w:val="001E2329"/>
    <w:rsid w:val="001E3B7E"/>
    <w:rsid w:val="001E3F2E"/>
    <w:rsid w:val="001E4251"/>
    <w:rsid w:val="001E4A5A"/>
    <w:rsid w:val="001F09A6"/>
    <w:rsid w:val="001F103C"/>
    <w:rsid w:val="001F1823"/>
    <w:rsid w:val="001F1861"/>
    <w:rsid w:val="001F318B"/>
    <w:rsid w:val="001F3C34"/>
    <w:rsid w:val="001F419E"/>
    <w:rsid w:val="001F5098"/>
    <w:rsid w:val="00202820"/>
    <w:rsid w:val="00202CAA"/>
    <w:rsid w:val="002043D1"/>
    <w:rsid w:val="00204643"/>
    <w:rsid w:val="00205789"/>
    <w:rsid w:val="00206093"/>
    <w:rsid w:val="00206371"/>
    <w:rsid w:val="00210643"/>
    <w:rsid w:val="0021129B"/>
    <w:rsid w:val="00214E2D"/>
    <w:rsid w:val="00217944"/>
    <w:rsid w:val="00221177"/>
    <w:rsid w:val="00222EEA"/>
    <w:rsid w:val="00223263"/>
    <w:rsid w:val="0022446E"/>
    <w:rsid w:val="00225B36"/>
    <w:rsid w:val="0023021C"/>
    <w:rsid w:val="00231377"/>
    <w:rsid w:val="00233241"/>
    <w:rsid w:val="00234BA4"/>
    <w:rsid w:val="0023684C"/>
    <w:rsid w:val="00236B64"/>
    <w:rsid w:val="002374EE"/>
    <w:rsid w:val="00242EDC"/>
    <w:rsid w:val="00242F48"/>
    <w:rsid w:val="00244EFF"/>
    <w:rsid w:val="00246F94"/>
    <w:rsid w:val="00247742"/>
    <w:rsid w:val="00247906"/>
    <w:rsid w:val="002510A8"/>
    <w:rsid w:val="0025183E"/>
    <w:rsid w:val="002528F8"/>
    <w:rsid w:val="00253F04"/>
    <w:rsid w:val="002541F9"/>
    <w:rsid w:val="002548CA"/>
    <w:rsid w:val="00254A2E"/>
    <w:rsid w:val="00254E91"/>
    <w:rsid w:val="0025725E"/>
    <w:rsid w:val="00262ED9"/>
    <w:rsid w:val="00266F65"/>
    <w:rsid w:val="002707C9"/>
    <w:rsid w:val="002709FB"/>
    <w:rsid w:val="00272E4D"/>
    <w:rsid w:val="002749B6"/>
    <w:rsid w:val="0027515A"/>
    <w:rsid w:val="00276189"/>
    <w:rsid w:val="00277198"/>
    <w:rsid w:val="002776B7"/>
    <w:rsid w:val="002778BF"/>
    <w:rsid w:val="00277965"/>
    <w:rsid w:val="0028133D"/>
    <w:rsid w:val="0028355D"/>
    <w:rsid w:val="00284ADC"/>
    <w:rsid w:val="00284B84"/>
    <w:rsid w:val="002852C5"/>
    <w:rsid w:val="00286408"/>
    <w:rsid w:val="0028669D"/>
    <w:rsid w:val="0028761B"/>
    <w:rsid w:val="002900C4"/>
    <w:rsid w:val="0029077A"/>
    <w:rsid w:val="00291EAB"/>
    <w:rsid w:val="00292218"/>
    <w:rsid w:val="00293590"/>
    <w:rsid w:val="00294B7E"/>
    <w:rsid w:val="00295012"/>
    <w:rsid w:val="002950F6"/>
    <w:rsid w:val="002A1B7D"/>
    <w:rsid w:val="002A2337"/>
    <w:rsid w:val="002A3DB9"/>
    <w:rsid w:val="002A4723"/>
    <w:rsid w:val="002A528B"/>
    <w:rsid w:val="002A7B5D"/>
    <w:rsid w:val="002A7CD2"/>
    <w:rsid w:val="002B091A"/>
    <w:rsid w:val="002B1816"/>
    <w:rsid w:val="002B2964"/>
    <w:rsid w:val="002B31E8"/>
    <w:rsid w:val="002B3A44"/>
    <w:rsid w:val="002B3CEA"/>
    <w:rsid w:val="002B5055"/>
    <w:rsid w:val="002B5329"/>
    <w:rsid w:val="002B5F01"/>
    <w:rsid w:val="002B6A67"/>
    <w:rsid w:val="002C4487"/>
    <w:rsid w:val="002C5BE7"/>
    <w:rsid w:val="002D1F31"/>
    <w:rsid w:val="002D2BC2"/>
    <w:rsid w:val="002D3145"/>
    <w:rsid w:val="002D3FBF"/>
    <w:rsid w:val="002D47A7"/>
    <w:rsid w:val="002D656F"/>
    <w:rsid w:val="002E0407"/>
    <w:rsid w:val="002E14AE"/>
    <w:rsid w:val="002E18C6"/>
    <w:rsid w:val="002E27C3"/>
    <w:rsid w:val="002E31CD"/>
    <w:rsid w:val="002E4C94"/>
    <w:rsid w:val="002E4D24"/>
    <w:rsid w:val="002E5659"/>
    <w:rsid w:val="002E60A0"/>
    <w:rsid w:val="002F10BA"/>
    <w:rsid w:val="002F1613"/>
    <w:rsid w:val="002F2234"/>
    <w:rsid w:val="002F27C5"/>
    <w:rsid w:val="002F3342"/>
    <w:rsid w:val="002F47CE"/>
    <w:rsid w:val="002F5DAA"/>
    <w:rsid w:val="002F63F3"/>
    <w:rsid w:val="002F65DD"/>
    <w:rsid w:val="003004E8"/>
    <w:rsid w:val="00300C6E"/>
    <w:rsid w:val="00302752"/>
    <w:rsid w:val="00302D82"/>
    <w:rsid w:val="00306F83"/>
    <w:rsid w:val="00307E95"/>
    <w:rsid w:val="00310A67"/>
    <w:rsid w:val="00311D27"/>
    <w:rsid w:val="00311E24"/>
    <w:rsid w:val="00312BF3"/>
    <w:rsid w:val="00316C18"/>
    <w:rsid w:val="00317567"/>
    <w:rsid w:val="0032020D"/>
    <w:rsid w:val="003207B0"/>
    <w:rsid w:val="00321079"/>
    <w:rsid w:val="00324D35"/>
    <w:rsid w:val="00326C45"/>
    <w:rsid w:val="0032772A"/>
    <w:rsid w:val="00332119"/>
    <w:rsid w:val="00333696"/>
    <w:rsid w:val="00334272"/>
    <w:rsid w:val="003344D0"/>
    <w:rsid w:val="00336914"/>
    <w:rsid w:val="003372B1"/>
    <w:rsid w:val="003415A5"/>
    <w:rsid w:val="0034183F"/>
    <w:rsid w:val="00342B1C"/>
    <w:rsid w:val="0034503F"/>
    <w:rsid w:val="00350CC9"/>
    <w:rsid w:val="00352A01"/>
    <w:rsid w:val="003538D3"/>
    <w:rsid w:val="00353E19"/>
    <w:rsid w:val="0035665C"/>
    <w:rsid w:val="0035676A"/>
    <w:rsid w:val="00356BA2"/>
    <w:rsid w:val="00356C2A"/>
    <w:rsid w:val="00357087"/>
    <w:rsid w:val="00357970"/>
    <w:rsid w:val="00357EBF"/>
    <w:rsid w:val="00364500"/>
    <w:rsid w:val="00365488"/>
    <w:rsid w:val="00366332"/>
    <w:rsid w:val="00371935"/>
    <w:rsid w:val="00372969"/>
    <w:rsid w:val="003763F3"/>
    <w:rsid w:val="00383434"/>
    <w:rsid w:val="003858BC"/>
    <w:rsid w:val="0038630C"/>
    <w:rsid w:val="0038648C"/>
    <w:rsid w:val="00387347"/>
    <w:rsid w:val="00391F01"/>
    <w:rsid w:val="003945E4"/>
    <w:rsid w:val="00397E66"/>
    <w:rsid w:val="003A2242"/>
    <w:rsid w:val="003A370A"/>
    <w:rsid w:val="003A4E65"/>
    <w:rsid w:val="003A5EC5"/>
    <w:rsid w:val="003A6968"/>
    <w:rsid w:val="003A6C31"/>
    <w:rsid w:val="003B0C88"/>
    <w:rsid w:val="003B0D80"/>
    <w:rsid w:val="003B3828"/>
    <w:rsid w:val="003B71AA"/>
    <w:rsid w:val="003B7222"/>
    <w:rsid w:val="003C0993"/>
    <w:rsid w:val="003C116D"/>
    <w:rsid w:val="003C1188"/>
    <w:rsid w:val="003C2293"/>
    <w:rsid w:val="003C2855"/>
    <w:rsid w:val="003C3921"/>
    <w:rsid w:val="003C3EB0"/>
    <w:rsid w:val="003C536E"/>
    <w:rsid w:val="003C5401"/>
    <w:rsid w:val="003C657E"/>
    <w:rsid w:val="003C7BBD"/>
    <w:rsid w:val="003C7DE7"/>
    <w:rsid w:val="003D0301"/>
    <w:rsid w:val="003D1885"/>
    <w:rsid w:val="003D47FA"/>
    <w:rsid w:val="003D4FCA"/>
    <w:rsid w:val="003D533B"/>
    <w:rsid w:val="003D59FD"/>
    <w:rsid w:val="003D6912"/>
    <w:rsid w:val="003E05C9"/>
    <w:rsid w:val="003E127A"/>
    <w:rsid w:val="003E153A"/>
    <w:rsid w:val="003E1DFE"/>
    <w:rsid w:val="003E2628"/>
    <w:rsid w:val="003E2966"/>
    <w:rsid w:val="003E371A"/>
    <w:rsid w:val="003E3F0A"/>
    <w:rsid w:val="003F0A1F"/>
    <w:rsid w:val="003F204B"/>
    <w:rsid w:val="003F27AE"/>
    <w:rsid w:val="003F3419"/>
    <w:rsid w:val="003F494E"/>
    <w:rsid w:val="003F5B59"/>
    <w:rsid w:val="003F5D19"/>
    <w:rsid w:val="003F6D7F"/>
    <w:rsid w:val="003F7A0D"/>
    <w:rsid w:val="00400572"/>
    <w:rsid w:val="00401982"/>
    <w:rsid w:val="0040214A"/>
    <w:rsid w:val="004022CC"/>
    <w:rsid w:val="00402505"/>
    <w:rsid w:val="00403521"/>
    <w:rsid w:val="00403E5A"/>
    <w:rsid w:val="00404245"/>
    <w:rsid w:val="004046B5"/>
    <w:rsid w:val="0040520B"/>
    <w:rsid w:val="0040525B"/>
    <w:rsid w:val="004108E9"/>
    <w:rsid w:val="00411C59"/>
    <w:rsid w:val="00412B40"/>
    <w:rsid w:val="00412FE0"/>
    <w:rsid w:val="0041686F"/>
    <w:rsid w:val="0041701F"/>
    <w:rsid w:val="00417118"/>
    <w:rsid w:val="00420F39"/>
    <w:rsid w:val="00421600"/>
    <w:rsid w:val="00421667"/>
    <w:rsid w:val="00421ACC"/>
    <w:rsid w:val="00421FDC"/>
    <w:rsid w:val="00422213"/>
    <w:rsid w:val="004238AB"/>
    <w:rsid w:val="004272D5"/>
    <w:rsid w:val="0043067D"/>
    <w:rsid w:val="00430FC0"/>
    <w:rsid w:val="004319A4"/>
    <w:rsid w:val="00431C54"/>
    <w:rsid w:val="0043244D"/>
    <w:rsid w:val="00433914"/>
    <w:rsid w:val="00436CC5"/>
    <w:rsid w:val="00436FEC"/>
    <w:rsid w:val="0044103F"/>
    <w:rsid w:val="0044298E"/>
    <w:rsid w:val="00443771"/>
    <w:rsid w:val="004471B7"/>
    <w:rsid w:val="004471DB"/>
    <w:rsid w:val="004520EA"/>
    <w:rsid w:val="00453F3C"/>
    <w:rsid w:val="004557A9"/>
    <w:rsid w:val="00456802"/>
    <w:rsid w:val="004619A2"/>
    <w:rsid w:val="00461BCB"/>
    <w:rsid w:val="00462D12"/>
    <w:rsid w:val="00463805"/>
    <w:rsid w:val="00463EBC"/>
    <w:rsid w:val="004646FE"/>
    <w:rsid w:val="00465303"/>
    <w:rsid w:val="00465FFA"/>
    <w:rsid w:val="00466AB9"/>
    <w:rsid w:val="00467179"/>
    <w:rsid w:val="00467274"/>
    <w:rsid w:val="00470502"/>
    <w:rsid w:val="00470A61"/>
    <w:rsid w:val="00470FAC"/>
    <w:rsid w:val="00471412"/>
    <w:rsid w:val="00471996"/>
    <w:rsid w:val="00473C45"/>
    <w:rsid w:val="004810B5"/>
    <w:rsid w:val="004813A1"/>
    <w:rsid w:val="00481F97"/>
    <w:rsid w:val="00483432"/>
    <w:rsid w:val="004839B0"/>
    <w:rsid w:val="00483A46"/>
    <w:rsid w:val="0049193B"/>
    <w:rsid w:val="00491FFD"/>
    <w:rsid w:val="00492317"/>
    <w:rsid w:val="004936E5"/>
    <w:rsid w:val="00494D07"/>
    <w:rsid w:val="0049615E"/>
    <w:rsid w:val="00496A68"/>
    <w:rsid w:val="00497480"/>
    <w:rsid w:val="004A195A"/>
    <w:rsid w:val="004A22EC"/>
    <w:rsid w:val="004A4F7B"/>
    <w:rsid w:val="004A53D6"/>
    <w:rsid w:val="004A5CBC"/>
    <w:rsid w:val="004A5D76"/>
    <w:rsid w:val="004A6815"/>
    <w:rsid w:val="004A69F2"/>
    <w:rsid w:val="004A79C5"/>
    <w:rsid w:val="004B13DA"/>
    <w:rsid w:val="004B189A"/>
    <w:rsid w:val="004B1F10"/>
    <w:rsid w:val="004B2342"/>
    <w:rsid w:val="004B50D7"/>
    <w:rsid w:val="004B7F5D"/>
    <w:rsid w:val="004C010B"/>
    <w:rsid w:val="004C17B2"/>
    <w:rsid w:val="004C1B9E"/>
    <w:rsid w:val="004C297D"/>
    <w:rsid w:val="004C3404"/>
    <w:rsid w:val="004C4850"/>
    <w:rsid w:val="004C5D73"/>
    <w:rsid w:val="004C6D5F"/>
    <w:rsid w:val="004D0AAE"/>
    <w:rsid w:val="004D148E"/>
    <w:rsid w:val="004D1D2E"/>
    <w:rsid w:val="004D2579"/>
    <w:rsid w:val="004D58F7"/>
    <w:rsid w:val="004D758B"/>
    <w:rsid w:val="004D7B9A"/>
    <w:rsid w:val="004E4698"/>
    <w:rsid w:val="004E4CAC"/>
    <w:rsid w:val="004E4E1A"/>
    <w:rsid w:val="004E6B14"/>
    <w:rsid w:val="004E6BB9"/>
    <w:rsid w:val="004E7601"/>
    <w:rsid w:val="004F0622"/>
    <w:rsid w:val="004F1233"/>
    <w:rsid w:val="004F2257"/>
    <w:rsid w:val="004F31F4"/>
    <w:rsid w:val="004F3618"/>
    <w:rsid w:val="004F3F5F"/>
    <w:rsid w:val="004F5FD6"/>
    <w:rsid w:val="004F7C49"/>
    <w:rsid w:val="00500627"/>
    <w:rsid w:val="00500800"/>
    <w:rsid w:val="00501D09"/>
    <w:rsid w:val="005043E2"/>
    <w:rsid w:val="00504531"/>
    <w:rsid w:val="00505B12"/>
    <w:rsid w:val="00505BF9"/>
    <w:rsid w:val="005067EB"/>
    <w:rsid w:val="00506EF0"/>
    <w:rsid w:val="00507FD9"/>
    <w:rsid w:val="005142BB"/>
    <w:rsid w:val="00514437"/>
    <w:rsid w:val="00517375"/>
    <w:rsid w:val="005217AB"/>
    <w:rsid w:val="00524589"/>
    <w:rsid w:val="00526BED"/>
    <w:rsid w:val="00527216"/>
    <w:rsid w:val="00527235"/>
    <w:rsid w:val="00527A19"/>
    <w:rsid w:val="00531C36"/>
    <w:rsid w:val="00537CC9"/>
    <w:rsid w:val="0054026E"/>
    <w:rsid w:val="00540404"/>
    <w:rsid w:val="00542B50"/>
    <w:rsid w:val="005456DC"/>
    <w:rsid w:val="00546B6C"/>
    <w:rsid w:val="005513E4"/>
    <w:rsid w:val="005519DE"/>
    <w:rsid w:val="00551D92"/>
    <w:rsid w:val="00556AC9"/>
    <w:rsid w:val="00560697"/>
    <w:rsid w:val="0056152F"/>
    <w:rsid w:val="00563B71"/>
    <w:rsid w:val="0056478B"/>
    <w:rsid w:val="00566CCD"/>
    <w:rsid w:val="00572F19"/>
    <w:rsid w:val="005750E9"/>
    <w:rsid w:val="00576348"/>
    <w:rsid w:val="005776B1"/>
    <w:rsid w:val="005803E1"/>
    <w:rsid w:val="00580F33"/>
    <w:rsid w:val="00580FFF"/>
    <w:rsid w:val="00581789"/>
    <w:rsid w:val="00583E44"/>
    <w:rsid w:val="00584B01"/>
    <w:rsid w:val="00590028"/>
    <w:rsid w:val="005903F6"/>
    <w:rsid w:val="00590A4E"/>
    <w:rsid w:val="0059272B"/>
    <w:rsid w:val="0059497E"/>
    <w:rsid w:val="005965EA"/>
    <w:rsid w:val="0059709F"/>
    <w:rsid w:val="0059747C"/>
    <w:rsid w:val="005A0D45"/>
    <w:rsid w:val="005B0E93"/>
    <w:rsid w:val="005B232C"/>
    <w:rsid w:val="005B23CB"/>
    <w:rsid w:val="005B2DB9"/>
    <w:rsid w:val="005B2F5D"/>
    <w:rsid w:val="005B3A47"/>
    <w:rsid w:val="005B5472"/>
    <w:rsid w:val="005B5695"/>
    <w:rsid w:val="005B59E9"/>
    <w:rsid w:val="005B7BDB"/>
    <w:rsid w:val="005B7D7A"/>
    <w:rsid w:val="005B7E1C"/>
    <w:rsid w:val="005C013D"/>
    <w:rsid w:val="005C1757"/>
    <w:rsid w:val="005C2078"/>
    <w:rsid w:val="005C2B67"/>
    <w:rsid w:val="005C5AC0"/>
    <w:rsid w:val="005C5C01"/>
    <w:rsid w:val="005C6DCB"/>
    <w:rsid w:val="005C6F10"/>
    <w:rsid w:val="005D175A"/>
    <w:rsid w:val="005D196A"/>
    <w:rsid w:val="005D1EC7"/>
    <w:rsid w:val="005D276E"/>
    <w:rsid w:val="005D32C1"/>
    <w:rsid w:val="005D3366"/>
    <w:rsid w:val="005D569A"/>
    <w:rsid w:val="005D6542"/>
    <w:rsid w:val="005E1455"/>
    <w:rsid w:val="005E3B9C"/>
    <w:rsid w:val="005E6003"/>
    <w:rsid w:val="005E60F7"/>
    <w:rsid w:val="005E635D"/>
    <w:rsid w:val="005E665A"/>
    <w:rsid w:val="005E6A97"/>
    <w:rsid w:val="005E7636"/>
    <w:rsid w:val="005F1B9D"/>
    <w:rsid w:val="005F6CB8"/>
    <w:rsid w:val="00600B86"/>
    <w:rsid w:val="00601C31"/>
    <w:rsid w:val="0060450C"/>
    <w:rsid w:val="00605CEF"/>
    <w:rsid w:val="006062F8"/>
    <w:rsid w:val="006076A7"/>
    <w:rsid w:val="0061159F"/>
    <w:rsid w:val="006204AD"/>
    <w:rsid w:val="00621BA5"/>
    <w:rsid w:val="006227D1"/>
    <w:rsid w:val="00624DC1"/>
    <w:rsid w:val="00626E83"/>
    <w:rsid w:val="00627A4B"/>
    <w:rsid w:val="0063135B"/>
    <w:rsid w:val="00632521"/>
    <w:rsid w:val="00633EC5"/>
    <w:rsid w:val="00634F96"/>
    <w:rsid w:val="00635205"/>
    <w:rsid w:val="00635297"/>
    <w:rsid w:val="006371E4"/>
    <w:rsid w:val="00637EA1"/>
    <w:rsid w:val="00640086"/>
    <w:rsid w:val="006407F6"/>
    <w:rsid w:val="0064212C"/>
    <w:rsid w:val="0064261A"/>
    <w:rsid w:val="00643BF7"/>
    <w:rsid w:val="006465D0"/>
    <w:rsid w:val="0064685F"/>
    <w:rsid w:val="006505EC"/>
    <w:rsid w:val="0065160E"/>
    <w:rsid w:val="00654ED2"/>
    <w:rsid w:val="00662A9D"/>
    <w:rsid w:val="006632AA"/>
    <w:rsid w:val="00663DD2"/>
    <w:rsid w:val="0066575F"/>
    <w:rsid w:val="00665B59"/>
    <w:rsid w:val="00666105"/>
    <w:rsid w:val="00666127"/>
    <w:rsid w:val="00666258"/>
    <w:rsid w:val="00666EE0"/>
    <w:rsid w:val="00667E4B"/>
    <w:rsid w:val="00670C2E"/>
    <w:rsid w:val="00670F9F"/>
    <w:rsid w:val="00672EB7"/>
    <w:rsid w:val="00673614"/>
    <w:rsid w:val="00674109"/>
    <w:rsid w:val="006758E8"/>
    <w:rsid w:val="00675E90"/>
    <w:rsid w:val="00680AFF"/>
    <w:rsid w:val="00680DE1"/>
    <w:rsid w:val="006810B7"/>
    <w:rsid w:val="00682671"/>
    <w:rsid w:val="00682680"/>
    <w:rsid w:val="00684A18"/>
    <w:rsid w:val="006869A6"/>
    <w:rsid w:val="00686C50"/>
    <w:rsid w:val="00687C37"/>
    <w:rsid w:val="0069064F"/>
    <w:rsid w:val="006906F9"/>
    <w:rsid w:val="00693674"/>
    <w:rsid w:val="0069372A"/>
    <w:rsid w:val="00693792"/>
    <w:rsid w:val="006942B3"/>
    <w:rsid w:val="00694CB8"/>
    <w:rsid w:val="0069551B"/>
    <w:rsid w:val="006A04A7"/>
    <w:rsid w:val="006A064B"/>
    <w:rsid w:val="006A095C"/>
    <w:rsid w:val="006A51FD"/>
    <w:rsid w:val="006A652F"/>
    <w:rsid w:val="006A6EB4"/>
    <w:rsid w:val="006A702B"/>
    <w:rsid w:val="006B0472"/>
    <w:rsid w:val="006B05BF"/>
    <w:rsid w:val="006B1775"/>
    <w:rsid w:val="006B194C"/>
    <w:rsid w:val="006B2DBA"/>
    <w:rsid w:val="006B3082"/>
    <w:rsid w:val="006B45AF"/>
    <w:rsid w:val="006B524B"/>
    <w:rsid w:val="006C112C"/>
    <w:rsid w:val="006C295C"/>
    <w:rsid w:val="006C4005"/>
    <w:rsid w:val="006C4812"/>
    <w:rsid w:val="006C576C"/>
    <w:rsid w:val="006C6B59"/>
    <w:rsid w:val="006C7680"/>
    <w:rsid w:val="006D0FA8"/>
    <w:rsid w:val="006D162C"/>
    <w:rsid w:val="006D2644"/>
    <w:rsid w:val="006D6A6F"/>
    <w:rsid w:val="006D72A2"/>
    <w:rsid w:val="006D759B"/>
    <w:rsid w:val="006E3792"/>
    <w:rsid w:val="006E44AA"/>
    <w:rsid w:val="006E56E2"/>
    <w:rsid w:val="006E6657"/>
    <w:rsid w:val="006F05BA"/>
    <w:rsid w:val="006F19F8"/>
    <w:rsid w:val="006F2ADA"/>
    <w:rsid w:val="006F3B77"/>
    <w:rsid w:val="006F55AE"/>
    <w:rsid w:val="006F634D"/>
    <w:rsid w:val="006F63B1"/>
    <w:rsid w:val="006F7C9B"/>
    <w:rsid w:val="00700BE2"/>
    <w:rsid w:val="00700C9B"/>
    <w:rsid w:val="0070130A"/>
    <w:rsid w:val="007024E4"/>
    <w:rsid w:val="00703B19"/>
    <w:rsid w:val="00707B12"/>
    <w:rsid w:val="0071194E"/>
    <w:rsid w:val="00714DC9"/>
    <w:rsid w:val="00715CF1"/>
    <w:rsid w:val="00715FE5"/>
    <w:rsid w:val="007168F1"/>
    <w:rsid w:val="0072455C"/>
    <w:rsid w:val="00730181"/>
    <w:rsid w:val="00730594"/>
    <w:rsid w:val="00730D24"/>
    <w:rsid w:val="0073142F"/>
    <w:rsid w:val="00732799"/>
    <w:rsid w:val="00732928"/>
    <w:rsid w:val="00732ADB"/>
    <w:rsid w:val="00732C39"/>
    <w:rsid w:val="007338FB"/>
    <w:rsid w:val="00735E49"/>
    <w:rsid w:val="00736235"/>
    <w:rsid w:val="007368AF"/>
    <w:rsid w:val="00737E92"/>
    <w:rsid w:val="00737ECB"/>
    <w:rsid w:val="00740610"/>
    <w:rsid w:val="007415C1"/>
    <w:rsid w:val="00742046"/>
    <w:rsid w:val="00742293"/>
    <w:rsid w:val="00743512"/>
    <w:rsid w:val="007441CA"/>
    <w:rsid w:val="00744837"/>
    <w:rsid w:val="00745307"/>
    <w:rsid w:val="0074651A"/>
    <w:rsid w:val="007474FE"/>
    <w:rsid w:val="0075103F"/>
    <w:rsid w:val="0075269D"/>
    <w:rsid w:val="00757A7F"/>
    <w:rsid w:val="00757EA2"/>
    <w:rsid w:val="00761308"/>
    <w:rsid w:val="00762992"/>
    <w:rsid w:val="00763B94"/>
    <w:rsid w:val="00764E30"/>
    <w:rsid w:val="007652AA"/>
    <w:rsid w:val="00765806"/>
    <w:rsid w:val="007659A3"/>
    <w:rsid w:val="007666E8"/>
    <w:rsid w:val="0076676E"/>
    <w:rsid w:val="00766E0B"/>
    <w:rsid w:val="00771240"/>
    <w:rsid w:val="0077133C"/>
    <w:rsid w:val="007718CF"/>
    <w:rsid w:val="00773A3A"/>
    <w:rsid w:val="00773D8B"/>
    <w:rsid w:val="0077475D"/>
    <w:rsid w:val="007754D8"/>
    <w:rsid w:val="0077595B"/>
    <w:rsid w:val="00780E7C"/>
    <w:rsid w:val="00781FC4"/>
    <w:rsid w:val="007827BC"/>
    <w:rsid w:val="00782AE8"/>
    <w:rsid w:val="007830F2"/>
    <w:rsid w:val="0078695B"/>
    <w:rsid w:val="00786F82"/>
    <w:rsid w:val="0079142B"/>
    <w:rsid w:val="0079522D"/>
    <w:rsid w:val="007957B0"/>
    <w:rsid w:val="007957B7"/>
    <w:rsid w:val="007959F2"/>
    <w:rsid w:val="007970CB"/>
    <w:rsid w:val="007A02CE"/>
    <w:rsid w:val="007A467D"/>
    <w:rsid w:val="007A65FA"/>
    <w:rsid w:val="007B1410"/>
    <w:rsid w:val="007B1958"/>
    <w:rsid w:val="007B2798"/>
    <w:rsid w:val="007B3E7E"/>
    <w:rsid w:val="007B73F7"/>
    <w:rsid w:val="007B77CE"/>
    <w:rsid w:val="007C40F9"/>
    <w:rsid w:val="007C6148"/>
    <w:rsid w:val="007C6637"/>
    <w:rsid w:val="007C6ED9"/>
    <w:rsid w:val="007C79C2"/>
    <w:rsid w:val="007D1397"/>
    <w:rsid w:val="007D25C4"/>
    <w:rsid w:val="007D36C1"/>
    <w:rsid w:val="007D37A8"/>
    <w:rsid w:val="007D49BB"/>
    <w:rsid w:val="007D59A8"/>
    <w:rsid w:val="007D6095"/>
    <w:rsid w:val="007E0BE0"/>
    <w:rsid w:val="007E5E03"/>
    <w:rsid w:val="007E6D5D"/>
    <w:rsid w:val="007E7C21"/>
    <w:rsid w:val="007F086D"/>
    <w:rsid w:val="007F0C6D"/>
    <w:rsid w:val="007F3123"/>
    <w:rsid w:val="007F43F1"/>
    <w:rsid w:val="007F5F7A"/>
    <w:rsid w:val="007F6982"/>
    <w:rsid w:val="00802B2A"/>
    <w:rsid w:val="0080451D"/>
    <w:rsid w:val="008051C7"/>
    <w:rsid w:val="00806810"/>
    <w:rsid w:val="008101C8"/>
    <w:rsid w:val="00810F14"/>
    <w:rsid w:val="008116E8"/>
    <w:rsid w:val="0081208E"/>
    <w:rsid w:val="00812133"/>
    <w:rsid w:val="00812AB2"/>
    <w:rsid w:val="0081327F"/>
    <w:rsid w:val="008143FE"/>
    <w:rsid w:val="008154DA"/>
    <w:rsid w:val="00815826"/>
    <w:rsid w:val="00817A3E"/>
    <w:rsid w:val="008201F1"/>
    <w:rsid w:val="00820BB7"/>
    <w:rsid w:val="00820DB2"/>
    <w:rsid w:val="00821A8B"/>
    <w:rsid w:val="008228BA"/>
    <w:rsid w:val="0082503B"/>
    <w:rsid w:val="00825A59"/>
    <w:rsid w:val="00830D49"/>
    <w:rsid w:val="00832981"/>
    <w:rsid w:val="0083311D"/>
    <w:rsid w:val="00833C0D"/>
    <w:rsid w:val="00835503"/>
    <w:rsid w:val="00835AA6"/>
    <w:rsid w:val="00835AEF"/>
    <w:rsid w:val="00835C8C"/>
    <w:rsid w:val="008372F9"/>
    <w:rsid w:val="00837BBE"/>
    <w:rsid w:val="00840F32"/>
    <w:rsid w:val="00844814"/>
    <w:rsid w:val="00846F06"/>
    <w:rsid w:val="008500E4"/>
    <w:rsid w:val="008504BF"/>
    <w:rsid w:val="00852392"/>
    <w:rsid w:val="00852708"/>
    <w:rsid w:val="00854911"/>
    <w:rsid w:val="008553A8"/>
    <w:rsid w:val="00855407"/>
    <w:rsid w:val="00855BC9"/>
    <w:rsid w:val="00855E90"/>
    <w:rsid w:val="008613B4"/>
    <w:rsid w:val="00861772"/>
    <w:rsid w:val="00863F92"/>
    <w:rsid w:val="0086733E"/>
    <w:rsid w:val="00867518"/>
    <w:rsid w:val="00870C85"/>
    <w:rsid w:val="00870F1E"/>
    <w:rsid w:val="008712A7"/>
    <w:rsid w:val="00873F4D"/>
    <w:rsid w:val="008765AE"/>
    <w:rsid w:val="00876606"/>
    <w:rsid w:val="0087714D"/>
    <w:rsid w:val="008774BA"/>
    <w:rsid w:val="00877DED"/>
    <w:rsid w:val="0088030A"/>
    <w:rsid w:val="008813AA"/>
    <w:rsid w:val="00881F14"/>
    <w:rsid w:val="0088376F"/>
    <w:rsid w:val="00886014"/>
    <w:rsid w:val="0088667C"/>
    <w:rsid w:val="008866BF"/>
    <w:rsid w:val="00886978"/>
    <w:rsid w:val="00886ACC"/>
    <w:rsid w:val="00887A78"/>
    <w:rsid w:val="00890A50"/>
    <w:rsid w:val="00890BC3"/>
    <w:rsid w:val="008923D2"/>
    <w:rsid w:val="008952F2"/>
    <w:rsid w:val="00896055"/>
    <w:rsid w:val="008A2014"/>
    <w:rsid w:val="008A3E12"/>
    <w:rsid w:val="008A4AD9"/>
    <w:rsid w:val="008A591B"/>
    <w:rsid w:val="008A670F"/>
    <w:rsid w:val="008A6C49"/>
    <w:rsid w:val="008A71B0"/>
    <w:rsid w:val="008B2357"/>
    <w:rsid w:val="008B24B3"/>
    <w:rsid w:val="008B4AC2"/>
    <w:rsid w:val="008B59D3"/>
    <w:rsid w:val="008B608E"/>
    <w:rsid w:val="008B669C"/>
    <w:rsid w:val="008B7243"/>
    <w:rsid w:val="008C094A"/>
    <w:rsid w:val="008C1C4D"/>
    <w:rsid w:val="008C2490"/>
    <w:rsid w:val="008C3BBB"/>
    <w:rsid w:val="008C7B3E"/>
    <w:rsid w:val="008C7CA6"/>
    <w:rsid w:val="008C7E35"/>
    <w:rsid w:val="008C7FE6"/>
    <w:rsid w:val="008D003F"/>
    <w:rsid w:val="008D1057"/>
    <w:rsid w:val="008D2996"/>
    <w:rsid w:val="008D29BF"/>
    <w:rsid w:val="008D2E48"/>
    <w:rsid w:val="008D4199"/>
    <w:rsid w:val="008D60E9"/>
    <w:rsid w:val="008D7C48"/>
    <w:rsid w:val="008E033A"/>
    <w:rsid w:val="008E1A26"/>
    <w:rsid w:val="008E1C77"/>
    <w:rsid w:val="008E3A26"/>
    <w:rsid w:val="008E5D75"/>
    <w:rsid w:val="008E61CE"/>
    <w:rsid w:val="008E7269"/>
    <w:rsid w:val="008E74F0"/>
    <w:rsid w:val="008F78CC"/>
    <w:rsid w:val="00902E62"/>
    <w:rsid w:val="00903177"/>
    <w:rsid w:val="009110A0"/>
    <w:rsid w:val="00920DC7"/>
    <w:rsid w:val="00922F66"/>
    <w:rsid w:val="009233DD"/>
    <w:rsid w:val="009236BD"/>
    <w:rsid w:val="00923FB4"/>
    <w:rsid w:val="00924C37"/>
    <w:rsid w:val="00924E2B"/>
    <w:rsid w:val="00926636"/>
    <w:rsid w:val="009275DF"/>
    <w:rsid w:val="00927F9F"/>
    <w:rsid w:val="009317A1"/>
    <w:rsid w:val="00931D78"/>
    <w:rsid w:val="009321EF"/>
    <w:rsid w:val="00932CC4"/>
    <w:rsid w:val="00933499"/>
    <w:rsid w:val="00935324"/>
    <w:rsid w:val="00935D8C"/>
    <w:rsid w:val="00936693"/>
    <w:rsid w:val="00940035"/>
    <w:rsid w:val="00942B20"/>
    <w:rsid w:val="00944658"/>
    <w:rsid w:val="009458FE"/>
    <w:rsid w:val="0094735C"/>
    <w:rsid w:val="00950500"/>
    <w:rsid w:val="009525F0"/>
    <w:rsid w:val="00955597"/>
    <w:rsid w:val="009556A7"/>
    <w:rsid w:val="00955D5B"/>
    <w:rsid w:val="009617D7"/>
    <w:rsid w:val="009626B3"/>
    <w:rsid w:val="00966F85"/>
    <w:rsid w:val="00970474"/>
    <w:rsid w:val="00971317"/>
    <w:rsid w:val="009730E1"/>
    <w:rsid w:val="00973B2F"/>
    <w:rsid w:val="00973C01"/>
    <w:rsid w:val="00974B6A"/>
    <w:rsid w:val="00976CAD"/>
    <w:rsid w:val="00977D7C"/>
    <w:rsid w:val="0098009C"/>
    <w:rsid w:val="0098009E"/>
    <w:rsid w:val="0098182A"/>
    <w:rsid w:val="00981D18"/>
    <w:rsid w:val="009821E9"/>
    <w:rsid w:val="00983948"/>
    <w:rsid w:val="009848A5"/>
    <w:rsid w:val="00984A69"/>
    <w:rsid w:val="00985954"/>
    <w:rsid w:val="0098743A"/>
    <w:rsid w:val="00987C8C"/>
    <w:rsid w:val="00990F1F"/>
    <w:rsid w:val="00992383"/>
    <w:rsid w:val="00995198"/>
    <w:rsid w:val="009952F5"/>
    <w:rsid w:val="00996B7B"/>
    <w:rsid w:val="009A09A2"/>
    <w:rsid w:val="009A187F"/>
    <w:rsid w:val="009A1F9F"/>
    <w:rsid w:val="009A2A31"/>
    <w:rsid w:val="009A2A98"/>
    <w:rsid w:val="009A54D5"/>
    <w:rsid w:val="009A7B34"/>
    <w:rsid w:val="009B17B8"/>
    <w:rsid w:val="009B57A4"/>
    <w:rsid w:val="009B5ADF"/>
    <w:rsid w:val="009B7791"/>
    <w:rsid w:val="009C02B4"/>
    <w:rsid w:val="009C22CE"/>
    <w:rsid w:val="009C243C"/>
    <w:rsid w:val="009C3D77"/>
    <w:rsid w:val="009C4119"/>
    <w:rsid w:val="009C4CF0"/>
    <w:rsid w:val="009C6596"/>
    <w:rsid w:val="009C7172"/>
    <w:rsid w:val="009D036D"/>
    <w:rsid w:val="009D1794"/>
    <w:rsid w:val="009D1B0A"/>
    <w:rsid w:val="009D1EAD"/>
    <w:rsid w:val="009D3016"/>
    <w:rsid w:val="009D39A6"/>
    <w:rsid w:val="009D56FD"/>
    <w:rsid w:val="009D5B24"/>
    <w:rsid w:val="009D6A77"/>
    <w:rsid w:val="009D6FD6"/>
    <w:rsid w:val="009D7229"/>
    <w:rsid w:val="009E0892"/>
    <w:rsid w:val="009E0BEB"/>
    <w:rsid w:val="009E385A"/>
    <w:rsid w:val="009E5039"/>
    <w:rsid w:val="009E670F"/>
    <w:rsid w:val="009E688B"/>
    <w:rsid w:val="009E6D88"/>
    <w:rsid w:val="009E7026"/>
    <w:rsid w:val="009E727D"/>
    <w:rsid w:val="009F020C"/>
    <w:rsid w:val="009F2299"/>
    <w:rsid w:val="009F3D54"/>
    <w:rsid w:val="009F74AA"/>
    <w:rsid w:val="009F79BA"/>
    <w:rsid w:val="009F7EE5"/>
    <w:rsid w:val="00A0074D"/>
    <w:rsid w:val="00A0119B"/>
    <w:rsid w:val="00A0136E"/>
    <w:rsid w:val="00A025A5"/>
    <w:rsid w:val="00A025F1"/>
    <w:rsid w:val="00A03502"/>
    <w:rsid w:val="00A044A6"/>
    <w:rsid w:val="00A04F13"/>
    <w:rsid w:val="00A052D7"/>
    <w:rsid w:val="00A05E79"/>
    <w:rsid w:val="00A0644C"/>
    <w:rsid w:val="00A074A0"/>
    <w:rsid w:val="00A07AB7"/>
    <w:rsid w:val="00A11415"/>
    <w:rsid w:val="00A114EE"/>
    <w:rsid w:val="00A126E4"/>
    <w:rsid w:val="00A16287"/>
    <w:rsid w:val="00A21A24"/>
    <w:rsid w:val="00A22DA1"/>
    <w:rsid w:val="00A237D5"/>
    <w:rsid w:val="00A23CEB"/>
    <w:rsid w:val="00A24E5B"/>
    <w:rsid w:val="00A2657B"/>
    <w:rsid w:val="00A2725A"/>
    <w:rsid w:val="00A27CFE"/>
    <w:rsid w:val="00A30D4E"/>
    <w:rsid w:val="00A31143"/>
    <w:rsid w:val="00A321E9"/>
    <w:rsid w:val="00A3281C"/>
    <w:rsid w:val="00A3436E"/>
    <w:rsid w:val="00A350CD"/>
    <w:rsid w:val="00A355A5"/>
    <w:rsid w:val="00A35D02"/>
    <w:rsid w:val="00A3648B"/>
    <w:rsid w:val="00A40236"/>
    <w:rsid w:val="00A41834"/>
    <w:rsid w:val="00A42151"/>
    <w:rsid w:val="00A426B5"/>
    <w:rsid w:val="00A42BE4"/>
    <w:rsid w:val="00A43575"/>
    <w:rsid w:val="00A44270"/>
    <w:rsid w:val="00A504F3"/>
    <w:rsid w:val="00A5237B"/>
    <w:rsid w:val="00A5394C"/>
    <w:rsid w:val="00A55087"/>
    <w:rsid w:val="00A55235"/>
    <w:rsid w:val="00A56D53"/>
    <w:rsid w:val="00A57B7C"/>
    <w:rsid w:val="00A6010D"/>
    <w:rsid w:val="00A6265E"/>
    <w:rsid w:val="00A63651"/>
    <w:rsid w:val="00A64D36"/>
    <w:rsid w:val="00A6556A"/>
    <w:rsid w:val="00A7147D"/>
    <w:rsid w:val="00A718C9"/>
    <w:rsid w:val="00A74458"/>
    <w:rsid w:val="00A74467"/>
    <w:rsid w:val="00A775D2"/>
    <w:rsid w:val="00A8014F"/>
    <w:rsid w:val="00A8017D"/>
    <w:rsid w:val="00A80247"/>
    <w:rsid w:val="00A83CF2"/>
    <w:rsid w:val="00A844F1"/>
    <w:rsid w:val="00A844F6"/>
    <w:rsid w:val="00A847DF"/>
    <w:rsid w:val="00A84C48"/>
    <w:rsid w:val="00A84EA0"/>
    <w:rsid w:val="00A86FCF"/>
    <w:rsid w:val="00A876BD"/>
    <w:rsid w:val="00A90CAF"/>
    <w:rsid w:val="00A929F8"/>
    <w:rsid w:val="00A93AA9"/>
    <w:rsid w:val="00A93CB9"/>
    <w:rsid w:val="00A96076"/>
    <w:rsid w:val="00A9671C"/>
    <w:rsid w:val="00A97AB4"/>
    <w:rsid w:val="00AA0F3D"/>
    <w:rsid w:val="00AA217C"/>
    <w:rsid w:val="00AA494F"/>
    <w:rsid w:val="00AA5094"/>
    <w:rsid w:val="00AA774B"/>
    <w:rsid w:val="00AB025F"/>
    <w:rsid w:val="00AB0F24"/>
    <w:rsid w:val="00AB2218"/>
    <w:rsid w:val="00AB2901"/>
    <w:rsid w:val="00AB4BCD"/>
    <w:rsid w:val="00AC29C7"/>
    <w:rsid w:val="00AC41B2"/>
    <w:rsid w:val="00AC6F6F"/>
    <w:rsid w:val="00AD1BFB"/>
    <w:rsid w:val="00AD2683"/>
    <w:rsid w:val="00AD3C1C"/>
    <w:rsid w:val="00AD5641"/>
    <w:rsid w:val="00AD6CFB"/>
    <w:rsid w:val="00AD7C74"/>
    <w:rsid w:val="00AD7F90"/>
    <w:rsid w:val="00AE0125"/>
    <w:rsid w:val="00AE25AE"/>
    <w:rsid w:val="00AE6734"/>
    <w:rsid w:val="00AF08A6"/>
    <w:rsid w:val="00AF72BF"/>
    <w:rsid w:val="00AF744E"/>
    <w:rsid w:val="00AF7F56"/>
    <w:rsid w:val="00B002C1"/>
    <w:rsid w:val="00B03A10"/>
    <w:rsid w:val="00B04A7E"/>
    <w:rsid w:val="00B04E99"/>
    <w:rsid w:val="00B05806"/>
    <w:rsid w:val="00B07338"/>
    <w:rsid w:val="00B077B2"/>
    <w:rsid w:val="00B07C39"/>
    <w:rsid w:val="00B07EA4"/>
    <w:rsid w:val="00B124EC"/>
    <w:rsid w:val="00B13315"/>
    <w:rsid w:val="00B135DE"/>
    <w:rsid w:val="00B139DC"/>
    <w:rsid w:val="00B13E5C"/>
    <w:rsid w:val="00B171C8"/>
    <w:rsid w:val="00B17578"/>
    <w:rsid w:val="00B17C38"/>
    <w:rsid w:val="00B21177"/>
    <w:rsid w:val="00B22A20"/>
    <w:rsid w:val="00B25FA9"/>
    <w:rsid w:val="00B26F30"/>
    <w:rsid w:val="00B31C17"/>
    <w:rsid w:val="00B32123"/>
    <w:rsid w:val="00B33344"/>
    <w:rsid w:val="00B378C4"/>
    <w:rsid w:val="00B379F7"/>
    <w:rsid w:val="00B37A4C"/>
    <w:rsid w:val="00B405F4"/>
    <w:rsid w:val="00B40C98"/>
    <w:rsid w:val="00B44078"/>
    <w:rsid w:val="00B4482E"/>
    <w:rsid w:val="00B45155"/>
    <w:rsid w:val="00B46499"/>
    <w:rsid w:val="00B50334"/>
    <w:rsid w:val="00B5096B"/>
    <w:rsid w:val="00B5239A"/>
    <w:rsid w:val="00B53339"/>
    <w:rsid w:val="00B53F65"/>
    <w:rsid w:val="00B5479B"/>
    <w:rsid w:val="00B56767"/>
    <w:rsid w:val="00B569C1"/>
    <w:rsid w:val="00B56E87"/>
    <w:rsid w:val="00B6090A"/>
    <w:rsid w:val="00B613BE"/>
    <w:rsid w:val="00B61FCA"/>
    <w:rsid w:val="00B621E2"/>
    <w:rsid w:val="00B6508C"/>
    <w:rsid w:val="00B658A5"/>
    <w:rsid w:val="00B664A4"/>
    <w:rsid w:val="00B67B3E"/>
    <w:rsid w:val="00B704CA"/>
    <w:rsid w:val="00B70BD8"/>
    <w:rsid w:val="00B725EE"/>
    <w:rsid w:val="00B726CA"/>
    <w:rsid w:val="00B735C9"/>
    <w:rsid w:val="00B7396F"/>
    <w:rsid w:val="00B74672"/>
    <w:rsid w:val="00B75CC1"/>
    <w:rsid w:val="00B76D2B"/>
    <w:rsid w:val="00B8197B"/>
    <w:rsid w:val="00B852B3"/>
    <w:rsid w:val="00B91F00"/>
    <w:rsid w:val="00B940C6"/>
    <w:rsid w:val="00B96C27"/>
    <w:rsid w:val="00B97EA1"/>
    <w:rsid w:val="00BA144D"/>
    <w:rsid w:val="00BA1E8B"/>
    <w:rsid w:val="00BA249F"/>
    <w:rsid w:val="00BA3540"/>
    <w:rsid w:val="00BA3E39"/>
    <w:rsid w:val="00BA44A5"/>
    <w:rsid w:val="00BA4E9E"/>
    <w:rsid w:val="00BA50BC"/>
    <w:rsid w:val="00BA5823"/>
    <w:rsid w:val="00BA5B3E"/>
    <w:rsid w:val="00BA727A"/>
    <w:rsid w:val="00BB05DB"/>
    <w:rsid w:val="00BB2721"/>
    <w:rsid w:val="00BB3975"/>
    <w:rsid w:val="00BB3F98"/>
    <w:rsid w:val="00BB6055"/>
    <w:rsid w:val="00BB6F56"/>
    <w:rsid w:val="00BB6FAC"/>
    <w:rsid w:val="00BC0463"/>
    <w:rsid w:val="00BC05AC"/>
    <w:rsid w:val="00BC2A0C"/>
    <w:rsid w:val="00BC3A3F"/>
    <w:rsid w:val="00BC6474"/>
    <w:rsid w:val="00BC676C"/>
    <w:rsid w:val="00BD0FEB"/>
    <w:rsid w:val="00BD180A"/>
    <w:rsid w:val="00BD1EAF"/>
    <w:rsid w:val="00BD1ED9"/>
    <w:rsid w:val="00BD250B"/>
    <w:rsid w:val="00BD2C0E"/>
    <w:rsid w:val="00BD2CFF"/>
    <w:rsid w:val="00BD330B"/>
    <w:rsid w:val="00BD3CA4"/>
    <w:rsid w:val="00BD4451"/>
    <w:rsid w:val="00BE007B"/>
    <w:rsid w:val="00BE00A0"/>
    <w:rsid w:val="00BE0821"/>
    <w:rsid w:val="00BE1D6D"/>
    <w:rsid w:val="00BE378D"/>
    <w:rsid w:val="00BE38EA"/>
    <w:rsid w:val="00BE41CC"/>
    <w:rsid w:val="00BE4252"/>
    <w:rsid w:val="00BE44D2"/>
    <w:rsid w:val="00BE47EB"/>
    <w:rsid w:val="00BE4B3C"/>
    <w:rsid w:val="00BE69D7"/>
    <w:rsid w:val="00BE757A"/>
    <w:rsid w:val="00BE76B8"/>
    <w:rsid w:val="00BF2E30"/>
    <w:rsid w:val="00BF308D"/>
    <w:rsid w:val="00BF4D8A"/>
    <w:rsid w:val="00BF5449"/>
    <w:rsid w:val="00C0083E"/>
    <w:rsid w:val="00C01DF6"/>
    <w:rsid w:val="00C029C7"/>
    <w:rsid w:val="00C03C56"/>
    <w:rsid w:val="00C05869"/>
    <w:rsid w:val="00C061E5"/>
    <w:rsid w:val="00C063A2"/>
    <w:rsid w:val="00C06D79"/>
    <w:rsid w:val="00C1007E"/>
    <w:rsid w:val="00C1141C"/>
    <w:rsid w:val="00C1205D"/>
    <w:rsid w:val="00C136E4"/>
    <w:rsid w:val="00C1421B"/>
    <w:rsid w:val="00C1439B"/>
    <w:rsid w:val="00C143A1"/>
    <w:rsid w:val="00C17F31"/>
    <w:rsid w:val="00C2147C"/>
    <w:rsid w:val="00C21E1A"/>
    <w:rsid w:val="00C22BDD"/>
    <w:rsid w:val="00C24604"/>
    <w:rsid w:val="00C24D55"/>
    <w:rsid w:val="00C24D63"/>
    <w:rsid w:val="00C25BE6"/>
    <w:rsid w:val="00C25E7D"/>
    <w:rsid w:val="00C2647C"/>
    <w:rsid w:val="00C268AF"/>
    <w:rsid w:val="00C27EAD"/>
    <w:rsid w:val="00C30E52"/>
    <w:rsid w:val="00C34169"/>
    <w:rsid w:val="00C35C77"/>
    <w:rsid w:val="00C36402"/>
    <w:rsid w:val="00C37537"/>
    <w:rsid w:val="00C37BF4"/>
    <w:rsid w:val="00C41313"/>
    <w:rsid w:val="00C41E5B"/>
    <w:rsid w:val="00C4266C"/>
    <w:rsid w:val="00C42B43"/>
    <w:rsid w:val="00C45DAF"/>
    <w:rsid w:val="00C4624A"/>
    <w:rsid w:val="00C46621"/>
    <w:rsid w:val="00C46764"/>
    <w:rsid w:val="00C5614D"/>
    <w:rsid w:val="00C60766"/>
    <w:rsid w:val="00C61EB9"/>
    <w:rsid w:val="00C62028"/>
    <w:rsid w:val="00C62C02"/>
    <w:rsid w:val="00C62DD0"/>
    <w:rsid w:val="00C63A75"/>
    <w:rsid w:val="00C64676"/>
    <w:rsid w:val="00C659A4"/>
    <w:rsid w:val="00C660D0"/>
    <w:rsid w:val="00C67E39"/>
    <w:rsid w:val="00C67F91"/>
    <w:rsid w:val="00C70813"/>
    <w:rsid w:val="00C70A6E"/>
    <w:rsid w:val="00C7121F"/>
    <w:rsid w:val="00C715B0"/>
    <w:rsid w:val="00C71FEA"/>
    <w:rsid w:val="00C74828"/>
    <w:rsid w:val="00C75BAD"/>
    <w:rsid w:val="00C763BB"/>
    <w:rsid w:val="00C8045D"/>
    <w:rsid w:val="00C808B9"/>
    <w:rsid w:val="00C817CE"/>
    <w:rsid w:val="00C8258A"/>
    <w:rsid w:val="00C83395"/>
    <w:rsid w:val="00C84051"/>
    <w:rsid w:val="00C864DF"/>
    <w:rsid w:val="00C87883"/>
    <w:rsid w:val="00C91141"/>
    <w:rsid w:val="00C912E4"/>
    <w:rsid w:val="00C91A1B"/>
    <w:rsid w:val="00C91D1D"/>
    <w:rsid w:val="00C95474"/>
    <w:rsid w:val="00C957AE"/>
    <w:rsid w:val="00C96A3F"/>
    <w:rsid w:val="00C9718D"/>
    <w:rsid w:val="00CA06AD"/>
    <w:rsid w:val="00CA242F"/>
    <w:rsid w:val="00CA39BC"/>
    <w:rsid w:val="00CA3BDF"/>
    <w:rsid w:val="00CA3F84"/>
    <w:rsid w:val="00CA612C"/>
    <w:rsid w:val="00CB0D71"/>
    <w:rsid w:val="00CB0F07"/>
    <w:rsid w:val="00CB5359"/>
    <w:rsid w:val="00CB5670"/>
    <w:rsid w:val="00CB5CBA"/>
    <w:rsid w:val="00CB665F"/>
    <w:rsid w:val="00CB7129"/>
    <w:rsid w:val="00CC158F"/>
    <w:rsid w:val="00CC24A3"/>
    <w:rsid w:val="00CC48A0"/>
    <w:rsid w:val="00CC4B39"/>
    <w:rsid w:val="00CC5B18"/>
    <w:rsid w:val="00CD1CAA"/>
    <w:rsid w:val="00CD21F4"/>
    <w:rsid w:val="00CD2EA4"/>
    <w:rsid w:val="00CD3746"/>
    <w:rsid w:val="00CD6EDA"/>
    <w:rsid w:val="00CE060B"/>
    <w:rsid w:val="00CE1F98"/>
    <w:rsid w:val="00CE262A"/>
    <w:rsid w:val="00CE2962"/>
    <w:rsid w:val="00CE6DC2"/>
    <w:rsid w:val="00CE75A9"/>
    <w:rsid w:val="00CE7BB8"/>
    <w:rsid w:val="00CF24FD"/>
    <w:rsid w:val="00CF4083"/>
    <w:rsid w:val="00CF5176"/>
    <w:rsid w:val="00CF52C2"/>
    <w:rsid w:val="00CF5AAC"/>
    <w:rsid w:val="00CF6217"/>
    <w:rsid w:val="00CF67D6"/>
    <w:rsid w:val="00D01AC9"/>
    <w:rsid w:val="00D02C99"/>
    <w:rsid w:val="00D06F3B"/>
    <w:rsid w:val="00D1231C"/>
    <w:rsid w:val="00D1362F"/>
    <w:rsid w:val="00D138F4"/>
    <w:rsid w:val="00D14C4A"/>
    <w:rsid w:val="00D15C2A"/>
    <w:rsid w:val="00D15E15"/>
    <w:rsid w:val="00D16D92"/>
    <w:rsid w:val="00D212F2"/>
    <w:rsid w:val="00D224FD"/>
    <w:rsid w:val="00D22A94"/>
    <w:rsid w:val="00D231A4"/>
    <w:rsid w:val="00D24318"/>
    <w:rsid w:val="00D248FE"/>
    <w:rsid w:val="00D26C24"/>
    <w:rsid w:val="00D27544"/>
    <w:rsid w:val="00D30316"/>
    <w:rsid w:val="00D3039B"/>
    <w:rsid w:val="00D304F4"/>
    <w:rsid w:val="00D309CD"/>
    <w:rsid w:val="00D33C89"/>
    <w:rsid w:val="00D33E87"/>
    <w:rsid w:val="00D34F9E"/>
    <w:rsid w:val="00D36ACF"/>
    <w:rsid w:val="00D37746"/>
    <w:rsid w:val="00D41F5B"/>
    <w:rsid w:val="00D420AA"/>
    <w:rsid w:val="00D429C9"/>
    <w:rsid w:val="00D42F15"/>
    <w:rsid w:val="00D45780"/>
    <w:rsid w:val="00D51F4C"/>
    <w:rsid w:val="00D524B8"/>
    <w:rsid w:val="00D52A9F"/>
    <w:rsid w:val="00D54076"/>
    <w:rsid w:val="00D545F6"/>
    <w:rsid w:val="00D558A4"/>
    <w:rsid w:val="00D55D18"/>
    <w:rsid w:val="00D56973"/>
    <w:rsid w:val="00D61F44"/>
    <w:rsid w:val="00D62893"/>
    <w:rsid w:val="00D662F9"/>
    <w:rsid w:val="00D7122F"/>
    <w:rsid w:val="00D73211"/>
    <w:rsid w:val="00D742F0"/>
    <w:rsid w:val="00D755D1"/>
    <w:rsid w:val="00D759A3"/>
    <w:rsid w:val="00D80300"/>
    <w:rsid w:val="00D85412"/>
    <w:rsid w:val="00D86815"/>
    <w:rsid w:val="00D87202"/>
    <w:rsid w:val="00D876E5"/>
    <w:rsid w:val="00D90280"/>
    <w:rsid w:val="00D9077C"/>
    <w:rsid w:val="00D90D27"/>
    <w:rsid w:val="00D918B0"/>
    <w:rsid w:val="00D91A39"/>
    <w:rsid w:val="00D921CC"/>
    <w:rsid w:val="00D924E1"/>
    <w:rsid w:val="00D939CA"/>
    <w:rsid w:val="00D9474E"/>
    <w:rsid w:val="00D9476B"/>
    <w:rsid w:val="00DA0753"/>
    <w:rsid w:val="00DA3617"/>
    <w:rsid w:val="00DA486B"/>
    <w:rsid w:val="00DA51DE"/>
    <w:rsid w:val="00DA74BF"/>
    <w:rsid w:val="00DA771F"/>
    <w:rsid w:val="00DB05FB"/>
    <w:rsid w:val="00DB122D"/>
    <w:rsid w:val="00DB1E22"/>
    <w:rsid w:val="00DB2002"/>
    <w:rsid w:val="00DB3E12"/>
    <w:rsid w:val="00DB4901"/>
    <w:rsid w:val="00DB4E36"/>
    <w:rsid w:val="00DB7EDC"/>
    <w:rsid w:val="00DC0A0C"/>
    <w:rsid w:val="00DC213D"/>
    <w:rsid w:val="00DC7478"/>
    <w:rsid w:val="00DD2572"/>
    <w:rsid w:val="00DD456D"/>
    <w:rsid w:val="00DD5D22"/>
    <w:rsid w:val="00DD7A38"/>
    <w:rsid w:val="00DE0A87"/>
    <w:rsid w:val="00DE1ECB"/>
    <w:rsid w:val="00DE4E96"/>
    <w:rsid w:val="00DE5870"/>
    <w:rsid w:val="00DE5C1E"/>
    <w:rsid w:val="00DE5C55"/>
    <w:rsid w:val="00DE616C"/>
    <w:rsid w:val="00DE6551"/>
    <w:rsid w:val="00DE6983"/>
    <w:rsid w:val="00DE6A36"/>
    <w:rsid w:val="00DF404A"/>
    <w:rsid w:val="00DF4964"/>
    <w:rsid w:val="00DF5251"/>
    <w:rsid w:val="00DF5D21"/>
    <w:rsid w:val="00DF620F"/>
    <w:rsid w:val="00DF6EB3"/>
    <w:rsid w:val="00E03112"/>
    <w:rsid w:val="00E0456B"/>
    <w:rsid w:val="00E04C2A"/>
    <w:rsid w:val="00E1342C"/>
    <w:rsid w:val="00E151F4"/>
    <w:rsid w:val="00E155B5"/>
    <w:rsid w:val="00E15C4D"/>
    <w:rsid w:val="00E15E2C"/>
    <w:rsid w:val="00E160C4"/>
    <w:rsid w:val="00E16E69"/>
    <w:rsid w:val="00E173BB"/>
    <w:rsid w:val="00E17EAD"/>
    <w:rsid w:val="00E20066"/>
    <w:rsid w:val="00E20471"/>
    <w:rsid w:val="00E22E45"/>
    <w:rsid w:val="00E24EE8"/>
    <w:rsid w:val="00E2529F"/>
    <w:rsid w:val="00E26E2F"/>
    <w:rsid w:val="00E30075"/>
    <w:rsid w:val="00E3167E"/>
    <w:rsid w:val="00E31C42"/>
    <w:rsid w:val="00E325E0"/>
    <w:rsid w:val="00E32A32"/>
    <w:rsid w:val="00E335DE"/>
    <w:rsid w:val="00E3389D"/>
    <w:rsid w:val="00E34505"/>
    <w:rsid w:val="00E3622B"/>
    <w:rsid w:val="00E36A47"/>
    <w:rsid w:val="00E37918"/>
    <w:rsid w:val="00E4052A"/>
    <w:rsid w:val="00E40FD9"/>
    <w:rsid w:val="00E42CAD"/>
    <w:rsid w:val="00E440A4"/>
    <w:rsid w:val="00E4418A"/>
    <w:rsid w:val="00E44E7F"/>
    <w:rsid w:val="00E45DAE"/>
    <w:rsid w:val="00E47684"/>
    <w:rsid w:val="00E504FA"/>
    <w:rsid w:val="00E5181A"/>
    <w:rsid w:val="00E519D8"/>
    <w:rsid w:val="00E56211"/>
    <w:rsid w:val="00E56341"/>
    <w:rsid w:val="00E56EBE"/>
    <w:rsid w:val="00E57BF9"/>
    <w:rsid w:val="00E57CA4"/>
    <w:rsid w:val="00E6150A"/>
    <w:rsid w:val="00E659D8"/>
    <w:rsid w:val="00E676D6"/>
    <w:rsid w:val="00E67909"/>
    <w:rsid w:val="00E7043D"/>
    <w:rsid w:val="00E72020"/>
    <w:rsid w:val="00E75B6D"/>
    <w:rsid w:val="00E806F6"/>
    <w:rsid w:val="00E80DB7"/>
    <w:rsid w:val="00E828D3"/>
    <w:rsid w:val="00E8369F"/>
    <w:rsid w:val="00E847C4"/>
    <w:rsid w:val="00E84E62"/>
    <w:rsid w:val="00E85149"/>
    <w:rsid w:val="00E851A6"/>
    <w:rsid w:val="00E852D8"/>
    <w:rsid w:val="00E8563E"/>
    <w:rsid w:val="00E86860"/>
    <w:rsid w:val="00E87488"/>
    <w:rsid w:val="00E877D8"/>
    <w:rsid w:val="00E87B8C"/>
    <w:rsid w:val="00E9133D"/>
    <w:rsid w:val="00E917A6"/>
    <w:rsid w:val="00E9215E"/>
    <w:rsid w:val="00E94999"/>
    <w:rsid w:val="00E955C4"/>
    <w:rsid w:val="00E9660C"/>
    <w:rsid w:val="00E9737F"/>
    <w:rsid w:val="00E97FBA"/>
    <w:rsid w:val="00EA06A8"/>
    <w:rsid w:val="00EA1ADD"/>
    <w:rsid w:val="00EA2147"/>
    <w:rsid w:val="00EA3F62"/>
    <w:rsid w:val="00EA4CD7"/>
    <w:rsid w:val="00EA549D"/>
    <w:rsid w:val="00EA645A"/>
    <w:rsid w:val="00EB0A02"/>
    <w:rsid w:val="00EB187C"/>
    <w:rsid w:val="00EB1E18"/>
    <w:rsid w:val="00EB3846"/>
    <w:rsid w:val="00EB3D6C"/>
    <w:rsid w:val="00EB47E6"/>
    <w:rsid w:val="00EB50ED"/>
    <w:rsid w:val="00EB58FA"/>
    <w:rsid w:val="00EB6860"/>
    <w:rsid w:val="00EB7B2D"/>
    <w:rsid w:val="00EB7B96"/>
    <w:rsid w:val="00EC0356"/>
    <w:rsid w:val="00EC0C2E"/>
    <w:rsid w:val="00EC4F6F"/>
    <w:rsid w:val="00ED142F"/>
    <w:rsid w:val="00ED2446"/>
    <w:rsid w:val="00ED5512"/>
    <w:rsid w:val="00ED5550"/>
    <w:rsid w:val="00ED5AD9"/>
    <w:rsid w:val="00ED678F"/>
    <w:rsid w:val="00ED78A2"/>
    <w:rsid w:val="00EE05FF"/>
    <w:rsid w:val="00EE078C"/>
    <w:rsid w:val="00EE0D6C"/>
    <w:rsid w:val="00EE0D88"/>
    <w:rsid w:val="00EE34C5"/>
    <w:rsid w:val="00EE3E10"/>
    <w:rsid w:val="00EE3F73"/>
    <w:rsid w:val="00EE42D2"/>
    <w:rsid w:val="00EE4982"/>
    <w:rsid w:val="00EF0AA7"/>
    <w:rsid w:val="00EF1A24"/>
    <w:rsid w:val="00EF1B0F"/>
    <w:rsid w:val="00EF29F4"/>
    <w:rsid w:val="00EF3E9E"/>
    <w:rsid w:val="00EF57B9"/>
    <w:rsid w:val="00F02C82"/>
    <w:rsid w:val="00F043C3"/>
    <w:rsid w:val="00F0681D"/>
    <w:rsid w:val="00F078A3"/>
    <w:rsid w:val="00F11D7B"/>
    <w:rsid w:val="00F12E02"/>
    <w:rsid w:val="00F13AA1"/>
    <w:rsid w:val="00F16A46"/>
    <w:rsid w:val="00F16BAE"/>
    <w:rsid w:val="00F17A61"/>
    <w:rsid w:val="00F20947"/>
    <w:rsid w:val="00F2179E"/>
    <w:rsid w:val="00F2196B"/>
    <w:rsid w:val="00F232AC"/>
    <w:rsid w:val="00F238EE"/>
    <w:rsid w:val="00F24B2D"/>
    <w:rsid w:val="00F25373"/>
    <w:rsid w:val="00F25836"/>
    <w:rsid w:val="00F27355"/>
    <w:rsid w:val="00F27F04"/>
    <w:rsid w:val="00F311FB"/>
    <w:rsid w:val="00F36745"/>
    <w:rsid w:val="00F36BAE"/>
    <w:rsid w:val="00F36FBD"/>
    <w:rsid w:val="00F37A96"/>
    <w:rsid w:val="00F40E90"/>
    <w:rsid w:val="00F42BA8"/>
    <w:rsid w:val="00F42C95"/>
    <w:rsid w:val="00F43FCA"/>
    <w:rsid w:val="00F45A29"/>
    <w:rsid w:val="00F46B2E"/>
    <w:rsid w:val="00F47E05"/>
    <w:rsid w:val="00F52377"/>
    <w:rsid w:val="00F5278E"/>
    <w:rsid w:val="00F54085"/>
    <w:rsid w:val="00F55484"/>
    <w:rsid w:val="00F561E0"/>
    <w:rsid w:val="00F57F81"/>
    <w:rsid w:val="00F608C1"/>
    <w:rsid w:val="00F6132A"/>
    <w:rsid w:val="00F65AAD"/>
    <w:rsid w:val="00F678C2"/>
    <w:rsid w:val="00F703A1"/>
    <w:rsid w:val="00F721CC"/>
    <w:rsid w:val="00F75624"/>
    <w:rsid w:val="00F77893"/>
    <w:rsid w:val="00F80052"/>
    <w:rsid w:val="00F801C2"/>
    <w:rsid w:val="00F80B60"/>
    <w:rsid w:val="00F82AE4"/>
    <w:rsid w:val="00F83DB5"/>
    <w:rsid w:val="00F83F86"/>
    <w:rsid w:val="00F8507E"/>
    <w:rsid w:val="00F859AA"/>
    <w:rsid w:val="00F90C1D"/>
    <w:rsid w:val="00F91E97"/>
    <w:rsid w:val="00F93615"/>
    <w:rsid w:val="00F9509E"/>
    <w:rsid w:val="00F954BD"/>
    <w:rsid w:val="00F95E1E"/>
    <w:rsid w:val="00F976FC"/>
    <w:rsid w:val="00FA0B6F"/>
    <w:rsid w:val="00FA128D"/>
    <w:rsid w:val="00FA13CC"/>
    <w:rsid w:val="00FA45D7"/>
    <w:rsid w:val="00FA4645"/>
    <w:rsid w:val="00FA504C"/>
    <w:rsid w:val="00FA6EBF"/>
    <w:rsid w:val="00FA76C0"/>
    <w:rsid w:val="00FA77A8"/>
    <w:rsid w:val="00FB073F"/>
    <w:rsid w:val="00FB4931"/>
    <w:rsid w:val="00FB56CD"/>
    <w:rsid w:val="00FB5A7B"/>
    <w:rsid w:val="00FB64F3"/>
    <w:rsid w:val="00FB7B0B"/>
    <w:rsid w:val="00FC15E9"/>
    <w:rsid w:val="00FC18B6"/>
    <w:rsid w:val="00FC226E"/>
    <w:rsid w:val="00FC4404"/>
    <w:rsid w:val="00FC51CC"/>
    <w:rsid w:val="00FC6F5E"/>
    <w:rsid w:val="00FD0B1A"/>
    <w:rsid w:val="00FD1768"/>
    <w:rsid w:val="00FD4162"/>
    <w:rsid w:val="00FD491A"/>
    <w:rsid w:val="00FD7592"/>
    <w:rsid w:val="00FE05A3"/>
    <w:rsid w:val="00FE170F"/>
    <w:rsid w:val="00FE2AB1"/>
    <w:rsid w:val="00FE433E"/>
    <w:rsid w:val="00FE4DEB"/>
    <w:rsid w:val="00FE4EFE"/>
    <w:rsid w:val="00FE58B4"/>
    <w:rsid w:val="00FE6133"/>
    <w:rsid w:val="00FE61D0"/>
    <w:rsid w:val="00FE77EA"/>
    <w:rsid w:val="00FF274F"/>
    <w:rsid w:val="00FF2AC3"/>
    <w:rsid w:val="00FF337C"/>
    <w:rsid w:val="00FF5938"/>
    <w:rsid w:val="00FF598F"/>
    <w:rsid w:val="00FF5BF5"/>
    <w:rsid w:val="00FF5CD0"/>
    <w:rsid w:val="00FF6CF3"/>
    <w:rsid w:val="00FF733D"/>
    <w:rsid w:val="00FF75D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0589263-AAD5-4E6F-B731-6F2A35CE8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q4iawc">
    <w:name w:val="q4iawc"/>
    <w:basedOn w:val="Standardnpsmoodstavce"/>
    <w:rsid w:val="00890A50"/>
  </w:style>
  <w:style w:type="paragraph" w:styleId="Odstavecseseznamem">
    <w:name w:val="List Paragraph"/>
    <w:basedOn w:val="Normln"/>
    <w:uiPriority w:val="34"/>
    <w:qFormat/>
    <w:rsid w:val="00F561E0"/>
    <w:pPr>
      <w:ind w:left="720"/>
      <w:contextualSpacing/>
    </w:pPr>
  </w:style>
  <w:style w:type="character" w:styleId="Hypertextovodkaz">
    <w:name w:val="Hyperlink"/>
    <w:basedOn w:val="Standardnpsmoodstavce"/>
    <w:uiPriority w:val="99"/>
    <w:unhideWhenUsed/>
    <w:rsid w:val="008A3E12"/>
    <w:rPr>
      <w:color w:val="0000FF"/>
      <w:u w:val="single"/>
    </w:rPr>
  </w:style>
  <w:style w:type="character" w:styleId="Sledovanodkaz">
    <w:name w:val="FollowedHyperlink"/>
    <w:basedOn w:val="Standardnpsmoodstavce"/>
    <w:uiPriority w:val="99"/>
    <w:semiHidden/>
    <w:unhideWhenUsed/>
    <w:rsid w:val="008A3E12"/>
    <w:rPr>
      <w:color w:val="954F72" w:themeColor="followedHyperlink"/>
      <w:u w:val="single"/>
    </w:rPr>
  </w:style>
  <w:style w:type="character" w:customStyle="1" w:styleId="Nevyeenzmnka1">
    <w:name w:val="Nevyřešená zmínka1"/>
    <w:basedOn w:val="Standardnpsmoodstavce"/>
    <w:uiPriority w:val="99"/>
    <w:semiHidden/>
    <w:unhideWhenUsed/>
    <w:rsid w:val="008A3E12"/>
    <w:rPr>
      <w:color w:val="605E5C"/>
      <w:shd w:val="clear" w:color="auto" w:fill="E1DFDD"/>
    </w:rPr>
  </w:style>
  <w:style w:type="character" w:styleId="Zdraznn">
    <w:name w:val="Emphasis"/>
    <w:basedOn w:val="Standardnpsmoodstavce"/>
    <w:uiPriority w:val="20"/>
    <w:qFormat/>
    <w:rsid w:val="005A0D45"/>
    <w:rPr>
      <w:i/>
      <w:iCs/>
    </w:rPr>
  </w:style>
  <w:style w:type="paragraph" w:styleId="Textbubliny">
    <w:name w:val="Balloon Text"/>
    <w:basedOn w:val="Normln"/>
    <w:link w:val="TextbublinyChar"/>
    <w:uiPriority w:val="99"/>
    <w:semiHidden/>
    <w:unhideWhenUsed/>
    <w:rsid w:val="002C448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C4487"/>
    <w:rPr>
      <w:rFonts w:ascii="Tahoma" w:hAnsi="Tahoma" w:cs="Tahoma"/>
      <w:sz w:val="16"/>
      <w:szCs w:val="16"/>
    </w:rPr>
  </w:style>
  <w:style w:type="paragraph" w:styleId="Normlnweb">
    <w:name w:val="Normal (Web)"/>
    <w:basedOn w:val="Normln"/>
    <w:uiPriority w:val="99"/>
    <w:unhideWhenUsed/>
    <w:rsid w:val="0081327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1312F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312F1"/>
  </w:style>
  <w:style w:type="paragraph" w:styleId="Zpat">
    <w:name w:val="footer"/>
    <w:basedOn w:val="Normln"/>
    <w:link w:val="ZpatChar"/>
    <w:uiPriority w:val="99"/>
    <w:unhideWhenUsed/>
    <w:rsid w:val="001312F1"/>
    <w:pPr>
      <w:tabs>
        <w:tab w:val="center" w:pos="4536"/>
        <w:tab w:val="right" w:pos="9072"/>
      </w:tabs>
      <w:spacing w:after="0" w:line="240" w:lineRule="auto"/>
    </w:pPr>
  </w:style>
  <w:style w:type="character" w:customStyle="1" w:styleId="ZpatChar">
    <w:name w:val="Zápatí Char"/>
    <w:basedOn w:val="Standardnpsmoodstavce"/>
    <w:link w:val="Zpat"/>
    <w:uiPriority w:val="99"/>
    <w:rsid w:val="001312F1"/>
  </w:style>
  <w:style w:type="character" w:customStyle="1" w:styleId="Nevyeenzmnka2">
    <w:name w:val="Nevyřešená zmínka2"/>
    <w:basedOn w:val="Standardnpsmoodstavce"/>
    <w:uiPriority w:val="99"/>
    <w:semiHidden/>
    <w:unhideWhenUsed/>
    <w:rsid w:val="007830F2"/>
    <w:rPr>
      <w:color w:val="605E5C"/>
      <w:shd w:val="clear" w:color="auto" w:fill="E1DFDD"/>
    </w:rPr>
  </w:style>
  <w:style w:type="character" w:customStyle="1" w:styleId="Nevyeenzmnka3">
    <w:name w:val="Nevyřešená zmínka3"/>
    <w:basedOn w:val="Standardnpsmoodstavce"/>
    <w:uiPriority w:val="99"/>
    <w:semiHidden/>
    <w:unhideWhenUsed/>
    <w:rsid w:val="009E6D88"/>
    <w:rPr>
      <w:color w:val="605E5C"/>
      <w:shd w:val="clear" w:color="auto" w:fill="E1DFDD"/>
    </w:rPr>
  </w:style>
  <w:style w:type="paragraph" w:customStyle="1" w:styleId="-wm-msonormal">
    <w:name w:val="-wm-msonormal"/>
    <w:basedOn w:val="Normln"/>
    <w:rsid w:val="00CF67D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rynqvb">
    <w:name w:val="rynqvb"/>
    <w:basedOn w:val="Standardnpsmoodstavce"/>
    <w:rsid w:val="00F83D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7331">
      <w:bodyDiv w:val="1"/>
      <w:marLeft w:val="120"/>
      <w:marRight w:val="120"/>
      <w:marTop w:val="120"/>
      <w:marBottom w:val="120"/>
      <w:divBdr>
        <w:top w:val="none" w:sz="0" w:space="0" w:color="auto"/>
        <w:left w:val="none" w:sz="0" w:space="0" w:color="auto"/>
        <w:bottom w:val="none" w:sz="0" w:space="0" w:color="auto"/>
        <w:right w:val="none" w:sz="0" w:space="0" w:color="auto"/>
      </w:divBdr>
    </w:div>
    <w:div w:id="214585375">
      <w:bodyDiv w:val="1"/>
      <w:marLeft w:val="0"/>
      <w:marRight w:val="0"/>
      <w:marTop w:val="0"/>
      <w:marBottom w:val="0"/>
      <w:divBdr>
        <w:top w:val="none" w:sz="0" w:space="0" w:color="auto"/>
        <w:left w:val="none" w:sz="0" w:space="0" w:color="auto"/>
        <w:bottom w:val="none" w:sz="0" w:space="0" w:color="auto"/>
        <w:right w:val="none" w:sz="0" w:space="0" w:color="auto"/>
      </w:divBdr>
    </w:div>
    <w:div w:id="221529496">
      <w:bodyDiv w:val="1"/>
      <w:marLeft w:val="0"/>
      <w:marRight w:val="0"/>
      <w:marTop w:val="0"/>
      <w:marBottom w:val="0"/>
      <w:divBdr>
        <w:top w:val="none" w:sz="0" w:space="0" w:color="auto"/>
        <w:left w:val="none" w:sz="0" w:space="0" w:color="auto"/>
        <w:bottom w:val="none" w:sz="0" w:space="0" w:color="auto"/>
        <w:right w:val="none" w:sz="0" w:space="0" w:color="auto"/>
      </w:divBdr>
      <w:divsChild>
        <w:div w:id="1693727022">
          <w:marLeft w:val="0"/>
          <w:marRight w:val="0"/>
          <w:marTop w:val="100"/>
          <w:marBottom w:val="0"/>
          <w:divBdr>
            <w:top w:val="none" w:sz="0" w:space="0" w:color="auto"/>
            <w:left w:val="none" w:sz="0" w:space="0" w:color="auto"/>
            <w:bottom w:val="none" w:sz="0" w:space="0" w:color="auto"/>
            <w:right w:val="none" w:sz="0" w:space="0" w:color="auto"/>
          </w:divBdr>
        </w:div>
        <w:div w:id="1489785051">
          <w:marLeft w:val="0"/>
          <w:marRight w:val="0"/>
          <w:marTop w:val="0"/>
          <w:marBottom w:val="0"/>
          <w:divBdr>
            <w:top w:val="none" w:sz="0" w:space="0" w:color="auto"/>
            <w:left w:val="none" w:sz="0" w:space="0" w:color="auto"/>
            <w:bottom w:val="none" w:sz="0" w:space="0" w:color="auto"/>
            <w:right w:val="none" w:sz="0" w:space="0" w:color="auto"/>
          </w:divBdr>
          <w:divsChild>
            <w:div w:id="188421587">
              <w:marLeft w:val="0"/>
              <w:marRight w:val="0"/>
              <w:marTop w:val="0"/>
              <w:marBottom w:val="0"/>
              <w:divBdr>
                <w:top w:val="none" w:sz="0" w:space="0" w:color="auto"/>
                <w:left w:val="none" w:sz="0" w:space="0" w:color="auto"/>
                <w:bottom w:val="none" w:sz="0" w:space="0" w:color="auto"/>
                <w:right w:val="none" w:sz="0" w:space="0" w:color="auto"/>
              </w:divBdr>
              <w:divsChild>
                <w:div w:id="11263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667351">
      <w:bodyDiv w:val="1"/>
      <w:marLeft w:val="120"/>
      <w:marRight w:val="120"/>
      <w:marTop w:val="120"/>
      <w:marBottom w:val="120"/>
      <w:divBdr>
        <w:top w:val="none" w:sz="0" w:space="0" w:color="auto"/>
        <w:left w:val="none" w:sz="0" w:space="0" w:color="auto"/>
        <w:bottom w:val="none" w:sz="0" w:space="0" w:color="auto"/>
        <w:right w:val="none" w:sz="0" w:space="0" w:color="auto"/>
      </w:divBdr>
    </w:div>
    <w:div w:id="311103106">
      <w:bodyDiv w:val="1"/>
      <w:marLeft w:val="0"/>
      <w:marRight w:val="0"/>
      <w:marTop w:val="0"/>
      <w:marBottom w:val="0"/>
      <w:divBdr>
        <w:top w:val="none" w:sz="0" w:space="0" w:color="auto"/>
        <w:left w:val="none" w:sz="0" w:space="0" w:color="auto"/>
        <w:bottom w:val="none" w:sz="0" w:space="0" w:color="auto"/>
        <w:right w:val="none" w:sz="0" w:space="0" w:color="auto"/>
      </w:divBdr>
    </w:div>
    <w:div w:id="358632120">
      <w:bodyDiv w:val="1"/>
      <w:marLeft w:val="120"/>
      <w:marRight w:val="120"/>
      <w:marTop w:val="120"/>
      <w:marBottom w:val="120"/>
      <w:divBdr>
        <w:top w:val="none" w:sz="0" w:space="0" w:color="auto"/>
        <w:left w:val="none" w:sz="0" w:space="0" w:color="auto"/>
        <w:bottom w:val="none" w:sz="0" w:space="0" w:color="auto"/>
        <w:right w:val="none" w:sz="0" w:space="0" w:color="auto"/>
      </w:divBdr>
    </w:div>
    <w:div w:id="421534107">
      <w:bodyDiv w:val="1"/>
      <w:marLeft w:val="0"/>
      <w:marRight w:val="0"/>
      <w:marTop w:val="0"/>
      <w:marBottom w:val="0"/>
      <w:divBdr>
        <w:top w:val="none" w:sz="0" w:space="0" w:color="auto"/>
        <w:left w:val="none" w:sz="0" w:space="0" w:color="auto"/>
        <w:bottom w:val="none" w:sz="0" w:space="0" w:color="auto"/>
        <w:right w:val="none" w:sz="0" w:space="0" w:color="auto"/>
      </w:divBdr>
    </w:div>
    <w:div w:id="515703542">
      <w:bodyDiv w:val="1"/>
      <w:marLeft w:val="0"/>
      <w:marRight w:val="0"/>
      <w:marTop w:val="0"/>
      <w:marBottom w:val="0"/>
      <w:divBdr>
        <w:top w:val="none" w:sz="0" w:space="0" w:color="auto"/>
        <w:left w:val="none" w:sz="0" w:space="0" w:color="auto"/>
        <w:bottom w:val="none" w:sz="0" w:space="0" w:color="auto"/>
        <w:right w:val="none" w:sz="0" w:space="0" w:color="auto"/>
      </w:divBdr>
    </w:div>
    <w:div w:id="620455062">
      <w:bodyDiv w:val="1"/>
      <w:marLeft w:val="0"/>
      <w:marRight w:val="0"/>
      <w:marTop w:val="0"/>
      <w:marBottom w:val="0"/>
      <w:divBdr>
        <w:top w:val="none" w:sz="0" w:space="0" w:color="auto"/>
        <w:left w:val="none" w:sz="0" w:space="0" w:color="auto"/>
        <w:bottom w:val="none" w:sz="0" w:space="0" w:color="auto"/>
        <w:right w:val="none" w:sz="0" w:space="0" w:color="auto"/>
      </w:divBdr>
    </w:div>
    <w:div w:id="648172633">
      <w:bodyDiv w:val="1"/>
      <w:marLeft w:val="0"/>
      <w:marRight w:val="0"/>
      <w:marTop w:val="0"/>
      <w:marBottom w:val="0"/>
      <w:divBdr>
        <w:top w:val="none" w:sz="0" w:space="0" w:color="auto"/>
        <w:left w:val="none" w:sz="0" w:space="0" w:color="auto"/>
        <w:bottom w:val="none" w:sz="0" w:space="0" w:color="auto"/>
        <w:right w:val="none" w:sz="0" w:space="0" w:color="auto"/>
      </w:divBdr>
    </w:div>
    <w:div w:id="802848481">
      <w:bodyDiv w:val="1"/>
      <w:marLeft w:val="120"/>
      <w:marRight w:val="120"/>
      <w:marTop w:val="120"/>
      <w:marBottom w:val="120"/>
      <w:divBdr>
        <w:top w:val="none" w:sz="0" w:space="0" w:color="auto"/>
        <w:left w:val="none" w:sz="0" w:space="0" w:color="auto"/>
        <w:bottom w:val="none" w:sz="0" w:space="0" w:color="auto"/>
        <w:right w:val="none" w:sz="0" w:space="0" w:color="auto"/>
      </w:divBdr>
    </w:div>
    <w:div w:id="1004627140">
      <w:bodyDiv w:val="1"/>
      <w:marLeft w:val="0"/>
      <w:marRight w:val="0"/>
      <w:marTop w:val="0"/>
      <w:marBottom w:val="0"/>
      <w:divBdr>
        <w:top w:val="none" w:sz="0" w:space="0" w:color="auto"/>
        <w:left w:val="none" w:sz="0" w:space="0" w:color="auto"/>
        <w:bottom w:val="none" w:sz="0" w:space="0" w:color="auto"/>
        <w:right w:val="none" w:sz="0" w:space="0" w:color="auto"/>
      </w:divBdr>
    </w:div>
    <w:div w:id="1011643951">
      <w:bodyDiv w:val="1"/>
      <w:marLeft w:val="0"/>
      <w:marRight w:val="0"/>
      <w:marTop w:val="0"/>
      <w:marBottom w:val="0"/>
      <w:divBdr>
        <w:top w:val="none" w:sz="0" w:space="0" w:color="auto"/>
        <w:left w:val="none" w:sz="0" w:space="0" w:color="auto"/>
        <w:bottom w:val="none" w:sz="0" w:space="0" w:color="auto"/>
        <w:right w:val="none" w:sz="0" w:space="0" w:color="auto"/>
      </w:divBdr>
    </w:div>
    <w:div w:id="1115709190">
      <w:bodyDiv w:val="1"/>
      <w:marLeft w:val="0"/>
      <w:marRight w:val="0"/>
      <w:marTop w:val="0"/>
      <w:marBottom w:val="0"/>
      <w:divBdr>
        <w:top w:val="none" w:sz="0" w:space="0" w:color="auto"/>
        <w:left w:val="none" w:sz="0" w:space="0" w:color="auto"/>
        <w:bottom w:val="none" w:sz="0" w:space="0" w:color="auto"/>
        <w:right w:val="none" w:sz="0" w:space="0" w:color="auto"/>
      </w:divBdr>
    </w:div>
    <w:div w:id="1125778830">
      <w:bodyDiv w:val="1"/>
      <w:marLeft w:val="0"/>
      <w:marRight w:val="0"/>
      <w:marTop w:val="0"/>
      <w:marBottom w:val="0"/>
      <w:divBdr>
        <w:top w:val="none" w:sz="0" w:space="0" w:color="auto"/>
        <w:left w:val="none" w:sz="0" w:space="0" w:color="auto"/>
        <w:bottom w:val="none" w:sz="0" w:space="0" w:color="auto"/>
        <w:right w:val="none" w:sz="0" w:space="0" w:color="auto"/>
      </w:divBdr>
    </w:div>
    <w:div w:id="1159417121">
      <w:bodyDiv w:val="1"/>
      <w:marLeft w:val="0"/>
      <w:marRight w:val="0"/>
      <w:marTop w:val="0"/>
      <w:marBottom w:val="0"/>
      <w:divBdr>
        <w:top w:val="none" w:sz="0" w:space="0" w:color="auto"/>
        <w:left w:val="none" w:sz="0" w:space="0" w:color="auto"/>
        <w:bottom w:val="none" w:sz="0" w:space="0" w:color="auto"/>
        <w:right w:val="none" w:sz="0" w:space="0" w:color="auto"/>
      </w:divBdr>
    </w:div>
    <w:div w:id="1205026714">
      <w:bodyDiv w:val="1"/>
      <w:marLeft w:val="0"/>
      <w:marRight w:val="0"/>
      <w:marTop w:val="0"/>
      <w:marBottom w:val="0"/>
      <w:divBdr>
        <w:top w:val="none" w:sz="0" w:space="0" w:color="auto"/>
        <w:left w:val="none" w:sz="0" w:space="0" w:color="auto"/>
        <w:bottom w:val="none" w:sz="0" w:space="0" w:color="auto"/>
        <w:right w:val="none" w:sz="0" w:space="0" w:color="auto"/>
      </w:divBdr>
    </w:div>
    <w:div w:id="1373772560">
      <w:bodyDiv w:val="1"/>
      <w:marLeft w:val="0"/>
      <w:marRight w:val="0"/>
      <w:marTop w:val="0"/>
      <w:marBottom w:val="0"/>
      <w:divBdr>
        <w:top w:val="none" w:sz="0" w:space="0" w:color="auto"/>
        <w:left w:val="none" w:sz="0" w:space="0" w:color="auto"/>
        <w:bottom w:val="none" w:sz="0" w:space="0" w:color="auto"/>
        <w:right w:val="none" w:sz="0" w:space="0" w:color="auto"/>
      </w:divBdr>
    </w:div>
    <w:div w:id="1399354855">
      <w:bodyDiv w:val="1"/>
      <w:marLeft w:val="0"/>
      <w:marRight w:val="0"/>
      <w:marTop w:val="0"/>
      <w:marBottom w:val="0"/>
      <w:divBdr>
        <w:top w:val="none" w:sz="0" w:space="0" w:color="auto"/>
        <w:left w:val="none" w:sz="0" w:space="0" w:color="auto"/>
        <w:bottom w:val="none" w:sz="0" w:space="0" w:color="auto"/>
        <w:right w:val="none" w:sz="0" w:space="0" w:color="auto"/>
      </w:divBdr>
    </w:div>
    <w:div w:id="1413742731">
      <w:bodyDiv w:val="1"/>
      <w:marLeft w:val="0"/>
      <w:marRight w:val="0"/>
      <w:marTop w:val="0"/>
      <w:marBottom w:val="0"/>
      <w:divBdr>
        <w:top w:val="none" w:sz="0" w:space="0" w:color="auto"/>
        <w:left w:val="none" w:sz="0" w:space="0" w:color="auto"/>
        <w:bottom w:val="none" w:sz="0" w:space="0" w:color="auto"/>
        <w:right w:val="none" w:sz="0" w:space="0" w:color="auto"/>
      </w:divBdr>
    </w:div>
    <w:div w:id="1525248309">
      <w:bodyDiv w:val="1"/>
      <w:marLeft w:val="120"/>
      <w:marRight w:val="120"/>
      <w:marTop w:val="120"/>
      <w:marBottom w:val="120"/>
      <w:divBdr>
        <w:top w:val="none" w:sz="0" w:space="0" w:color="auto"/>
        <w:left w:val="none" w:sz="0" w:space="0" w:color="auto"/>
        <w:bottom w:val="none" w:sz="0" w:space="0" w:color="auto"/>
        <w:right w:val="none" w:sz="0" w:space="0" w:color="auto"/>
      </w:divBdr>
    </w:div>
    <w:div w:id="1538808111">
      <w:bodyDiv w:val="1"/>
      <w:marLeft w:val="0"/>
      <w:marRight w:val="0"/>
      <w:marTop w:val="0"/>
      <w:marBottom w:val="0"/>
      <w:divBdr>
        <w:top w:val="none" w:sz="0" w:space="0" w:color="auto"/>
        <w:left w:val="none" w:sz="0" w:space="0" w:color="auto"/>
        <w:bottom w:val="none" w:sz="0" w:space="0" w:color="auto"/>
        <w:right w:val="none" w:sz="0" w:space="0" w:color="auto"/>
      </w:divBdr>
    </w:div>
    <w:div w:id="1557160009">
      <w:bodyDiv w:val="1"/>
      <w:marLeft w:val="0"/>
      <w:marRight w:val="0"/>
      <w:marTop w:val="0"/>
      <w:marBottom w:val="0"/>
      <w:divBdr>
        <w:top w:val="none" w:sz="0" w:space="0" w:color="auto"/>
        <w:left w:val="none" w:sz="0" w:space="0" w:color="auto"/>
        <w:bottom w:val="none" w:sz="0" w:space="0" w:color="auto"/>
        <w:right w:val="none" w:sz="0" w:space="0" w:color="auto"/>
      </w:divBdr>
      <w:divsChild>
        <w:div w:id="2012830782">
          <w:marLeft w:val="0"/>
          <w:marRight w:val="0"/>
          <w:marTop w:val="0"/>
          <w:marBottom w:val="0"/>
          <w:divBdr>
            <w:top w:val="none" w:sz="0" w:space="0" w:color="auto"/>
            <w:left w:val="none" w:sz="0" w:space="0" w:color="auto"/>
            <w:bottom w:val="none" w:sz="0" w:space="0" w:color="auto"/>
            <w:right w:val="none" w:sz="0" w:space="0" w:color="auto"/>
          </w:divBdr>
          <w:divsChild>
            <w:div w:id="111413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6534">
      <w:bodyDiv w:val="1"/>
      <w:marLeft w:val="0"/>
      <w:marRight w:val="0"/>
      <w:marTop w:val="0"/>
      <w:marBottom w:val="0"/>
      <w:divBdr>
        <w:top w:val="none" w:sz="0" w:space="0" w:color="auto"/>
        <w:left w:val="none" w:sz="0" w:space="0" w:color="auto"/>
        <w:bottom w:val="none" w:sz="0" w:space="0" w:color="auto"/>
        <w:right w:val="none" w:sz="0" w:space="0" w:color="auto"/>
      </w:divBdr>
    </w:div>
    <w:div w:id="1894071955">
      <w:bodyDiv w:val="1"/>
      <w:marLeft w:val="0"/>
      <w:marRight w:val="0"/>
      <w:marTop w:val="0"/>
      <w:marBottom w:val="0"/>
      <w:divBdr>
        <w:top w:val="none" w:sz="0" w:space="0" w:color="auto"/>
        <w:left w:val="none" w:sz="0" w:space="0" w:color="auto"/>
        <w:bottom w:val="none" w:sz="0" w:space="0" w:color="auto"/>
        <w:right w:val="none" w:sz="0" w:space="0" w:color="auto"/>
      </w:divBdr>
    </w:div>
    <w:div w:id="1980573487">
      <w:bodyDiv w:val="1"/>
      <w:marLeft w:val="0"/>
      <w:marRight w:val="0"/>
      <w:marTop w:val="0"/>
      <w:marBottom w:val="0"/>
      <w:divBdr>
        <w:top w:val="none" w:sz="0" w:space="0" w:color="auto"/>
        <w:left w:val="none" w:sz="0" w:space="0" w:color="auto"/>
        <w:bottom w:val="none" w:sz="0" w:space="0" w:color="auto"/>
        <w:right w:val="none" w:sz="0" w:space="0" w:color="auto"/>
      </w:divBdr>
    </w:div>
    <w:div w:id="207566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ma.europa.eu/en/glossary/conditional-marketing-authorisation" TargetMode="External"/><Relationship Id="rId13" Type="http://schemas.openxmlformats.org/officeDocument/2006/relationships/image" Target="media/image6.png"/><Relationship Id="rId18" Type="http://schemas.openxmlformats.org/officeDocument/2006/relationships/hyperlink" Target="https://www.nice.org.uk/guidance/ta869%20ze%20dne%2029.5.2023" TargetMode="Externa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hyperlink" Target="http://www.hematology.cz" TargetMode="External"/><Relationship Id="rId34" Type="http://schemas.openxmlformats.org/officeDocument/2006/relationships/image" Target="media/image18.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hematology.cz/cervena-kniha-lecebne-postupy-v-hematologii/"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hyperlink" Target="http://www.sukl.cz" TargetMode="External"/><Relationship Id="rId20" Type="http://schemas.openxmlformats.org/officeDocument/2006/relationships/hyperlink" Target="http://www.ema.europa.eu" TargetMode="External"/><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hyperlink" Target="http://www.sukl.cz" TargetMode="External"/><Relationship Id="rId23" Type="http://schemas.openxmlformats.org/officeDocument/2006/relationships/hyperlink" Target="http://www.vzp.cz" TargetMode="Externa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hyperlink" Target="http://www.cadth.ca" TargetMode="External"/><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uzis.cz/res/f/008352/novotvary2018.pdf%20dne%2021.11.22"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4756</Words>
  <Characters>28061</Characters>
  <Application>Microsoft Office Word</Application>
  <DocSecurity>4</DocSecurity>
  <Lines>233</Lines>
  <Paragraphs>65</Paragraphs>
  <ScaleCrop>false</ScaleCrop>
  <HeadingPairs>
    <vt:vector size="2" baseType="variant">
      <vt:variant>
        <vt:lpstr>Název</vt:lpstr>
      </vt:variant>
      <vt:variant>
        <vt:i4>1</vt:i4>
      </vt:variant>
    </vt:vector>
  </HeadingPairs>
  <TitlesOfParts>
    <vt:vector size="1" baseType="lpstr">
      <vt:lpstr/>
    </vt:vector>
  </TitlesOfParts>
  <Company>FN Olomouc</Company>
  <LinksUpToDate>false</LinksUpToDate>
  <CharactersWithSpaces>32752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Duda Jaroslav, Mgr.</dc:creator>
  <cp:lastModifiedBy>Hlaušková Petra</cp:lastModifiedBy>
  <cp:revision>2</cp:revision>
  <cp:lastPrinted>2022-09-30T16:15:00Z</cp:lastPrinted>
  <dcterms:created xsi:type="dcterms:W3CDTF">2023-06-02T06:13:00Z</dcterms:created>
  <dcterms:modified xsi:type="dcterms:W3CDTF">2023-06-02T06:13:00Z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492c23bfb30de9d3d0a76badc6cbbe91d5ffa9aca1fde406e817679b826315ac</vt:lpwstr>
  </property>
</Properties>
</file>