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41" w:rsidRDefault="00014141" w:rsidP="00AF1753">
      <w:pPr>
        <w:spacing w:after="0"/>
        <w:jc w:val="both"/>
        <w:rPr>
          <w:b/>
        </w:rPr>
      </w:pPr>
    </w:p>
    <w:p w:rsidR="00BB2D51" w:rsidRDefault="00BB2D51" w:rsidP="00AF1753">
      <w:pPr>
        <w:spacing w:after="0"/>
        <w:jc w:val="both"/>
      </w:pPr>
      <w:r w:rsidRPr="006B430C">
        <w:rPr>
          <w:b/>
        </w:rPr>
        <w:t>Paroxyzmální noční hemoglobinurie</w:t>
      </w:r>
      <w:r>
        <w:t xml:space="preserve"> (dále jen „</w:t>
      </w:r>
      <w:r w:rsidRPr="006B430C">
        <w:rPr>
          <w:b/>
        </w:rPr>
        <w:t>PNH</w:t>
      </w:r>
      <w:r>
        <w:t xml:space="preserve">“) je vzácné onemocnění </w:t>
      </w:r>
      <w:r w:rsidR="000B1640">
        <w:t>krvetvorby</w:t>
      </w:r>
      <w:r w:rsidR="007E69DC">
        <w:t>. Jeho incidence je 2-5/ 1 000 000 obyvatel, prevalence je udávána na 15,9/ 1 000 000 obyvatel s</w:t>
      </w:r>
      <w:r w:rsidR="006B430C">
        <w:t> </w:t>
      </w:r>
      <w:r w:rsidR="007E69DC">
        <w:t>me</w:t>
      </w:r>
      <w:r w:rsidR="006B430C">
        <w:t>diánem věku stanovení diagnózy mezi 30-35 lety. Při poskytování jen nejlepší podpůrné péče (dále jen „BSC“) umírá do 6 let od stanovení diagnózy až 30% pacientů.</w:t>
      </w:r>
      <w:r w:rsidR="00A95C82" w:rsidRPr="00A95C82">
        <w:rPr>
          <w:vertAlign w:val="superscript"/>
        </w:rPr>
        <w:t>10,11</w:t>
      </w:r>
    </w:p>
    <w:p w:rsidR="00A95C82" w:rsidRDefault="00FF76F3" w:rsidP="00AF1753">
      <w:pPr>
        <w:spacing w:after="0"/>
        <w:jc w:val="both"/>
      </w:pPr>
      <w:r w:rsidRPr="00014141">
        <w:rPr>
          <w:b/>
        </w:rPr>
        <w:t>Medián přežití od stanovení diagnózy</w:t>
      </w:r>
      <w:r w:rsidR="00014141" w:rsidRPr="00014141">
        <w:rPr>
          <w:b/>
        </w:rPr>
        <w:t xml:space="preserve"> byl (dle citovaných zdrojů z let 1995-1996 </w:t>
      </w:r>
      <w:r w:rsidR="00014141">
        <w:rPr>
          <w:b/>
        </w:rPr>
        <w:t>v</w:t>
      </w:r>
      <w:r w:rsidR="00014141" w:rsidRPr="00014141">
        <w:rPr>
          <w:b/>
          <w:vertAlign w:val="superscript"/>
        </w:rPr>
        <w:t>8</w:t>
      </w:r>
      <w:r w:rsidR="00014141" w:rsidRPr="00014141">
        <w:rPr>
          <w:b/>
        </w:rPr>
        <w:t>)</w:t>
      </w:r>
      <w:r w:rsidRPr="00014141">
        <w:rPr>
          <w:b/>
        </w:rPr>
        <w:t xml:space="preserve"> 14,6 let</w:t>
      </w:r>
      <w:r>
        <w:t xml:space="preserve"> (60% úmrtí je způsobené trombózou</w:t>
      </w:r>
      <w:r w:rsidR="00CB7FFA">
        <w:t xml:space="preserve"> (dle</w:t>
      </w:r>
      <w:r w:rsidR="00CB7FFA" w:rsidRPr="00CB7FFA">
        <w:rPr>
          <w:vertAlign w:val="superscript"/>
        </w:rPr>
        <w:t>12</w:t>
      </w:r>
      <w:r w:rsidR="00CB7FFA">
        <w:t xml:space="preserve"> tato činí 40-67% všech úmrtí)</w:t>
      </w:r>
      <w:r>
        <w:t xml:space="preserve"> a renálním selháním</w:t>
      </w:r>
      <w:r w:rsidR="00CB7FFA">
        <w:t xml:space="preserve"> (dle</w:t>
      </w:r>
      <w:r w:rsidR="00CB7FFA" w:rsidRPr="00CB7FFA">
        <w:rPr>
          <w:vertAlign w:val="superscript"/>
        </w:rPr>
        <w:t>12</w:t>
      </w:r>
      <w:r w:rsidR="00CB7FFA">
        <w:t xml:space="preserve"> toto činí 8-18% úmrtí)</w:t>
      </w:r>
      <w:r>
        <w:t xml:space="preserve">), 25% pacientů žije déle než 25 let (jen s podporou transfúzí) a 15 % </w:t>
      </w:r>
      <w:r w:rsidR="003E4D87">
        <w:t>má spontánní remisi onemocnění</w:t>
      </w:r>
      <w:r w:rsidR="003E4D87" w:rsidRPr="003E4D87">
        <w:rPr>
          <w:vertAlign w:val="superscript"/>
        </w:rPr>
        <w:t>8</w:t>
      </w:r>
      <w:r w:rsidR="003E4D87">
        <w:t>. Dle</w:t>
      </w:r>
      <w:r w:rsidR="003E4D87" w:rsidRPr="003E4D87">
        <w:rPr>
          <w:vertAlign w:val="superscript"/>
        </w:rPr>
        <w:t>7</w:t>
      </w:r>
      <w:r w:rsidR="003E4D87">
        <w:t xml:space="preserve"> je popisován 5% výskyt spontánní remise.</w:t>
      </w:r>
    </w:p>
    <w:p w:rsidR="00E20DB5" w:rsidRPr="00CD29DA" w:rsidRDefault="00E20DB5" w:rsidP="00CD29DA">
      <w:pPr>
        <w:autoSpaceDE w:val="0"/>
        <w:autoSpaceDN w:val="0"/>
        <w:adjustRightInd w:val="0"/>
        <w:spacing w:after="0" w:line="240" w:lineRule="auto"/>
        <w:jc w:val="both"/>
        <w:rPr>
          <w:rFonts w:eastAsia="FrutigerCE-Light" w:cs="FrutigerCE-Light"/>
          <w:i/>
        </w:rPr>
      </w:pPr>
      <w:r w:rsidRPr="00E20DB5">
        <w:t>„</w:t>
      </w:r>
      <w:r w:rsidRPr="00CD29DA">
        <w:rPr>
          <w:rFonts w:eastAsia="FrutigerCE-Light" w:cs="FrutigerCE-Light"/>
          <w:i/>
        </w:rPr>
        <w:t xml:space="preserve">Molekulárně genetickým podkladem onemocněni je získaná somatická mutace genu </w:t>
      </w:r>
      <w:r w:rsidRPr="00CD29DA">
        <w:rPr>
          <w:rFonts w:eastAsia="FrutigerCE-Light" w:cs="FrutigerCE-LightItalic"/>
          <w:i/>
          <w:iCs/>
        </w:rPr>
        <w:t xml:space="preserve">PIG-A </w:t>
      </w:r>
      <w:r w:rsidRPr="00CD29DA">
        <w:rPr>
          <w:rFonts w:eastAsia="FrutigerCE-Light" w:cs="FrutigerCE-Light"/>
          <w:i/>
        </w:rPr>
        <w:t>vázaného na krátkém</w:t>
      </w:r>
    </w:p>
    <w:p w:rsidR="00E20DB5" w:rsidRPr="0002648E" w:rsidRDefault="00E20DB5" w:rsidP="00CD29DA">
      <w:pPr>
        <w:autoSpaceDE w:val="0"/>
        <w:autoSpaceDN w:val="0"/>
        <w:adjustRightInd w:val="0"/>
        <w:spacing w:after="0" w:line="240" w:lineRule="auto"/>
        <w:jc w:val="both"/>
      </w:pPr>
      <w:r w:rsidRPr="00CD29DA">
        <w:rPr>
          <w:rFonts w:eastAsia="FrutigerCE-Light" w:cs="FrutigerCE-Light"/>
          <w:i/>
        </w:rPr>
        <w:t>raménku chromozomu X. Tato mutace vede k poruše tvorby glykosylfosfatidylinositolu (GPI), proteinu s</w:t>
      </w:r>
      <w:r w:rsidR="00A96894">
        <w:rPr>
          <w:rFonts w:eastAsia="FrutigerCE-Light" w:cs="FrutigerCE-Light"/>
          <w:i/>
        </w:rPr>
        <w:t> </w:t>
      </w:r>
      <w:r w:rsidRPr="00CD29DA">
        <w:rPr>
          <w:rFonts w:eastAsia="FrutigerCE-Light" w:cs="FrutigerCE-Light"/>
          <w:i/>
        </w:rPr>
        <w:t>funkc</w:t>
      </w:r>
      <w:r w:rsidR="00A96894">
        <w:rPr>
          <w:rFonts w:eastAsia="FrutigerCE-Light" w:cs="FrutigerCE-Light"/>
          <w:i/>
        </w:rPr>
        <w:t xml:space="preserve">í </w:t>
      </w:r>
      <w:r w:rsidRPr="00CD29DA">
        <w:rPr>
          <w:rFonts w:eastAsia="FrutigerCE-Light" w:cs="FrutigerCE-Light"/>
          <w:i/>
        </w:rPr>
        <w:t>kotvy, díky které se na povrch buňky navazuje řada proteinů (tzv. GPI-v</w:t>
      </w:r>
      <w:r w:rsidR="00A17A53" w:rsidRPr="00CD29DA">
        <w:rPr>
          <w:rFonts w:eastAsia="FrutigerCE-Light" w:cs="FrutigerCE-Light"/>
          <w:i/>
        </w:rPr>
        <w:t>á</w:t>
      </w:r>
      <w:r w:rsidRPr="00CD29DA">
        <w:rPr>
          <w:rFonts w:eastAsia="FrutigerCE-Light" w:cs="FrutigerCE-Light"/>
          <w:i/>
        </w:rPr>
        <w:t>zan</w:t>
      </w:r>
      <w:r w:rsidR="00A17A53" w:rsidRPr="00CD29DA">
        <w:rPr>
          <w:rFonts w:eastAsia="FrutigerCE-Light" w:cs="FrutigerCE-Light"/>
          <w:i/>
        </w:rPr>
        <w:t>é</w:t>
      </w:r>
      <w:r w:rsidRPr="00CD29DA">
        <w:rPr>
          <w:rFonts w:eastAsia="FrutigerCE-Light" w:cs="FrutigerCE-Light"/>
          <w:i/>
        </w:rPr>
        <w:t xml:space="preserve"> proteiny). Absence GPI m</w:t>
      </w:r>
      <w:r w:rsidR="00A17A53" w:rsidRPr="00CD29DA">
        <w:rPr>
          <w:rFonts w:eastAsia="FrutigerCE-Light" w:cs="FrutigerCE-Light"/>
          <w:i/>
        </w:rPr>
        <w:t>á</w:t>
      </w:r>
      <w:r w:rsidRPr="00CD29DA">
        <w:rPr>
          <w:rFonts w:eastAsia="FrutigerCE-Light" w:cs="FrutigerCE-Light"/>
          <w:i/>
        </w:rPr>
        <w:t xml:space="preserve"> pak za n</w:t>
      </w:r>
      <w:r w:rsidR="00A17A53" w:rsidRPr="00CD29DA">
        <w:rPr>
          <w:rFonts w:eastAsia="FrutigerCE-Light" w:cs="FrutigerCE-Light"/>
          <w:i/>
        </w:rPr>
        <w:t>á</w:t>
      </w:r>
      <w:r w:rsidRPr="00CD29DA">
        <w:rPr>
          <w:rFonts w:eastAsia="FrutigerCE-Light" w:cs="FrutigerCE-Light"/>
          <w:i/>
        </w:rPr>
        <w:t>sledek,</w:t>
      </w:r>
      <w:r w:rsidR="00A17A53" w:rsidRPr="00CD29DA">
        <w:rPr>
          <w:rFonts w:eastAsia="FrutigerCE-Light" w:cs="FrutigerCE-Light"/>
          <w:i/>
        </w:rPr>
        <w:t xml:space="preserve"> </w:t>
      </w:r>
      <w:r w:rsidRPr="00CD29DA">
        <w:rPr>
          <w:rFonts w:eastAsia="FrutigerCE-Light" w:cs="FrutigerCE-Light"/>
          <w:i/>
        </w:rPr>
        <w:t>že GPI-v</w:t>
      </w:r>
      <w:r w:rsidR="00A17A53" w:rsidRPr="00CD29DA">
        <w:rPr>
          <w:rFonts w:eastAsia="FrutigerCE-Light" w:cs="FrutigerCE-Light"/>
          <w:i/>
        </w:rPr>
        <w:t>á</w:t>
      </w:r>
      <w:r w:rsidRPr="00CD29DA">
        <w:rPr>
          <w:rFonts w:eastAsia="FrutigerCE-Light" w:cs="FrutigerCE-Light"/>
          <w:i/>
        </w:rPr>
        <w:t>zan</w:t>
      </w:r>
      <w:r w:rsidR="00A17A53" w:rsidRPr="00CD29DA">
        <w:rPr>
          <w:rFonts w:eastAsia="FrutigerCE-Light" w:cs="FrutigerCE-Light"/>
          <w:i/>
        </w:rPr>
        <w:t>é</w:t>
      </w:r>
      <w:r w:rsidRPr="00CD29DA">
        <w:rPr>
          <w:rFonts w:eastAsia="FrutigerCE-Light" w:cs="FrutigerCE-Light"/>
          <w:i/>
        </w:rPr>
        <w:t xml:space="preserve"> proteiny nejsou schopny se uchytit</w:t>
      </w:r>
      <w:r w:rsidR="00A17A53" w:rsidRPr="00CD29DA">
        <w:rPr>
          <w:rFonts w:eastAsia="FrutigerCE-Light" w:cs="FrutigerCE-Light"/>
          <w:i/>
        </w:rPr>
        <w:t xml:space="preserve"> </w:t>
      </w:r>
      <w:r w:rsidRPr="00CD29DA">
        <w:rPr>
          <w:rFonts w:eastAsia="FrutigerCE-Light" w:cs="FrutigerCE-Light"/>
          <w:i/>
        </w:rPr>
        <w:t>na povrchu buňky. Mezi tyto GPI-v</w:t>
      </w:r>
      <w:r w:rsidR="00A17A53" w:rsidRPr="00CD29DA">
        <w:rPr>
          <w:rFonts w:eastAsia="FrutigerCE-Light" w:cs="FrutigerCE-Light"/>
          <w:i/>
        </w:rPr>
        <w:t>ázané</w:t>
      </w:r>
      <w:r w:rsidRPr="00CD29DA">
        <w:rPr>
          <w:rFonts w:eastAsia="FrutigerCE-Light" w:cs="FrutigerCE-Light"/>
          <w:i/>
        </w:rPr>
        <w:t xml:space="preserve"> proteiny patř</w:t>
      </w:r>
      <w:r w:rsidR="00A17A53" w:rsidRPr="00CD29DA">
        <w:rPr>
          <w:rFonts w:eastAsia="FrutigerCE-Light" w:cs="FrutigerCE-Light"/>
          <w:i/>
        </w:rPr>
        <w:t xml:space="preserve">i také </w:t>
      </w:r>
      <w:r w:rsidRPr="00CD29DA">
        <w:rPr>
          <w:rFonts w:eastAsia="FrutigerCE-Light" w:cs="FrutigerCE-Light"/>
          <w:i/>
        </w:rPr>
        <w:t>důležit</w:t>
      </w:r>
      <w:r w:rsidR="00A17A53" w:rsidRPr="00CD29DA">
        <w:rPr>
          <w:rFonts w:eastAsia="FrutigerCE-Light" w:cs="FrutigerCE-Light"/>
          <w:i/>
        </w:rPr>
        <w:t>é</w:t>
      </w:r>
      <w:r w:rsidRPr="00CD29DA">
        <w:rPr>
          <w:rFonts w:eastAsia="FrutigerCE-Light" w:cs="FrutigerCE-Light"/>
          <w:i/>
        </w:rPr>
        <w:t xml:space="preserve"> inhibitory komplementu CD55 a CD59 v</w:t>
      </w:r>
      <w:r w:rsidR="00A17A53" w:rsidRPr="00CD29DA">
        <w:rPr>
          <w:rFonts w:eastAsia="FrutigerCE-Light" w:cs="FrutigerCE-Light"/>
          <w:i/>
        </w:rPr>
        <w:t xml:space="preserve">ázané </w:t>
      </w:r>
      <w:r w:rsidRPr="00CD29DA">
        <w:rPr>
          <w:rFonts w:eastAsia="FrutigerCE-Light" w:cs="FrutigerCE-Light"/>
          <w:i/>
        </w:rPr>
        <w:t>v membr</w:t>
      </w:r>
      <w:r w:rsidR="00A17A53" w:rsidRPr="00CD29DA">
        <w:rPr>
          <w:rFonts w:eastAsia="FrutigerCE-Light" w:cs="FrutigerCE-Light"/>
          <w:i/>
        </w:rPr>
        <w:t>á</w:t>
      </w:r>
      <w:r w:rsidRPr="00CD29DA">
        <w:rPr>
          <w:rFonts w:eastAsia="FrutigerCE-Light" w:cs="FrutigerCE-Light"/>
          <w:i/>
        </w:rPr>
        <w:t>ně krevn</w:t>
      </w:r>
      <w:r w:rsidR="00A17A53" w:rsidRPr="00CD29DA">
        <w:rPr>
          <w:rFonts w:eastAsia="FrutigerCE-Light" w:cs="FrutigerCE-Light"/>
          <w:i/>
        </w:rPr>
        <w:t>í</w:t>
      </w:r>
      <w:r w:rsidRPr="00CD29DA">
        <w:rPr>
          <w:rFonts w:eastAsia="FrutigerCE-Light" w:cs="FrutigerCE-Light"/>
          <w:i/>
        </w:rPr>
        <w:t>ch buněk. Defic</w:t>
      </w:r>
      <w:r w:rsidR="00A17A53" w:rsidRPr="00CD29DA">
        <w:rPr>
          <w:rFonts w:eastAsia="FrutigerCE-Light" w:cs="FrutigerCE-Light"/>
          <w:i/>
        </w:rPr>
        <w:t>it CD59 je kritický</w:t>
      </w:r>
      <w:r w:rsidRPr="00CD29DA">
        <w:rPr>
          <w:rFonts w:eastAsia="FrutigerCE-Light" w:cs="FrutigerCE-Light"/>
          <w:i/>
        </w:rPr>
        <w:t xml:space="preserve"> pro</w:t>
      </w:r>
      <w:r w:rsidR="00A17A53" w:rsidRPr="00CD29DA">
        <w:rPr>
          <w:rFonts w:eastAsia="FrutigerCE-Light" w:cs="FrutigerCE-Light"/>
          <w:i/>
        </w:rPr>
        <w:t xml:space="preserve"> </w:t>
      </w:r>
      <w:r w:rsidRPr="00CD29DA">
        <w:rPr>
          <w:rFonts w:eastAsia="FrutigerCE-Light" w:cs="FrutigerCE-Light"/>
          <w:i/>
        </w:rPr>
        <w:t>rozvoj intravaskul</w:t>
      </w:r>
      <w:r w:rsidR="00A17A53" w:rsidRPr="00CD29DA">
        <w:rPr>
          <w:rFonts w:eastAsia="FrutigerCE-Light" w:cs="FrutigerCE-Light"/>
          <w:i/>
        </w:rPr>
        <w:t>ární</w:t>
      </w:r>
      <w:r w:rsidRPr="00CD29DA">
        <w:rPr>
          <w:rFonts w:eastAsia="FrutigerCE-Light" w:cs="FrutigerCE-Light"/>
          <w:i/>
        </w:rPr>
        <w:t xml:space="preserve"> hemol</w:t>
      </w:r>
      <w:r w:rsidR="00A17A53" w:rsidRPr="00CD29DA">
        <w:rPr>
          <w:rFonts w:eastAsia="FrutigerCE-Light" w:cs="FrutigerCE-Light"/>
          <w:i/>
        </w:rPr>
        <w:t>ý</w:t>
      </w:r>
      <w:r w:rsidRPr="00CD29DA">
        <w:rPr>
          <w:rFonts w:eastAsia="FrutigerCE-Light" w:cs="FrutigerCE-Light"/>
          <w:i/>
        </w:rPr>
        <w:t>zy aktivovan</w:t>
      </w:r>
      <w:r w:rsidR="00A17A53" w:rsidRPr="00CD29DA">
        <w:rPr>
          <w:rFonts w:eastAsia="FrutigerCE-Light" w:cs="FrutigerCE-Light"/>
          <w:i/>
        </w:rPr>
        <w:t>ý</w:t>
      </w:r>
      <w:r w:rsidRPr="00CD29DA">
        <w:rPr>
          <w:rFonts w:eastAsia="FrutigerCE-Light" w:cs="FrutigerCE-Light"/>
          <w:i/>
        </w:rPr>
        <w:t>m komplementem,</w:t>
      </w:r>
      <w:r w:rsidR="00A17A53" w:rsidRPr="00CD29DA">
        <w:rPr>
          <w:rFonts w:eastAsia="FrutigerCE-Light" w:cs="FrutigerCE-Light"/>
          <w:i/>
        </w:rPr>
        <w:t xml:space="preserve"> </w:t>
      </w:r>
      <w:r w:rsidRPr="00CD29DA">
        <w:rPr>
          <w:rFonts w:eastAsia="FrutigerCE-Light" w:cs="FrutigerCE-Light"/>
          <w:i/>
        </w:rPr>
        <w:t>neboť za norm</w:t>
      </w:r>
      <w:r w:rsidR="00A17A53" w:rsidRPr="00CD29DA">
        <w:rPr>
          <w:rFonts w:eastAsia="FrutigerCE-Light" w:cs="FrutigerCE-Light"/>
          <w:i/>
        </w:rPr>
        <w:t>á</w:t>
      </w:r>
      <w:r w:rsidRPr="00CD29DA">
        <w:rPr>
          <w:rFonts w:eastAsia="FrutigerCE-Light" w:cs="FrutigerCE-Light"/>
          <w:i/>
        </w:rPr>
        <w:t>ln</w:t>
      </w:r>
      <w:r w:rsidR="00A17A53" w:rsidRPr="00CD29DA">
        <w:rPr>
          <w:rFonts w:eastAsia="FrutigerCE-Light" w:cs="FrutigerCE-Light"/>
          <w:i/>
        </w:rPr>
        <w:t>í</w:t>
      </w:r>
      <w:r w:rsidRPr="00CD29DA">
        <w:rPr>
          <w:rFonts w:eastAsia="FrutigerCE-Light" w:cs="FrutigerCE-Light"/>
          <w:i/>
        </w:rPr>
        <w:t>ch okolnosti br</w:t>
      </w:r>
      <w:r w:rsidR="00A17A53" w:rsidRPr="00CD29DA">
        <w:rPr>
          <w:rFonts w:eastAsia="FrutigerCE-Light" w:cs="FrutigerCE-Light"/>
          <w:i/>
        </w:rPr>
        <w:t xml:space="preserve">ání </w:t>
      </w:r>
      <w:r w:rsidRPr="00CD29DA">
        <w:rPr>
          <w:rFonts w:eastAsia="FrutigerCE-Light" w:cs="FrutigerCE-Light"/>
          <w:i/>
        </w:rPr>
        <w:t>tento protein</w:t>
      </w:r>
      <w:r w:rsidR="00A17A53" w:rsidRPr="00CD29DA">
        <w:rPr>
          <w:rFonts w:eastAsia="FrutigerCE-Light" w:cs="FrutigerCE-Light"/>
          <w:i/>
        </w:rPr>
        <w:t xml:space="preserve"> </w:t>
      </w:r>
      <w:r w:rsidRPr="00CD29DA">
        <w:rPr>
          <w:rFonts w:eastAsia="FrutigerCE-Light" w:cs="FrutigerCE-Light"/>
          <w:i/>
        </w:rPr>
        <w:t>aktivaci termin</w:t>
      </w:r>
      <w:r w:rsidR="00A17A53" w:rsidRPr="00CD29DA">
        <w:rPr>
          <w:rFonts w:eastAsia="FrutigerCE-Light" w:cs="FrutigerCE-Light"/>
          <w:i/>
        </w:rPr>
        <w:t>á</w:t>
      </w:r>
      <w:r w:rsidRPr="00CD29DA">
        <w:rPr>
          <w:rFonts w:eastAsia="FrutigerCE-Light" w:cs="FrutigerCE-Light"/>
          <w:i/>
        </w:rPr>
        <w:t>ln</w:t>
      </w:r>
      <w:r w:rsidR="00A17A53" w:rsidRPr="00CD29DA">
        <w:rPr>
          <w:rFonts w:eastAsia="FrutigerCE-Light" w:cs="FrutigerCE-Light"/>
          <w:i/>
        </w:rPr>
        <w:t>í</w:t>
      </w:r>
      <w:r w:rsidRPr="00CD29DA">
        <w:rPr>
          <w:rFonts w:eastAsia="FrutigerCE-Light" w:cs="FrutigerCE-Light"/>
          <w:i/>
        </w:rPr>
        <w:t xml:space="preserve"> časti komplementov</w:t>
      </w:r>
      <w:r w:rsidR="00A17A53" w:rsidRPr="00CD29DA">
        <w:rPr>
          <w:rFonts w:eastAsia="FrutigerCE-Light" w:cs="FrutigerCE-Light"/>
          <w:i/>
        </w:rPr>
        <w:t>é</w:t>
      </w:r>
      <w:r w:rsidRPr="00CD29DA">
        <w:rPr>
          <w:rFonts w:eastAsia="FrutigerCE-Light" w:cs="FrutigerCE-Light"/>
          <w:i/>
        </w:rPr>
        <w:t xml:space="preserve"> kask</w:t>
      </w:r>
      <w:r w:rsidR="00A17A53" w:rsidRPr="00CD29DA">
        <w:rPr>
          <w:rFonts w:eastAsia="FrutigerCE-Light" w:cs="FrutigerCE-Light"/>
          <w:i/>
        </w:rPr>
        <w:t>á</w:t>
      </w:r>
      <w:r w:rsidRPr="00CD29DA">
        <w:rPr>
          <w:rFonts w:eastAsia="FrutigerCE-Light" w:cs="FrutigerCE-Light"/>
          <w:i/>
        </w:rPr>
        <w:t>dy a vzniku</w:t>
      </w:r>
      <w:r w:rsidR="00A17A53" w:rsidRPr="00CD29DA">
        <w:rPr>
          <w:rFonts w:eastAsia="FrutigerCE-Light" w:cs="FrutigerCE-Light"/>
          <w:i/>
        </w:rPr>
        <w:t xml:space="preserve"> </w:t>
      </w:r>
      <w:r w:rsidRPr="00CD29DA">
        <w:rPr>
          <w:rFonts w:eastAsia="FrutigerCE-Light" w:cs="FrutigerCE-Light"/>
          <w:i/>
        </w:rPr>
        <w:t>takzvan</w:t>
      </w:r>
      <w:r w:rsidR="00A17A53" w:rsidRPr="00CD29DA">
        <w:rPr>
          <w:rFonts w:eastAsia="FrutigerCE-Light" w:cs="FrutigerCE-Light"/>
          <w:i/>
        </w:rPr>
        <w:t>é</w:t>
      </w:r>
      <w:r w:rsidRPr="00CD29DA">
        <w:rPr>
          <w:rFonts w:eastAsia="FrutigerCE-Light" w:cs="FrutigerCE-Light"/>
          <w:i/>
        </w:rPr>
        <w:t>ho membr</w:t>
      </w:r>
      <w:r w:rsidR="00A17A53" w:rsidRPr="00CD29DA">
        <w:rPr>
          <w:rFonts w:eastAsia="FrutigerCE-Light" w:cs="FrutigerCE-Light"/>
          <w:i/>
        </w:rPr>
        <w:t>ánu atakují</w:t>
      </w:r>
      <w:r w:rsidRPr="00CD29DA">
        <w:rPr>
          <w:rFonts w:eastAsia="FrutigerCE-Light" w:cs="FrutigerCE-Light"/>
          <w:i/>
        </w:rPr>
        <w:t>c</w:t>
      </w:r>
      <w:r w:rsidR="00A17A53" w:rsidRPr="00CD29DA">
        <w:rPr>
          <w:rFonts w:eastAsia="FrutigerCE-Light" w:cs="FrutigerCE-Light"/>
          <w:i/>
        </w:rPr>
        <w:t>í</w:t>
      </w:r>
      <w:r w:rsidRPr="00CD29DA">
        <w:rPr>
          <w:rFonts w:eastAsia="FrutigerCE-Light" w:cs="FrutigerCE-Light"/>
          <w:i/>
        </w:rPr>
        <w:t>ho komplexu (MAC) tvoř</w:t>
      </w:r>
      <w:r w:rsidR="00A17A53" w:rsidRPr="00CD29DA">
        <w:rPr>
          <w:rFonts w:eastAsia="FrutigerCE-Light" w:cs="FrutigerCE-Light"/>
          <w:i/>
        </w:rPr>
        <w:t>ené</w:t>
      </w:r>
      <w:r w:rsidRPr="00CD29DA">
        <w:rPr>
          <w:rFonts w:eastAsia="FrutigerCE-Light" w:cs="FrutigerCE-Light"/>
          <w:i/>
        </w:rPr>
        <w:t>ho</w:t>
      </w:r>
      <w:r w:rsidR="00A17A53" w:rsidRPr="00CD29DA">
        <w:rPr>
          <w:rFonts w:eastAsia="FrutigerCE-Light" w:cs="FrutigerCE-Light"/>
          <w:i/>
        </w:rPr>
        <w:t xml:space="preserve"> </w:t>
      </w:r>
      <w:r w:rsidRPr="00CD29DA">
        <w:rPr>
          <w:rFonts w:eastAsia="FrutigerCE-Light" w:cs="FrutigerCE-Light"/>
          <w:i/>
        </w:rPr>
        <w:t>komplement</w:t>
      </w:r>
      <w:r w:rsidR="00A17A53" w:rsidRPr="00CD29DA">
        <w:rPr>
          <w:rFonts w:eastAsia="FrutigerCE-Light" w:cs="FrutigerCE-Light"/>
          <w:i/>
        </w:rPr>
        <w:t>ový</w:t>
      </w:r>
      <w:r w:rsidRPr="00CD29DA">
        <w:rPr>
          <w:rFonts w:eastAsia="FrutigerCE-Light" w:cs="FrutigerCE-Light"/>
          <w:i/>
        </w:rPr>
        <w:t>mi proteiny C5b až C9</w:t>
      </w:r>
      <w:r w:rsidR="0002648E" w:rsidRPr="00CD29DA">
        <w:rPr>
          <w:rFonts w:eastAsia="FrutigerCE-Light" w:cs="FrutigerCE-Light"/>
          <w:i/>
        </w:rPr>
        <w:t>…..Aktivace komplementu vede tedy také k aktivaci leukocytů a aktivaci a agregaci trombocytů, což spolu s vazokonstrikcí a aktivací endotelových buněk přispívá k protrombotickému charakteru onemocněni</w:t>
      </w:r>
      <w:r w:rsidR="00951BE3">
        <w:rPr>
          <w:rFonts w:eastAsia="FrutigerCE-Light" w:cs="FrutigerCE-Light"/>
          <w:i/>
        </w:rPr>
        <w:t>.</w:t>
      </w:r>
      <w:r w:rsidR="00CD29DA">
        <w:rPr>
          <w:rFonts w:eastAsia="FrutigerCE-Light" w:cs="FrutigerCE-Light"/>
        </w:rPr>
        <w:t>“</w:t>
      </w:r>
      <w:r w:rsidR="00CD29DA" w:rsidRPr="00CD29DA">
        <w:rPr>
          <w:rFonts w:eastAsia="FrutigerCE-Light" w:cs="FrutigerCE-Light"/>
          <w:vertAlign w:val="superscript"/>
        </w:rPr>
        <w:t>12</w:t>
      </w:r>
    </w:p>
    <w:p w:rsidR="00796D8F" w:rsidRPr="00CD29DA" w:rsidRDefault="00796D8F" w:rsidP="00AF1753">
      <w:pPr>
        <w:spacing w:after="0"/>
        <w:jc w:val="both"/>
        <w:rPr>
          <w:sz w:val="8"/>
          <w:szCs w:val="8"/>
        </w:rPr>
      </w:pPr>
    </w:p>
    <w:p w:rsidR="00CD29DA" w:rsidRDefault="00CD29DA" w:rsidP="00CD29DA">
      <w:pPr>
        <w:autoSpaceDE w:val="0"/>
        <w:autoSpaceDN w:val="0"/>
        <w:adjustRightInd w:val="0"/>
        <w:spacing w:after="0" w:line="240" w:lineRule="auto"/>
        <w:jc w:val="both"/>
        <w:rPr>
          <w:rFonts w:eastAsia="FrutigerCE-Roman" w:cs="FrutigerCE-Roman"/>
        </w:rPr>
      </w:pPr>
      <w:r w:rsidRPr="00CD29DA">
        <w:rPr>
          <w:rFonts w:eastAsia="FrutigerCE-Roman" w:cs="FrutigerCE-Roman"/>
          <w:b/>
          <w:u w:val="single"/>
        </w:rPr>
        <w:t>Patofyziologické mechanismy uplatňující se při chronické aktivaci komplementu u PNH a souhrn systémových účinků tohoto onemocněni, které mají vliv na mortalitu a morbiditu pacientů dle</w:t>
      </w:r>
      <w:r w:rsidRPr="00CD29DA">
        <w:rPr>
          <w:rFonts w:eastAsia="FrutigerCE-Roman" w:cs="FrutigerCE-Roman"/>
          <w:b/>
          <w:u w:val="single"/>
          <w:vertAlign w:val="superscript"/>
        </w:rPr>
        <w:t>12</w:t>
      </w:r>
      <w:r>
        <w:rPr>
          <w:rFonts w:eastAsia="FrutigerCE-Roman" w:cs="FrutigerCE-Roman"/>
        </w:rPr>
        <w:t>:</w:t>
      </w:r>
    </w:p>
    <w:p w:rsidR="00CD29DA" w:rsidRDefault="00C15834" w:rsidP="00CD29DA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eastAsia="cs-CZ"/>
        </w:rPr>
        <w:drawing>
          <wp:inline distT="0" distB="0" distL="0" distR="0">
            <wp:extent cx="6478905" cy="296608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5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B7D" w:rsidRDefault="00815B7D" w:rsidP="00CD29DA">
      <w:pPr>
        <w:autoSpaceDE w:val="0"/>
        <w:autoSpaceDN w:val="0"/>
        <w:adjustRightInd w:val="0"/>
        <w:spacing w:after="0" w:line="240" w:lineRule="auto"/>
        <w:jc w:val="both"/>
      </w:pPr>
    </w:p>
    <w:p w:rsidR="006E3437" w:rsidRPr="006E3437" w:rsidRDefault="006E3437" w:rsidP="006E3437">
      <w:pPr>
        <w:autoSpaceDE w:val="0"/>
        <w:autoSpaceDN w:val="0"/>
        <w:adjustRightInd w:val="0"/>
        <w:spacing w:after="0" w:line="240" w:lineRule="auto"/>
        <w:jc w:val="both"/>
        <w:rPr>
          <w:rFonts w:eastAsia="MyriadPro-Regular" w:cs="MyriadPro-Regular"/>
          <w:i/>
        </w:rPr>
      </w:pPr>
      <w:r>
        <w:rPr>
          <w:rFonts w:eastAsia="MyriadPro-Regular" w:cs="MyriadPro-Regular"/>
        </w:rPr>
        <w:t>„</w:t>
      </w:r>
      <w:r w:rsidRPr="006E3437">
        <w:rPr>
          <w:rFonts w:eastAsia="MyriadPro-Regular" w:cs="MyriadPro-Regular"/>
          <w:i/>
        </w:rPr>
        <w:t>Vztah selháni kostní dřeně k následnému rozvoji PNH je neustále zkoumán a pro pochopení patogeneze choroby</w:t>
      </w:r>
    </w:p>
    <w:p w:rsidR="00C15834" w:rsidRDefault="006E3437" w:rsidP="006E3437">
      <w:pPr>
        <w:autoSpaceDE w:val="0"/>
        <w:autoSpaceDN w:val="0"/>
        <w:adjustRightInd w:val="0"/>
        <w:spacing w:after="0" w:line="240" w:lineRule="auto"/>
        <w:jc w:val="both"/>
        <w:rPr>
          <w:rFonts w:eastAsia="MyriadPro-Regular" w:cs="MyriadPro-Regular"/>
          <w:color w:val="000000"/>
        </w:rPr>
      </w:pPr>
      <w:r w:rsidRPr="006E3437">
        <w:rPr>
          <w:rFonts w:eastAsia="MyriadPro-Regular" w:cs="MyriadPro-Regular"/>
          <w:i/>
        </w:rPr>
        <w:t>je zásadní….</w:t>
      </w:r>
      <w:r w:rsidRPr="006E3437">
        <w:rPr>
          <w:rFonts w:eastAsia="MyriadPro-Regular" w:cs="MyriadPro-Regular"/>
          <w:i/>
          <w:color w:val="000000"/>
        </w:rPr>
        <w:t>V současnosti je stále přijímána teorie postupného několikastupňového rozvoje PNH definovaná Kinoshitou a Inoue v letech 2002 a 2006, která předpokládá v prve fázi vznik GPI deficitního klonu, jenž může b</w:t>
      </w:r>
      <w:r w:rsidR="00951BE3">
        <w:rPr>
          <w:rFonts w:eastAsia="MyriadPro-Regular" w:cs="MyriadPro-Regular"/>
          <w:i/>
          <w:color w:val="000000"/>
        </w:rPr>
        <w:t>ý</w:t>
      </w:r>
      <w:r w:rsidRPr="006E3437">
        <w:rPr>
          <w:rFonts w:eastAsia="MyriadPro-Regular" w:cs="MyriadPro-Regular"/>
          <w:i/>
          <w:color w:val="000000"/>
        </w:rPr>
        <w:t>t</w:t>
      </w:r>
      <w:r w:rsidR="00951BE3">
        <w:rPr>
          <w:rFonts w:eastAsia="MyriadPro-Regular" w:cs="MyriadPro-Regular"/>
          <w:i/>
          <w:color w:val="000000"/>
        </w:rPr>
        <w:t xml:space="preserve"> </w:t>
      </w:r>
      <w:r w:rsidRPr="006E3437">
        <w:rPr>
          <w:rFonts w:eastAsia="MyriadPro-Regular" w:cs="MyriadPro-Regular"/>
          <w:i/>
          <w:color w:val="000000"/>
        </w:rPr>
        <w:t>přítomen bez jakýchkoli příznaků velmi dlouho před manifestaci choroby. Imunologick</w:t>
      </w:r>
      <w:r w:rsidR="00951BE3">
        <w:rPr>
          <w:rFonts w:eastAsia="MyriadPro-Regular" w:cs="MyriadPro-Regular"/>
          <w:i/>
          <w:color w:val="000000"/>
        </w:rPr>
        <w:t>ý</w:t>
      </w:r>
      <w:r w:rsidRPr="006E3437">
        <w:rPr>
          <w:rFonts w:eastAsia="MyriadPro-Regular" w:cs="MyriadPro-Regular"/>
          <w:i/>
          <w:color w:val="000000"/>
        </w:rPr>
        <w:t xml:space="preserve"> inzult pak vede k favorizaci patologického klonu a následná další mutace je nutná pro nastartování proliferace tohoto klonu</w:t>
      </w:r>
      <w:r w:rsidR="00951BE3">
        <w:rPr>
          <w:rFonts w:eastAsia="MyriadPro-Regular" w:cs="MyriadPro-Regular"/>
          <w:i/>
          <w:color w:val="000000"/>
        </w:rPr>
        <w:t>.</w:t>
      </w:r>
      <w:r>
        <w:rPr>
          <w:rFonts w:eastAsia="MyriadPro-Regular" w:cs="MyriadPro-Regular"/>
          <w:color w:val="000000"/>
        </w:rPr>
        <w:t>“</w:t>
      </w:r>
      <w:r w:rsidRPr="006E3437">
        <w:rPr>
          <w:rFonts w:eastAsia="MyriadPro-Regular" w:cs="MyriadPro-Regular"/>
          <w:color w:val="000000"/>
          <w:vertAlign w:val="superscript"/>
        </w:rPr>
        <w:t>11</w:t>
      </w:r>
    </w:p>
    <w:p w:rsidR="00541148" w:rsidRPr="00541148" w:rsidRDefault="00541148" w:rsidP="006E3437">
      <w:pPr>
        <w:autoSpaceDE w:val="0"/>
        <w:autoSpaceDN w:val="0"/>
        <w:adjustRightInd w:val="0"/>
        <w:spacing w:after="0" w:line="240" w:lineRule="auto"/>
        <w:jc w:val="both"/>
        <w:rPr>
          <w:sz w:val="8"/>
          <w:szCs w:val="8"/>
        </w:rPr>
      </w:pPr>
    </w:p>
    <w:p w:rsidR="00CD29DA" w:rsidRPr="00BA059F" w:rsidRDefault="00BA059F" w:rsidP="00D7797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eastAsia="MyriadPro-Regular" w:cs="MyriadPro-Regular"/>
        </w:rPr>
        <w:t>„</w:t>
      </w:r>
      <w:r w:rsidRPr="00C120D3">
        <w:rPr>
          <w:rFonts w:eastAsia="MyriadPro-Regular" w:cs="MyriadPro-Regular"/>
          <w:b/>
          <w:i/>
        </w:rPr>
        <w:t>Podle převažujících laboratorních a klinických příznaků rozlišujeme hemolytickou („klasickou“) formu PNH</w:t>
      </w:r>
      <w:r w:rsidRPr="00233B6E">
        <w:rPr>
          <w:rFonts w:eastAsia="MyriadPro-Regular" w:cs="MyriadPro-Regular"/>
          <w:i/>
        </w:rPr>
        <w:t>, u n</w:t>
      </w:r>
      <w:r w:rsidR="00233B6E" w:rsidRPr="00233B6E">
        <w:rPr>
          <w:rFonts w:eastAsia="MyriadPro-Regular" w:cs="MyriadPro-Regular"/>
          <w:i/>
        </w:rPr>
        <w:t>í</w:t>
      </w:r>
      <w:r w:rsidRPr="00233B6E">
        <w:rPr>
          <w:rFonts w:eastAsia="MyriadPro-Regular" w:cs="MyriadPro-Regular"/>
          <w:i/>
        </w:rPr>
        <w:t>ž převažují příznaky vyplývající z opakovaných různě závažných hemolytických krizi a ev. trombotických komplikací,</w:t>
      </w:r>
      <w:r w:rsidRPr="00C120D3">
        <w:rPr>
          <w:rFonts w:eastAsia="MyriadPro-Regular" w:cs="MyriadPro-Regular"/>
          <w:b/>
          <w:i/>
        </w:rPr>
        <w:t xml:space="preserve"> a formu, u n</w:t>
      </w:r>
      <w:r w:rsidR="00C120D3">
        <w:rPr>
          <w:rFonts w:eastAsia="MyriadPro-Regular" w:cs="MyriadPro-Regular"/>
          <w:b/>
          <w:i/>
        </w:rPr>
        <w:t>í</w:t>
      </w:r>
      <w:r w:rsidRPr="00C120D3">
        <w:rPr>
          <w:rFonts w:eastAsia="MyriadPro-Regular" w:cs="MyriadPro-Regular"/>
          <w:b/>
          <w:i/>
        </w:rPr>
        <w:t>ž PNH vzniká u stavů, ve kterých převažuji klinické i laboratorní projevy selhávání kostní dřeně</w:t>
      </w:r>
      <w:r w:rsidRPr="00233B6E">
        <w:rPr>
          <w:rFonts w:eastAsia="MyriadPro-Regular" w:cs="MyriadPro-Regular"/>
          <w:i/>
        </w:rPr>
        <w:t>, nejčastěji různě těž</w:t>
      </w:r>
      <w:r w:rsidR="00D77976" w:rsidRPr="00233B6E">
        <w:rPr>
          <w:rFonts w:eastAsia="MyriadPro-Regular" w:cs="MyriadPro-Regular"/>
          <w:i/>
        </w:rPr>
        <w:t>ká</w:t>
      </w:r>
      <w:r w:rsidRPr="00233B6E">
        <w:rPr>
          <w:rFonts w:eastAsia="MyriadPro-Regular" w:cs="MyriadPro-Regular"/>
          <w:i/>
        </w:rPr>
        <w:t xml:space="preserve"> cytopenie u aplastick</w:t>
      </w:r>
      <w:r w:rsidR="00D77976" w:rsidRPr="00233B6E">
        <w:rPr>
          <w:rFonts w:eastAsia="MyriadPro-Regular" w:cs="MyriadPro-Regular"/>
          <w:i/>
        </w:rPr>
        <w:t xml:space="preserve">é </w:t>
      </w:r>
      <w:r w:rsidRPr="00233B6E">
        <w:rPr>
          <w:rFonts w:eastAsia="MyriadPro-Regular" w:cs="MyriadPro-Regular"/>
          <w:i/>
        </w:rPr>
        <w:t>anemie, m</w:t>
      </w:r>
      <w:r w:rsidR="00D77976" w:rsidRPr="00233B6E">
        <w:rPr>
          <w:rFonts w:eastAsia="MyriadPro-Regular" w:cs="MyriadPro-Regular"/>
          <w:i/>
        </w:rPr>
        <w:t>é</w:t>
      </w:r>
      <w:r w:rsidRPr="00233B6E">
        <w:rPr>
          <w:rFonts w:eastAsia="MyriadPro-Regular" w:cs="MyriadPro-Regular"/>
          <w:i/>
        </w:rPr>
        <w:t>ně často u MDS či myelofibr</w:t>
      </w:r>
      <w:r w:rsidR="00D77976" w:rsidRPr="00233B6E">
        <w:rPr>
          <w:rFonts w:eastAsia="MyriadPro-Regular" w:cs="MyriadPro-Regular"/>
          <w:i/>
        </w:rPr>
        <w:t>ózy.</w:t>
      </w:r>
      <w:r w:rsidR="00D77976" w:rsidRPr="00C120D3">
        <w:rPr>
          <w:rFonts w:eastAsia="MyriadPro-Regular" w:cs="MyriadPro-Regular"/>
          <w:b/>
          <w:i/>
        </w:rPr>
        <w:t xml:space="preserve"> </w:t>
      </w:r>
      <w:r w:rsidR="00D77976" w:rsidRPr="00233B6E">
        <w:rPr>
          <w:rFonts w:eastAsia="MyriadPro-Regular" w:cs="MyriadPro-Regular"/>
          <w:i/>
        </w:rPr>
        <w:t>Zvlá</w:t>
      </w:r>
      <w:r w:rsidRPr="00233B6E">
        <w:rPr>
          <w:rFonts w:eastAsia="MyriadPro-Regular" w:cs="MyriadPro-Regular"/>
          <w:i/>
        </w:rPr>
        <w:t>štn</w:t>
      </w:r>
      <w:r w:rsidR="00D77976" w:rsidRPr="00233B6E">
        <w:rPr>
          <w:rFonts w:eastAsia="MyriadPro-Regular" w:cs="MyriadPro-Regular"/>
          <w:i/>
        </w:rPr>
        <w:t>í</w:t>
      </w:r>
      <w:r w:rsidRPr="00233B6E">
        <w:rPr>
          <w:rFonts w:eastAsia="MyriadPro-Regular" w:cs="MyriadPro-Regular"/>
          <w:i/>
        </w:rPr>
        <w:t xml:space="preserve"> skupinu</w:t>
      </w:r>
      <w:r w:rsidR="00C120D3" w:rsidRPr="00233B6E">
        <w:rPr>
          <w:rFonts w:eastAsia="MyriadPro-Regular" w:cs="MyriadPro-Regular"/>
          <w:i/>
        </w:rPr>
        <w:t xml:space="preserve"> </w:t>
      </w:r>
      <w:r w:rsidRPr="00233B6E">
        <w:rPr>
          <w:rFonts w:eastAsia="MyriadPro-Regular" w:cs="MyriadPro-Regular"/>
          <w:i/>
        </w:rPr>
        <w:t>tvoř</w:t>
      </w:r>
      <w:r w:rsidR="00D77976" w:rsidRPr="00233B6E">
        <w:rPr>
          <w:rFonts w:eastAsia="MyriadPro-Regular" w:cs="MyriadPro-Regular"/>
          <w:i/>
        </w:rPr>
        <w:t>í</w:t>
      </w:r>
      <w:r w:rsidRPr="00233B6E">
        <w:rPr>
          <w:rFonts w:eastAsia="MyriadPro-Regular" w:cs="MyriadPro-Regular"/>
          <w:i/>
        </w:rPr>
        <w:t xml:space="preserve"> tzv. subklinick</w:t>
      </w:r>
      <w:r w:rsidR="00D77976" w:rsidRPr="00233B6E">
        <w:rPr>
          <w:rFonts w:eastAsia="MyriadPro-Regular" w:cs="MyriadPro-Regular"/>
          <w:i/>
        </w:rPr>
        <w:t>á forma PNH, ve které</w:t>
      </w:r>
      <w:r w:rsidRPr="00233B6E">
        <w:rPr>
          <w:rFonts w:eastAsia="MyriadPro-Regular" w:cs="MyriadPro-Regular"/>
          <w:i/>
        </w:rPr>
        <w:t xml:space="preserve"> je často</w:t>
      </w:r>
      <w:r w:rsidR="00D77976" w:rsidRPr="00233B6E">
        <w:rPr>
          <w:rFonts w:eastAsia="MyriadPro-Regular" w:cs="MyriadPro-Regular"/>
          <w:i/>
        </w:rPr>
        <w:t xml:space="preserve"> </w:t>
      </w:r>
      <w:r w:rsidRPr="00233B6E">
        <w:rPr>
          <w:rFonts w:eastAsia="MyriadPro-Regular" w:cs="MyriadPro-Regular"/>
          <w:i/>
        </w:rPr>
        <w:t>př</w:t>
      </w:r>
      <w:r w:rsidR="00D77976" w:rsidRPr="00233B6E">
        <w:rPr>
          <w:rFonts w:eastAsia="MyriadPro-Regular" w:cs="MyriadPro-Regular"/>
          <w:i/>
        </w:rPr>
        <w:t>í</w:t>
      </w:r>
      <w:r w:rsidRPr="00233B6E">
        <w:rPr>
          <w:rFonts w:eastAsia="MyriadPro-Regular" w:cs="MyriadPro-Regular"/>
          <w:i/>
        </w:rPr>
        <w:t>tomen pouze minim</w:t>
      </w:r>
      <w:r w:rsidR="00D77976" w:rsidRPr="00233B6E">
        <w:rPr>
          <w:rFonts w:eastAsia="MyriadPro-Regular" w:cs="MyriadPro-Regular"/>
          <w:i/>
        </w:rPr>
        <w:t>á</w:t>
      </w:r>
      <w:r w:rsidRPr="00233B6E">
        <w:rPr>
          <w:rFonts w:eastAsia="MyriadPro-Regular" w:cs="MyriadPro-Regular"/>
          <w:i/>
        </w:rPr>
        <w:t>ln</w:t>
      </w:r>
      <w:r w:rsidR="00D77976" w:rsidRPr="00233B6E">
        <w:rPr>
          <w:rFonts w:eastAsia="MyriadPro-Regular" w:cs="MyriadPro-Regular"/>
          <w:i/>
        </w:rPr>
        <w:t>í</w:t>
      </w:r>
      <w:r w:rsidRPr="00233B6E">
        <w:rPr>
          <w:rFonts w:eastAsia="MyriadPro-Regular" w:cs="MyriadPro-Regular"/>
          <w:i/>
        </w:rPr>
        <w:t xml:space="preserve"> PNH klon (&lt; 1 % PNH buně</w:t>
      </w:r>
      <w:r w:rsidR="00D77976" w:rsidRPr="00233B6E">
        <w:rPr>
          <w:rFonts w:eastAsia="MyriadPro-Regular" w:cs="MyriadPro-Regular"/>
          <w:i/>
        </w:rPr>
        <w:t>k</w:t>
      </w:r>
      <w:r w:rsidR="00233B6E">
        <w:rPr>
          <w:rFonts w:eastAsia="MyriadPro-Regular" w:cs="MyriadPro-Regular"/>
          <w:i/>
        </w:rPr>
        <w:t>)</w:t>
      </w:r>
      <w:r w:rsidR="00FA1C96">
        <w:rPr>
          <w:rFonts w:eastAsia="MyriadPro-Regular" w:cs="MyriadPro-Regular"/>
          <w:i/>
        </w:rPr>
        <w:t>.</w:t>
      </w:r>
      <w:r w:rsidR="00D77976">
        <w:rPr>
          <w:rFonts w:eastAsia="MyriadPro-Regular" w:cs="MyriadPro-Regular"/>
          <w:color w:val="000000"/>
        </w:rPr>
        <w:t>“</w:t>
      </w:r>
      <w:r w:rsidR="00D77976" w:rsidRPr="006E3437">
        <w:rPr>
          <w:rFonts w:eastAsia="MyriadPro-Regular" w:cs="MyriadPro-Regular"/>
          <w:color w:val="000000"/>
          <w:vertAlign w:val="superscript"/>
        </w:rPr>
        <w:t>11</w:t>
      </w:r>
    </w:p>
    <w:p w:rsidR="00BA059F" w:rsidRDefault="00BA059F" w:rsidP="00AF1753">
      <w:pPr>
        <w:spacing w:after="0"/>
        <w:jc w:val="both"/>
      </w:pPr>
    </w:p>
    <w:p w:rsidR="00C120D3" w:rsidRDefault="00C120D3" w:rsidP="00AF1753">
      <w:pPr>
        <w:spacing w:after="0"/>
        <w:jc w:val="both"/>
      </w:pPr>
    </w:p>
    <w:p w:rsidR="00541148" w:rsidRDefault="00541148" w:rsidP="00AF1753">
      <w:pPr>
        <w:spacing w:after="0"/>
        <w:jc w:val="both"/>
      </w:pPr>
    </w:p>
    <w:p w:rsidR="00BA059F" w:rsidRDefault="00C120D3" w:rsidP="00AF1753">
      <w:pPr>
        <w:spacing w:after="0"/>
        <w:jc w:val="both"/>
      </w:pPr>
      <w:r w:rsidRPr="00C120D3">
        <w:rPr>
          <w:b/>
          <w:u w:val="single"/>
        </w:rPr>
        <w:lastRenderedPageBreak/>
        <w:t>Léčebná doporučení u PNH z roku 20</w:t>
      </w:r>
      <w:r w:rsidR="001669EC">
        <w:rPr>
          <w:b/>
          <w:u w:val="single"/>
        </w:rPr>
        <w:t>21</w:t>
      </w:r>
      <w:r w:rsidRPr="00C120D3">
        <w:rPr>
          <w:b/>
          <w:u w:val="single"/>
        </w:rPr>
        <w:t xml:space="preserve"> dle</w:t>
      </w:r>
      <w:r w:rsidR="001669EC">
        <w:rPr>
          <w:b/>
          <w:u w:val="single"/>
        </w:rPr>
        <w:t xml:space="preserve"> UpToDate</w:t>
      </w:r>
      <w:r w:rsidRPr="00C120D3">
        <w:rPr>
          <w:b/>
          <w:u w:val="single"/>
          <w:vertAlign w:val="superscript"/>
        </w:rPr>
        <w:t>1</w:t>
      </w:r>
      <w:r w:rsidR="001669EC">
        <w:rPr>
          <w:b/>
          <w:u w:val="single"/>
          <w:vertAlign w:val="superscript"/>
        </w:rPr>
        <w:t>3</w:t>
      </w:r>
      <w:r>
        <w:t xml:space="preserve">: </w:t>
      </w:r>
    </w:p>
    <w:p w:rsidR="00C120D3" w:rsidRDefault="00B61BAA" w:rsidP="00AF1753">
      <w:pPr>
        <w:spacing w:after="0"/>
        <w:jc w:val="both"/>
      </w:pPr>
      <w:r>
        <w:rPr>
          <w:noProof/>
          <w:lang w:eastAsia="cs-CZ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Zaoblený obdélníkový popisek 21" o:spid="_x0000_s1026" type="#_x0000_t62" style="position:absolute;left:0;text-align:left;margin-left:230.45pt;margin-top:149.45pt;width:42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" adj="16773,25200" fillcolor="white [3201]" strokecolor="#f79646 [3209]" strokeweight="2pt">
            <v:textbox>
              <w:txbxContent>
                <w:p w:rsidR="0096582B" w:rsidRDefault="0096582B" w:rsidP="0096582B">
                  <w:pPr>
                    <w:jc w:val="center"/>
                  </w:pPr>
                  <w:r>
                    <w:t>C5ci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20" o:spid="_x0000_s1031" type="#_x0000_t32" style="position:absolute;left:0;text-align:left;margin-left:240.2pt;margin-top:193.7pt;width:12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" strokecolor="yellow" strokeweight="3pt">
            <v:stroke startarrow="open" endarrow="open"/>
            <v:shadow on="t" color="black" opacity="22937f" origin=",.5" offset="0,.63889mm"/>
          </v:shape>
        </w:pict>
      </w:r>
      <w:r w:rsidR="000020F1">
        <w:rPr>
          <w:noProof/>
          <w:lang w:eastAsia="cs-CZ"/>
        </w:rPr>
        <w:drawing>
          <wp:inline distT="0" distB="0" distL="0" distR="0">
            <wp:extent cx="6473737" cy="3743325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374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0F1" w:rsidRPr="000020F1" w:rsidRDefault="000020F1" w:rsidP="00AF1753">
      <w:pPr>
        <w:spacing w:after="0"/>
        <w:jc w:val="both"/>
        <w:rPr>
          <w:sz w:val="8"/>
          <w:szCs w:val="8"/>
        </w:rPr>
      </w:pPr>
    </w:p>
    <w:p w:rsidR="00A80741" w:rsidRPr="00917042" w:rsidRDefault="00A80741" w:rsidP="00063D5E">
      <w:pPr>
        <w:spacing w:after="0"/>
        <w:jc w:val="both"/>
        <w:rPr>
          <w:sz w:val="20"/>
          <w:szCs w:val="20"/>
        </w:rPr>
      </w:pPr>
      <w:r w:rsidRPr="00917042">
        <w:rPr>
          <w:sz w:val="20"/>
          <w:szCs w:val="20"/>
        </w:rPr>
        <w:t>Z inhibitorů C5</w:t>
      </w:r>
      <w:r w:rsidR="00425D23">
        <w:rPr>
          <w:sz w:val="20"/>
          <w:szCs w:val="20"/>
        </w:rPr>
        <w:t xml:space="preserve"> složky</w:t>
      </w:r>
      <w:r w:rsidRPr="00917042">
        <w:rPr>
          <w:sz w:val="20"/>
          <w:szCs w:val="20"/>
        </w:rPr>
        <w:t xml:space="preserve"> komplementu (dále jen „C5ci“) je v</w:t>
      </w:r>
      <w:r w:rsidR="006A4ECB" w:rsidRPr="00917042">
        <w:rPr>
          <w:sz w:val="20"/>
          <w:szCs w:val="20"/>
        </w:rPr>
        <w:t xml:space="preserve"> ČR </w:t>
      </w:r>
      <w:r w:rsidR="006A4ECB" w:rsidRPr="006E7D86">
        <w:rPr>
          <w:b/>
          <w:sz w:val="20"/>
          <w:szCs w:val="20"/>
        </w:rPr>
        <w:t>již delší dobu ekulizumab</w:t>
      </w:r>
      <w:r w:rsidR="006A4ECB" w:rsidRPr="00917042">
        <w:rPr>
          <w:sz w:val="20"/>
          <w:szCs w:val="20"/>
        </w:rPr>
        <w:t xml:space="preserve"> (Soliris - registrován od roku 2007) – jedná se o humanizovanou myší monoklonální protilátku. Nejnověji se do klinické praxe dost</w:t>
      </w:r>
      <w:r w:rsidR="001D3DC5" w:rsidRPr="00917042">
        <w:rPr>
          <w:sz w:val="20"/>
          <w:szCs w:val="20"/>
        </w:rPr>
        <w:t>á</w:t>
      </w:r>
      <w:r w:rsidR="006A4ECB" w:rsidRPr="00917042">
        <w:rPr>
          <w:sz w:val="20"/>
          <w:szCs w:val="20"/>
        </w:rPr>
        <w:t xml:space="preserve">vá </w:t>
      </w:r>
      <w:r w:rsidR="006A4ECB" w:rsidRPr="00917042">
        <w:rPr>
          <w:b/>
          <w:sz w:val="20"/>
          <w:szCs w:val="20"/>
        </w:rPr>
        <w:t>C5ci druhé generace s prodlouženým účinkem ravulizumab (Ultomiris)</w:t>
      </w:r>
      <w:r w:rsidR="00C0459C" w:rsidRPr="00917042">
        <w:rPr>
          <w:b/>
          <w:sz w:val="20"/>
          <w:szCs w:val="20"/>
        </w:rPr>
        <w:t xml:space="preserve">, </w:t>
      </w:r>
      <w:r w:rsidR="00C0459C" w:rsidRPr="00917042">
        <w:rPr>
          <w:sz w:val="20"/>
          <w:szCs w:val="20"/>
        </w:rPr>
        <w:t>který vychází z molekuly eculizumabu</w:t>
      </w:r>
      <w:r w:rsidR="006A4ECB" w:rsidRPr="00917042">
        <w:rPr>
          <w:sz w:val="20"/>
          <w:szCs w:val="20"/>
        </w:rPr>
        <w:t>.</w:t>
      </w:r>
      <w:r w:rsidR="006A4ECB" w:rsidRPr="00917042">
        <w:rPr>
          <w:sz w:val="20"/>
          <w:szCs w:val="20"/>
          <w:vertAlign w:val="superscript"/>
        </w:rPr>
        <w:t>10,2</w:t>
      </w:r>
    </w:p>
    <w:p w:rsidR="00C0459C" w:rsidRPr="00917042" w:rsidRDefault="00C0459C" w:rsidP="00063D5E">
      <w:pPr>
        <w:spacing w:after="0"/>
        <w:jc w:val="both"/>
        <w:rPr>
          <w:b/>
          <w:sz w:val="20"/>
          <w:szCs w:val="20"/>
        </w:rPr>
      </w:pPr>
      <w:r w:rsidRPr="00917042">
        <w:rPr>
          <w:b/>
          <w:sz w:val="20"/>
          <w:szCs w:val="20"/>
        </w:rPr>
        <w:t>Oba přípravky jsou od firmy Alexion a ani jeden nemá</w:t>
      </w:r>
      <w:r w:rsidR="009B4921">
        <w:rPr>
          <w:b/>
          <w:sz w:val="20"/>
          <w:szCs w:val="20"/>
        </w:rPr>
        <w:t xml:space="preserve"> v ČR </w:t>
      </w:r>
      <w:r w:rsidRPr="00917042">
        <w:rPr>
          <w:b/>
          <w:sz w:val="20"/>
          <w:szCs w:val="20"/>
        </w:rPr>
        <w:t xml:space="preserve"> úhradu z veřejného zdravotního pojištění.</w:t>
      </w:r>
      <w:r w:rsidR="00610EE6" w:rsidRPr="00917042">
        <w:rPr>
          <w:b/>
          <w:sz w:val="20"/>
          <w:szCs w:val="20"/>
        </w:rPr>
        <w:t xml:space="preserve"> </w:t>
      </w:r>
    </w:p>
    <w:p w:rsidR="00610EE6" w:rsidRPr="00917042" w:rsidRDefault="00610EE6" w:rsidP="00063D5E">
      <w:pPr>
        <w:spacing w:after="0"/>
        <w:jc w:val="both"/>
        <w:rPr>
          <w:sz w:val="20"/>
          <w:szCs w:val="20"/>
        </w:rPr>
      </w:pPr>
      <w:r w:rsidRPr="00917042">
        <w:rPr>
          <w:sz w:val="20"/>
          <w:szCs w:val="20"/>
        </w:rPr>
        <w:t>Blokováním C5 složky komplementu je zachována proximální část komplementové cesty (tj. C3 složky  - viz výše obrázek), která zachovává důležité funkce komplementu (</w:t>
      </w:r>
      <w:r w:rsidR="00CB2751">
        <w:rPr>
          <w:sz w:val="20"/>
          <w:szCs w:val="20"/>
        </w:rPr>
        <w:t xml:space="preserve">tj. např. </w:t>
      </w:r>
      <w:r w:rsidRPr="00917042">
        <w:rPr>
          <w:sz w:val="20"/>
          <w:szCs w:val="20"/>
        </w:rPr>
        <w:t>clearence imunokomplexů a mikrobiální opsonizace)</w:t>
      </w:r>
      <w:r w:rsidR="00C13684">
        <w:rPr>
          <w:sz w:val="20"/>
          <w:szCs w:val="20"/>
        </w:rPr>
        <w:t>.</w:t>
      </w:r>
      <w:r w:rsidRPr="00917042">
        <w:rPr>
          <w:sz w:val="20"/>
          <w:szCs w:val="20"/>
          <w:vertAlign w:val="superscript"/>
        </w:rPr>
        <w:t>14</w:t>
      </w:r>
    </w:p>
    <w:p w:rsidR="00C120D3" w:rsidRPr="00917042" w:rsidRDefault="00222931" w:rsidP="00063D5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17042">
        <w:rPr>
          <w:b/>
          <w:sz w:val="20"/>
          <w:szCs w:val="20"/>
        </w:rPr>
        <w:t>C5ci</w:t>
      </w:r>
      <w:r w:rsidR="003B56FE" w:rsidRPr="00917042">
        <w:rPr>
          <w:b/>
          <w:sz w:val="20"/>
          <w:szCs w:val="20"/>
        </w:rPr>
        <w:t xml:space="preserve"> jsou obecně dobře tolerovány a účinně kontrolují hemolýzu spojenou s</w:t>
      </w:r>
      <w:r w:rsidR="00610EE6" w:rsidRPr="00917042">
        <w:rPr>
          <w:b/>
          <w:sz w:val="20"/>
          <w:szCs w:val="20"/>
        </w:rPr>
        <w:t> </w:t>
      </w:r>
      <w:r w:rsidR="003B56FE" w:rsidRPr="00917042">
        <w:rPr>
          <w:b/>
          <w:sz w:val="20"/>
          <w:szCs w:val="20"/>
        </w:rPr>
        <w:t>PNH</w:t>
      </w:r>
      <w:r w:rsidR="00610EE6" w:rsidRPr="00917042">
        <w:rPr>
          <w:b/>
          <w:sz w:val="20"/>
          <w:szCs w:val="20"/>
        </w:rPr>
        <w:t xml:space="preserve"> (CAVE pozn.</w:t>
      </w:r>
      <w:r w:rsidR="009E6E6A">
        <w:rPr>
          <w:b/>
          <w:sz w:val="20"/>
          <w:szCs w:val="20"/>
        </w:rPr>
        <w:t>:</w:t>
      </w:r>
      <w:r w:rsidR="00610EE6" w:rsidRPr="00917042">
        <w:rPr>
          <w:b/>
          <w:sz w:val="20"/>
          <w:szCs w:val="20"/>
        </w:rPr>
        <w:t xml:space="preserve"> </w:t>
      </w:r>
      <w:r w:rsidR="009E6E6A">
        <w:rPr>
          <w:b/>
          <w:sz w:val="20"/>
          <w:szCs w:val="20"/>
        </w:rPr>
        <w:t xml:space="preserve">C5ci </w:t>
      </w:r>
      <w:r w:rsidR="00610EE6" w:rsidRPr="00917042">
        <w:rPr>
          <w:b/>
          <w:sz w:val="20"/>
          <w:szCs w:val="20"/>
        </w:rPr>
        <w:t>je kontrolována jen intravaskulární hemolýza, extravaskulární přes C3b složku ne – viz níže)</w:t>
      </w:r>
      <w:r w:rsidR="003B56FE" w:rsidRPr="00917042">
        <w:rPr>
          <w:b/>
          <w:sz w:val="20"/>
          <w:szCs w:val="20"/>
        </w:rPr>
        <w:t>, prevenují trombózu, kontrolují bolest, ale léčba je trvalá, nákladná a nezlepšuje PNH spojenou s aplastickou anémií či myelodysplastickým syndromem</w:t>
      </w:r>
      <w:r w:rsidR="007D4414" w:rsidRPr="00917042">
        <w:rPr>
          <w:b/>
          <w:sz w:val="20"/>
          <w:szCs w:val="20"/>
        </w:rPr>
        <w:t>.</w:t>
      </w:r>
      <w:r w:rsidR="007D4414" w:rsidRPr="00917042">
        <w:rPr>
          <w:sz w:val="20"/>
          <w:szCs w:val="20"/>
        </w:rPr>
        <w:t xml:space="preserve"> Ačkoliv podpůrná léčba (dále jen "BSC" - tj. event. podávání transfůzí, antikoagulace) může zmírnit bolestivost a s anémií spojené příznaky, samotná BSC nedokáže efektivně předcházet trombózám (trombóza se může u pacienta opakovat i přes podávanou antikoagulaci) a může být spojena s komplikacemi z chronicky podávaných transfúzí (např. nadbytek železa, aloimunizace). Rizika z alogenní transplantace kostní dřeně (</w:t>
      </w:r>
      <w:r w:rsidR="0081488C" w:rsidRPr="00917042">
        <w:rPr>
          <w:sz w:val="20"/>
          <w:szCs w:val="20"/>
        </w:rPr>
        <w:t>dále jen „</w:t>
      </w:r>
      <w:r w:rsidR="007D4414" w:rsidRPr="00917042">
        <w:rPr>
          <w:sz w:val="20"/>
          <w:szCs w:val="20"/>
        </w:rPr>
        <w:t>aloHCT</w:t>
      </w:r>
      <w:r w:rsidR="0081488C" w:rsidRPr="00917042">
        <w:rPr>
          <w:sz w:val="20"/>
          <w:szCs w:val="20"/>
        </w:rPr>
        <w:t>“</w:t>
      </w:r>
      <w:r w:rsidR="007D4414" w:rsidRPr="00917042">
        <w:rPr>
          <w:sz w:val="20"/>
          <w:szCs w:val="20"/>
        </w:rPr>
        <w:t xml:space="preserve">) převažují </w:t>
      </w:r>
      <w:r w:rsidR="0028626F">
        <w:rPr>
          <w:sz w:val="20"/>
          <w:szCs w:val="20"/>
        </w:rPr>
        <w:t xml:space="preserve">nad </w:t>
      </w:r>
      <w:r w:rsidR="007D4414" w:rsidRPr="00917042">
        <w:rPr>
          <w:sz w:val="20"/>
          <w:szCs w:val="20"/>
        </w:rPr>
        <w:t>přínos</w:t>
      </w:r>
      <w:r w:rsidR="0028626F">
        <w:rPr>
          <w:sz w:val="20"/>
          <w:szCs w:val="20"/>
        </w:rPr>
        <w:t>em</w:t>
      </w:r>
      <w:r w:rsidR="007D4414" w:rsidRPr="00917042">
        <w:rPr>
          <w:sz w:val="20"/>
          <w:szCs w:val="20"/>
        </w:rPr>
        <w:t xml:space="preserve"> u pacientů se symptomatickou hemolytickou PNH</w:t>
      </w:r>
      <w:r w:rsidR="0028626F">
        <w:rPr>
          <w:sz w:val="20"/>
          <w:szCs w:val="20"/>
        </w:rPr>
        <w:t>, kteří nemají závažné</w:t>
      </w:r>
      <w:r w:rsidR="007D4414" w:rsidRPr="00917042">
        <w:rPr>
          <w:sz w:val="20"/>
          <w:szCs w:val="20"/>
        </w:rPr>
        <w:t xml:space="preserve"> selhávání kostní dřeně (</w:t>
      </w:r>
      <w:r w:rsidR="0081488C" w:rsidRPr="00917042">
        <w:rPr>
          <w:sz w:val="20"/>
          <w:szCs w:val="20"/>
        </w:rPr>
        <w:t>dále jen „BMF“), aloHCT může kontrolovat rozvoj a komplikace hemolytické PNH</w:t>
      </w:r>
      <w:r w:rsidR="00571A90">
        <w:rPr>
          <w:sz w:val="20"/>
          <w:szCs w:val="20"/>
        </w:rPr>
        <w:t xml:space="preserve"> spojené </w:t>
      </w:r>
      <w:r w:rsidR="0081488C" w:rsidRPr="00917042">
        <w:rPr>
          <w:sz w:val="20"/>
          <w:szCs w:val="20"/>
        </w:rPr>
        <w:t>s BMF, ale</w:t>
      </w:r>
      <w:r w:rsidR="00571A90">
        <w:rPr>
          <w:sz w:val="20"/>
          <w:szCs w:val="20"/>
        </w:rPr>
        <w:t xml:space="preserve"> aloHCT</w:t>
      </w:r>
      <w:r w:rsidR="0081488C" w:rsidRPr="00917042">
        <w:rPr>
          <w:sz w:val="20"/>
          <w:szCs w:val="20"/>
        </w:rPr>
        <w:t xml:space="preserve"> je spojena s možnými závažnými peritransplantačními a posttransplantačními komplikacemi či mortalitou a ne všichni pacienti jsou z</w:t>
      </w:r>
      <w:r w:rsidR="009E6E6A">
        <w:rPr>
          <w:sz w:val="20"/>
          <w:szCs w:val="20"/>
        </w:rPr>
        <w:t>působilí</w:t>
      </w:r>
      <w:r w:rsidR="0081488C" w:rsidRPr="00917042">
        <w:rPr>
          <w:sz w:val="20"/>
          <w:szCs w:val="20"/>
        </w:rPr>
        <w:t xml:space="preserve"> pro p</w:t>
      </w:r>
      <w:r w:rsidR="00571A90">
        <w:rPr>
          <w:sz w:val="20"/>
          <w:szCs w:val="20"/>
        </w:rPr>
        <w:t>odstoupení</w:t>
      </w:r>
      <w:r w:rsidR="0081488C" w:rsidRPr="00917042">
        <w:rPr>
          <w:sz w:val="20"/>
          <w:szCs w:val="20"/>
        </w:rPr>
        <w:t xml:space="preserve"> aloHCT.</w:t>
      </w:r>
      <w:r w:rsidR="00A80741" w:rsidRPr="00917042">
        <w:rPr>
          <w:sz w:val="20"/>
          <w:szCs w:val="20"/>
        </w:rPr>
        <w:t xml:space="preserve">  </w:t>
      </w:r>
      <w:r w:rsidR="00A80741" w:rsidRPr="00917042">
        <w:rPr>
          <w:b/>
          <w:sz w:val="20"/>
          <w:szCs w:val="20"/>
        </w:rPr>
        <w:t>Z C5ci byl v RCT vůči BSC srovnáván jen e</w:t>
      </w:r>
      <w:r w:rsidR="008026DF">
        <w:rPr>
          <w:b/>
          <w:sz w:val="20"/>
          <w:szCs w:val="20"/>
        </w:rPr>
        <w:t>k</w:t>
      </w:r>
      <w:r w:rsidR="00A80741" w:rsidRPr="00917042">
        <w:rPr>
          <w:b/>
          <w:sz w:val="20"/>
          <w:szCs w:val="20"/>
        </w:rPr>
        <w:t>ulizumab (byl účinnější v dosažení nezávislosti na transfuzích (49% vs 0%)</w:t>
      </w:r>
      <w:r w:rsidR="0088792B" w:rsidRPr="00917042">
        <w:rPr>
          <w:b/>
          <w:sz w:val="20"/>
          <w:szCs w:val="20"/>
        </w:rPr>
        <w:t xml:space="preserve"> během 26 týdnů</w:t>
      </w:r>
      <w:r w:rsidR="00571A90">
        <w:rPr>
          <w:b/>
          <w:sz w:val="20"/>
          <w:szCs w:val="20"/>
        </w:rPr>
        <w:t xml:space="preserve"> trvání</w:t>
      </w:r>
      <w:r w:rsidR="0088792B" w:rsidRPr="00917042">
        <w:rPr>
          <w:b/>
          <w:sz w:val="20"/>
          <w:szCs w:val="20"/>
        </w:rPr>
        <w:t xml:space="preserve"> studie</w:t>
      </w:r>
      <w:r w:rsidR="0097163C" w:rsidRPr="00917042">
        <w:rPr>
          <w:b/>
          <w:sz w:val="20"/>
          <w:szCs w:val="20"/>
        </w:rPr>
        <w:t>, co se týká snížení výskytu trombóz viz níže Obrázek 10 dle</w:t>
      </w:r>
      <w:r w:rsidR="0097163C" w:rsidRPr="00917042">
        <w:rPr>
          <w:b/>
          <w:sz w:val="20"/>
          <w:szCs w:val="20"/>
          <w:vertAlign w:val="superscript"/>
        </w:rPr>
        <w:t>15</w:t>
      </w:r>
      <w:r w:rsidR="00917042" w:rsidRPr="00063D5E">
        <w:rPr>
          <w:b/>
          <w:sz w:val="20"/>
          <w:szCs w:val="20"/>
        </w:rPr>
        <w:t xml:space="preserve">,  </w:t>
      </w:r>
      <w:r w:rsidR="00063D5E">
        <w:rPr>
          <w:b/>
          <w:sz w:val="20"/>
          <w:szCs w:val="20"/>
        </w:rPr>
        <w:t xml:space="preserve">vážné </w:t>
      </w:r>
      <w:r w:rsidR="00917042" w:rsidRPr="00063D5E">
        <w:rPr>
          <w:b/>
          <w:sz w:val="20"/>
          <w:szCs w:val="20"/>
        </w:rPr>
        <w:t>n</w:t>
      </w:r>
      <w:r w:rsidR="00917042" w:rsidRPr="00063D5E">
        <w:rPr>
          <w:rFonts w:eastAsia="FrutigerCE-Light" w:cs="FrutigerCE-Light"/>
          <w:b/>
          <w:sz w:val="20"/>
          <w:szCs w:val="20"/>
        </w:rPr>
        <w:t>ež</w:t>
      </w:r>
      <w:r w:rsidR="00063D5E">
        <w:rPr>
          <w:rFonts w:eastAsia="FrutigerCE-Light" w:cs="FrutigerCE-Light"/>
          <w:b/>
          <w:sz w:val="20"/>
          <w:szCs w:val="20"/>
        </w:rPr>
        <w:t>á</w:t>
      </w:r>
      <w:r w:rsidR="00917042" w:rsidRPr="00063D5E">
        <w:rPr>
          <w:rFonts w:eastAsia="FrutigerCE-Light" w:cs="FrutigerCE-Light"/>
          <w:b/>
          <w:sz w:val="20"/>
          <w:szCs w:val="20"/>
        </w:rPr>
        <w:t>douc</w:t>
      </w:r>
      <w:r w:rsidR="00063D5E">
        <w:rPr>
          <w:rFonts w:eastAsia="FrutigerCE-Light" w:cs="FrutigerCE-Light"/>
          <w:b/>
          <w:sz w:val="20"/>
          <w:szCs w:val="20"/>
        </w:rPr>
        <w:t>í</w:t>
      </w:r>
      <w:r w:rsidR="00917042" w:rsidRPr="00063D5E">
        <w:rPr>
          <w:rFonts w:eastAsia="FrutigerCE-Light" w:cs="FrutigerCE-Light"/>
          <w:b/>
          <w:sz w:val="20"/>
          <w:szCs w:val="20"/>
        </w:rPr>
        <w:t xml:space="preserve"> </w:t>
      </w:r>
      <w:r w:rsidR="00063D5E">
        <w:rPr>
          <w:rFonts w:eastAsia="FrutigerCE-Light" w:cs="FrutigerCE-Light"/>
          <w:b/>
          <w:sz w:val="20"/>
          <w:szCs w:val="20"/>
        </w:rPr>
        <w:t>ú</w:t>
      </w:r>
      <w:r w:rsidR="00917042" w:rsidRPr="00063D5E">
        <w:rPr>
          <w:rFonts w:eastAsia="FrutigerCE-Light" w:cs="FrutigerCE-Light"/>
          <w:b/>
          <w:sz w:val="20"/>
          <w:szCs w:val="20"/>
        </w:rPr>
        <w:t>činky l</w:t>
      </w:r>
      <w:r w:rsidR="00063D5E">
        <w:rPr>
          <w:rFonts w:eastAsia="FrutigerCE-Light" w:cs="FrutigerCE-Light"/>
          <w:b/>
          <w:sz w:val="20"/>
          <w:szCs w:val="20"/>
        </w:rPr>
        <w:t>é</w:t>
      </w:r>
      <w:r w:rsidR="00917042" w:rsidRPr="00063D5E">
        <w:rPr>
          <w:rFonts w:eastAsia="FrutigerCE-Light" w:cs="FrutigerCE-Light"/>
          <w:b/>
          <w:sz w:val="20"/>
          <w:szCs w:val="20"/>
        </w:rPr>
        <w:t>čby byly zaznamen</w:t>
      </w:r>
      <w:r w:rsidR="00063D5E">
        <w:rPr>
          <w:rFonts w:eastAsia="FrutigerCE-Light" w:cs="FrutigerCE-Light"/>
          <w:b/>
          <w:sz w:val="20"/>
          <w:szCs w:val="20"/>
        </w:rPr>
        <w:t>á</w:t>
      </w:r>
      <w:r w:rsidR="00917042" w:rsidRPr="00063D5E">
        <w:rPr>
          <w:rFonts w:eastAsia="FrutigerCE-Light" w:cs="FrutigerCE-Light"/>
          <w:b/>
          <w:sz w:val="20"/>
          <w:szCs w:val="20"/>
        </w:rPr>
        <w:t xml:space="preserve">ny u </w:t>
      </w:r>
      <w:r w:rsidR="00063D5E">
        <w:rPr>
          <w:rFonts w:eastAsia="FrutigerCE-Light" w:cs="FrutigerCE-Light"/>
          <w:b/>
          <w:sz w:val="20"/>
          <w:szCs w:val="20"/>
        </w:rPr>
        <w:t>4</w:t>
      </w:r>
      <w:r w:rsidR="00917042" w:rsidRPr="00063D5E">
        <w:rPr>
          <w:rFonts w:eastAsia="FrutigerCE-Light" w:cs="FrutigerCE-Light"/>
          <w:b/>
          <w:sz w:val="20"/>
          <w:szCs w:val="20"/>
        </w:rPr>
        <w:t xml:space="preserve"> nemocn</w:t>
      </w:r>
      <w:r w:rsidR="00063D5E">
        <w:rPr>
          <w:rFonts w:eastAsia="FrutigerCE-Light" w:cs="FrutigerCE-Light"/>
          <w:b/>
          <w:sz w:val="20"/>
          <w:szCs w:val="20"/>
        </w:rPr>
        <w:t>ý</w:t>
      </w:r>
      <w:r w:rsidR="00917042" w:rsidRPr="00063D5E">
        <w:rPr>
          <w:rFonts w:eastAsia="FrutigerCE-Light" w:cs="FrutigerCE-Light"/>
          <w:b/>
          <w:sz w:val="20"/>
          <w:szCs w:val="20"/>
        </w:rPr>
        <w:t xml:space="preserve">ch ve skupině </w:t>
      </w:r>
      <w:r w:rsidR="00063D5E">
        <w:rPr>
          <w:rFonts w:eastAsia="FrutigerCE-Light" w:cs="FrutigerCE-Light"/>
          <w:b/>
          <w:sz w:val="20"/>
          <w:szCs w:val="20"/>
        </w:rPr>
        <w:t>s ekulizumabem</w:t>
      </w:r>
      <w:r w:rsidR="00917042" w:rsidRPr="00063D5E">
        <w:rPr>
          <w:rFonts w:eastAsia="FrutigerCE-Light" w:cs="FrutigerCE-Light"/>
          <w:b/>
          <w:sz w:val="20"/>
          <w:szCs w:val="20"/>
        </w:rPr>
        <w:t xml:space="preserve"> a u </w:t>
      </w:r>
      <w:r w:rsidR="00063D5E">
        <w:rPr>
          <w:rFonts w:eastAsia="FrutigerCE-Light" w:cs="FrutigerCE-Light"/>
          <w:b/>
          <w:sz w:val="20"/>
          <w:szCs w:val="20"/>
        </w:rPr>
        <w:t>9</w:t>
      </w:r>
      <w:r w:rsidR="00917042" w:rsidRPr="00063D5E">
        <w:rPr>
          <w:rFonts w:eastAsia="FrutigerCE-Light" w:cs="FrutigerCE-Light"/>
          <w:b/>
          <w:sz w:val="20"/>
          <w:szCs w:val="20"/>
        </w:rPr>
        <w:t xml:space="preserve"> ve skupině</w:t>
      </w:r>
      <w:r w:rsidR="00063D5E">
        <w:rPr>
          <w:rFonts w:eastAsia="FrutigerCE-Light" w:cs="FrutigerCE-Light"/>
          <w:b/>
          <w:sz w:val="20"/>
          <w:szCs w:val="20"/>
        </w:rPr>
        <w:t xml:space="preserve"> </w:t>
      </w:r>
      <w:r w:rsidR="00917042" w:rsidRPr="00063D5E">
        <w:rPr>
          <w:rFonts w:eastAsia="FrutigerCE-Light" w:cs="FrutigerCE-Light"/>
          <w:b/>
          <w:sz w:val="20"/>
          <w:szCs w:val="20"/>
        </w:rPr>
        <w:t>placeba, ž</w:t>
      </w:r>
      <w:r w:rsidR="00063D5E">
        <w:rPr>
          <w:rFonts w:eastAsia="FrutigerCE-Light" w:cs="FrutigerCE-Light"/>
          <w:b/>
          <w:sz w:val="20"/>
          <w:szCs w:val="20"/>
        </w:rPr>
        <w:t>á</w:t>
      </w:r>
      <w:r w:rsidR="00917042" w:rsidRPr="00063D5E">
        <w:rPr>
          <w:rFonts w:eastAsia="FrutigerCE-Light" w:cs="FrutigerCE-Light"/>
          <w:b/>
          <w:sz w:val="20"/>
          <w:szCs w:val="20"/>
        </w:rPr>
        <w:t>dn</w:t>
      </w:r>
      <w:r w:rsidR="00063D5E">
        <w:rPr>
          <w:rFonts w:eastAsia="FrutigerCE-Light" w:cs="FrutigerCE-Light"/>
          <w:b/>
          <w:sz w:val="20"/>
          <w:szCs w:val="20"/>
        </w:rPr>
        <w:t xml:space="preserve">ý </w:t>
      </w:r>
      <w:r w:rsidR="00917042" w:rsidRPr="00063D5E">
        <w:rPr>
          <w:rFonts w:eastAsia="FrutigerCE-Light" w:cs="FrutigerCE-Light"/>
          <w:b/>
          <w:sz w:val="20"/>
          <w:szCs w:val="20"/>
        </w:rPr>
        <w:t>z nich však nebyl vztažen</w:t>
      </w:r>
      <w:r w:rsidR="00063D5E">
        <w:rPr>
          <w:rFonts w:eastAsia="FrutigerCE-Light" w:cs="FrutigerCE-Light"/>
          <w:b/>
          <w:sz w:val="20"/>
          <w:szCs w:val="20"/>
        </w:rPr>
        <w:t xml:space="preserve"> jako příčina léčby</w:t>
      </w:r>
      <w:r w:rsidR="00A80741" w:rsidRPr="00917042">
        <w:rPr>
          <w:b/>
          <w:sz w:val="20"/>
          <w:szCs w:val="20"/>
        </w:rPr>
        <w:t xml:space="preserve">, srovnání C5ci vs aloHCT v RCT nebylo </w:t>
      </w:r>
      <w:r w:rsidR="00571A90">
        <w:rPr>
          <w:b/>
          <w:sz w:val="20"/>
          <w:szCs w:val="20"/>
        </w:rPr>
        <w:t xml:space="preserve">dosud </w:t>
      </w:r>
      <w:r w:rsidR="00A80741" w:rsidRPr="00917042">
        <w:rPr>
          <w:b/>
          <w:sz w:val="20"/>
          <w:szCs w:val="20"/>
        </w:rPr>
        <w:t>prov</w:t>
      </w:r>
      <w:r w:rsidR="00571A90">
        <w:rPr>
          <w:b/>
          <w:sz w:val="20"/>
          <w:szCs w:val="20"/>
        </w:rPr>
        <w:t>eden</w:t>
      </w:r>
      <w:r w:rsidR="00A80741" w:rsidRPr="00917042">
        <w:rPr>
          <w:b/>
          <w:sz w:val="20"/>
          <w:szCs w:val="20"/>
        </w:rPr>
        <w:t>o.</w:t>
      </w:r>
      <w:r w:rsidR="00603242" w:rsidRPr="00917042">
        <w:rPr>
          <w:sz w:val="20"/>
          <w:szCs w:val="20"/>
          <w:vertAlign w:val="superscript"/>
        </w:rPr>
        <w:t>13</w:t>
      </w:r>
      <w:r w:rsidR="00571A90">
        <w:rPr>
          <w:sz w:val="20"/>
          <w:szCs w:val="20"/>
          <w:vertAlign w:val="superscript"/>
        </w:rPr>
        <w:t>,16</w:t>
      </w:r>
    </w:p>
    <w:p w:rsidR="003B56FE" w:rsidRDefault="003B56FE" w:rsidP="00AF1753">
      <w:pPr>
        <w:spacing w:after="0"/>
        <w:jc w:val="both"/>
        <w:rPr>
          <w:sz w:val="8"/>
          <w:szCs w:val="8"/>
        </w:rPr>
      </w:pPr>
    </w:p>
    <w:p w:rsidR="0097163C" w:rsidRDefault="00917042" w:rsidP="00AF1753">
      <w:pPr>
        <w:spacing w:after="0"/>
        <w:jc w:val="both"/>
        <w:rPr>
          <w:sz w:val="8"/>
          <w:szCs w:val="8"/>
        </w:rPr>
      </w:pPr>
      <w:r>
        <w:rPr>
          <w:noProof/>
          <w:sz w:val="8"/>
          <w:szCs w:val="8"/>
          <w:lang w:eastAsia="cs-CZ"/>
        </w:rPr>
        <w:drawing>
          <wp:inline distT="0" distB="0" distL="0" distR="0">
            <wp:extent cx="6191250" cy="2238375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51" cy="223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63C" w:rsidRDefault="0097163C" w:rsidP="00AF1753">
      <w:pPr>
        <w:spacing w:after="0"/>
        <w:jc w:val="both"/>
        <w:rPr>
          <w:sz w:val="8"/>
          <w:szCs w:val="8"/>
        </w:rPr>
      </w:pPr>
    </w:p>
    <w:p w:rsidR="0097163C" w:rsidRPr="00C0459C" w:rsidRDefault="0097163C" w:rsidP="00AF1753">
      <w:pPr>
        <w:spacing w:after="0"/>
        <w:jc w:val="both"/>
        <w:rPr>
          <w:sz w:val="8"/>
          <w:szCs w:val="8"/>
        </w:rPr>
      </w:pPr>
    </w:p>
    <w:p w:rsidR="00796D8F" w:rsidRDefault="00796D8F" w:rsidP="00AF1753">
      <w:pPr>
        <w:spacing w:after="0"/>
        <w:jc w:val="both"/>
        <w:rPr>
          <w:b/>
          <w:u w:val="single"/>
        </w:rPr>
      </w:pPr>
      <w:r w:rsidRPr="00796D8F">
        <w:rPr>
          <w:b/>
          <w:u w:val="single"/>
        </w:rPr>
        <w:t xml:space="preserve">Vzájemné </w:t>
      </w:r>
      <w:r w:rsidR="001D3DC5">
        <w:rPr>
          <w:b/>
          <w:u w:val="single"/>
        </w:rPr>
        <w:t xml:space="preserve">farmakologické </w:t>
      </w:r>
      <w:r w:rsidRPr="00796D8F">
        <w:rPr>
          <w:b/>
          <w:u w:val="single"/>
        </w:rPr>
        <w:t xml:space="preserve">srovnání </w:t>
      </w:r>
      <w:r w:rsidR="001D3DC5">
        <w:rPr>
          <w:b/>
          <w:u w:val="single"/>
        </w:rPr>
        <w:t>C5ci</w:t>
      </w:r>
      <w:r w:rsidR="00713C01">
        <w:rPr>
          <w:b/>
          <w:u w:val="single"/>
        </w:rPr>
        <w:t xml:space="preserve"> přípravků</w:t>
      </w:r>
    </w:p>
    <w:p w:rsidR="000F4291" w:rsidRPr="00917042" w:rsidRDefault="000F4291" w:rsidP="00AF1753">
      <w:pPr>
        <w:spacing w:after="0"/>
        <w:jc w:val="both"/>
        <w:rPr>
          <w:rFonts w:cs="Arial"/>
          <w:color w:val="333333"/>
          <w:sz w:val="20"/>
          <w:szCs w:val="20"/>
          <w:shd w:val="clear" w:color="auto" w:fill="FFFFFF"/>
        </w:rPr>
      </w:pPr>
      <w:r w:rsidRPr="00917042">
        <w:rPr>
          <w:rFonts w:cs="Arial"/>
          <w:b/>
          <w:color w:val="333333"/>
          <w:sz w:val="20"/>
          <w:szCs w:val="20"/>
          <w:shd w:val="clear" w:color="auto" w:fill="FFFFFF"/>
        </w:rPr>
        <w:t>Ekulizumab i ravulizumab se vážou na stejný epitop C5 složky komplementu, terminální poločas ravulizumabu je 4krát delší než u ekulizumabu, což umožňuje delší interval podávání v udržovací fázi  (8 týdnů vs 2 týdny).</w:t>
      </w:r>
      <w:r w:rsidRPr="00917042">
        <w:rPr>
          <w:rFonts w:cs="Arial"/>
          <w:color w:val="333333"/>
          <w:sz w:val="20"/>
          <w:szCs w:val="20"/>
          <w:shd w:val="clear" w:color="auto" w:fill="FFFFFF"/>
          <w:vertAlign w:val="superscript"/>
        </w:rPr>
        <w:t>13</w:t>
      </w:r>
    </w:p>
    <w:p w:rsidR="005941DA" w:rsidRPr="00917042" w:rsidRDefault="00413E02" w:rsidP="00AF1753">
      <w:pPr>
        <w:spacing w:after="0"/>
        <w:jc w:val="both"/>
        <w:rPr>
          <w:rFonts w:cs="Arial"/>
          <w:color w:val="333333"/>
          <w:sz w:val="20"/>
          <w:szCs w:val="20"/>
          <w:shd w:val="clear" w:color="auto" w:fill="FFFFFF"/>
        </w:rPr>
      </w:pPr>
      <w:r w:rsidRPr="00917042">
        <w:rPr>
          <w:rFonts w:cs="Arial"/>
          <w:color w:val="333333"/>
          <w:sz w:val="20"/>
          <w:szCs w:val="20"/>
          <w:shd w:val="clear" w:color="auto" w:fill="FFFFFF"/>
        </w:rPr>
        <w:t>„</w:t>
      </w:r>
      <w:r w:rsidR="005941DA" w:rsidRPr="00917042">
        <w:rPr>
          <w:rFonts w:cs="Arial"/>
          <w:i/>
          <w:color w:val="333333"/>
          <w:sz w:val="20"/>
          <w:szCs w:val="20"/>
          <w:shd w:val="clear" w:color="auto" w:fill="FFFFFF"/>
        </w:rPr>
        <w:t>Klinická praxe však ukázala, že u určité části pacientů může být pří</w:t>
      </w:r>
      <w:r w:rsidRPr="00917042">
        <w:rPr>
          <w:rFonts w:cs="Arial"/>
          <w:i/>
          <w:color w:val="333333"/>
          <w:sz w:val="20"/>
          <w:szCs w:val="20"/>
          <w:shd w:val="clear" w:color="auto" w:fill="FFFFFF"/>
        </w:rPr>
        <w:t>tomna hemolýza i přes terapii ek</w:t>
      </w:r>
      <w:r w:rsidR="005941DA" w:rsidRPr="00917042">
        <w:rPr>
          <w:rFonts w:cs="Arial"/>
          <w:i/>
          <w:color w:val="333333"/>
          <w:sz w:val="20"/>
          <w:szCs w:val="20"/>
          <w:shd w:val="clear" w:color="auto" w:fill="FFFFFF"/>
        </w:rPr>
        <w:t>ulizumabem. Takzvaná průlomová hemolýza (breakthrough hemolysis, BTH) se vyskytuje u 11-29 % pacientů léčených e</w:t>
      </w:r>
      <w:r w:rsidRPr="00917042">
        <w:rPr>
          <w:rFonts w:cs="Arial"/>
          <w:i/>
          <w:color w:val="333333"/>
          <w:sz w:val="20"/>
          <w:szCs w:val="20"/>
          <w:shd w:val="clear" w:color="auto" w:fill="FFFFFF"/>
        </w:rPr>
        <w:t>k</w:t>
      </w:r>
      <w:r w:rsidR="005941DA" w:rsidRPr="00917042">
        <w:rPr>
          <w:rFonts w:cs="Arial"/>
          <w:i/>
          <w:color w:val="333333"/>
          <w:sz w:val="20"/>
          <w:szCs w:val="20"/>
          <w:shd w:val="clear" w:color="auto" w:fill="FFFFFF"/>
        </w:rPr>
        <w:t>ulizumabem.</w:t>
      </w:r>
      <w:r w:rsidRPr="00917042">
        <w:rPr>
          <w:rFonts w:cs="Arial"/>
          <w:i/>
          <w:color w:val="333333"/>
          <w:sz w:val="20"/>
          <w:szCs w:val="20"/>
          <w:shd w:val="clear" w:color="auto" w:fill="FFFFFF"/>
        </w:rPr>
        <w:t xml:space="preserve"> </w:t>
      </w:r>
      <w:r w:rsidR="005941DA" w:rsidRPr="00917042">
        <w:rPr>
          <w:rFonts w:cs="Arial"/>
          <w:i/>
          <w:color w:val="333333"/>
          <w:sz w:val="20"/>
          <w:szCs w:val="20"/>
          <w:shd w:val="clear" w:color="auto" w:fill="FFFFFF"/>
        </w:rPr>
        <w:t> Ve většině případů je taková epizoda hemolýzy způsobena některým z následujících mechanismů: a) hemolýza aktivovaná infekcí, b) pokles sérových hodnot e</w:t>
      </w:r>
      <w:r w:rsidRPr="00917042">
        <w:rPr>
          <w:rFonts w:cs="Arial"/>
          <w:i/>
          <w:color w:val="333333"/>
          <w:sz w:val="20"/>
          <w:szCs w:val="20"/>
          <w:shd w:val="clear" w:color="auto" w:fill="FFFFFF"/>
        </w:rPr>
        <w:t>k</w:t>
      </w:r>
      <w:r w:rsidR="005941DA" w:rsidRPr="00917042">
        <w:rPr>
          <w:rFonts w:cs="Arial"/>
          <w:i/>
          <w:color w:val="333333"/>
          <w:sz w:val="20"/>
          <w:szCs w:val="20"/>
          <w:shd w:val="clear" w:color="auto" w:fill="FFFFFF"/>
        </w:rPr>
        <w:t>ulizumabu pod 35 µg/ml, c) vzestup koncentrace volného C5 &gt; 0,5 µg/ml.</w:t>
      </w:r>
      <w:r w:rsidRPr="00917042">
        <w:rPr>
          <w:rFonts w:cs="Arial"/>
          <w:i/>
          <w:color w:val="333333"/>
          <w:sz w:val="20"/>
          <w:szCs w:val="20"/>
          <w:shd w:val="clear" w:color="auto" w:fill="FFFFFF"/>
        </w:rPr>
        <w:t xml:space="preserve"> </w:t>
      </w:r>
      <w:r w:rsidR="005941DA" w:rsidRPr="00917042">
        <w:rPr>
          <w:rFonts w:cs="Arial"/>
          <w:i/>
          <w:color w:val="333333"/>
          <w:sz w:val="20"/>
          <w:szCs w:val="20"/>
          <w:shd w:val="clear" w:color="auto" w:fill="FFFFFF"/>
        </w:rPr>
        <w:t> Výskyt epizod průlomové hemolýzy signifikantně vzrůstá, pokud se interval mezi podáním e</w:t>
      </w:r>
      <w:r w:rsidRPr="00917042">
        <w:rPr>
          <w:rFonts w:cs="Arial"/>
          <w:i/>
          <w:color w:val="333333"/>
          <w:sz w:val="20"/>
          <w:szCs w:val="20"/>
          <w:shd w:val="clear" w:color="auto" w:fill="FFFFFF"/>
        </w:rPr>
        <w:t>k</w:t>
      </w:r>
      <w:r w:rsidR="005941DA" w:rsidRPr="00917042">
        <w:rPr>
          <w:rFonts w:cs="Arial"/>
          <w:i/>
          <w:color w:val="333333"/>
          <w:sz w:val="20"/>
          <w:szCs w:val="20"/>
          <w:shd w:val="clear" w:color="auto" w:fill="FFFFFF"/>
        </w:rPr>
        <w:t>ulizumabu zvýší na více než 16,5 dne, tedy je důležitá vysoká compliance pacientů a striktní dodržování dávkovacího intervalu po 14 dnech. V klinické praxi se ukazuje, že u některých pacientů s vysokou aktivitou choroby se hemolýza objevuje již před podáním další dávky ve standardním schématu (patrně dochází k mechanismu podle výše zmíněného bodu c). Řešením tohoto problému může být zvýšení jednotlivých dávek či zkrácení terapeutického intervalu, oboje však za cenu vyšších nákladů na léčbu. U některých pacientů může být ne</w:t>
      </w:r>
      <w:r w:rsidRPr="00917042">
        <w:rPr>
          <w:rFonts w:cs="Arial"/>
          <w:i/>
          <w:color w:val="333333"/>
          <w:sz w:val="20"/>
          <w:szCs w:val="20"/>
          <w:shd w:val="clear" w:color="auto" w:fill="FFFFFF"/>
        </w:rPr>
        <w:t>dostatečná odpověď na terapii ek</w:t>
      </w:r>
      <w:r w:rsidR="005941DA" w:rsidRPr="00917042">
        <w:rPr>
          <w:rFonts w:cs="Arial"/>
          <w:i/>
          <w:color w:val="333333"/>
          <w:sz w:val="20"/>
          <w:szCs w:val="20"/>
          <w:shd w:val="clear" w:color="auto" w:fill="FFFFFF"/>
        </w:rPr>
        <w:t>ulizumabem způsobena přítomností polymorfismů v genu pro protein C5</w:t>
      </w:r>
      <w:r w:rsidR="005941DA" w:rsidRPr="00917042">
        <w:rPr>
          <w:rFonts w:cs="Arial"/>
          <w:color w:val="333333"/>
          <w:sz w:val="20"/>
          <w:szCs w:val="20"/>
          <w:shd w:val="clear" w:color="auto" w:fill="FFFFFF"/>
        </w:rPr>
        <w:t>.</w:t>
      </w:r>
      <w:r w:rsidRPr="00917042">
        <w:rPr>
          <w:rFonts w:cs="Arial"/>
          <w:color w:val="333333"/>
          <w:sz w:val="20"/>
          <w:szCs w:val="20"/>
          <w:shd w:val="clear" w:color="auto" w:fill="FFFFFF"/>
        </w:rPr>
        <w:t xml:space="preserve">“ </w:t>
      </w:r>
      <w:r w:rsidRPr="00917042">
        <w:rPr>
          <w:rFonts w:cs="Arial"/>
          <w:color w:val="333333"/>
          <w:sz w:val="20"/>
          <w:szCs w:val="20"/>
          <w:shd w:val="clear" w:color="auto" w:fill="FFFFFF"/>
          <w:vertAlign w:val="superscript"/>
        </w:rPr>
        <w:t>10</w:t>
      </w:r>
    </w:p>
    <w:p w:rsidR="005060B0" w:rsidRPr="00917042" w:rsidRDefault="000F4291" w:rsidP="00AF1753">
      <w:pPr>
        <w:spacing w:after="0"/>
        <w:jc w:val="both"/>
        <w:rPr>
          <w:rFonts w:cs="Arial"/>
          <w:color w:val="333333"/>
          <w:sz w:val="20"/>
          <w:szCs w:val="20"/>
          <w:shd w:val="clear" w:color="auto" w:fill="FFFFFF"/>
        </w:rPr>
      </w:pPr>
      <w:r w:rsidRPr="00917042">
        <w:rPr>
          <w:rFonts w:cs="Arial"/>
          <w:color w:val="333333"/>
          <w:sz w:val="20"/>
          <w:szCs w:val="20"/>
          <w:shd w:val="clear" w:color="auto" w:fill="FFFFFF"/>
        </w:rPr>
        <w:t>Ravulizumab</w:t>
      </w:r>
      <w:r w:rsidR="00413E02" w:rsidRPr="00917042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r w:rsidRPr="00917042">
        <w:rPr>
          <w:rFonts w:cs="Arial"/>
          <w:color w:val="333333"/>
          <w:sz w:val="20"/>
          <w:szCs w:val="20"/>
          <w:shd w:val="clear" w:color="auto" w:fill="FFFFFF"/>
        </w:rPr>
        <w:t xml:space="preserve">je nová </w:t>
      </w:r>
      <w:r w:rsidR="00571A90">
        <w:rPr>
          <w:rFonts w:cs="Arial"/>
          <w:color w:val="333333"/>
          <w:sz w:val="20"/>
          <w:szCs w:val="20"/>
          <w:shd w:val="clear" w:color="auto" w:fill="FFFFFF"/>
        </w:rPr>
        <w:t xml:space="preserve">monoklonální </w:t>
      </w:r>
      <w:r w:rsidRPr="00917042">
        <w:rPr>
          <w:rFonts w:cs="Arial"/>
          <w:color w:val="333333"/>
          <w:sz w:val="20"/>
          <w:szCs w:val="20"/>
          <w:shd w:val="clear" w:color="auto" w:fill="FFFFFF"/>
        </w:rPr>
        <w:t>protilátka proti C5 složce komplementu vytvořená úpravou molekuly e</w:t>
      </w:r>
      <w:r w:rsidR="00413E02" w:rsidRPr="00917042">
        <w:rPr>
          <w:rFonts w:cs="Arial"/>
          <w:color w:val="333333"/>
          <w:sz w:val="20"/>
          <w:szCs w:val="20"/>
          <w:shd w:val="clear" w:color="auto" w:fill="FFFFFF"/>
        </w:rPr>
        <w:t>k</w:t>
      </w:r>
      <w:r w:rsidRPr="00917042">
        <w:rPr>
          <w:rFonts w:cs="Arial"/>
          <w:color w:val="333333"/>
          <w:sz w:val="20"/>
          <w:szCs w:val="20"/>
          <w:shd w:val="clear" w:color="auto" w:fill="FFFFFF"/>
        </w:rPr>
        <w:t>ulizumabu. Substituce histidinu v molekule e</w:t>
      </w:r>
      <w:r w:rsidR="00413E02" w:rsidRPr="00917042">
        <w:rPr>
          <w:rFonts w:cs="Arial"/>
          <w:color w:val="333333"/>
          <w:sz w:val="20"/>
          <w:szCs w:val="20"/>
          <w:shd w:val="clear" w:color="auto" w:fill="FFFFFF"/>
        </w:rPr>
        <w:t>k</w:t>
      </w:r>
      <w:r w:rsidRPr="00917042">
        <w:rPr>
          <w:rFonts w:cs="Arial"/>
          <w:color w:val="333333"/>
          <w:sz w:val="20"/>
          <w:szCs w:val="20"/>
          <w:shd w:val="clear" w:color="auto" w:fill="FFFFFF"/>
        </w:rPr>
        <w:t xml:space="preserve">ulizumabu, konkrétně ve dvou pozicích uvnitř regionu determinujícího komplement (complementary determining region, CDR), vede k pH dependentní vazbě na C5 složku komplementu, což zajišťuje zvýšenou disociaci komplexu C5-protilátka v kyselém prostředí endosomu. Substitucí dalších dvou histidinů je dosaženo snížení dostupného množství protilátky pro metabolizaci; to má za následek sníženou degradaci a zvýšení recyklace volného </w:t>
      </w:r>
      <w:r w:rsidR="00413E02" w:rsidRPr="00917042">
        <w:rPr>
          <w:rFonts w:cs="Arial"/>
          <w:color w:val="333333"/>
          <w:sz w:val="20"/>
          <w:szCs w:val="20"/>
          <w:shd w:val="clear" w:color="auto" w:fill="FFFFFF"/>
        </w:rPr>
        <w:t xml:space="preserve">revulizumabu </w:t>
      </w:r>
      <w:r w:rsidRPr="00917042">
        <w:rPr>
          <w:rFonts w:cs="Arial"/>
          <w:color w:val="333333"/>
          <w:sz w:val="20"/>
          <w:szCs w:val="20"/>
          <w:shd w:val="clear" w:color="auto" w:fill="FFFFFF"/>
        </w:rPr>
        <w:t xml:space="preserve"> zpět do cirkulace cestou neonatálního Fc recepto</w:t>
      </w:r>
      <w:r w:rsidR="009272EC" w:rsidRPr="00917042">
        <w:rPr>
          <w:rFonts w:cs="Arial"/>
          <w:color w:val="333333"/>
          <w:sz w:val="20"/>
          <w:szCs w:val="20"/>
          <w:shd w:val="clear" w:color="auto" w:fill="FFFFFF"/>
        </w:rPr>
        <w:t xml:space="preserve">ru (neonatal Fc receptor, FcRn)  - </w:t>
      </w:r>
      <w:r w:rsidR="009272EC" w:rsidRPr="00917042">
        <w:rPr>
          <w:rFonts w:cs="Arial"/>
          <w:b/>
          <w:color w:val="333333"/>
          <w:sz w:val="20"/>
          <w:szCs w:val="20"/>
          <w:shd w:val="clear" w:color="auto" w:fill="FFFFFF"/>
        </w:rPr>
        <w:t>tato recirkulace vede ke značnému prodloužení biol</w:t>
      </w:r>
      <w:r w:rsidR="001E6FAE" w:rsidRPr="00917042">
        <w:rPr>
          <w:rFonts w:cs="Arial"/>
          <w:b/>
          <w:color w:val="333333"/>
          <w:sz w:val="20"/>
          <w:szCs w:val="20"/>
          <w:shd w:val="clear" w:color="auto" w:fill="FFFFFF"/>
        </w:rPr>
        <w:t>og</w:t>
      </w:r>
      <w:r w:rsidR="009272EC" w:rsidRPr="00917042">
        <w:rPr>
          <w:rFonts w:cs="Arial"/>
          <w:b/>
          <w:color w:val="333333"/>
          <w:sz w:val="20"/>
          <w:szCs w:val="20"/>
          <w:shd w:val="clear" w:color="auto" w:fill="FFFFFF"/>
        </w:rPr>
        <w:t>.</w:t>
      </w:r>
      <w:r w:rsidR="001E6FAE" w:rsidRPr="00917042">
        <w:rPr>
          <w:rFonts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="009272EC" w:rsidRPr="00917042">
        <w:rPr>
          <w:rFonts w:cs="Arial"/>
          <w:b/>
          <w:color w:val="333333"/>
          <w:sz w:val="20"/>
          <w:szCs w:val="20"/>
          <w:shd w:val="clear" w:color="auto" w:fill="FFFFFF"/>
        </w:rPr>
        <w:t>poločasu ravulizumabu</w:t>
      </w:r>
      <w:r w:rsidR="009272EC" w:rsidRPr="00917042">
        <w:rPr>
          <w:rFonts w:cs="Arial"/>
          <w:color w:val="333333"/>
          <w:sz w:val="20"/>
          <w:szCs w:val="20"/>
          <w:shd w:val="clear" w:color="auto" w:fill="FFFFFF"/>
        </w:rPr>
        <w:t xml:space="preserve"> (viz níže Obr.1 dle</w:t>
      </w:r>
      <w:r w:rsidR="009272EC" w:rsidRPr="00917042">
        <w:rPr>
          <w:rFonts w:cs="Arial"/>
          <w:color w:val="333333"/>
          <w:sz w:val="20"/>
          <w:szCs w:val="20"/>
          <w:shd w:val="clear" w:color="auto" w:fill="FFFFFF"/>
          <w:vertAlign w:val="superscript"/>
        </w:rPr>
        <w:t>10</w:t>
      </w:r>
      <w:r w:rsidR="009272EC" w:rsidRPr="00917042">
        <w:rPr>
          <w:rFonts w:cs="Arial"/>
          <w:color w:val="333333"/>
          <w:sz w:val="20"/>
          <w:szCs w:val="20"/>
          <w:shd w:val="clear" w:color="auto" w:fill="FFFFFF"/>
        </w:rPr>
        <w:t>)</w:t>
      </w:r>
      <w:r w:rsidR="005060B0" w:rsidRPr="00917042">
        <w:rPr>
          <w:rFonts w:cs="Arial"/>
          <w:color w:val="333333"/>
          <w:sz w:val="20"/>
          <w:szCs w:val="20"/>
          <w:shd w:val="clear" w:color="auto" w:fill="FFFFFF"/>
        </w:rPr>
        <w:t xml:space="preserve">. </w:t>
      </w:r>
      <w:r w:rsidR="005060B0" w:rsidRPr="00917042">
        <w:rPr>
          <w:rFonts w:cs="Arial"/>
          <w:color w:val="333333"/>
          <w:sz w:val="20"/>
          <w:szCs w:val="20"/>
          <w:shd w:val="clear" w:color="auto" w:fill="FFFFFF"/>
          <w:vertAlign w:val="superscript"/>
        </w:rPr>
        <w:t>14</w:t>
      </w:r>
      <w:r w:rsidR="009272EC" w:rsidRPr="00917042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r w:rsidR="005941DA" w:rsidRPr="00917042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</w:p>
    <w:p w:rsidR="005941DA" w:rsidRPr="00917042" w:rsidRDefault="005941DA" w:rsidP="00AF1753">
      <w:pPr>
        <w:spacing w:after="0"/>
        <w:jc w:val="both"/>
        <w:rPr>
          <w:sz w:val="20"/>
          <w:szCs w:val="20"/>
        </w:rPr>
      </w:pPr>
      <w:r w:rsidRPr="00917042">
        <w:rPr>
          <w:rFonts w:cs="Arial"/>
          <w:color w:val="333333"/>
          <w:sz w:val="20"/>
          <w:szCs w:val="20"/>
          <w:shd w:val="clear" w:color="auto" w:fill="FFFFFF"/>
        </w:rPr>
        <w:t>U všech pacientů na terapii C5ci může někdy docházet k extravaskulární hemolýze dané opsonizací erytrocytů složkou C3b komplementu (viz výše obrázek) i přes blokádu C5 složky</w:t>
      </w:r>
      <w:r w:rsidR="00250C2A">
        <w:rPr>
          <w:rFonts w:cs="Arial"/>
          <w:color w:val="333333"/>
          <w:sz w:val="20"/>
          <w:szCs w:val="20"/>
          <w:shd w:val="clear" w:color="auto" w:fill="FFFFFF"/>
        </w:rPr>
        <w:t xml:space="preserve">, </w:t>
      </w:r>
      <w:r w:rsidRPr="00917042">
        <w:rPr>
          <w:rFonts w:cs="Arial"/>
          <w:color w:val="333333"/>
          <w:sz w:val="20"/>
          <w:szCs w:val="20"/>
          <w:shd w:val="clear" w:color="auto" w:fill="FFFFFF"/>
        </w:rPr>
        <w:t xml:space="preserve">opsonizované erytrocyty jsou </w:t>
      </w:r>
      <w:r w:rsidR="00571A90">
        <w:rPr>
          <w:rFonts w:cs="Arial"/>
          <w:color w:val="333333"/>
          <w:sz w:val="20"/>
          <w:szCs w:val="20"/>
          <w:shd w:val="clear" w:color="auto" w:fill="FFFFFF"/>
        </w:rPr>
        <w:t xml:space="preserve">pak </w:t>
      </w:r>
      <w:r w:rsidRPr="00917042">
        <w:rPr>
          <w:rFonts w:cs="Arial"/>
          <w:color w:val="333333"/>
          <w:sz w:val="20"/>
          <w:szCs w:val="20"/>
          <w:shd w:val="clear" w:color="auto" w:fill="FFFFFF"/>
        </w:rPr>
        <w:t>fagocytovány buňkami monocyto-makrofágového systému.</w:t>
      </w:r>
      <w:r w:rsidRPr="00917042">
        <w:rPr>
          <w:rFonts w:cs="Arial"/>
          <w:color w:val="333333"/>
          <w:sz w:val="20"/>
          <w:szCs w:val="20"/>
          <w:shd w:val="clear" w:color="auto" w:fill="FFFFFF"/>
          <w:vertAlign w:val="superscript"/>
        </w:rPr>
        <w:t>10</w:t>
      </w:r>
    </w:p>
    <w:p w:rsidR="00D360E3" w:rsidRPr="00D360E3" w:rsidRDefault="00D360E3" w:rsidP="00AF1753">
      <w:pPr>
        <w:spacing w:after="0"/>
        <w:jc w:val="both"/>
        <w:rPr>
          <w:rFonts w:cs="Arial"/>
          <w:color w:val="333333"/>
          <w:sz w:val="20"/>
          <w:szCs w:val="20"/>
          <w:shd w:val="clear" w:color="auto" w:fill="FFFFFF"/>
        </w:rPr>
      </w:pPr>
      <w:r w:rsidRPr="006E7D86">
        <w:rPr>
          <w:rFonts w:cs="Arial"/>
          <w:b/>
          <w:color w:val="333333"/>
          <w:sz w:val="20"/>
          <w:szCs w:val="20"/>
          <w:shd w:val="clear" w:color="auto" w:fill="FFFFFF"/>
        </w:rPr>
        <w:t>Oba C5ci zvyšují riziko infekce či sepse způsoben</w:t>
      </w:r>
      <w:r w:rsidR="00571A90">
        <w:rPr>
          <w:rFonts w:cs="Arial"/>
          <w:b/>
          <w:color w:val="333333"/>
          <w:sz w:val="20"/>
          <w:szCs w:val="20"/>
          <w:shd w:val="clear" w:color="auto" w:fill="FFFFFF"/>
        </w:rPr>
        <w:t>é</w:t>
      </w:r>
      <w:r w:rsidRPr="006E7D86">
        <w:rPr>
          <w:rFonts w:cs="Arial"/>
          <w:b/>
          <w:color w:val="333333"/>
          <w:sz w:val="20"/>
          <w:szCs w:val="20"/>
          <w:shd w:val="clear" w:color="auto" w:fill="FFFFFF"/>
        </w:rPr>
        <w:t xml:space="preserve"> N.meningitidis</w:t>
      </w:r>
      <w:r w:rsidR="00CD71F3" w:rsidRPr="006E7D86">
        <w:rPr>
          <w:rFonts w:cs="Arial"/>
          <w:b/>
          <w:color w:val="333333"/>
          <w:sz w:val="20"/>
          <w:szCs w:val="20"/>
          <w:shd w:val="clear" w:color="auto" w:fill="FFFFFF"/>
        </w:rPr>
        <w:t>, proto je nutné pacienty vakcinovat meningokovou vakcínou</w:t>
      </w:r>
      <w:r w:rsidR="00250C2A">
        <w:rPr>
          <w:rFonts w:cs="Arial"/>
          <w:b/>
          <w:color w:val="333333"/>
          <w:sz w:val="20"/>
          <w:szCs w:val="20"/>
          <w:shd w:val="clear" w:color="auto" w:fill="FFFFFF"/>
        </w:rPr>
        <w:t xml:space="preserve"> (a to obvykle bezprostředně po 1. dávce C5ci)</w:t>
      </w:r>
      <w:r w:rsidR="00CD71F3" w:rsidRPr="006E7D86">
        <w:rPr>
          <w:rFonts w:cs="Arial"/>
          <w:b/>
          <w:color w:val="333333"/>
          <w:sz w:val="20"/>
          <w:szCs w:val="20"/>
          <w:shd w:val="clear" w:color="auto" w:fill="FFFFFF"/>
        </w:rPr>
        <w:t xml:space="preserve"> a podávat k tomu ATB profylaxi (i po vakcinaci je</w:t>
      </w:r>
      <w:r w:rsidR="00250C2A">
        <w:rPr>
          <w:rFonts w:cs="Arial"/>
          <w:b/>
          <w:color w:val="333333"/>
          <w:sz w:val="20"/>
          <w:szCs w:val="20"/>
          <w:shd w:val="clear" w:color="auto" w:fill="FFFFFF"/>
        </w:rPr>
        <w:t xml:space="preserve"> totiž</w:t>
      </w:r>
      <w:r w:rsidR="00CD71F3" w:rsidRPr="006E7D86">
        <w:rPr>
          <w:rFonts w:cs="Arial"/>
          <w:b/>
          <w:color w:val="333333"/>
          <w:sz w:val="20"/>
          <w:szCs w:val="20"/>
          <w:shd w:val="clear" w:color="auto" w:fill="FFFFFF"/>
        </w:rPr>
        <w:t xml:space="preserve"> riziko meningokokové infekce u pacientů léčených C5ci 1.000x vyšší než u běžné populace).</w:t>
      </w:r>
      <w:r w:rsidR="00CD71F3" w:rsidRPr="00CD71F3">
        <w:rPr>
          <w:rFonts w:cs="Arial"/>
          <w:color w:val="333333"/>
          <w:sz w:val="20"/>
          <w:szCs w:val="20"/>
          <w:shd w:val="clear" w:color="auto" w:fill="FFFFFF"/>
          <w:vertAlign w:val="superscript"/>
        </w:rPr>
        <w:t>13</w:t>
      </w:r>
    </w:p>
    <w:p w:rsidR="00D360E3" w:rsidRPr="00D360E3" w:rsidRDefault="00D360E3" w:rsidP="00AF1753">
      <w:pPr>
        <w:spacing w:after="0"/>
        <w:jc w:val="both"/>
        <w:rPr>
          <w:rFonts w:cs="Arial"/>
          <w:b/>
          <w:color w:val="333333"/>
          <w:sz w:val="8"/>
          <w:szCs w:val="8"/>
          <w:u w:val="single"/>
          <w:shd w:val="clear" w:color="auto" w:fill="FFFFFF"/>
        </w:rPr>
      </w:pPr>
    </w:p>
    <w:p w:rsidR="008C0775" w:rsidRPr="001E6FAE" w:rsidRDefault="001E6FAE" w:rsidP="00AF1753">
      <w:pPr>
        <w:spacing w:after="0"/>
        <w:jc w:val="both"/>
        <w:rPr>
          <w:b/>
          <w:u w:val="single"/>
        </w:rPr>
      </w:pPr>
      <w:r w:rsidRPr="001E6FAE">
        <w:rPr>
          <w:rFonts w:cs="Arial"/>
          <w:b/>
          <w:color w:val="333333"/>
          <w:u w:val="single"/>
          <w:shd w:val="clear" w:color="auto" w:fill="FFFFFF"/>
        </w:rPr>
        <w:t>Obr.1- mechanismus recirkulace ravulizumabu dle</w:t>
      </w:r>
      <w:r w:rsidRPr="001E6FAE">
        <w:rPr>
          <w:rFonts w:cs="Arial"/>
          <w:b/>
          <w:color w:val="333333"/>
          <w:u w:val="single"/>
          <w:shd w:val="clear" w:color="auto" w:fill="FFFFFF"/>
          <w:vertAlign w:val="superscript"/>
        </w:rPr>
        <w:t>10</w:t>
      </w:r>
      <w:r w:rsidRPr="001E6FAE">
        <w:rPr>
          <w:rFonts w:cs="Arial"/>
          <w:b/>
          <w:color w:val="333333"/>
          <w:u w:val="single"/>
          <w:shd w:val="clear" w:color="auto" w:fill="FFFFFF"/>
        </w:rPr>
        <w:t>:</w:t>
      </w:r>
    </w:p>
    <w:p w:rsidR="00245CE8" w:rsidRDefault="001E6FAE" w:rsidP="00AF1753">
      <w:pPr>
        <w:spacing w:after="0"/>
        <w:jc w:val="both"/>
      </w:pPr>
      <w:r>
        <w:rPr>
          <w:noProof/>
          <w:lang w:eastAsia="cs-CZ"/>
        </w:rPr>
        <w:drawing>
          <wp:inline distT="0" distB="0" distL="0" distR="0">
            <wp:extent cx="6082893" cy="41719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443" cy="417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0B0" w:rsidRDefault="005060B0" w:rsidP="00AE1F74">
      <w:pPr>
        <w:spacing w:after="0"/>
        <w:jc w:val="center"/>
        <w:rPr>
          <w:b/>
          <w:sz w:val="28"/>
          <w:szCs w:val="28"/>
          <w:u w:val="single"/>
        </w:rPr>
      </w:pPr>
    </w:p>
    <w:p w:rsidR="006E7D86" w:rsidRDefault="006E7D86" w:rsidP="00AE1F74">
      <w:pPr>
        <w:spacing w:after="0"/>
        <w:jc w:val="center"/>
        <w:rPr>
          <w:b/>
          <w:sz w:val="28"/>
          <w:szCs w:val="28"/>
          <w:u w:val="single"/>
        </w:rPr>
      </w:pPr>
    </w:p>
    <w:p w:rsidR="008C0775" w:rsidRDefault="0070245C" w:rsidP="00AE1F74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Klinické</w:t>
      </w:r>
      <w:r w:rsidR="00460833">
        <w:rPr>
          <w:b/>
          <w:sz w:val="28"/>
          <w:szCs w:val="28"/>
          <w:u w:val="single"/>
        </w:rPr>
        <w:t xml:space="preserve"> </w:t>
      </w:r>
      <w:r w:rsidR="00FB1A85" w:rsidRPr="00AE1F74">
        <w:rPr>
          <w:b/>
          <w:sz w:val="28"/>
          <w:szCs w:val="28"/>
          <w:u w:val="single"/>
        </w:rPr>
        <w:t xml:space="preserve">porovnání přípravků </w:t>
      </w:r>
      <w:r w:rsidR="001E6FAE">
        <w:rPr>
          <w:b/>
          <w:sz w:val="28"/>
          <w:szCs w:val="28"/>
          <w:u w:val="single"/>
        </w:rPr>
        <w:t>C5ci</w:t>
      </w:r>
      <w:r w:rsidR="00FB1A85" w:rsidRPr="00AE1F74">
        <w:rPr>
          <w:b/>
          <w:sz w:val="28"/>
          <w:szCs w:val="28"/>
          <w:u w:val="single"/>
        </w:rPr>
        <w:t>:</w:t>
      </w:r>
    </w:p>
    <w:p w:rsidR="00746DE7" w:rsidRPr="00746DE7" w:rsidRDefault="00746DE7" w:rsidP="00AE1F74">
      <w:pPr>
        <w:spacing w:after="0"/>
        <w:jc w:val="center"/>
        <w:rPr>
          <w:b/>
          <w:sz w:val="12"/>
          <w:szCs w:val="12"/>
          <w:u w:val="single"/>
        </w:rPr>
      </w:pPr>
    </w:p>
    <w:p w:rsidR="007933ED" w:rsidRDefault="00BE7C17" w:rsidP="00AF1753">
      <w:pPr>
        <w:spacing w:after="0"/>
        <w:jc w:val="both"/>
      </w:pPr>
      <w:r>
        <w:t xml:space="preserve">   </w:t>
      </w:r>
      <w:r w:rsidR="005060B0">
        <w:rPr>
          <w:noProof/>
          <w:lang w:eastAsia="cs-CZ"/>
        </w:rPr>
        <w:drawing>
          <wp:inline distT="0" distB="0" distL="0" distR="0">
            <wp:extent cx="6202496" cy="2005070"/>
            <wp:effectExtent l="0" t="0" r="825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300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3ED" w:rsidRDefault="007933ED" w:rsidP="00AF1753">
      <w:pPr>
        <w:spacing w:after="0"/>
        <w:jc w:val="both"/>
        <w:rPr>
          <w:sz w:val="12"/>
          <w:szCs w:val="12"/>
        </w:rPr>
      </w:pPr>
    </w:p>
    <w:p w:rsidR="00BE7C17" w:rsidRDefault="00BE7C17" w:rsidP="00AF1753">
      <w:pPr>
        <w:spacing w:after="0"/>
        <w:jc w:val="both"/>
        <w:rPr>
          <w:sz w:val="12"/>
          <w:szCs w:val="12"/>
        </w:rPr>
      </w:pPr>
    </w:p>
    <w:p w:rsidR="008026DF" w:rsidRDefault="008026DF" w:rsidP="00AF1753">
      <w:pPr>
        <w:spacing w:after="0"/>
        <w:jc w:val="both"/>
        <w:rPr>
          <w:sz w:val="12"/>
          <w:szCs w:val="12"/>
        </w:rPr>
      </w:pPr>
    </w:p>
    <w:p w:rsidR="008026DF" w:rsidRPr="007D0E11" w:rsidRDefault="008026DF" w:rsidP="00AF1753">
      <w:pPr>
        <w:spacing w:after="0"/>
        <w:jc w:val="both"/>
        <w:rPr>
          <w:sz w:val="12"/>
          <w:szCs w:val="12"/>
        </w:rPr>
      </w:pPr>
    </w:p>
    <w:p w:rsidR="007933ED" w:rsidRPr="007D0E11" w:rsidRDefault="00746DE7" w:rsidP="00AF1753">
      <w:pPr>
        <w:spacing w:after="0"/>
        <w:jc w:val="both"/>
        <w:rPr>
          <w:b/>
          <w:u w:val="single"/>
        </w:rPr>
      </w:pPr>
      <w:r w:rsidRPr="00746DE7">
        <w:rPr>
          <w:b/>
        </w:rPr>
        <w:t xml:space="preserve">     </w:t>
      </w:r>
      <w:r w:rsidR="007D0E11" w:rsidRPr="007D0E11">
        <w:rPr>
          <w:b/>
          <w:u w:val="single"/>
        </w:rPr>
        <w:t>Srovnání účinnosti ravulizumabu vs ekulizumabu u pacientů C5ci naivních dle</w:t>
      </w:r>
      <w:r w:rsidR="007D0E11" w:rsidRPr="007637C5">
        <w:rPr>
          <w:b/>
          <w:u w:val="single"/>
          <w:vertAlign w:val="superscript"/>
        </w:rPr>
        <w:t>7</w:t>
      </w:r>
      <w:r w:rsidR="007D0E11" w:rsidRPr="007D0E11">
        <w:rPr>
          <w:b/>
          <w:u w:val="single"/>
        </w:rPr>
        <w:t>:</w:t>
      </w:r>
    </w:p>
    <w:p w:rsidR="007933ED" w:rsidRDefault="00B61BAA" w:rsidP="00AF1753">
      <w:pPr>
        <w:spacing w:after="0"/>
        <w:jc w:val="both"/>
      </w:pPr>
      <w:r>
        <w:rPr>
          <w:noProof/>
          <w:lang w:eastAsia="cs-CZ"/>
        </w:rPr>
        <w:pict>
          <v:shape id="Zaoblený obdélníkový popisek 18" o:spid="_x0000_s1027" type="#_x0000_t62" style="position:absolute;left:0;text-align:left;margin-left:488.45pt;margin-top:67.15pt;width:57.7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" adj="6300,24300" fillcolor="white [3201]" strokecolor="#ffc000" strokeweight="2pt">
            <v:textbox>
              <w:txbxContent>
                <w:p w:rsidR="00C153E9" w:rsidRPr="00CD5E3B" w:rsidRDefault="0017151D" w:rsidP="00C15A0F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Ú</w:t>
                  </w:r>
                  <w:r w:rsidR="00C153E9" w:rsidRPr="00CD5E3B">
                    <w:rPr>
                      <w:sz w:val="16"/>
                      <w:szCs w:val="16"/>
                    </w:rPr>
                    <w:t xml:space="preserve">činnostní </w:t>
                  </w:r>
                  <w:r w:rsidR="00C153E9">
                    <w:rPr>
                      <w:sz w:val="16"/>
                      <w:szCs w:val="16"/>
                    </w:rPr>
                    <w:t>parametr, který jsem vybral pro CEA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Přímá spojnice se šipkou 17" o:spid="_x0000_s1030" type="#_x0000_t32" style="position:absolute;left:0;text-align:left;margin-left:24.2pt;margin-top:156.4pt;width:471.75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" strokecolor="yellow" strokeweight="3pt">
            <v:stroke startarrow="open" endarrow="open"/>
            <v:shadow on="t" color="black" opacity="22937f" origin=",.5" offset="0,.63889mm"/>
          </v:shape>
        </w:pict>
      </w:r>
      <w:r w:rsidR="00746DE7">
        <w:rPr>
          <w:noProof/>
          <w:lang w:eastAsia="cs-CZ"/>
        </w:rPr>
        <w:drawing>
          <wp:inline distT="0" distB="0" distL="0" distR="0">
            <wp:extent cx="6477635" cy="5519420"/>
            <wp:effectExtent l="0" t="0" r="0" b="508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35" cy="551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08A" w:rsidRDefault="0065108A" w:rsidP="00AF1753">
      <w:pPr>
        <w:spacing w:after="0"/>
        <w:jc w:val="both"/>
      </w:pPr>
    </w:p>
    <w:p w:rsidR="008026DF" w:rsidRDefault="008026DF" w:rsidP="00AF1753">
      <w:pPr>
        <w:spacing w:after="0"/>
        <w:jc w:val="both"/>
      </w:pPr>
    </w:p>
    <w:p w:rsidR="0065108A" w:rsidRDefault="0065108A" w:rsidP="00AF1753">
      <w:pPr>
        <w:spacing w:after="0"/>
        <w:jc w:val="both"/>
      </w:pPr>
    </w:p>
    <w:p w:rsidR="0065108A" w:rsidRDefault="0065108A" w:rsidP="00AF1753">
      <w:pPr>
        <w:spacing w:after="0"/>
        <w:jc w:val="both"/>
      </w:pPr>
    </w:p>
    <w:p w:rsidR="00CF5669" w:rsidRPr="007D0E11" w:rsidRDefault="00CF5669" w:rsidP="00CF5669">
      <w:pPr>
        <w:spacing w:after="0"/>
        <w:jc w:val="both"/>
        <w:rPr>
          <w:b/>
          <w:u w:val="single"/>
        </w:rPr>
      </w:pPr>
      <w:r w:rsidRPr="00CF5669">
        <w:rPr>
          <w:b/>
        </w:rPr>
        <w:lastRenderedPageBreak/>
        <w:t xml:space="preserve">     </w:t>
      </w:r>
      <w:r w:rsidRPr="007D0E11">
        <w:rPr>
          <w:b/>
          <w:u w:val="single"/>
        </w:rPr>
        <w:t xml:space="preserve">Srovnání účinnosti ravulizumabu vs ekulizumabu u pacientů </w:t>
      </w:r>
      <w:r>
        <w:rPr>
          <w:b/>
          <w:u w:val="single"/>
        </w:rPr>
        <w:t>dříve léčených ekulizumabem</w:t>
      </w:r>
      <w:r w:rsidRPr="007D0E11">
        <w:rPr>
          <w:b/>
          <w:u w:val="single"/>
        </w:rPr>
        <w:t xml:space="preserve"> dle</w:t>
      </w:r>
      <w:r w:rsidRPr="007637C5">
        <w:rPr>
          <w:b/>
          <w:u w:val="single"/>
          <w:vertAlign w:val="superscript"/>
        </w:rPr>
        <w:t>7</w:t>
      </w:r>
      <w:r w:rsidRPr="007D0E11">
        <w:rPr>
          <w:b/>
          <w:u w:val="single"/>
        </w:rPr>
        <w:t>:</w:t>
      </w:r>
    </w:p>
    <w:p w:rsidR="0065108A" w:rsidRDefault="00CF5669" w:rsidP="00AF1753">
      <w:pPr>
        <w:spacing w:after="0"/>
        <w:jc w:val="both"/>
      </w:pPr>
      <w:r>
        <w:rPr>
          <w:noProof/>
          <w:lang w:eastAsia="cs-CZ"/>
        </w:rPr>
        <w:drawing>
          <wp:inline distT="0" distB="0" distL="0" distR="0">
            <wp:extent cx="6477635" cy="485838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35" cy="485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D19" w:rsidRPr="00964D19" w:rsidRDefault="00964D19" w:rsidP="00AF1753">
      <w:pPr>
        <w:spacing w:after="0"/>
        <w:jc w:val="both"/>
        <w:rPr>
          <w:sz w:val="8"/>
          <w:szCs w:val="8"/>
        </w:rPr>
      </w:pPr>
    </w:p>
    <w:p w:rsidR="009B5A9E" w:rsidRPr="00964D19" w:rsidRDefault="009B5A9E" w:rsidP="00AF1753">
      <w:pPr>
        <w:spacing w:after="0"/>
        <w:jc w:val="both"/>
      </w:pPr>
      <w:r w:rsidRPr="00964D19">
        <w:rPr>
          <w:b/>
          <w:u w:val="single"/>
        </w:rPr>
        <w:t xml:space="preserve">Srovnání přínosu ekulizumabu a ravulizumabu </w:t>
      </w:r>
      <w:r w:rsidR="00964D19" w:rsidRPr="00964D19">
        <w:rPr>
          <w:b/>
          <w:u w:val="single"/>
        </w:rPr>
        <w:t>v celkovém diskontovaném QALY dle</w:t>
      </w:r>
      <w:r w:rsidR="00964D19" w:rsidRPr="00964D19">
        <w:rPr>
          <w:b/>
          <w:u w:val="single"/>
          <w:vertAlign w:val="superscript"/>
        </w:rPr>
        <w:t>7</w:t>
      </w:r>
      <w:r w:rsidR="00964D19" w:rsidRPr="00964D19">
        <w:rPr>
          <w:b/>
          <w:u w:val="single"/>
        </w:rPr>
        <w:t>:</w:t>
      </w:r>
      <w:r w:rsidR="0017151D">
        <w:t xml:space="preserve"> </w:t>
      </w:r>
      <w:r w:rsidR="0017151D">
        <w:rPr>
          <w:sz w:val="18"/>
          <w:szCs w:val="18"/>
        </w:rPr>
        <w:t>(modelace je z</w:t>
      </w:r>
      <w:r w:rsidRPr="000B1640">
        <w:rPr>
          <w:sz w:val="18"/>
          <w:szCs w:val="18"/>
        </w:rPr>
        <w:t xml:space="preserve"> celoživotního časového horizontu při 3% diskontní míře  pro náklady i přínosy, modelace byla prováděna z perspektivy plátce zdrav.</w:t>
      </w:r>
      <w:r w:rsidR="0017151D">
        <w:rPr>
          <w:sz w:val="18"/>
          <w:szCs w:val="18"/>
        </w:rPr>
        <w:t xml:space="preserve"> </w:t>
      </w:r>
      <w:r w:rsidRPr="000B1640">
        <w:rPr>
          <w:sz w:val="18"/>
          <w:szCs w:val="18"/>
        </w:rPr>
        <w:t>pojištění</w:t>
      </w:r>
      <w:r w:rsidR="00B53C6D">
        <w:rPr>
          <w:sz w:val="18"/>
          <w:szCs w:val="18"/>
        </w:rPr>
        <w:t>, kohorta 1 – pacienti C5ci naivní, kohorta 2 – pac. užívající na začátku modelu ekulizumab, CAC – complement amplifying condition</w:t>
      </w:r>
      <w:r w:rsidR="00964D19">
        <w:rPr>
          <w:sz w:val="18"/>
          <w:szCs w:val="18"/>
        </w:rPr>
        <w:t>)</w:t>
      </w:r>
    </w:p>
    <w:p w:rsidR="009B5A9E" w:rsidRDefault="00964D19" w:rsidP="00AF1753">
      <w:pPr>
        <w:spacing w:after="0"/>
        <w:jc w:val="both"/>
      </w:pPr>
      <w:r>
        <w:rPr>
          <w:noProof/>
          <w:lang w:eastAsia="cs-CZ"/>
        </w:rPr>
        <w:drawing>
          <wp:inline distT="0" distB="0" distL="0" distR="0">
            <wp:extent cx="6471920" cy="2113915"/>
            <wp:effectExtent l="0" t="0" r="5080" b="63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08A" w:rsidRDefault="00B61BAA" w:rsidP="00AF1753">
      <w:pPr>
        <w:spacing w:after="0"/>
        <w:jc w:val="both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1.4pt;margin-top:6.35pt;width:518.95pt;height:14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" strokeweight="2pt">
            <v:textbox>
              <w:txbxContent>
                <w:p w:rsidR="00C153E9" w:rsidRPr="009B5A9E" w:rsidRDefault="00C153E9" w:rsidP="007933ED">
                  <w:pPr>
                    <w:jc w:val="both"/>
                    <w:rPr>
                      <w:b/>
                    </w:rPr>
                  </w:pPr>
                  <w:r w:rsidRPr="006B6CAF">
                    <w:rPr>
                      <w:rFonts w:cs="Arial"/>
                      <w:b/>
                      <w:color w:val="333333"/>
                      <w:shd w:val="clear" w:color="auto" w:fill="FFFFFF"/>
                    </w:rPr>
                    <w:t xml:space="preserve">Účinnost ravulizumabu je srovnatelná s účinností ekulizumabu (dle výše uvedených výsledků ravulizumab  prokázal non-inferioritu vůči ekulizumabu, ve všech účinnostních parametrech vykazuje ravulizumab trend k vyšší účinnosti (rozdíl </w:t>
                  </w:r>
                  <w:r>
                    <w:rPr>
                      <w:rFonts w:cs="Arial"/>
                      <w:b/>
                      <w:color w:val="333333"/>
                      <w:shd w:val="clear" w:color="auto" w:fill="FFFFFF"/>
                    </w:rPr>
                    <w:t xml:space="preserve">ale </w:t>
                  </w:r>
                  <w:r w:rsidRPr="006B6CAF">
                    <w:rPr>
                      <w:rFonts w:cs="Arial"/>
                      <w:b/>
                      <w:color w:val="333333"/>
                      <w:shd w:val="clear" w:color="auto" w:fill="FFFFFF"/>
                    </w:rPr>
                    <w:t>není statisticky významný na hladině významnosti 95%)) - u pac</w:t>
                  </w:r>
                  <w:r w:rsidR="007077F2">
                    <w:rPr>
                      <w:rFonts w:cs="Arial"/>
                      <w:b/>
                      <w:color w:val="333333"/>
                      <w:shd w:val="clear" w:color="auto" w:fill="FFFFFF"/>
                    </w:rPr>
                    <w:t>ientů na C5ci</w:t>
                  </w:r>
                  <w:r w:rsidRPr="006B6CAF">
                    <w:rPr>
                      <w:rFonts w:cs="Arial"/>
                      <w:b/>
                      <w:color w:val="333333"/>
                      <w:shd w:val="clear" w:color="auto" w:fill="FFFFFF"/>
                    </w:rPr>
                    <w:t xml:space="preserve"> dochází k rychlé a setrvalé redukci hodnoty LDH. Při léčbě ravulizumabem dochází </w:t>
                  </w:r>
                  <w:r w:rsidR="007077F2">
                    <w:rPr>
                      <w:rFonts w:cs="Arial"/>
                      <w:b/>
                      <w:color w:val="333333"/>
                      <w:shd w:val="clear" w:color="auto" w:fill="FFFFFF"/>
                    </w:rPr>
                    <w:t xml:space="preserve">navíc </w:t>
                  </w:r>
                  <w:r w:rsidRPr="006B6CAF">
                    <w:rPr>
                      <w:rFonts w:cs="Arial"/>
                      <w:b/>
                      <w:color w:val="333333"/>
                      <w:shd w:val="clear" w:color="auto" w:fill="FFFFFF"/>
                    </w:rPr>
                    <w:t>taktéž k výraznému snížení epizod BTH (4% výskyt v rameni s ravulizumabem oproti 10,7% výskytu v rameni s  ekulizumabem u pacientů C5ci naivních).  Ravulizumab je, stejně jako eculizumab, taktéž velmi dobře tolerován; nejčastějším NÚ zaznamenaným ve studii byla bolest hlavy. Ravulizumab má navíc potenciál zvýšit komfort pacientů delším intervalem v aplikaci.</w:t>
                  </w:r>
                  <w:r w:rsidRPr="006B6CAF">
                    <w:rPr>
                      <w:rFonts w:cs="Arial"/>
                      <w:b/>
                      <w:color w:val="333333"/>
                      <w:shd w:val="clear" w:color="auto" w:fill="FFFFFF"/>
                      <w:vertAlign w:val="superscript"/>
                    </w:rPr>
                    <w:t>7,14</w:t>
                  </w:r>
                  <w:r>
                    <w:rPr>
                      <w:rFonts w:cs="Arial"/>
                      <w:b/>
                      <w:color w:val="333333"/>
                      <w:shd w:val="clear" w:color="auto" w:fill="FFFFFF"/>
                    </w:rPr>
                    <w:t xml:space="preserve"> </w:t>
                  </w:r>
                  <w:r w:rsidR="007077F2">
                    <w:rPr>
                      <w:rFonts w:cs="Arial"/>
                      <w:b/>
                      <w:color w:val="333333"/>
                      <w:shd w:val="clear" w:color="auto" w:fill="FFFFFF"/>
                    </w:rPr>
                    <w:t xml:space="preserve"> </w:t>
                  </w:r>
                  <w:r>
                    <w:rPr>
                      <w:rFonts w:cs="Arial"/>
                      <w:b/>
                      <w:color w:val="333333"/>
                      <w:shd w:val="clear" w:color="auto" w:fill="FFFFFF"/>
                    </w:rPr>
                    <w:t>Dle modelace v</w:t>
                  </w:r>
                  <w:r w:rsidRPr="009B5A9E">
                    <w:rPr>
                      <w:rFonts w:cs="Arial"/>
                      <w:b/>
                      <w:color w:val="333333"/>
                      <w:shd w:val="clear" w:color="auto" w:fill="FFFFFF"/>
                      <w:vertAlign w:val="superscript"/>
                    </w:rPr>
                    <w:t>7</w:t>
                  </w:r>
                  <w:r>
                    <w:rPr>
                      <w:rFonts w:cs="Arial"/>
                      <w:b/>
                      <w:color w:val="333333"/>
                      <w:shd w:val="clear" w:color="auto" w:fill="FFFFFF"/>
                    </w:rPr>
                    <w:t xml:space="preserve"> přináší ravulizumab oproti ekulizumabu navíc celkem cca 1,3 diskontovaných QALY.</w:t>
                  </w:r>
                </w:p>
              </w:txbxContent>
            </v:textbox>
          </v:shape>
        </w:pict>
      </w:r>
    </w:p>
    <w:p w:rsidR="007933ED" w:rsidRDefault="007933ED" w:rsidP="00AF1753">
      <w:pPr>
        <w:spacing w:after="0"/>
        <w:jc w:val="both"/>
      </w:pPr>
    </w:p>
    <w:p w:rsidR="007933ED" w:rsidRDefault="007933ED" w:rsidP="00AF1753">
      <w:pPr>
        <w:spacing w:after="0"/>
        <w:jc w:val="both"/>
      </w:pPr>
    </w:p>
    <w:p w:rsidR="007933ED" w:rsidRDefault="007933ED" w:rsidP="00AF1753">
      <w:pPr>
        <w:spacing w:after="0"/>
        <w:jc w:val="both"/>
      </w:pPr>
    </w:p>
    <w:p w:rsidR="007933ED" w:rsidRDefault="007933ED" w:rsidP="00AF1753">
      <w:pPr>
        <w:spacing w:after="0"/>
        <w:jc w:val="both"/>
      </w:pPr>
    </w:p>
    <w:p w:rsidR="007933ED" w:rsidRDefault="007933ED" w:rsidP="00AF1753">
      <w:pPr>
        <w:spacing w:after="0"/>
        <w:jc w:val="both"/>
      </w:pPr>
    </w:p>
    <w:p w:rsidR="008C0775" w:rsidRDefault="008C0775" w:rsidP="00AF1753">
      <w:pPr>
        <w:spacing w:after="0"/>
        <w:jc w:val="both"/>
      </w:pPr>
    </w:p>
    <w:p w:rsidR="007933ED" w:rsidRDefault="007933ED" w:rsidP="00E07B2D">
      <w:pPr>
        <w:spacing w:after="0"/>
        <w:jc w:val="center"/>
        <w:rPr>
          <w:b/>
          <w:sz w:val="28"/>
          <w:szCs w:val="28"/>
          <w:u w:val="single"/>
        </w:rPr>
      </w:pPr>
    </w:p>
    <w:p w:rsidR="00E07B2D" w:rsidRDefault="00E07B2D" w:rsidP="00E07B2D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Farmakoekonomická analýza:</w:t>
      </w:r>
    </w:p>
    <w:p w:rsidR="00755B8D" w:rsidRPr="00250DFF" w:rsidRDefault="009B5A9E" w:rsidP="009B5A9E">
      <w:pPr>
        <w:spacing w:after="0"/>
        <w:jc w:val="both"/>
        <w:rPr>
          <w:sz w:val="18"/>
          <w:szCs w:val="18"/>
        </w:rPr>
      </w:pPr>
      <w:r w:rsidRPr="00250DFF">
        <w:rPr>
          <w:sz w:val="18"/>
          <w:szCs w:val="18"/>
          <w:u w:val="single"/>
        </w:rPr>
        <w:t>Použitý model</w:t>
      </w:r>
      <w:r w:rsidR="00FA53D0" w:rsidRPr="00250DFF">
        <w:rPr>
          <w:sz w:val="18"/>
          <w:szCs w:val="18"/>
          <w:u w:val="single"/>
        </w:rPr>
        <w:t>:</w:t>
      </w:r>
      <w:r w:rsidRPr="00250DFF">
        <w:rPr>
          <w:sz w:val="18"/>
          <w:szCs w:val="18"/>
        </w:rPr>
        <w:t xml:space="preserve"> </w:t>
      </w:r>
    </w:p>
    <w:p w:rsidR="00755B8D" w:rsidRPr="00250DFF" w:rsidRDefault="009B5A9E" w:rsidP="00755B8D">
      <w:pPr>
        <w:pStyle w:val="Odstavecseseznamem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 w:rsidRPr="00250DFF">
        <w:rPr>
          <w:sz w:val="18"/>
          <w:szCs w:val="18"/>
        </w:rPr>
        <w:t>CMA (poměr cen za jednoroční léčbu daným přípravkem z jednotkových cen s DPH</w:t>
      </w:r>
      <w:r w:rsidR="008F4BAC" w:rsidRPr="00250DFF">
        <w:rPr>
          <w:sz w:val="18"/>
          <w:szCs w:val="18"/>
        </w:rPr>
        <w:t>, cena Ultomirisu byla převzata z žádosti FN Olomouc o schválení Ultomirisu z 9.6.21, cena Solirisu dle údajů v</w:t>
      </w:r>
      <w:r w:rsidR="007077F2">
        <w:rPr>
          <w:sz w:val="18"/>
          <w:szCs w:val="18"/>
        </w:rPr>
        <w:t xml:space="preserve"> SW</w:t>
      </w:r>
      <w:r w:rsidR="008F4BAC" w:rsidRPr="00250DFF">
        <w:rPr>
          <w:sz w:val="18"/>
          <w:szCs w:val="18"/>
        </w:rPr>
        <w:t> Apotheka lékárny FN</w:t>
      </w:r>
      <w:r w:rsidR="007077F2">
        <w:rPr>
          <w:sz w:val="18"/>
          <w:szCs w:val="18"/>
        </w:rPr>
        <w:t xml:space="preserve"> </w:t>
      </w:r>
      <w:r w:rsidR="008F4BAC" w:rsidRPr="00250DFF">
        <w:rPr>
          <w:sz w:val="18"/>
          <w:szCs w:val="18"/>
        </w:rPr>
        <w:t>O</w:t>
      </w:r>
      <w:r w:rsidR="007077F2">
        <w:rPr>
          <w:sz w:val="18"/>
          <w:szCs w:val="18"/>
        </w:rPr>
        <w:t>lomouc</w:t>
      </w:r>
      <w:r w:rsidR="00755B8D" w:rsidRPr="00250DFF">
        <w:rPr>
          <w:sz w:val="18"/>
          <w:szCs w:val="18"/>
        </w:rPr>
        <w:t>),</w:t>
      </w:r>
    </w:p>
    <w:p w:rsidR="00616740" w:rsidRPr="00250DFF" w:rsidRDefault="009B5A9E" w:rsidP="00755B8D">
      <w:pPr>
        <w:pStyle w:val="Odstavecseseznamem"/>
        <w:numPr>
          <w:ilvl w:val="0"/>
          <w:numId w:val="4"/>
        </w:numPr>
        <w:spacing w:after="0"/>
        <w:jc w:val="both"/>
        <w:rPr>
          <w:sz w:val="18"/>
          <w:szCs w:val="18"/>
          <w:vertAlign w:val="superscript"/>
        </w:rPr>
      </w:pPr>
      <w:r w:rsidRPr="00250DFF">
        <w:rPr>
          <w:sz w:val="18"/>
          <w:szCs w:val="18"/>
        </w:rPr>
        <w:t>CEA</w:t>
      </w:r>
      <w:r w:rsidR="00755B8D" w:rsidRPr="00250DFF">
        <w:rPr>
          <w:sz w:val="18"/>
          <w:szCs w:val="18"/>
        </w:rPr>
        <w:t xml:space="preserve"> (</w:t>
      </w:r>
      <w:r w:rsidR="008F4BAC" w:rsidRPr="00250DFF">
        <w:rPr>
          <w:sz w:val="18"/>
          <w:szCs w:val="18"/>
        </w:rPr>
        <w:t xml:space="preserve">RR </w:t>
      </w:r>
      <w:r w:rsidRPr="00250DFF">
        <w:rPr>
          <w:sz w:val="18"/>
          <w:szCs w:val="18"/>
        </w:rPr>
        <w:t xml:space="preserve">CER </w:t>
      </w:r>
      <w:r w:rsidR="00E06801" w:rsidRPr="00250DFF">
        <w:rPr>
          <w:sz w:val="18"/>
          <w:szCs w:val="18"/>
        </w:rPr>
        <w:t>v parametru LDH-N</w:t>
      </w:r>
      <w:r w:rsidR="00E06801" w:rsidRPr="00250DFF">
        <w:rPr>
          <w:sz w:val="18"/>
          <w:szCs w:val="18"/>
          <w:vertAlign w:val="superscript"/>
        </w:rPr>
        <w:t>3</w:t>
      </w:r>
      <w:r w:rsidR="00E06801" w:rsidRPr="00250DFF">
        <w:rPr>
          <w:sz w:val="18"/>
          <w:szCs w:val="18"/>
        </w:rPr>
        <w:t xml:space="preserve"> mezi oběma přípravky dle</w:t>
      </w:r>
      <w:r w:rsidR="00E06801" w:rsidRPr="00250DFF">
        <w:rPr>
          <w:sz w:val="18"/>
          <w:szCs w:val="18"/>
          <w:vertAlign w:val="superscript"/>
        </w:rPr>
        <w:t>4</w:t>
      </w:r>
      <w:r w:rsidRPr="00250DFF">
        <w:rPr>
          <w:sz w:val="18"/>
          <w:szCs w:val="18"/>
        </w:rPr>
        <w:t xml:space="preserve">), včetně 95% CI, </w:t>
      </w:r>
    </w:p>
    <w:p w:rsidR="00616740" w:rsidRPr="00250DFF" w:rsidRDefault="009B5A9E" w:rsidP="00755B8D">
      <w:pPr>
        <w:pStyle w:val="Odstavecseseznamem"/>
        <w:numPr>
          <w:ilvl w:val="0"/>
          <w:numId w:val="4"/>
        </w:numPr>
        <w:spacing w:after="0"/>
        <w:jc w:val="both"/>
        <w:rPr>
          <w:sz w:val="18"/>
          <w:szCs w:val="18"/>
          <w:vertAlign w:val="superscript"/>
        </w:rPr>
      </w:pPr>
      <w:r w:rsidRPr="00250DFF">
        <w:rPr>
          <w:sz w:val="18"/>
          <w:szCs w:val="18"/>
        </w:rPr>
        <w:t xml:space="preserve">CUA (konkrétně RR CUR pro </w:t>
      </w:r>
      <w:r w:rsidR="00E06801" w:rsidRPr="00250DFF">
        <w:rPr>
          <w:sz w:val="18"/>
          <w:szCs w:val="18"/>
        </w:rPr>
        <w:t>diskontované deterministické Q</w:t>
      </w:r>
      <w:r w:rsidRPr="00250DFF">
        <w:rPr>
          <w:sz w:val="18"/>
          <w:szCs w:val="18"/>
        </w:rPr>
        <w:t>ALY</w:t>
      </w:r>
      <w:r w:rsidR="00E06801" w:rsidRPr="00250DFF">
        <w:rPr>
          <w:sz w:val="18"/>
          <w:szCs w:val="18"/>
          <w:vertAlign w:val="superscript"/>
        </w:rPr>
        <w:t>6</w:t>
      </w:r>
      <w:r w:rsidRPr="00250DFF">
        <w:rPr>
          <w:sz w:val="18"/>
          <w:szCs w:val="18"/>
        </w:rPr>
        <w:t xml:space="preserve"> </w:t>
      </w:r>
      <w:r w:rsidR="007077F2" w:rsidRPr="00250DFF">
        <w:rPr>
          <w:sz w:val="18"/>
          <w:szCs w:val="18"/>
        </w:rPr>
        <w:t>mezi oběma přípravky dle</w:t>
      </w:r>
      <w:r w:rsidR="007077F2" w:rsidRPr="00250DFF">
        <w:rPr>
          <w:sz w:val="18"/>
          <w:szCs w:val="18"/>
          <w:vertAlign w:val="superscript"/>
        </w:rPr>
        <w:t>7</w:t>
      </w:r>
      <w:r w:rsidR="007077F2" w:rsidRPr="00250DFF">
        <w:rPr>
          <w:sz w:val="18"/>
          <w:szCs w:val="18"/>
        </w:rPr>
        <w:t xml:space="preserve"> </w:t>
      </w:r>
      <w:r w:rsidR="00E06801" w:rsidRPr="00250DFF">
        <w:rPr>
          <w:sz w:val="18"/>
          <w:szCs w:val="18"/>
        </w:rPr>
        <w:t>(</w:t>
      </w:r>
      <w:r w:rsidRPr="00250DFF">
        <w:rPr>
          <w:sz w:val="18"/>
          <w:szCs w:val="18"/>
        </w:rPr>
        <w:t xml:space="preserve">CAVE! </w:t>
      </w:r>
      <w:r w:rsidR="00B50206">
        <w:rPr>
          <w:sz w:val="18"/>
          <w:szCs w:val="18"/>
        </w:rPr>
        <w:t>moje</w:t>
      </w:r>
      <w:r w:rsidR="007077F2">
        <w:rPr>
          <w:sz w:val="18"/>
          <w:szCs w:val="18"/>
        </w:rPr>
        <w:t xml:space="preserve"> </w:t>
      </w:r>
      <w:r w:rsidRPr="00250DFF">
        <w:rPr>
          <w:sz w:val="18"/>
          <w:szCs w:val="18"/>
        </w:rPr>
        <w:t xml:space="preserve">CUA zjednodušeně předpokládá, že během léčby </w:t>
      </w:r>
      <w:r w:rsidR="00E06801" w:rsidRPr="00250DFF">
        <w:rPr>
          <w:sz w:val="18"/>
          <w:szCs w:val="18"/>
        </w:rPr>
        <w:t>oběma přípravky</w:t>
      </w:r>
      <w:r w:rsidRPr="00250DFF">
        <w:rPr>
          <w:sz w:val="18"/>
          <w:szCs w:val="18"/>
        </w:rPr>
        <w:t xml:space="preserve"> bude v každém okamžiku stejná průměrná hodnota RR QALY mezi přípravky)</w:t>
      </w:r>
      <w:r w:rsidR="007976DE" w:rsidRPr="00250DFF">
        <w:rPr>
          <w:sz w:val="18"/>
          <w:szCs w:val="18"/>
        </w:rPr>
        <w:t xml:space="preserve">, modelace </w:t>
      </w:r>
      <w:r w:rsidR="00B50206" w:rsidRPr="00250DFF">
        <w:rPr>
          <w:sz w:val="18"/>
          <w:szCs w:val="18"/>
        </w:rPr>
        <w:t>dle</w:t>
      </w:r>
      <w:r w:rsidR="00B50206" w:rsidRPr="00250DFF">
        <w:rPr>
          <w:sz w:val="18"/>
          <w:szCs w:val="18"/>
          <w:vertAlign w:val="superscript"/>
        </w:rPr>
        <w:t>7</w:t>
      </w:r>
      <w:r w:rsidR="00B50206">
        <w:rPr>
          <w:sz w:val="18"/>
          <w:szCs w:val="18"/>
          <w:vertAlign w:val="superscript"/>
        </w:rPr>
        <w:t xml:space="preserve"> </w:t>
      </w:r>
      <w:r w:rsidR="007976DE" w:rsidRPr="00250DFF">
        <w:rPr>
          <w:sz w:val="18"/>
          <w:szCs w:val="18"/>
        </w:rPr>
        <w:t xml:space="preserve">byla prováděna z perspektivy plátce zdrav. </w:t>
      </w:r>
      <w:r w:rsidR="00B50206">
        <w:rPr>
          <w:sz w:val="18"/>
          <w:szCs w:val="18"/>
        </w:rPr>
        <w:t>p</w:t>
      </w:r>
      <w:r w:rsidR="007976DE" w:rsidRPr="00250DFF">
        <w:rPr>
          <w:sz w:val="18"/>
          <w:szCs w:val="18"/>
        </w:rPr>
        <w:t>ojištění</w:t>
      </w:r>
      <w:r w:rsidR="00B50206">
        <w:rPr>
          <w:sz w:val="18"/>
          <w:szCs w:val="18"/>
        </w:rPr>
        <w:t xml:space="preserve"> a</w:t>
      </w:r>
      <w:r w:rsidR="007976DE" w:rsidRPr="00250DFF">
        <w:rPr>
          <w:rFonts w:eastAsiaTheme="minorEastAsia" w:hAnsi="Calibri"/>
          <w:color w:val="000000" w:themeColor="dark1"/>
          <w:sz w:val="18"/>
          <w:szCs w:val="18"/>
        </w:rPr>
        <w:t xml:space="preserve"> </w:t>
      </w:r>
      <w:r w:rsidR="007976DE" w:rsidRPr="00250DFF">
        <w:rPr>
          <w:sz w:val="18"/>
          <w:szCs w:val="18"/>
        </w:rPr>
        <w:t>z celoživotního časového horizontu).</w:t>
      </w:r>
      <w:r w:rsidRPr="00250DFF">
        <w:rPr>
          <w:sz w:val="18"/>
          <w:szCs w:val="18"/>
        </w:rPr>
        <w:t xml:space="preserve"> </w:t>
      </w:r>
    </w:p>
    <w:p w:rsidR="009B5A9E" w:rsidRPr="00250DFF" w:rsidRDefault="009B5A9E" w:rsidP="00FA53D0">
      <w:pPr>
        <w:spacing w:after="0"/>
        <w:jc w:val="both"/>
        <w:rPr>
          <w:sz w:val="18"/>
          <w:szCs w:val="18"/>
          <w:vertAlign w:val="superscript"/>
        </w:rPr>
      </w:pPr>
      <w:r w:rsidRPr="00250DFF">
        <w:rPr>
          <w:sz w:val="18"/>
          <w:szCs w:val="18"/>
          <w:u w:val="single"/>
        </w:rPr>
        <w:t>Diskontace</w:t>
      </w:r>
      <w:r w:rsidRPr="00250DFF">
        <w:rPr>
          <w:sz w:val="18"/>
          <w:szCs w:val="18"/>
        </w:rPr>
        <w:t xml:space="preserve"> – 3%</w:t>
      </w:r>
      <w:r w:rsidR="00FA53D0" w:rsidRPr="00250DFF">
        <w:rPr>
          <w:sz w:val="18"/>
          <w:szCs w:val="18"/>
        </w:rPr>
        <w:t xml:space="preserve"> </w:t>
      </w:r>
      <w:r w:rsidR="007976DE" w:rsidRPr="00250DFF">
        <w:rPr>
          <w:sz w:val="18"/>
          <w:szCs w:val="18"/>
        </w:rPr>
        <w:t xml:space="preserve">za rok </w:t>
      </w:r>
      <w:r w:rsidR="00FA53D0" w:rsidRPr="00250DFF">
        <w:rPr>
          <w:sz w:val="18"/>
          <w:szCs w:val="18"/>
        </w:rPr>
        <w:t>pro náklady i přínosy</w:t>
      </w:r>
      <w:r w:rsidR="007976DE" w:rsidRPr="00250DFF">
        <w:rPr>
          <w:sz w:val="18"/>
          <w:szCs w:val="18"/>
        </w:rPr>
        <w:t xml:space="preserve"> </w:t>
      </w:r>
      <w:r w:rsidR="00C14B26">
        <w:rPr>
          <w:sz w:val="18"/>
          <w:szCs w:val="18"/>
        </w:rPr>
        <w:t>(</w:t>
      </w:r>
      <w:r w:rsidR="007976DE" w:rsidRPr="00250DFF">
        <w:rPr>
          <w:sz w:val="18"/>
          <w:szCs w:val="18"/>
        </w:rPr>
        <w:t>pro CUA model</w:t>
      </w:r>
      <w:r w:rsidR="00C14B26">
        <w:rPr>
          <w:sz w:val="18"/>
          <w:szCs w:val="18"/>
        </w:rPr>
        <w:t>)</w:t>
      </w:r>
      <w:r w:rsidR="007976DE" w:rsidRPr="00250DFF">
        <w:rPr>
          <w:sz w:val="18"/>
          <w:szCs w:val="18"/>
        </w:rPr>
        <w:t>,</w:t>
      </w:r>
      <w:r w:rsidRPr="00250DFF">
        <w:rPr>
          <w:sz w:val="18"/>
          <w:szCs w:val="18"/>
        </w:rPr>
        <w:t xml:space="preserve"> </w:t>
      </w:r>
      <w:r w:rsidRPr="00250DFF">
        <w:rPr>
          <w:sz w:val="18"/>
          <w:szCs w:val="18"/>
          <w:u w:val="single"/>
        </w:rPr>
        <w:t>Analýza senzitivity</w:t>
      </w:r>
      <w:r w:rsidRPr="00250DFF">
        <w:rPr>
          <w:sz w:val="18"/>
          <w:szCs w:val="18"/>
        </w:rPr>
        <w:t xml:space="preserve"> – </w:t>
      </w:r>
      <w:r w:rsidR="007976DE" w:rsidRPr="00250DFF">
        <w:rPr>
          <w:sz w:val="18"/>
          <w:szCs w:val="18"/>
        </w:rPr>
        <w:t>nebyla použita</w:t>
      </w:r>
      <w:r w:rsidRPr="00250DFF">
        <w:rPr>
          <w:sz w:val="18"/>
          <w:szCs w:val="18"/>
        </w:rPr>
        <w:t xml:space="preserve">, </w:t>
      </w:r>
      <w:r w:rsidRPr="00250DFF">
        <w:rPr>
          <w:sz w:val="18"/>
          <w:szCs w:val="18"/>
          <w:u w:val="single"/>
        </w:rPr>
        <w:t>Použité dávkování přípravků</w:t>
      </w:r>
      <w:r w:rsidRPr="00250DFF">
        <w:rPr>
          <w:sz w:val="18"/>
          <w:szCs w:val="18"/>
        </w:rPr>
        <w:t xml:space="preserve"> – dle SPC</w:t>
      </w:r>
      <w:r w:rsidRPr="00250DFF">
        <w:rPr>
          <w:sz w:val="18"/>
          <w:szCs w:val="18"/>
          <w:vertAlign w:val="superscript"/>
        </w:rPr>
        <w:t>1</w:t>
      </w:r>
    </w:p>
    <w:p w:rsidR="004E2C04" w:rsidRPr="004E2C04" w:rsidRDefault="004E2C04" w:rsidP="00AF1753">
      <w:pPr>
        <w:spacing w:after="0"/>
        <w:jc w:val="both"/>
        <w:rPr>
          <w:sz w:val="8"/>
          <w:szCs w:val="8"/>
        </w:rPr>
      </w:pPr>
    </w:p>
    <w:p w:rsidR="008C0775" w:rsidRPr="00FB1A85" w:rsidRDefault="00FB1A85" w:rsidP="00AF1753">
      <w:pPr>
        <w:spacing w:after="0"/>
        <w:jc w:val="both"/>
        <w:rPr>
          <w:b/>
          <w:u w:val="single"/>
        </w:rPr>
      </w:pPr>
      <w:r w:rsidRPr="00FB1A85">
        <w:rPr>
          <w:b/>
          <w:u w:val="single"/>
        </w:rPr>
        <w:t>Výsledky CMA:</w:t>
      </w:r>
    </w:p>
    <w:p w:rsidR="00FB1A85" w:rsidRDefault="00950C6E" w:rsidP="00AF1753">
      <w:pPr>
        <w:spacing w:after="0"/>
        <w:jc w:val="both"/>
      </w:pPr>
      <w:r>
        <w:rPr>
          <w:noProof/>
          <w:lang w:eastAsia="cs-CZ"/>
        </w:rPr>
        <w:drawing>
          <wp:inline distT="0" distB="0" distL="0" distR="0">
            <wp:extent cx="6477000" cy="1457325"/>
            <wp:effectExtent l="0" t="0" r="0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F6E" w:rsidRPr="00950C6E" w:rsidRDefault="00F54F6E" w:rsidP="00AF1753">
      <w:pPr>
        <w:spacing w:after="0"/>
        <w:jc w:val="both"/>
        <w:rPr>
          <w:sz w:val="12"/>
          <w:szCs w:val="12"/>
        </w:rPr>
      </w:pPr>
    </w:p>
    <w:p w:rsidR="00FB1A85" w:rsidRPr="00FB1A85" w:rsidRDefault="00FB1A85" w:rsidP="00AF1753">
      <w:pPr>
        <w:spacing w:after="0"/>
        <w:jc w:val="both"/>
        <w:rPr>
          <w:b/>
          <w:u w:val="single"/>
        </w:rPr>
      </w:pPr>
      <w:r w:rsidRPr="00FB1A85">
        <w:rPr>
          <w:b/>
          <w:u w:val="single"/>
        </w:rPr>
        <w:t>Výsledky CEA (forrest plot s 95% CI):</w:t>
      </w:r>
    </w:p>
    <w:p w:rsidR="008C0775" w:rsidRDefault="00F357E8" w:rsidP="00AF1753">
      <w:pPr>
        <w:spacing w:after="0"/>
        <w:jc w:val="both"/>
      </w:pPr>
      <w:r>
        <w:rPr>
          <w:noProof/>
          <w:lang w:eastAsia="cs-CZ"/>
        </w:rPr>
        <w:drawing>
          <wp:inline distT="0" distB="0" distL="0" distR="0">
            <wp:extent cx="6477000" cy="23241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F16" w:rsidRPr="00926F16" w:rsidRDefault="00926F16" w:rsidP="00926F16">
      <w:pPr>
        <w:spacing w:after="0"/>
        <w:jc w:val="both"/>
        <w:rPr>
          <w:b/>
          <w:sz w:val="6"/>
          <w:szCs w:val="6"/>
          <w:u w:val="single"/>
        </w:rPr>
      </w:pPr>
    </w:p>
    <w:p w:rsidR="00926F16" w:rsidRPr="00FB1A85" w:rsidRDefault="00926F16" w:rsidP="00926F16">
      <w:pPr>
        <w:spacing w:after="0"/>
        <w:jc w:val="both"/>
        <w:rPr>
          <w:b/>
          <w:u w:val="single"/>
        </w:rPr>
      </w:pPr>
      <w:r w:rsidRPr="00FB1A85">
        <w:rPr>
          <w:b/>
          <w:u w:val="single"/>
        </w:rPr>
        <w:t>Výsledky CMA:</w:t>
      </w:r>
    </w:p>
    <w:p w:rsidR="00FB1A85" w:rsidRDefault="00926F16" w:rsidP="00AF1753">
      <w:pPr>
        <w:spacing w:after="0"/>
        <w:jc w:val="both"/>
      </w:pPr>
      <w:r>
        <w:rPr>
          <w:noProof/>
          <w:lang w:eastAsia="cs-CZ"/>
        </w:rPr>
        <w:drawing>
          <wp:inline distT="0" distB="0" distL="0" distR="0">
            <wp:extent cx="6477000" cy="2286000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F16" w:rsidRPr="00476E7D" w:rsidRDefault="00476E7D" w:rsidP="00AF1753">
      <w:pPr>
        <w:spacing w:after="0"/>
        <w:jc w:val="both"/>
        <w:rPr>
          <w:sz w:val="20"/>
          <w:szCs w:val="20"/>
          <w:u w:val="single"/>
        </w:rPr>
      </w:pPr>
      <w:r w:rsidRPr="00476E7D">
        <w:rPr>
          <w:sz w:val="20"/>
          <w:szCs w:val="20"/>
          <w:u w:val="single"/>
        </w:rPr>
        <w:t>Výpočet ICUR ravulizumab vs ekulizumab:</w:t>
      </w:r>
    </w:p>
    <w:p w:rsidR="00476E7D" w:rsidRPr="00476E7D" w:rsidRDefault="00476E7D" w:rsidP="00AF17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Dle modelace</w:t>
      </w:r>
      <w:r w:rsidRPr="00F970ED">
        <w:rPr>
          <w:sz w:val="20"/>
          <w:szCs w:val="20"/>
          <w:vertAlign w:val="superscript"/>
        </w:rPr>
        <w:t>7</w:t>
      </w:r>
      <w:r>
        <w:rPr>
          <w:sz w:val="20"/>
          <w:szCs w:val="20"/>
        </w:rPr>
        <w:t xml:space="preserve"> byla cena Solirisu počítána cca o 24% vyšší než cena v mé FE analýze</w:t>
      </w:r>
      <w:r w:rsidR="00BB0534">
        <w:rPr>
          <w:sz w:val="20"/>
          <w:szCs w:val="20"/>
        </w:rPr>
        <w:t xml:space="preserve"> (cena Ultomirisu byla na 99% stejná)</w:t>
      </w:r>
      <w:r>
        <w:rPr>
          <w:sz w:val="20"/>
          <w:szCs w:val="20"/>
        </w:rPr>
        <w:t>. Vzhledem ke skutečnosti</w:t>
      </w:r>
      <w:r w:rsidR="00250DFF">
        <w:rPr>
          <w:sz w:val="20"/>
          <w:szCs w:val="20"/>
        </w:rPr>
        <w:t>, že cena za C5ci činí v modelaci dle</w:t>
      </w:r>
      <w:r w:rsidR="00250DFF" w:rsidRPr="00F970ED">
        <w:rPr>
          <w:sz w:val="20"/>
          <w:szCs w:val="20"/>
          <w:vertAlign w:val="superscript"/>
        </w:rPr>
        <w:t>7</w:t>
      </w:r>
      <w:r w:rsidR="00250DFF">
        <w:rPr>
          <w:sz w:val="20"/>
          <w:szCs w:val="20"/>
        </w:rPr>
        <w:t xml:space="preserve"> cca 99% ceny z</w:t>
      </w:r>
      <w:r w:rsidR="00BB0534">
        <w:rPr>
          <w:sz w:val="20"/>
          <w:szCs w:val="20"/>
        </w:rPr>
        <w:t xml:space="preserve"> celkových </w:t>
      </w:r>
      <w:r w:rsidR="00250DFF">
        <w:rPr>
          <w:sz w:val="20"/>
          <w:szCs w:val="20"/>
        </w:rPr>
        <w:t xml:space="preserve">nákladů, provedl jsem prosté procentuální ponížení nákladů v rameni ekulizumabu (CAVE! předpokládám, že 3% roční diskontace neovlivní celkový procentní podíl za náklady u ekulizumabu) a spočítal ICUR, který činí </w:t>
      </w:r>
      <w:r w:rsidR="00250DFF" w:rsidRPr="00250DFF">
        <w:rPr>
          <w:sz w:val="20"/>
          <w:szCs w:val="20"/>
          <w:u w:val="single"/>
        </w:rPr>
        <w:t>cca 12 mil. Kč navíc za 1 QALY navíc při léčbě ravulizumabem vs ekulizumab</w:t>
      </w:r>
      <w:r w:rsidR="00BB0534">
        <w:rPr>
          <w:sz w:val="20"/>
          <w:szCs w:val="20"/>
          <w:u w:val="single"/>
        </w:rPr>
        <w:t>em</w:t>
      </w:r>
      <w:r w:rsidR="00250DFF">
        <w:rPr>
          <w:sz w:val="20"/>
          <w:szCs w:val="20"/>
        </w:rPr>
        <w:t>.</w:t>
      </w:r>
    </w:p>
    <w:p w:rsidR="00F970ED" w:rsidRPr="00476E7D" w:rsidRDefault="00F970ED" w:rsidP="00F970ED">
      <w:pPr>
        <w:spacing w:after="0"/>
        <w:jc w:val="both"/>
        <w:rPr>
          <w:sz w:val="20"/>
          <w:szCs w:val="20"/>
          <w:u w:val="single"/>
        </w:rPr>
      </w:pPr>
      <w:r w:rsidRPr="00476E7D">
        <w:rPr>
          <w:sz w:val="20"/>
          <w:szCs w:val="20"/>
          <w:u w:val="single"/>
        </w:rPr>
        <w:lastRenderedPageBreak/>
        <w:t xml:space="preserve">Výpočet ICUR </w:t>
      </w:r>
      <w:r>
        <w:rPr>
          <w:sz w:val="20"/>
          <w:szCs w:val="20"/>
          <w:u w:val="single"/>
        </w:rPr>
        <w:t xml:space="preserve">C5ci </w:t>
      </w:r>
      <w:r w:rsidRPr="00476E7D">
        <w:rPr>
          <w:sz w:val="20"/>
          <w:szCs w:val="20"/>
          <w:u w:val="single"/>
        </w:rPr>
        <w:t xml:space="preserve">vs </w:t>
      </w:r>
      <w:r>
        <w:rPr>
          <w:sz w:val="20"/>
          <w:szCs w:val="20"/>
          <w:u w:val="single"/>
        </w:rPr>
        <w:t>BSC</w:t>
      </w:r>
      <w:r w:rsidRPr="00476E7D">
        <w:rPr>
          <w:sz w:val="20"/>
          <w:szCs w:val="20"/>
          <w:u w:val="single"/>
        </w:rPr>
        <w:t>:</w:t>
      </w:r>
    </w:p>
    <w:p w:rsidR="00637C6D" w:rsidRPr="00476E7D" w:rsidRDefault="00FC29C6" w:rsidP="00637C6D">
      <w:pPr>
        <w:spacing w:after="0"/>
        <w:jc w:val="both"/>
        <w:rPr>
          <w:sz w:val="20"/>
          <w:szCs w:val="20"/>
        </w:rPr>
      </w:pPr>
      <w:r w:rsidRPr="00637C6D">
        <w:rPr>
          <w:sz w:val="20"/>
          <w:szCs w:val="20"/>
          <w:u w:val="single"/>
        </w:rPr>
        <w:t xml:space="preserve">CUA modelaci ravulizumabu vs BSC jsem při rešerši </w:t>
      </w:r>
      <w:r w:rsidR="0081602F">
        <w:rPr>
          <w:sz w:val="20"/>
          <w:szCs w:val="20"/>
          <w:u w:val="single"/>
        </w:rPr>
        <w:t>v literatuře</w:t>
      </w:r>
      <w:r w:rsidRPr="00637C6D">
        <w:rPr>
          <w:sz w:val="20"/>
          <w:szCs w:val="20"/>
          <w:u w:val="single"/>
        </w:rPr>
        <w:t xml:space="preserve"> nenalezl</w:t>
      </w:r>
      <w:r>
        <w:rPr>
          <w:sz w:val="20"/>
          <w:szCs w:val="20"/>
        </w:rPr>
        <w:t xml:space="preserve">. Nalezl jsem jen CUA modelace pro ekulizumab vs BSC, a to jen z pohledu zdravotních systémů mimo ČR. </w:t>
      </w:r>
      <w:r w:rsidRPr="00FC29C6">
        <w:rPr>
          <w:sz w:val="20"/>
          <w:szCs w:val="20"/>
        </w:rPr>
        <w:t>Dle studie</w:t>
      </w:r>
      <w:r w:rsidRPr="00FC29C6">
        <w:rPr>
          <w:sz w:val="20"/>
          <w:szCs w:val="20"/>
          <w:vertAlign w:val="superscript"/>
        </w:rPr>
        <w:t>8</w:t>
      </w:r>
      <w:r w:rsidRPr="00FC29C6">
        <w:rPr>
          <w:sz w:val="20"/>
          <w:szCs w:val="20"/>
        </w:rPr>
        <w:t xml:space="preserve"> porovnávající ekulizumab s</w:t>
      </w:r>
      <w:r w:rsidR="0081602F">
        <w:rPr>
          <w:sz w:val="20"/>
          <w:szCs w:val="20"/>
        </w:rPr>
        <w:t> </w:t>
      </w:r>
      <w:r w:rsidRPr="00FC29C6">
        <w:rPr>
          <w:sz w:val="20"/>
          <w:szCs w:val="20"/>
        </w:rPr>
        <w:t>BSC</w:t>
      </w:r>
      <w:r w:rsidR="0081602F">
        <w:rPr>
          <w:sz w:val="20"/>
          <w:szCs w:val="20"/>
        </w:rPr>
        <w:t xml:space="preserve"> (tj. event. </w:t>
      </w:r>
      <w:r w:rsidRPr="00FC29C6">
        <w:rPr>
          <w:sz w:val="20"/>
          <w:szCs w:val="20"/>
        </w:rPr>
        <w:t>podávání transfůzí, antikoagulace) z celoživotního časov</w:t>
      </w:r>
      <w:r>
        <w:rPr>
          <w:sz w:val="20"/>
          <w:szCs w:val="20"/>
        </w:rPr>
        <w:t>ého</w:t>
      </w:r>
      <w:r w:rsidRPr="00FC29C6">
        <w:rPr>
          <w:sz w:val="20"/>
          <w:szCs w:val="20"/>
        </w:rPr>
        <w:t xml:space="preserve"> horizontu a při 5 % diskontní míře přinesl </w:t>
      </w:r>
      <w:r w:rsidRPr="00FC29C6">
        <w:rPr>
          <w:bCs/>
          <w:sz w:val="20"/>
          <w:szCs w:val="20"/>
        </w:rPr>
        <w:t>ekulizumab  oproti BSC navíc 2,45 QALY</w:t>
      </w:r>
      <w:r w:rsidRPr="00FC29C6">
        <w:rPr>
          <w:sz w:val="20"/>
          <w:szCs w:val="20"/>
        </w:rPr>
        <w:t>, dle údajů ze skotské SMC</w:t>
      </w:r>
      <w:r w:rsidRPr="00FC29C6">
        <w:rPr>
          <w:sz w:val="20"/>
          <w:szCs w:val="20"/>
          <w:vertAlign w:val="superscript"/>
        </w:rPr>
        <w:t>9</w:t>
      </w:r>
      <w:r w:rsidRPr="00FC29C6">
        <w:rPr>
          <w:sz w:val="20"/>
          <w:szCs w:val="20"/>
        </w:rPr>
        <w:t xml:space="preserve">  byl přínos ekulizumabu oproti BSC (ta zahrnovala jen transfúze, model předpokládal 82% snížení rizika trombóz při léčbě ekulizumabem oproti BSC)  </w:t>
      </w:r>
      <w:r w:rsidRPr="00FC29C6">
        <w:rPr>
          <w:bCs/>
          <w:sz w:val="20"/>
          <w:szCs w:val="20"/>
        </w:rPr>
        <w:t>6,6 - 11,96 QALY navíc dle scénářů a analýz senzitivity</w:t>
      </w:r>
      <w:r>
        <w:rPr>
          <w:sz w:val="20"/>
          <w:szCs w:val="20"/>
        </w:rPr>
        <w:t xml:space="preserve">. Přepočet ICUR ekulizumabu vs BSC jsem provedl dle ceny </w:t>
      </w:r>
      <w:r w:rsidR="00637C6D">
        <w:rPr>
          <w:sz w:val="20"/>
          <w:szCs w:val="20"/>
        </w:rPr>
        <w:t>Solirisu ve FNOL</w:t>
      </w:r>
      <w:r w:rsidR="0081602F">
        <w:rPr>
          <w:sz w:val="20"/>
          <w:szCs w:val="20"/>
        </w:rPr>
        <w:t xml:space="preserve"> v CUA modelaci dle</w:t>
      </w:r>
      <w:r w:rsidR="0081602F" w:rsidRPr="00637C6D">
        <w:rPr>
          <w:sz w:val="20"/>
          <w:szCs w:val="20"/>
          <w:vertAlign w:val="superscript"/>
        </w:rPr>
        <w:t>8</w:t>
      </w:r>
      <w:r w:rsidR="00637C6D">
        <w:rPr>
          <w:sz w:val="20"/>
          <w:szCs w:val="20"/>
        </w:rPr>
        <w:t xml:space="preserve"> (ze předpokladu, že poměr ceny nákladů za Soliris vs nákladů za BSC je cca stejný pro kanadskou modelaci, stejně jako v FNOL) a při použití nejnižší </w:t>
      </w:r>
      <w:r w:rsidR="0081602F">
        <w:rPr>
          <w:sz w:val="20"/>
          <w:szCs w:val="20"/>
        </w:rPr>
        <w:t xml:space="preserve">výsledné </w:t>
      </w:r>
      <w:r w:rsidR="00637C6D">
        <w:rPr>
          <w:sz w:val="20"/>
          <w:szCs w:val="20"/>
        </w:rPr>
        <w:t xml:space="preserve">hodnoty ICUR v rámci 95% CI – </w:t>
      </w:r>
      <w:r w:rsidR="00637C6D" w:rsidRPr="00637C6D">
        <w:rPr>
          <w:sz w:val="20"/>
          <w:szCs w:val="20"/>
          <w:u w:val="single"/>
        </w:rPr>
        <w:t>ICUR činí cca 28 mil. Kč</w:t>
      </w:r>
      <w:r w:rsidR="00637C6D">
        <w:rPr>
          <w:sz w:val="20"/>
          <w:szCs w:val="20"/>
        </w:rPr>
        <w:t xml:space="preserve"> </w:t>
      </w:r>
      <w:r w:rsidR="00637C6D" w:rsidRPr="00250DFF">
        <w:rPr>
          <w:sz w:val="20"/>
          <w:szCs w:val="20"/>
          <w:u w:val="single"/>
        </w:rPr>
        <w:t xml:space="preserve">navíc za 1 QALY navíc při léčbě </w:t>
      </w:r>
      <w:r w:rsidR="00637C6D">
        <w:rPr>
          <w:sz w:val="20"/>
          <w:szCs w:val="20"/>
          <w:u w:val="single"/>
        </w:rPr>
        <w:t>ekulizumabem vs BSC.</w:t>
      </w:r>
    </w:p>
    <w:p w:rsidR="00926F16" w:rsidRPr="00C153E9" w:rsidRDefault="00926F16" w:rsidP="00AF1753">
      <w:pPr>
        <w:spacing w:after="0"/>
        <w:jc w:val="both"/>
        <w:rPr>
          <w:sz w:val="12"/>
          <w:szCs w:val="12"/>
        </w:rPr>
      </w:pPr>
    </w:p>
    <w:p w:rsidR="00130E7D" w:rsidRPr="00130E7D" w:rsidRDefault="00130E7D" w:rsidP="00AF1753">
      <w:pPr>
        <w:spacing w:after="0"/>
        <w:jc w:val="both"/>
        <w:rPr>
          <w:b/>
          <w:sz w:val="28"/>
          <w:szCs w:val="28"/>
          <w:u w:val="single"/>
        </w:rPr>
      </w:pPr>
      <w:r w:rsidRPr="00130E7D">
        <w:rPr>
          <w:b/>
          <w:sz w:val="28"/>
          <w:szCs w:val="28"/>
          <w:u w:val="single"/>
        </w:rPr>
        <w:t>Závěr:</w:t>
      </w:r>
    </w:p>
    <w:p w:rsidR="00130E7D" w:rsidRDefault="00B61BAA" w:rsidP="00AF1753">
      <w:pPr>
        <w:spacing w:after="0"/>
        <w:jc w:val="both"/>
      </w:pPr>
      <w:r>
        <w:rPr>
          <w:noProof/>
          <w:lang w:eastAsia="cs-CZ"/>
        </w:rPr>
        <w:pict>
          <v:shape id="_x0000_s1029" type="#_x0000_t202" style="position:absolute;left:0;text-align:left;margin-left:-13.3pt;margin-top:0;width:534pt;height:2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" strokeweight="2pt">
            <v:textbox>
              <w:txbxContent>
                <w:p w:rsidR="00C153E9" w:rsidRPr="004C50BC" w:rsidRDefault="00C153E9" w:rsidP="007938DF">
                  <w:pPr>
                    <w:jc w:val="both"/>
                    <w:rPr>
                      <w:b/>
                      <w:sz w:val="21"/>
                      <w:szCs w:val="21"/>
                    </w:rPr>
                  </w:pPr>
                  <w:r w:rsidRPr="004C50BC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>Účinnost a bezpečnost ravulizumabu je srovnatelná s ekulizumabem</w:t>
                  </w:r>
                  <w:r w:rsidRPr="004C50BC">
                    <w:rPr>
                      <w:sz w:val="21"/>
                      <w:szCs w:val="21"/>
                    </w:rPr>
                    <w:t xml:space="preserve"> - </w:t>
                  </w:r>
                  <w:r w:rsidRPr="004C50BC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>ve všech účinnostních parametrech vykazuje ravulizumab trend k vyšší účinnosti (rozdíl ale není statisticky významný na hladině významnosti 95%), téměř statistické významnosti na hladině 95% bylo dosaženo u průlomové hemolýzy u pacientů C5ci naivních. Ravulizumab má navíc potenciál zvýšit komfort pacientů delším intervalem v aplikaci.</w:t>
                  </w:r>
                  <w:r w:rsidRPr="004C50BC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  <w:vertAlign w:val="superscript"/>
                    </w:rPr>
                    <w:t>7,14</w:t>
                  </w:r>
                  <w:r w:rsidRPr="004C50BC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34203A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4C50BC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Dle </w:t>
                  </w:r>
                  <w:r w:rsidR="0034203A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CUA </w:t>
                  </w:r>
                  <w:r w:rsidRPr="004C50BC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>modelace</w:t>
                  </w:r>
                  <w:r w:rsidRPr="004C50BC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  <w:vertAlign w:val="superscript"/>
                    </w:rPr>
                    <w:t>7</w:t>
                  </w:r>
                  <w:r w:rsidRPr="004C50BC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přináší ravulizumab oproti ekulizumabu navíc celkem cca 1,3 diskontovaných QALY. Léčba ravulizumabem (Ultomiris) je (dle aktuálně použitých cen) ale o cca 15% </w:t>
                  </w:r>
                  <w:r w:rsidR="0034203A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>nákladnější</w:t>
                  </w:r>
                  <w:r w:rsidRPr="004C50BC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než léčba ekulizumabem (Soliris) – ročně je to navíc cca 1.2 mil. Kč.  V parametrech poměrů CER a CUR (tj. poměr nákladů na léčbu při dosažení stejného účinku (% pacientů s normalizovaným LDH u CER) či stejného přínosu (v QALY u CUR)) jsou oba přípravky téměř srovnatelné  - konkrétně (dle bodových hodnot viz výše) </w:t>
                  </w:r>
                  <w:r w:rsidR="0034203A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4C50BC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>v 1. parametru je Ultomiris o 4% nákladově efektivnější, v 2. případě je o 7% nákladově nepřínosnější.   Z hlediska přínosu v QALY vydáme u Ultomirisu navíc 12 mil. Kč za 1 QALY</w:t>
                  </w:r>
                  <w:r w:rsidR="0034203A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získaný</w:t>
                  </w:r>
                  <w:r w:rsidRPr="004C50BC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navíc oproti Solirisu</w:t>
                  </w:r>
                  <w:r w:rsidR="0034203A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>.</w:t>
                  </w:r>
                  <w:r w:rsidRPr="004C50BC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Velkým nedostatkem této FE analýzy je nemožnost přesněji spočítat ICUR u Ultomirisu či Solirisu vůči BSC. Je to jen velmi nepřesně možné odhadovat u Solirisu – pravděpodobně vydáme při použití Solirisu </w:t>
                  </w:r>
                  <w:r w:rsidR="0034203A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navíc </w:t>
                  </w:r>
                  <w:r w:rsidRPr="004C50BC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přes 20 mil. Kč za 1 QALY </w:t>
                  </w:r>
                  <w:r w:rsidR="0034203A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získaný </w:t>
                  </w:r>
                  <w:r w:rsidRPr="004C50BC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>navíc oproti BSC (modelace přínosu Solirisu oproti BSC</w:t>
                  </w:r>
                  <w:r w:rsidR="0034203A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má ale</w:t>
                  </w:r>
                  <w:r w:rsidRPr="004C50BC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velmi </w:t>
                  </w:r>
                  <w:r w:rsidR="0034203A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>široké</w:t>
                  </w:r>
                  <w:r w:rsidRPr="004C50BC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 rozmezí 2,5 -12 QALY navíc oproti </w:t>
                  </w:r>
                  <w:r w:rsidR="0034203A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samotné </w:t>
                  </w:r>
                  <w:r w:rsidRPr="004C50BC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>BSC dle použité modelace, scénářů)</w:t>
                  </w:r>
                  <w:r w:rsidR="0034203A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>.  L</w:t>
                  </w:r>
                  <w:r w:rsidRPr="004C50BC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>éčba oběma C5ci je tedy vysoce nákladná</w:t>
                  </w:r>
                  <w:r w:rsidR="0034203A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terapie</w:t>
                  </w:r>
                  <w:r w:rsidRPr="004C50BC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>.</w:t>
                  </w:r>
                  <w:r w:rsidR="004C50BC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Dle </w:t>
                  </w:r>
                  <w:r w:rsidR="0034203A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>odhadů</w:t>
                  </w:r>
                  <w:r w:rsidR="004C50BC" w:rsidRPr="004C50BC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  <w:vertAlign w:val="superscript"/>
                    </w:rPr>
                    <w:t>7</w:t>
                  </w:r>
                  <w:r w:rsidR="004C50BC">
                    <w:rPr>
                      <w:rFonts w:cs="Arial"/>
                      <w:b/>
                      <w:color w:val="333333"/>
                      <w:sz w:val="21"/>
                      <w:szCs w:val="21"/>
                      <w:shd w:val="clear" w:color="auto" w:fill="FFFFFF"/>
                    </w:rPr>
                    <w:t xml:space="preserve"> může být celkový počet pacientů indikovaných v celé ČR k terapii Ultomirisem 27 ročně, dle odhadované míry penetrace v prvních 5 letech by se mohlo jednat o </w:t>
                  </w:r>
                  <w:r w:rsidR="004C50BC">
                    <w:rPr>
                      <w:b/>
                      <w:bCs/>
                      <w:sz w:val="21"/>
                      <w:szCs w:val="21"/>
                    </w:rPr>
                    <w:t>5, 6, 7, 9 a 11 pacientů v letech 1-5.</w:t>
                  </w:r>
                </w:p>
                <w:p w:rsidR="00C153E9" w:rsidRPr="004C50BC" w:rsidRDefault="00C153E9" w:rsidP="00F85247">
                  <w:pPr>
                    <w:spacing w:after="0"/>
                    <w:jc w:val="both"/>
                    <w:rPr>
                      <w:sz w:val="21"/>
                      <w:szCs w:val="21"/>
                    </w:rPr>
                  </w:pPr>
                </w:p>
                <w:p w:rsidR="00C153E9" w:rsidRDefault="00C153E9" w:rsidP="0001484D">
                  <w:pPr>
                    <w:jc w:val="both"/>
                  </w:pPr>
                </w:p>
              </w:txbxContent>
            </v:textbox>
          </v:shape>
        </w:pict>
      </w:r>
    </w:p>
    <w:p w:rsidR="00130E7D" w:rsidRDefault="00130E7D" w:rsidP="00AF1753">
      <w:pPr>
        <w:spacing w:after="0"/>
        <w:jc w:val="both"/>
      </w:pPr>
    </w:p>
    <w:p w:rsidR="00130E7D" w:rsidRDefault="00130E7D" w:rsidP="00AF1753">
      <w:pPr>
        <w:spacing w:after="0"/>
        <w:jc w:val="both"/>
      </w:pPr>
    </w:p>
    <w:p w:rsidR="00130E7D" w:rsidRDefault="00130E7D" w:rsidP="00AF1753">
      <w:pPr>
        <w:spacing w:after="0"/>
        <w:jc w:val="both"/>
      </w:pPr>
    </w:p>
    <w:p w:rsidR="00130E7D" w:rsidRDefault="00130E7D" w:rsidP="00AF1753">
      <w:pPr>
        <w:spacing w:after="0"/>
        <w:jc w:val="both"/>
      </w:pPr>
    </w:p>
    <w:p w:rsidR="00130E7D" w:rsidRDefault="00130E7D" w:rsidP="00AF1753">
      <w:pPr>
        <w:spacing w:after="0"/>
        <w:jc w:val="both"/>
      </w:pPr>
    </w:p>
    <w:p w:rsidR="00130E7D" w:rsidRDefault="00130E7D" w:rsidP="00AF1753">
      <w:pPr>
        <w:spacing w:after="0"/>
        <w:jc w:val="both"/>
      </w:pPr>
    </w:p>
    <w:p w:rsidR="00130E7D" w:rsidRDefault="00130E7D" w:rsidP="00AF1753">
      <w:pPr>
        <w:spacing w:after="0"/>
        <w:jc w:val="both"/>
      </w:pPr>
    </w:p>
    <w:p w:rsidR="00EF00D0" w:rsidRDefault="00EF00D0" w:rsidP="00AF1753">
      <w:pPr>
        <w:spacing w:after="0"/>
        <w:jc w:val="both"/>
      </w:pPr>
    </w:p>
    <w:p w:rsidR="007938DF" w:rsidRDefault="007938DF" w:rsidP="00AF1753">
      <w:pPr>
        <w:spacing w:after="0"/>
        <w:jc w:val="both"/>
      </w:pPr>
    </w:p>
    <w:p w:rsidR="007938DF" w:rsidRDefault="007938DF" w:rsidP="00AF1753">
      <w:pPr>
        <w:spacing w:after="0"/>
        <w:jc w:val="both"/>
      </w:pPr>
    </w:p>
    <w:p w:rsidR="007938DF" w:rsidRDefault="007938DF" w:rsidP="00AF1753">
      <w:pPr>
        <w:spacing w:after="0"/>
        <w:jc w:val="both"/>
      </w:pPr>
    </w:p>
    <w:p w:rsidR="007938DF" w:rsidRDefault="007938DF" w:rsidP="00AF1753">
      <w:pPr>
        <w:spacing w:after="0"/>
        <w:jc w:val="both"/>
      </w:pPr>
    </w:p>
    <w:p w:rsidR="007938DF" w:rsidRDefault="007938DF" w:rsidP="00AF1753">
      <w:pPr>
        <w:spacing w:after="0"/>
        <w:jc w:val="both"/>
      </w:pPr>
    </w:p>
    <w:p w:rsidR="007938DF" w:rsidRDefault="007938DF" w:rsidP="00AF1753">
      <w:pPr>
        <w:spacing w:after="0"/>
        <w:jc w:val="both"/>
      </w:pPr>
    </w:p>
    <w:p w:rsidR="007938DF" w:rsidRDefault="007938DF" w:rsidP="00AF1753">
      <w:pPr>
        <w:spacing w:after="0"/>
        <w:jc w:val="both"/>
      </w:pPr>
    </w:p>
    <w:p w:rsidR="00C153E9" w:rsidRDefault="00C153E9" w:rsidP="00AF1753">
      <w:pPr>
        <w:spacing w:after="0"/>
        <w:jc w:val="both"/>
      </w:pPr>
    </w:p>
    <w:p w:rsidR="000E0964" w:rsidRDefault="000E0964" w:rsidP="00AF1753">
      <w:pPr>
        <w:spacing w:after="0"/>
        <w:jc w:val="both"/>
      </w:pPr>
      <w:r>
        <w:t>Zpracoval:  Mgr. Jaroslav Duda</w:t>
      </w:r>
      <w:r w:rsidR="001C7CA1">
        <w:t xml:space="preserve">    </w:t>
      </w:r>
      <w:r w:rsidR="000B1640">
        <w:t>15.7</w:t>
      </w:r>
      <w:r w:rsidR="001C7CA1">
        <w:t>.2021</w:t>
      </w:r>
    </w:p>
    <w:p w:rsidR="000E0964" w:rsidRPr="00C153E9" w:rsidRDefault="000E0964" w:rsidP="00AF1753">
      <w:pPr>
        <w:spacing w:after="0"/>
        <w:jc w:val="both"/>
        <w:rPr>
          <w:sz w:val="10"/>
          <w:szCs w:val="10"/>
        </w:rPr>
      </w:pPr>
    </w:p>
    <w:p w:rsidR="000E0964" w:rsidRPr="007938DF" w:rsidRDefault="000E0964" w:rsidP="00AF1753">
      <w:pPr>
        <w:spacing w:after="0"/>
        <w:jc w:val="both"/>
        <w:rPr>
          <w:sz w:val="17"/>
          <w:szCs w:val="17"/>
          <w:u w:val="single"/>
        </w:rPr>
      </w:pPr>
      <w:r w:rsidRPr="007938DF">
        <w:rPr>
          <w:sz w:val="17"/>
          <w:szCs w:val="17"/>
          <w:u w:val="single"/>
        </w:rPr>
        <w:t>Poznámky a použité zdroje:</w:t>
      </w:r>
    </w:p>
    <w:p w:rsidR="000B1640" w:rsidRPr="007938DF" w:rsidRDefault="000B1640" w:rsidP="000B1640">
      <w:pPr>
        <w:pStyle w:val="Odstavecseseznamem"/>
        <w:numPr>
          <w:ilvl w:val="0"/>
          <w:numId w:val="1"/>
        </w:numPr>
        <w:spacing w:after="0"/>
        <w:jc w:val="both"/>
        <w:rPr>
          <w:sz w:val="17"/>
          <w:szCs w:val="17"/>
        </w:rPr>
      </w:pPr>
      <w:r w:rsidRPr="007938DF">
        <w:rPr>
          <w:sz w:val="17"/>
          <w:szCs w:val="17"/>
        </w:rPr>
        <w:t>AISLP - 2021.2s, stav k 1.6.2021</w:t>
      </w:r>
    </w:p>
    <w:p w:rsidR="000B1640" w:rsidRPr="007938DF" w:rsidRDefault="000B1640" w:rsidP="000B1640">
      <w:pPr>
        <w:pStyle w:val="Odstavecseseznamem"/>
        <w:numPr>
          <w:ilvl w:val="0"/>
          <w:numId w:val="1"/>
        </w:numPr>
        <w:spacing w:after="0"/>
        <w:jc w:val="both"/>
        <w:rPr>
          <w:sz w:val="17"/>
          <w:szCs w:val="17"/>
        </w:rPr>
      </w:pPr>
      <w:r w:rsidRPr="007938DF">
        <w:rPr>
          <w:sz w:val="17"/>
          <w:szCs w:val="17"/>
        </w:rPr>
        <w:t>Databáze léků na www.sukl.cz ze dne 12.7.2021</w:t>
      </w:r>
    </w:p>
    <w:p w:rsidR="000B1640" w:rsidRPr="007938DF" w:rsidRDefault="000B1640" w:rsidP="000B1640">
      <w:pPr>
        <w:pStyle w:val="Odstavecseseznamem"/>
        <w:numPr>
          <w:ilvl w:val="0"/>
          <w:numId w:val="1"/>
        </w:numPr>
        <w:spacing w:after="0"/>
        <w:jc w:val="both"/>
        <w:rPr>
          <w:sz w:val="17"/>
          <w:szCs w:val="17"/>
        </w:rPr>
      </w:pPr>
      <w:r w:rsidRPr="007938DF">
        <w:rPr>
          <w:sz w:val="17"/>
          <w:szCs w:val="17"/>
        </w:rPr>
        <w:t>LDH-N je normalizace LDH (definováno jako hladina ≤ 1x ULN (246 U/l)) jako adjustovaná prevalence podílu pacientů v rámci studovaného období 29 - 183 den podávání. LDH je laktát dehydrogenáza - marker hemolýzy.</w:t>
      </w:r>
    </w:p>
    <w:p w:rsidR="000B1640" w:rsidRPr="007938DF" w:rsidRDefault="000B1640" w:rsidP="000B1640">
      <w:pPr>
        <w:pStyle w:val="Odstavecseseznamem"/>
        <w:numPr>
          <w:ilvl w:val="0"/>
          <w:numId w:val="1"/>
        </w:numPr>
        <w:spacing w:after="0"/>
        <w:jc w:val="both"/>
        <w:rPr>
          <w:sz w:val="17"/>
          <w:szCs w:val="17"/>
        </w:rPr>
      </w:pPr>
      <w:r w:rsidRPr="007938DF">
        <w:rPr>
          <w:sz w:val="17"/>
          <w:szCs w:val="17"/>
        </w:rPr>
        <w:t xml:space="preserve">Lee JW, et al. Ravulizumab (ALXN1210) vs eculizumab in adult patients with PNH naive to complement inhibitors: the 301 study. </w:t>
      </w:r>
      <w:r w:rsidRPr="007938DF">
        <w:rPr>
          <w:i/>
          <w:sz w:val="17"/>
          <w:szCs w:val="17"/>
        </w:rPr>
        <w:t>Blood</w:t>
      </w:r>
      <w:r w:rsidRPr="007938DF">
        <w:rPr>
          <w:sz w:val="17"/>
          <w:szCs w:val="17"/>
        </w:rPr>
        <w:t xml:space="preserve"> 2019;133(6):530-539</w:t>
      </w:r>
    </w:p>
    <w:p w:rsidR="000B1640" w:rsidRPr="007938DF" w:rsidRDefault="000B1640" w:rsidP="000B1640">
      <w:pPr>
        <w:pStyle w:val="Odstavecseseznamem"/>
        <w:numPr>
          <w:ilvl w:val="0"/>
          <w:numId w:val="1"/>
        </w:numPr>
        <w:spacing w:after="0"/>
        <w:jc w:val="both"/>
        <w:rPr>
          <w:sz w:val="17"/>
          <w:szCs w:val="17"/>
        </w:rPr>
      </w:pPr>
      <w:r w:rsidRPr="007938DF">
        <w:rPr>
          <w:sz w:val="17"/>
          <w:szCs w:val="17"/>
        </w:rPr>
        <w:t>Hi</w:t>
      </w:r>
      <w:r w:rsidR="00395DE6" w:rsidRPr="007938DF">
        <w:rPr>
          <w:sz w:val="17"/>
          <w:szCs w:val="17"/>
        </w:rPr>
        <w:t>l</w:t>
      </w:r>
      <w:r w:rsidRPr="007938DF">
        <w:rPr>
          <w:sz w:val="17"/>
          <w:szCs w:val="17"/>
        </w:rPr>
        <w:t xml:space="preserve">lmen P, et al. The Complement Inhibitor Eculizumab in Paroxysmal Nocturnal Hemoglobinuria.  </w:t>
      </w:r>
      <w:r w:rsidRPr="007938DF">
        <w:rPr>
          <w:i/>
          <w:sz w:val="17"/>
          <w:szCs w:val="17"/>
        </w:rPr>
        <w:t>N Engl J Med</w:t>
      </w:r>
      <w:r w:rsidRPr="007938DF">
        <w:rPr>
          <w:sz w:val="17"/>
          <w:szCs w:val="17"/>
        </w:rPr>
        <w:t xml:space="preserve"> 2006;355:1233-43.</w:t>
      </w:r>
    </w:p>
    <w:p w:rsidR="000B1640" w:rsidRPr="007938DF" w:rsidRDefault="000B1640" w:rsidP="000B1640">
      <w:pPr>
        <w:pStyle w:val="Odstavecseseznamem"/>
        <w:numPr>
          <w:ilvl w:val="0"/>
          <w:numId w:val="1"/>
        </w:numPr>
        <w:spacing w:after="0"/>
        <w:jc w:val="both"/>
        <w:rPr>
          <w:sz w:val="17"/>
          <w:szCs w:val="17"/>
        </w:rPr>
      </w:pPr>
      <w:r w:rsidRPr="007938DF">
        <w:rPr>
          <w:sz w:val="17"/>
          <w:szCs w:val="17"/>
        </w:rPr>
        <w:t>Celkový počet QALY je převzat z výsledku dle modelace</w:t>
      </w:r>
      <w:r w:rsidRPr="007938DF">
        <w:rPr>
          <w:sz w:val="17"/>
          <w:szCs w:val="17"/>
          <w:vertAlign w:val="superscript"/>
        </w:rPr>
        <w:t xml:space="preserve">7 </w:t>
      </w:r>
      <w:r w:rsidRPr="007938DF">
        <w:rPr>
          <w:sz w:val="17"/>
          <w:szCs w:val="17"/>
        </w:rPr>
        <w:t>u pacientů C5 inhibitor naivních  z celoživotního časového horizontu při 3% diskontní míře  pro náklady i přínosy, modelace byla prováděna z perspektivy plátce zdrav.</w:t>
      </w:r>
      <w:r w:rsidR="007B1A26">
        <w:rPr>
          <w:sz w:val="17"/>
          <w:szCs w:val="17"/>
        </w:rPr>
        <w:t xml:space="preserve"> </w:t>
      </w:r>
      <w:r w:rsidRPr="007938DF">
        <w:rPr>
          <w:sz w:val="17"/>
          <w:szCs w:val="17"/>
        </w:rPr>
        <w:t xml:space="preserve">pojištění - </w:t>
      </w:r>
      <w:r w:rsidRPr="007938DF">
        <w:rPr>
          <w:b/>
          <w:bCs/>
          <w:sz w:val="17"/>
          <w:szCs w:val="17"/>
        </w:rPr>
        <w:t xml:space="preserve"> </w:t>
      </w:r>
      <w:r w:rsidRPr="007938DF">
        <w:rPr>
          <w:bCs/>
          <w:sz w:val="17"/>
          <w:szCs w:val="17"/>
        </w:rPr>
        <w:t>celkový počet diskontovaných QALY činil 18,59 vs 17,41 ve prospěch ravulizumabu vs ekulizumabu</w:t>
      </w:r>
      <w:r w:rsidRPr="007938DF">
        <w:rPr>
          <w:sz w:val="17"/>
          <w:szCs w:val="17"/>
        </w:rPr>
        <w:t>. Dle studie</w:t>
      </w:r>
      <w:r w:rsidRPr="007938DF">
        <w:rPr>
          <w:sz w:val="17"/>
          <w:szCs w:val="17"/>
          <w:vertAlign w:val="superscript"/>
        </w:rPr>
        <w:t>8</w:t>
      </w:r>
      <w:r w:rsidRPr="007938DF">
        <w:rPr>
          <w:sz w:val="17"/>
          <w:szCs w:val="17"/>
        </w:rPr>
        <w:t xml:space="preserve"> porovnávající ekulizumab s podpůrnou péčí (dále jen "BSC" - tj. event</w:t>
      </w:r>
      <w:r w:rsidR="007B1A26">
        <w:rPr>
          <w:sz w:val="17"/>
          <w:szCs w:val="17"/>
        </w:rPr>
        <w:t>.</w:t>
      </w:r>
      <w:r w:rsidRPr="007938DF">
        <w:rPr>
          <w:sz w:val="17"/>
          <w:szCs w:val="17"/>
        </w:rPr>
        <w:t xml:space="preserve"> podávání transfůzí, antikoagulace)  z celoživotního časov. horizontu  a při 5 % diskontní míře přinesl </w:t>
      </w:r>
      <w:r w:rsidRPr="007938DF">
        <w:rPr>
          <w:bCs/>
          <w:sz w:val="17"/>
          <w:szCs w:val="17"/>
        </w:rPr>
        <w:t>ekulizumab  oproti BSC navíc 2,45 QALY</w:t>
      </w:r>
      <w:r w:rsidRPr="007938DF">
        <w:rPr>
          <w:sz w:val="17"/>
          <w:szCs w:val="17"/>
        </w:rPr>
        <w:t>, dle údajů ze skotské SMC</w:t>
      </w:r>
      <w:r w:rsidRPr="007938DF">
        <w:rPr>
          <w:sz w:val="17"/>
          <w:szCs w:val="17"/>
          <w:vertAlign w:val="superscript"/>
        </w:rPr>
        <w:t>9</w:t>
      </w:r>
      <w:r w:rsidRPr="007938DF">
        <w:rPr>
          <w:sz w:val="17"/>
          <w:szCs w:val="17"/>
        </w:rPr>
        <w:t xml:space="preserve">  byl přínos ekulizumabu oproti BSC (ta zahrnovala jen transfúze, model předpokládal 82% snížení rizika tromb</w:t>
      </w:r>
      <w:r w:rsidR="00FD7528" w:rsidRPr="007938DF">
        <w:rPr>
          <w:sz w:val="17"/>
          <w:szCs w:val="17"/>
        </w:rPr>
        <w:t>ó</w:t>
      </w:r>
      <w:r w:rsidRPr="007938DF">
        <w:rPr>
          <w:sz w:val="17"/>
          <w:szCs w:val="17"/>
        </w:rPr>
        <w:t xml:space="preserve">z při léčbě ekulizumabem oproti BSC)  </w:t>
      </w:r>
      <w:r w:rsidRPr="007938DF">
        <w:rPr>
          <w:bCs/>
          <w:sz w:val="17"/>
          <w:szCs w:val="17"/>
        </w:rPr>
        <w:t>6,6 - 11,96 QALY navíc dle  scénářů a  analýz senzitivity</w:t>
      </w:r>
      <w:r w:rsidRPr="007938DF">
        <w:rPr>
          <w:sz w:val="17"/>
          <w:szCs w:val="17"/>
        </w:rPr>
        <w:t>.</w:t>
      </w:r>
    </w:p>
    <w:p w:rsidR="000B1640" w:rsidRPr="007938DF" w:rsidRDefault="000B1640" w:rsidP="000B1640">
      <w:pPr>
        <w:pStyle w:val="Odstavecseseznamem"/>
        <w:numPr>
          <w:ilvl w:val="0"/>
          <w:numId w:val="1"/>
        </w:numPr>
        <w:spacing w:after="0"/>
        <w:jc w:val="both"/>
        <w:rPr>
          <w:sz w:val="17"/>
          <w:szCs w:val="17"/>
        </w:rPr>
      </w:pPr>
      <w:r w:rsidRPr="007938DF">
        <w:rPr>
          <w:sz w:val="17"/>
          <w:szCs w:val="17"/>
        </w:rPr>
        <w:t>Value Outcomes s.r.o. Ravulizumab (ULTOMIRIS). Léčba pacientů s paroxysmální noční hemoglobinurií. 16.12.2019 - staženo z www.sukl.cz ze sekce "Nahlížení do dokumentace tvořící spis správních řízení".</w:t>
      </w:r>
    </w:p>
    <w:p w:rsidR="000B1640" w:rsidRPr="007938DF" w:rsidRDefault="000B1640" w:rsidP="000B1640">
      <w:pPr>
        <w:pStyle w:val="Odstavecseseznamem"/>
        <w:numPr>
          <w:ilvl w:val="0"/>
          <w:numId w:val="1"/>
        </w:numPr>
        <w:spacing w:after="0"/>
        <w:jc w:val="both"/>
        <w:rPr>
          <w:sz w:val="17"/>
          <w:szCs w:val="17"/>
        </w:rPr>
      </w:pPr>
      <w:r w:rsidRPr="007938DF">
        <w:rPr>
          <w:sz w:val="17"/>
          <w:szCs w:val="17"/>
        </w:rPr>
        <w:t xml:space="preserve">Coyle D, et al. Opportunity Cost of Funding Drugs for Rare Diseases: The Cost-Effectiveness of Eculizumab in Paroxysmal Nocturnal Hemoglobinuria. </w:t>
      </w:r>
      <w:r w:rsidRPr="007938DF">
        <w:rPr>
          <w:i/>
          <w:sz w:val="17"/>
          <w:szCs w:val="17"/>
        </w:rPr>
        <w:t>MDM</w:t>
      </w:r>
      <w:r w:rsidRPr="007938DF">
        <w:rPr>
          <w:sz w:val="17"/>
          <w:szCs w:val="17"/>
        </w:rPr>
        <w:t>, Vol.34 (8), 2014</w:t>
      </w:r>
    </w:p>
    <w:p w:rsidR="000B1640" w:rsidRPr="007938DF" w:rsidRDefault="000B1640" w:rsidP="000B1640">
      <w:pPr>
        <w:pStyle w:val="Odstavecseseznamem"/>
        <w:numPr>
          <w:ilvl w:val="0"/>
          <w:numId w:val="1"/>
        </w:numPr>
        <w:spacing w:after="0"/>
        <w:jc w:val="both"/>
        <w:rPr>
          <w:sz w:val="17"/>
          <w:szCs w:val="17"/>
        </w:rPr>
      </w:pPr>
      <w:r w:rsidRPr="007938DF">
        <w:rPr>
          <w:sz w:val="17"/>
          <w:szCs w:val="17"/>
        </w:rPr>
        <w:t>Scottish Medicines Consortium. Eculizumab (Soliris) - SMC No. (1130/16). 11 April 2016</w:t>
      </w:r>
    </w:p>
    <w:p w:rsidR="000B1640" w:rsidRPr="007938DF" w:rsidRDefault="00531BFF" w:rsidP="000B1640">
      <w:pPr>
        <w:pStyle w:val="Odstavecseseznamem"/>
        <w:numPr>
          <w:ilvl w:val="0"/>
          <w:numId w:val="1"/>
        </w:numPr>
        <w:spacing w:after="0"/>
        <w:jc w:val="both"/>
        <w:rPr>
          <w:sz w:val="17"/>
          <w:szCs w:val="17"/>
        </w:rPr>
      </w:pPr>
      <w:r w:rsidRPr="007938DF">
        <w:rPr>
          <w:sz w:val="17"/>
          <w:szCs w:val="17"/>
        </w:rPr>
        <w:t xml:space="preserve">Válka J, et al. Ravulizumab v léčbě paroxysmální noční hemoglobinurie. </w:t>
      </w:r>
      <w:r w:rsidRPr="007938DF">
        <w:rPr>
          <w:i/>
          <w:sz w:val="17"/>
          <w:szCs w:val="17"/>
        </w:rPr>
        <w:t>Farmakoterapeutická revue</w:t>
      </w:r>
      <w:r w:rsidRPr="007938DF">
        <w:rPr>
          <w:sz w:val="17"/>
          <w:szCs w:val="17"/>
        </w:rPr>
        <w:t xml:space="preserve"> </w:t>
      </w:r>
      <w:r w:rsidR="00FF76F3" w:rsidRPr="007938DF">
        <w:rPr>
          <w:sz w:val="17"/>
          <w:szCs w:val="17"/>
        </w:rPr>
        <w:t>2021, 6(2): 197-204</w:t>
      </w:r>
    </w:p>
    <w:p w:rsidR="00531BFF" w:rsidRPr="007938DF" w:rsidRDefault="00531BFF" w:rsidP="000B1640">
      <w:pPr>
        <w:pStyle w:val="Odstavecseseznamem"/>
        <w:numPr>
          <w:ilvl w:val="0"/>
          <w:numId w:val="1"/>
        </w:numPr>
        <w:spacing w:after="0"/>
        <w:jc w:val="both"/>
        <w:rPr>
          <w:sz w:val="17"/>
          <w:szCs w:val="17"/>
        </w:rPr>
      </w:pPr>
      <w:r w:rsidRPr="007938DF">
        <w:rPr>
          <w:sz w:val="17"/>
          <w:szCs w:val="17"/>
        </w:rPr>
        <w:t xml:space="preserve">Čermák J. Paroxyzmální noční hemoglobinurie. </w:t>
      </w:r>
      <w:r w:rsidRPr="007938DF">
        <w:rPr>
          <w:i/>
          <w:sz w:val="17"/>
          <w:szCs w:val="17"/>
        </w:rPr>
        <w:t>Vnitřní lékařství</w:t>
      </w:r>
      <w:r w:rsidRPr="007938DF">
        <w:rPr>
          <w:sz w:val="17"/>
          <w:szCs w:val="17"/>
        </w:rPr>
        <w:t xml:space="preserve">  2018, 64(5): 508-5013</w:t>
      </w:r>
    </w:p>
    <w:p w:rsidR="0002749C" w:rsidRPr="007938DF" w:rsidRDefault="0002749C" w:rsidP="000B1640">
      <w:pPr>
        <w:pStyle w:val="Odstavecseseznamem"/>
        <w:numPr>
          <w:ilvl w:val="0"/>
          <w:numId w:val="1"/>
        </w:numPr>
        <w:spacing w:after="0"/>
        <w:jc w:val="both"/>
        <w:rPr>
          <w:sz w:val="17"/>
          <w:szCs w:val="17"/>
        </w:rPr>
      </w:pPr>
      <w:r w:rsidRPr="007938DF">
        <w:rPr>
          <w:sz w:val="17"/>
          <w:szCs w:val="17"/>
        </w:rPr>
        <w:t xml:space="preserve">Válka J, et al. Paroxysmální noční hemoglobinurie. </w:t>
      </w:r>
      <w:r w:rsidRPr="007938DF">
        <w:rPr>
          <w:rFonts w:cs="FrutigerCE-LightItalic"/>
          <w:i/>
          <w:iCs/>
          <w:sz w:val="17"/>
          <w:szCs w:val="17"/>
        </w:rPr>
        <w:t xml:space="preserve">Farmakoterapie </w:t>
      </w:r>
      <w:r w:rsidRPr="007938DF">
        <w:rPr>
          <w:rFonts w:eastAsia="FrutigerCE-Light" w:cs="FrutigerCE-Light"/>
          <w:sz w:val="17"/>
          <w:szCs w:val="17"/>
        </w:rPr>
        <w:t>2018;14(3):421–428.</w:t>
      </w:r>
    </w:p>
    <w:p w:rsidR="0002749C" w:rsidRPr="007938DF" w:rsidRDefault="001669EC" w:rsidP="000B1640">
      <w:pPr>
        <w:pStyle w:val="Odstavecseseznamem"/>
        <w:numPr>
          <w:ilvl w:val="0"/>
          <w:numId w:val="1"/>
        </w:numPr>
        <w:spacing w:after="0"/>
        <w:jc w:val="both"/>
        <w:rPr>
          <w:sz w:val="17"/>
          <w:szCs w:val="17"/>
        </w:rPr>
      </w:pPr>
      <w:r w:rsidRPr="007938DF">
        <w:rPr>
          <w:sz w:val="17"/>
          <w:szCs w:val="17"/>
        </w:rPr>
        <w:t>Brodsky R.A. Treatment and prognosis of paroxysmal nocturnal hemoglobinuria.</w:t>
      </w:r>
      <w:r w:rsidR="002B0EBF" w:rsidRPr="007938DF">
        <w:rPr>
          <w:sz w:val="17"/>
          <w:szCs w:val="17"/>
        </w:rPr>
        <w:t xml:space="preserve"> UpToDate. Topic 7163. Version 41.0. Jun 04, 2021.</w:t>
      </w:r>
    </w:p>
    <w:p w:rsidR="000F4291" w:rsidRPr="007938DF" w:rsidRDefault="000F4291" w:rsidP="000F4291">
      <w:pPr>
        <w:pStyle w:val="Odstavecseseznamem"/>
        <w:numPr>
          <w:ilvl w:val="0"/>
          <w:numId w:val="1"/>
        </w:numPr>
        <w:spacing w:after="0"/>
        <w:jc w:val="both"/>
        <w:rPr>
          <w:sz w:val="17"/>
          <w:szCs w:val="17"/>
        </w:rPr>
      </w:pPr>
      <w:r w:rsidRPr="007938DF">
        <w:rPr>
          <w:sz w:val="17"/>
          <w:szCs w:val="17"/>
        </w:rPr>
        <w:t xml:space="preserve">Válka J, et al. Aktuální možnosti v léčbě paroxysmální  noční hemoglobinurie. </w:t>
      </w:r>
      <w:r w:rsidRPr="007938DF">
        <w:rPr>
          <w:i/>
          <w:sz w:val="17"/>
          <w:szCs w:val="17"/>
        </w:rPr>
        <w:t>Farmakoterapeutická revue</w:t>
      </w:r>
      <w:r w:rsidRPr="007938DF">
        <w:rPr>
          <w:sz w:val="17"/>
          <w:szCs w:val="17"/>
        </w:rPr>
        <w:t xml:space="preserve"> 2020, 5(3).</w:t>
      </w:r>
    </w:p>
    <w:p w:rsidR="002B0EBF" w:rsidRPr="007938DF" w:rsidRDefault="0097163C" w:rsidP="0097163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17"/>
          <w:szCs w:val="17"/>
        </w:rPr>
      </w:pPr>
      <w:r w:rsidRPr="007938DF">
        <w:rPr>
          <w:sz w:val="17"/>
          <w:szCs w:val="17"/>
        </w:rPr>
        <w:t>Haber J, Čermák J. Ecul</w:t>
      </w:r>
      <w:r w:rsidRPr="007938DF">
        <w:rPr>
          <w:rFonts w:eastAsia="FrutigerCE-Light" w:cs="FrutigerCE-Light"/>
          <w:sz w:val="17"/>
          <w:szCs w:val="17"/>
        </w:rPr>
        <w:t>izumab v lečbě paroxy</w:t>
      </w:r>
      <w:bookmarkStart w:id="0" w:name="_GoBack"/>
      <w:bookmarkEnd w:id="0"/>
      <w:r w:rsidRPr="007938DF">
        <w:rPr>
          <w:rFonts w:eastAsia="FrutigerCE-Light" w:cs="FrutigerCE-Light"/>
          <w:sz w:val="17"/>
          <w:szCs w:val="17"/>
        </w:rPr>
        <w:t xml:space="preserve">smalni nočni hemoglobinurie. </w:t>
      </w:r>
      <w:r w:rsidRPr="007938DF">
        <w:rPr>
          <w:rFonts w:eastAsia="FrutigerCE-Light" w:cs="FrutigerCE-LightItalic"/>
          <w:i/>
          <w:iCs/>
          <w:sz w:val="17"/>
          <w:szCs w:val="17"/>
        </w:rPr>
        <w:t xml:space="preserve">Farmakoterapie </w:t>
      </w:r>
      <w:r w:rsidRPr="007938DF">
        <w:rPr>
          <w:rFonts w:eastAsia="FrutigerCE-Light" w:cs="FrutigerCE-Light"/>
          <w:sz w:val="17"/>
          <w:szCs w:val="17"/>
        </w:rPr>
        <w:t>2012;8(3):304–311.</w:t>
      </w:r>
    </w:p>
    <w:p w:rsidR="00063D5E" w:rsidRPr="00C153E9" w:rsidRDefault="00063D5E" w:rsidP="00B96DA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C153E9">
        <w:rPr>
          <w:sz w:val="17"/>
          <w:szCs w:val="17"/>
        </w:rPr>
        <w:t xml:space="preserve">Hillmen P, et al. The Complement Inhibitor Eculizumab in Paroxysmal Nocturnal Hemoglobinuria. </w:t>
      </w:r>
      <w:r w:rsidRPr="00C153E9">
        <w:rPr>
          <w:i/>
          <w:sz w:val="17"/>
          <w:szCs w:val="17"/>
        </w:rPr>
        <w:t xml:space="preserve">N </w:t>
      </w:r>
      <w:r w:rsidRPr="00C153E9">
        <w:rPr>
          <w:rFonts w:eastAsia="OTNEJMScalaSansLF" w:cs="OTNEJMScalaSansLF"/>
          <w:i/>
          <w:sz w:val="17"/>
          <w:szCs w:val="17"/>
        </w:rPr>
        <w:t>Engl J Med</w:t>
      </w:r>
      <w:r w:rsidRPr="00C153E9">
        <w:rPr>
          <w:rFonts w:eastAsia="OTNEJMScalaSansLF" w:cs="OTNEJMScalaSansLF"/>
          <w:sz w:val="17"/>
          <w:szCs w:val="17"/>
        </w:rPr>
        <w:t xml:space="preserve"> 2006;355:1233-43.</w:t>
      </w:r>
    </w:p>
    <w:sectPr w:rsidR="00063D5E" w:rsidRPr="00C153E9" w:rsidSect="00917042">
      <w:footerReference w:type="default" r:id="rId18"/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927" w:rsidRDefault="00165927" w:rsidP="006C71E3">
      <w:pPr>
        <w:spacing w:after="0" w:line="240" w:lineRule="auto"/>
      </w:pPr>
      <w:r>
        <w:separator/>
      </w:r>
    </w:p>
  </w:endnote>
  <w:endnote w:type="continuationSeparator" w:id="0">
    <w:p w:rsidR="00165927" w:rsidRDefault="00165927" w:rsidP="006C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CE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utigerCE-Light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C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TNEJMScalaSansL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5158149"/>
      <w:docPartObj>
        <w:docPartGallery w:val="Page Numbers (Bottom of Page)"/>
        <w:docPartUnique/>
      </w:docPartObj>
    </w:sdtPr>
    <w:sdtContent>
      <w:p w:rsidR="00C153E9" w:rsidRDefault="00B61BAA">
        <w:pPr>
          <w:pStyle w:val="Zpat"/>
        </w:pPr>
        <w:r w:rsidRPr="00B61BAA"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matický obrazec 13" o:spid="_x0000_s4097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sGY1nOAgAAyQUAAA4AAAAAAAAAAAAAAAAALgIAAGRycy9lMm9Eb2MueG1sUEsB&#10;Ai0AFAAGAAgAAAAhABrkTJ3ZAAAAAwEAAA8AAAAAAAAAAAAAAAAAKAUAAGRycy9kb3ducmV2Lnht&#10;bFBLBQYAAAAABAAEAPMAAAAuBgAAAAA=&#10;" filled="f" fillcolor="#5c83b4" stroked="f" strokecolor="#737373">
              <v:textbox>
                <w:txbxContent>
                  <w:p w:rsidR="00C153E9" w:rsidRDefault="00B61BAA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 w:rsidRPr="00B61BAA">
                      <w:rPr>
                        <w:szCs w:val="21"/>
                      </w:rPr>
                      <w:fldChar w:fldCharType="begin"/>
                    </w:r>
                    <w:r w:rsidR="00C153E9">
                      <w:instrText>PAGE    \* MERGEFORMAT</w:instrText>
                    </w:r>
                    <w:r w:rsidRPr="00B61BAA">
                      <w:rPr>
                        <w:szCs w:val="21"/>
                      </w:rPr>
                      <w:fldChar w:fldCharType="separate"/>
                    </w:r>
                    <w:r w:rsidR="00A80500" w:rsidRPr="00A80500">
                      <w:rPr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927" w:rsidRDefault="00165927" w:rsidP="006C71E3">
      <w:pPr>
        <w:spacing w:after="0" w:line="240" w:lineRule="auto"/>
      </w:pPr>
      <w:r>
        <w:separator/>
      </w:r>
    </w:p>
  </w:footnote>
  <w:footnote w:type="continuationSeparator" w:id="0">
    <w:p w:rsidR="00165927" w:rsidRDefault="00165927" w:rsidP="006C7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59ED"/>
    <w:multiLevelType w:val="hybridMultilevel"/>
    <w:tmpl w:val="59D0FEB6"/>
    <w:lvl w:ilvl="0" w:tplc="CEE6EE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85613"/>
    <w:multiLevelType w:val="hybridMultilevel"/>
    <w:tmpl w:val="2586E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A6338"/>
    <w:multiLevelType w:val="hybridMultilevel"/>
    <w:tmpl w:val="2586E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7443D"/>
    <w:multiLevelType w:val="hybridMultilevel"/>
    <w:tmpl w:val="2586E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346C9"/>
    <w:rsid w:val="000020F1"/>
    <w:rsid w:val="00014141"/>
    <w:rsid w:val="0001484D"/>
    <w:rsid w:val="000201C4"/>
    <w:rsid w:val="0002648E"/>
    <w:rsid w:val="0002749C"/>
    <w:rsid w:val="00063D5E"/>
    <w:rsid w:val="00075193"/>
    <w:rsid w:val="000B1640"/>
    <w:rsid w:val="000B38D8"/>
    <w:rsid w:val="000D135A"/>
    <w:rsid w:val="000D22D8"/>
    <w:rsid w:val="000D29EE"/>
    <w:rsid w:val="000E0964"/>
    <w:rsid w:val="000E1501"/>
    <w:rsid w:val="000E1FEE"/>
    <w:rsid w:val="000E5CDF"/>
    <w:rsid w:val="000F4291"/>
    <w:rsid w:val="00113D6A"/>
    <w:rsid w:val="00125E35"/>
    <w:rsid w:val="00126134"/>
    <w:rsid w:val="00130E7D"/>
    <w:rsid w:val="00165927"/>
    <w:rsid w:val="001669EC"/>
    <w:rsid w:val="0017151D"/>
    <w:rsid w:val="001716BD"/>
    <w:rsid w:val="0017592F"/>
    <w:rsid w:val="00186763"/>
    <w:rsid w:val="001A7F98"/>
    <w:rsid w:val="001C7CA1"/>
    <w:rsid w:val="001D3DC5"/>
    <w:rsid w:val="001D6406"/>
    <w:rsid w:val="001E6FAE"/>
    <w:rsid w:val="00222931"/>
    <w:rsid w:val="0022311F"/>
    <w:rsid w:val="00233B6E"/>
    <w:rsid w:val="00245CE8"/>
    <w:rsid w:val="00250C2A"/>
    <w:rsid w:val="00250DFF"/>
    <w:rsid w:val="0028626F"/>
    <w:rsid w:val="002B0EBF"/>
    <w:rsid w:val="002D5717"/>
    <w:rsid w:val="00314DEA"/>
    <w:rsid w:val="0034203A"/>
    <w:rsid w:val="00395DE6"/>
    <w:rsid w:val="003A7381"/>
    <w:rsid w:val="003B56FE"/>
    <w:rsid w:val="003E4D87"/>
    <w:rsid w:val="00403124"/>
    <w:rsid w:val="00413E02"/>
    <w:rsid w:val="0042045D"/>
    <w:rsid w:val="00425D23"/>
    <w:rsid w:val="00433D87"/>
    <w:rsid w:val="00460833"/>
    <w:rsid w:val="00476E7D"/>
    <w:rsid w:val="0049101A"/>
    <w:rsid w:val="004C50BC"/>
    <w:rsid w:val="004E18C8"/>
    <w:rsid w:val="004E2C04"/>
    <w:rsid w:val="00505B9C"/>
    <w:rsid w:val="005060B0"/>
    <w:rsid w:val="00531BFF"/>
    <w:rsid w:val="00541148"/>
    <w:rsid w:val="005620E1"/>
    <w:rsid w:val="00567EEF"/>
    <w:rsid w:val="00571A90"/>
    <w:rsid w:val="00573346"/>
    <w:rsid w:val="005941DA"/>
    <w:rsid w:val="005B3215"/>
    <w:rsid w:val="00603242"/>
    <w:rsid w:val="00610952"/>
    <w:rsid w:val="00610EE6"/>
    <w:rsid w:val="00616740"/>
    <w:rsid w:val="00625479"/>
    <w:rsid w:val="00637C6D"/>
    <w:rsid w:val="00637CD9"/>
    <w:rsid w:val="0065108A"/>
    <w:rsid w:val="0065429F"/>
    <w:rsid w:val="00660A71"/>
    <w:rsid w:val="00671534"/>
    <w:rsid w:val="0069534D"/>
    <w:rsid w:val="006A4ECB"/>
    <w:rsid w:val="006B430C"/>
    <w:rsid w:val="006B6CAF"/>
    <w:rsid w:val="006C71E3"/>
    <w:rsid w:val="006C74E6"/>
    <w:rsid w:val="006E3437"/>
    <w:rsid w:val="006E7D86"/>
    <w:rsid w:val="00700840"/>
    <w:rsid w:val="0070245C"/>
    <w:rsid w:val="007051DE"/>
    <w:rsid w:val="00706858"/>
    <w:rsid w:val="007077F2"/>
    <w:rsid w:val="00710C45"/>
    <w:rsid w:val="00711B05"/>
    <w:rsid w:val="00713C01"/>
    <w:rsid w:val="00746DE7"/>
    <w:rsid w:val="00755B8D"/>
    <w:rsid w:val="007637C5"/>
    <w:rsid w:val="00792E30"/>
    <w:rsid w:val="007933ED"/>
    <w:rsid w:val="007938DF"/>
    <w:rsid w:val="00796D8F"/>
    <w:rsid w:val="007976DE"/>
    <w:rsid w:val="007A0062"/>
    <w:rsid w:val="007A667A"/>
    <w:rsid w:val="007B1A26"/>
    <w:rsid w:val="007D0E11"/>
    <w:rsid w:val="007D2181"/>
    <w:rsid w:val="007D4414"/>
    <w:rsid w:val="007E69DC"/>
    <w:rsid w:val="008026DF"/>
    <w:rsid w:val="0081488C"/>
    <w:rsid w:val="00815B7D"/>
    <w:rsid w:val="0081602F"/>
    <w:rsid w:val="008605D1"/>
    <w:rsid w:val="0088792B"/>
    <w:rsid w:val="00897AF8"/>
    <w:rsid w:val="008C0775"/>
    <w:rsid w:val="008F4BAC"/>
    <w:rsid w:val="008F4D41"/>
    <w:rsid w:val="00915274"/>
    <w:rsid w:val="00917042"/>
    <w:rsid w:val="00926F16"/>
    <w:rsid w:val="009272EC"/>
    <w:rsid w:val="00937196"/>
    <w:rsid w:val="00950C6E"/>
    <w:rsid w:val="00951BE3"/>
    <w:rsid w:val="00964D19"/>
    <w:rsid w:val="0096582B"/>
    <w:rsid w:val="0097163C"/>
    <w:rsid w:val="009A75CD"/>
    <w:rsid w:val="009B4921"/>
    <w:rsid w:val="009B5A9E"/>
    <w:rsid w:val="009C38AF"/>
    <w:rsid w:val="009E4C56"/>
    <w:rsid w:val="009E6E6A"/>
    <w:rsid w:val="00A17A53"/>
    <w:rsid w:val="00A346C9"/>
    <w:rsid w:val="00A35EFF"/>
    <w:rsid w:val="00A42172"/>
    <w:rsid w:val="00A51B9E"/>
    <w:rsid w:val="00A80500"/>
    <w:rsid w:val="00A80741"/>
    <w:rsid w:val="00A95C82"/>
    <w:rsid w:val="00A96894"/>
    <w:rsid w:val="00AD3B73"/>
    <w:rsid w:val="00AE1F74"/>
    <w:rsid w:val="00AF1753"/>
    <w:rsid w:val="00B13BCB"/>
    <w:rsid w:val="00B13FEE"/>
    <w:rsid w:val="00B24ADD"/>
    <w:rsid w:val="00B50206"/>
    <w:rsid w:val="00B53C6D"/>
    <w:rsid w:val="00B60545"/>
    <w:rsid w:val="00B61BAA"/>
    <w:rsid w:val="00B96DA0"/>
    <w:rsid w:val="00BA059F"/>
    <w:rsid w:val="00BB0534"/>
    <w:rsid w:val="00BB2D51"/>
    <w:rsid w:val="00BC55C8"/>
    <w:rsid w:val="00BE7C17"/>
    <w:rsid w:val="00BF73AD"/>
    <w:rsid w:val="00C0459C"/>
    <w:rsid w:val="00C120D3"/>
    <w:rsid w:val="00C13684"/>
    <w:rsid w:val="00C14B26"/>
    <w:rsid w:val="00C153E9"/>
    <w:rsid w:val="00C15834"/>
    <w:rsid w:val="00C15A0F"/>
    <w:rsid w:val="00C268B8"/>
    <w:rsid w:val="00C47093"/>
    <w:rsid w:val="00C54B93"/>
    <w:rsid w:val="00C646A7"/>
    <w:rsid w:val="00CB2751"/>
    <w:rsid w:val="00CB7FFA"/>
    <w:rsid w:val="00CD29DA"/>
    <w:rsid w:val="00CD5E3B"/>
    <w:rsid w:val="00CD71F3"/>
    <w:rsid w:val="00CF5669"/>
    <w:rsid w:val="00D0295B"/>
    <w:rsid w:val="00D27C08"/>
    <w:rsid w:val="00D360E3"/>
    <w:rsid w:val="00D77976"/>
    <w:rsid w:val="00D955DB"/>
    <w:rsid w:val="00DC1DBD"/>
    <w:rsid w:val="00E0119F"/>
    <w:rsid w:val="00E06801"/>
    <w:rsid w:val="00E07B2D"/>
    <w:rsid w:val="00E20DB5"/>
    <w:rsid w:val="00E3533D"/>
    <w:rsid w:val="00EB44AB"/>
    <w:rsid w:val="00EB4EBA"/>
    <w:rsid w:val="00EF00D0"/>
    <w:rsid w:val="00F02313"/>
    <w:rsid w:val="00F357E8"/>
    <w:rsid w:val="00F54F6E"/>
    <w:rsid w:val="00F85247"/>
    <w:rsid w:val="00F91D94"/>
    <w:rsid w:val="00F970ED"/>
    <w:rsid w:val="00FA0086"/>
    <w:rsid w:val="00FA1C96"/>
    <w:rsid w:val="00FA53D0"/>
    <w:rsid w:val="00FB1A85"/>
    <w:rsid w:val="00FB6B1C"/>
    <w:rsid w:val="00FC29C6"/>
    <w:rsid w:val="00FD0B13"/>
    <w:rsid w:val="00FD7528"/>
    <w:rsid w:val="00FF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  <o:rules v:ext="edit">
        <o:r id="V:Rule1" type="callout" idref="#Zaoblený obdélníkový popisek 21"/>
        <o:r id="V:Rule2" type="connector" idref="#Přímá spojnice se šipkou 20"/>
        <o:r id="V:Rule3" type="callout" idref="#Zaoblený obdélníkový popisek 18"/>
        <o:r id="V:Rule4" type="connector" idref="#Přímá spojnice se šipkou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B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09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71E3"/>
  </w:style>
  <w:style w:type="paragraph" w:styleId="Zpat">
    <w:name w:val="footer"/>
    <w:basedOn w:val="Normln"/>
    <w:link w:val="ZpatChar"/>
    <w:uiPriority w:val="99"/>
    <w:unhideWhenUsed/>
    <w:rsid w:val="006C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71E3"/>
  </w:style>
  <w:style w:type="paragraph" w:styleId="Textbubliny">
    <w:name w:val="Balloon Text"/>
    <w:basedOn w:val="Normln"/>
    <w:link w:val="TextbublinyChar"/>
    <w:uiPriority w:val="99"/>
    <w:semiHidden/>
    <w:unhideWhenUsed/>
    <w:rsid w:val="007A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09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71E3"/>
  </w:style>
  <w:style w:type="paragraph" w:styleId="Zpat">
    <w:name w:val="footer"/>
    <w:basedOn w:val="Normln"/>
    <w:link w:val="ZpatChar"/>
    <w:uiPriority w:val="99"/>
    <w:unhideWhenUsed/>
    <w:rsid w:val="006C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71E3"/>
  </w:style>
  <w:style w:type="paragraph" w:styleId="Textbubliny">
    <w:name w:val="Balloon Text"/>
    <w:basedOn w:val="Normln"/>
    <w:link w:val="TextbublinyChar"/>
    <w:uiPriority w:val="99"/>
    <w:semiHidden/>
    <w:unhideWhenUsed/>
    <w:rsid w:val="007A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2011</Words>
  <Characters>11866</Characters>
  <Application>Microsoft Office Word</Application>
  <DocSecurity>4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Dudovi</dc:creator>
  <cp:lastModifiedBy>67202</cp:lastModifiedBy>
  <cp:revision>2</cp:revision>
  <dcterms:created xsi:type="dcterms:W3CDTF">2021-07-16T06:13:00Z</dcterms:created>
  <dcterms:modified xsi:type="dcterms:W3CDTF">2021-07-16T06:13:00Z</dcterms:modified>
</cp:coreProperties>
</file>