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4B29C0" w:rsidP="004B2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plicních nemocí a tuberkulózy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Prof.MUDr.Vítězslav Kolek,DrSc.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3560, 3552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</w:t>
            </w:r>
            <w:r w:rsidR="00A2641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slav.kolek@fnol.cz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4B29C0" w:rsidP="0097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Zykadia 150mg,</w:t>
            </w:r>
            <w:r w:rsidR="009701AE">
              <w:rPr>
                <w:rFonts w:ascii="Arial" w:hAnsi="Arial" w:cs="Arial"/>
                <w:b/>
              </w:rPr>
              <w:t>cps dur.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cps</w:t>
            </w:r>
            <w:r w:rsidR="004B29C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(3x50)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cps.dur.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4B29C0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7977" w:rsidP="00E44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148 898,63 Kč za 1 bal/měsíc 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445A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1 786 784 Kč.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progrese-i několik let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9701AE" w:rsidP="0097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Ceretinib (Zykadia) v 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9701AE" w:rsidP="00126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dávce 750mg/den (5tbl) je inhibitor ALK indikovaný k léčbě NSCLC po selhání th.</w:t>
            </w:r>
            <w:r w:rsidR="0012672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rizotinibem (Xalkori</w:t>
            </w:r>
            <w:r w:rsidR="00126723">
              <w:rPr>
                <w:rFonts w:ascii="Arial" w:hAnsi="Arial" w:cs="Arial"/>
              </w:rPr>
              <w:t>), viz přílohy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B750E7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B750E7">
              <w:rPr>
                <w:rFonts w:ascii="Arial" w:hAnsi="Arial" w:cs="Arial"/>
              </w:rPr>
            </w:r>
            <w:r w:rsidR="00B750E7">
              <w:rPr>
                <w:rFonts w:ascii="Arial" w:hAnsi="Arial" w:cs="Arial"/>
              </w:rPr>
              <w:fldChar w:fldCharType="separate"/>
            </w:r>
            <w:r w:rsidR="00B750E7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B750E7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133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B750E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B750E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B750E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B750E7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B750E7" w:rsidP="00602140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B750E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6EF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0C2ED6" w:rsidP="0079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nes</w:t>
            </w:r>
            <w:r w:rsidR="00796EF8">
              <w:rPr>
                <w:rFonts w:ascii="Arial" w:hAnsi="Arial" w:cs="Arial"/>
              </w:rPr>
              <w:t xml:space="preserve">ouhlasí se zavedením přípravku </w:t>
            </w:r>
            <w:proofErr w:type="spellStart"/>
            <w:r w:rsidR="00796EF8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ykadia</w:t>
            </w:r>
            <w:proofErr w:type="spellEnd"/>
            <w:r w:rsidR="00796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běžné </w:t>
            </w:r>
            <w:r w:rsidR="00796EF8">
              <w:rPr>
                <w:rFonts w:ascii="Arial" w:hAnsi="Arial" w:cs="Arial"/>
              </w:rPr>
              <w:t xml:space="preserve">farmakoterapie </w:t>
            </w:r>
            <w:proofErr w:type="gramStart"/>
            <w:r w:rsidR="00796EF8">
              <w:rPr>
                <w:rFonts w:ascii="Arial" w:hAnsi="Arial" w:cs="Arial"/>
              </w:rPr>
              <w:t>ve</w:t>
            </w:r>
            <w:proofErr w:type="gramEnd"/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796EF8" w:rsidP="0079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FNOL.  Na základě dosud dostupných vědeckých výsledků není možno posoudit poměr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0C0A01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96EF8">
              <w:rPr>
                <w:rFonts w:ascii="Arial" w:hAnsi="Arial" w:cs="Arial"/>
              </w:rPr>
              <w:t>řínos</w:t>
            </w:r>
            <w:r>
              <w:rPr>
                <w:rFonts w:ascii="Arial" w:hAnsi="Arial" w:cs="Arial"/>
              </w:rPr>
              <w:t>u a</w:t>
            </w:r>
            <w:r w:rsidR="00796EF8">
              <w:rPr>
                <w:rFonts w:ascii="Arial" w:hAnsi="Arial" w:cs="Arial"/>
              </w:rPr>
              <w:t xml:space="preserve"> rizika a nákladovou efektivitu výše uvedeného přípravku.Podrobnější zdůvodnění </w:t>
            </w:r>
            <w:proofErr w:type="gramStart"/>
            <w:r w:rsidR="00796EF8">
              <w:rPr>
                <w:rFonts w:ascii="Arial" w:hAnsi="Arial" w:cs="Arial"/>
              </w:rPr>
              <w:t>viz. příloha</w:t>
            </w:r>
            <w:proofErr w:type="gramEnd"/>
            <w:r w:rsidR="00796EF8">
              <w:rPr>
                <w:rFonts w:ascii="Arial" w:hAnsi="Arial" w:cs="Arial"/>
              </w:rPr>
              <w:t>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325CE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14</w:t>
            </w:r>
            <w:r w:rsidR="00796EF8">
              <w:rPr>
                <w:rFonts w:ascii="Arial" w:hAnsi="Arial" w:cs="Arial"/>
              </w:rPr>
              <w:t>. 6.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796EF8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796EF8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796EF8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6EF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796EF8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796EF8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6EF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796EF8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796EF8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6EF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796EF8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796EF8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6EF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0C2ED6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0C2ED6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DA0FA2">
              <w:rPr>
                <w:rFonts w:ascii="Arial" w:hAnsi="Arial" w:cs="Arial"/>
                <w:b/>
              </w:rPr>
              <w:t xml:space="preserve">      Mgr. Ivana Aleksičová 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B750E7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0C2ED6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DA0FA2">
              <w:rPr>
                <w:rFonts w:ascii="Arial" w:hAnsi="Arial" w:cs="Arial"/>
                <w:b/>
              </w:rPr>
              <w:t xml:space="preserve">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B750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0C2ED6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  <w:r w:rsidR="00DA0FA2">
              <w:rPr>
                <w:rFonts w:ascii="Arial" w:hAnsi="Arial" w:cs="Arial"/>
                <w:b/>
              </w:rPr>
              <w:t xml:space="preserve">         Aleš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B750E7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B9" w:rsidRPr="00B91830" w:rsidRDefault="006618B9" w:rsidP="00C27E3B">
      <w:r>
        <w:separator/>
      </w:r>
    </w:p>
  </w:endnote>
  <w:endnote w:type="continuationSeparator" w:id="0">
    <w:p w:rsidR="006618B9" w:rsidRPr="00B91830" w:rsidRDefault="006618B9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B9" w:rsidRPr="00D33B8B" w:rsidRDefault="006618B9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A17C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A17C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B9" w:rsidRPr="00B91830" w:rsidRDefault="006618B9" w:rsidP="00C27E3B">
      <w:r>
        <w:separator/>
      </w:r>
    </w:p>
  </w:footnote>
  <w:footnote w:type="continuationSeparator" w:id="0">
    <w:p w:rsidR="006618B9" w:rsidRPr="00B91830" w:rsidRDefault="006618B9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618B9" w:rsidRPr="00E3724A" w:rsidTr="00423778">
      <w:trPr>
        <w:trHeight w:val="840"/>
      </w:trPr>
      <w:tc>
        <w:tcPr>
          <w:tcW w:w="3261" w:type="dxa"/>
        </w:tcPr>
        <w:p w:rsidR="006618B9" w:rsidRDefault="006618B9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618B9" w:rsidRPr="00C02DBD" w:rsidRDefault="006618B9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618B9" w:rsidRPr="00C02DBD" w:rsidRDefault="006618B9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618B9" w:rsidRPr="00C02DBD" w:rsidRDefault="006618B9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618B9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618B9" w:rsidRPr="00C02DBD" w:rsidRDefault="006618B9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618B9" w:rsidRPr="00C02DBD" w:rsidRDefault="006618B9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618B9" w:rsidRDefault="006618B9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618B9" w:rsidRPr="00C02DBD" w:rsidRDefault="006618B9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618B9" w:rsidRPr="00423778" w:rsidRDefault="006618B9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A17C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618B9" w:rsidRPr="00C02DBD" w:rsidRDefault="006618B9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618B9" w:rsidRDefault="006618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4476"/>
    <w:rsid w:val="000A65E9"/>
    <w:rsid w:val="000C0A01"/>
    <w:rsid w:val="000C2ED6"/>
    <w:rsid w:val="000F198E"/>
    <w:rsid w:val="000F320B"/>
    <w:rsid w:val="000F57C2"/>
    <w:rsid w:val="001059BB"/>
    <w:rsid w:val="0012536C"/>
    <w:rsid w:val="00126723"/>
    <w:rsid w:val="00151B59"/>
    <w:rsid w:val="00152210"/>
    <w:rsid w:val="00164D08"/>
    <w:rsid w:val="0016590D"/>
    <w:rsid w:val="00175DC0"/>
    <w:rsid w:val="00180F64"/>
    <w:rsid w:val="001E326F"/>
    <w:rsid w:val="001F40E0"/>
    <w:rsid w:val="00207761"/>
    <w:rsid w:val="002134BB"/>
    <w:rsid w:val="00233FB4"/>
    <w:rsid w:val="0025516B"/>
    <w:rsid w:val="003013AC"/>
    <w:rsid w:val="003156EC"/>
    <w:rsid w:val="00325CE5"/>
    <w:rsid w:val="00335546"/>
    <w:rsid w:val="00351C86"/>
    <w:rsid w:val="003758BE"/>
    <w:rsid w:val="003812CD"/>
    <w:rsid w:val="003A28D1"/>
    <w:rsid w:val="003A2A0F"/>
    <w:rsid w:val="003C295D"/>
    <w:rsid w:val="003C5C6D"/>
    <w:rsid w:val="003E37C3"/>
    <w:rsid w:val="00410B15"/>
    <w:rsid w:val="00413305"/>
    <w:rsid w:val="00423778"/>
    <w:rsid w:val="004731E0"/>
    <w:rsid w:val="00494E77"/>
    <w:rsid w:val="00496D1C"/>
    <w:rsid w:val="004B29C0"/>
    <w:rsid w:val="004C5C87"/>
    <w:rsid w:val="004C7B6C"/>
    <w:rsid w:val="004F11E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618B9"/>
    <w:rsid w:val="006662AB"/>
    <w:rsid w:val="006735C2"/>
    <w:rsid w:val="006D38FE"/>
    <w:rsid w:val="00706241"/>
    <w:rsid w:val="0071492B"/>
    <w:rsid w:val="007756FF"/>
    <w:rsid w:val="00796EF8"/>
    <w:rsid w:val="007B3EA5"/>
    <w:rsid w:val="007F2068"/>
    <w:rsid w:val="00846EA2"/>
    <w:rsid w:val="008720A8"/>
    <w:rsid w:val="0089323A"/>
    <w:rsid w:val="008E0A4B"/>
    <w:rsid w:val="009234B3"/>
    <w:rsid w:val="009367FB"/>
    <w:rsid w:val="009446B4"/>
    <w:rsid w:val="00946303"/>
    <w:rsid w:val="009701AE"/>
    <w:rsid w:val="00974BCA"/>
    <w:rsid w:val="009947F2"/>
    <w:rsid w:val="009A17C5"/>
    <w:rsid w:val="009D775B"/>
    <w:rsid w:val="00A05ED4"/>
    <w:rsid w:val="00A22148"/>
    <w:rsid w:val="00A26419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556CF"/>
    <w:rsid w:val="00B750E7"/>
    <w:rsid w:val="00B82C53"/>
    <w:rsid w:val="00B90F30"/>
    <w:rsid w:val="00B91830"/>
    <w:rsid w:val="00BB7E6A"/>
    <w:rsid w:val="00BE0666"/>
    <w:rsid w:val="00C02DBD"/>
    <w:rsid w:val="00C12C57"/>
    <w:rsid w:val="00C137B5"/>
    <w:rsid w:val="00C27E3B"/>
    <w:rsid w:val="00C949A6"/>
    <w:rsid w:val="00CE0913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57833"/>
    <w:rsid w:val="00D66294"/>
    <w:rsid w:val="00D97C75"/>
    <w:rsid w:val="00DA0FA2"/>
    <w:rsid w:val="00DA0FB9"/>
    <w:rsid w:val="00DA2302"/>
    <w:rsid w:val="00DA593E"/>
    <w:rsid w:val="00DB6889"/>
    <w:rsid w:val="00DC6046"/>
    <w:rsid w:val="00DD54D4"/>
    <w:rsid w:val="00DF2EAB"/>
    <w:rsid w:val="00E3724A"/>
    <w:rsid w:val="00E445A6"/>
    <w:rsid w:val="00E81850"/>
    <w:rsid w:val="00E974A5"/>
    <w:rsid w:val="00EA7977"/>
    <w:rsid w:val="00EB5F50"/>
    <w:rsid w:val="00ED3BF0"/>
    <w:rsid w:val="00EF6557"/>
    <w:rsid w:val="00F23A96"/>
    <w:rsid w:val="00F475D6"/>
    <w:rsid w:val="00F52A78"/>
    <w:rsid w:val="00F63C28"/>
    <w:rsid w:val="00F73B82"/>
    <w:rsid w:val="00F7400F"/>
    <w:rsid w:val="00F86D40"/>
    <w:rsid w:val="00F95BAF"/>
    <w:rsid w:val="00FA0EB0"/>
    <w:rsid w:val="00FE2366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4151-4A89-4612-B018-0749099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298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7</cp:revision>
  <cp:lastPrinted>2016-06-14T06:51:00Z</cp:lastPrinted>
  <dcterms:created xsi:type="dcterms:W3CDTF">2016-06-01T09:21:00Z</dcterms:created>
  <dcterms:modified xsi:type="dcterms:W3CDTF">2016-06-14T07:12:00Z</dcterms:modified>
</cp:coreProperties>
</file>