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54" w:rsidRPr="00D95EEA" w:rsidRDefault="000F4E54" w:rsidP="000F4E54">
      <w:pPr>
        <w:rPr>
          <w:rFonts w:asciiTheme="minorHAnsi" w:hAnsiTheme="minorHAnsi" w:cstheme="minorBidi"/>
          <w:color w:val="auto"/>
          <w:sz w:val="22"/>
          <w:szCs w:val="22"/>
        </w:rPr>
      </w:pPr>
      <w:r w:rsidRPr="00D95EEA">
        <w:rPr>
          <w:rFonts w:asciiTheme="minorHAnsi" w:hAnsiTheme="minorHAnsi" w:cstheme="minorBidi"/>
          <w:color w:val="auto"/>
          <w:sz w:val="22"/>
          <w:szCs w:val="22"/>
        </w:rPr>
        <w:t>Vážená paní magistro,</w:t>
      </w:r>
    </w:p>
    <w:p w:rsidR="000F4E54" w:rsidRPr="00D95EEA" w:rsidRDefault="000F4E54" w:rsidP="000F4E54">
      <w:pPr>
        <w:rPr>
          <w:rFonts w:asciiTheme="minorHAnsi" w:hAnsiTheme="minorHAnsi" w:cstheme="minorBidi"/>
          <w:color w:val="auto"/>
          <w:sz w:val="22"/>
          <w:szCs w:val="22"/>
        </w:rPr>
      </w:pPr>
    </w:p>
    <w:p w:rsidR="002A2F12" w:rsidRDefault="002A2F12" w:rsidP="000F4E54">
      <w:pPr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0F4E54" w:rsidRPr="00D95EEA">
        <w:rPr>
          <w:rFonts w:asciiTheme="minorHAnsi" w:hAnsiTheme="minorHAnsi" w:cstheme="minorBidi"/>
          <w:color w:val="auto"/>
          <w:sz w:val="22"/>
          <w:szCs w:val="22"/>
        </w:rPr>
        <w:t>ěkuj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eme </w:t>
      </w:r>
      <w:r w:rsidR="000F4E54" w:rsidRPr="00D95EEA">
        <w:rPr>
          <w:rFonts w:asciiTheme="minorHAnsi" w:hAnsiTheme="minorHAnsi" w:cstheme="minorBidi"/>
          <w:color w:val="auto"/>
          <w:sz w:val="22"/>
          <w:szCs w:val="22"/>
        </w:rPr>
        <w:t xml:space="preserve"> za zaslání informace o  tom, že </w:t>
      </w:r>
      <w:r w:rsidR="00D95EEA">
        <w:rPr>
          <w:rFonts w:asciiTheme="minorHAnsi" w:hAnsiTheme="minorHAnsi" w:cstheme="minorBidi"/>
          <w:color w:val="auto"/>
          <w:sz w:val="22"/>
          <w:szCs w:val="22"/>
        </w:rPr>
        <w:t>„</w:t>
      </w:r>
      <w:r w:rsidR="000F4E54" w:rsidRPr="00D95EEA">
        <w:rPr>
          <w:rFonts w:asciiTheme="minorHAnsi" w:hAnsiTheme="minorHAnsi" w:cstheme="minorBidi"/>
          <w:color w:val="auto"/>
          <w:sz w:val="22"/>
          <w:szCs w:val="22"/>
        </w:rPr>
        <w:t xml:space="preserve"> l</w:t>
      </w:r>
      <w:r w:rsidR="000F4E54" w:rsidRPr="00D95EEA">
        <w:rPr>
          <w:rFonts w:asciiTheme="minorHAnsi" w:hAnsiTheme="minorHAnsi"/>
          <w:color w:val="auto"/>
          <w:sz w:val="22"/>
          <w:szCs w:val="22"/>
        </w:rPr>
        <w:t xml:space="preserve">éková komise </w:t>
      </w:r>
      <w:r w:rsidR="000F4E54" w:rsidRPr="00D95EEA">
        <w:rPr>
          <w:rFonts w:asciiTheme="minorHAnsi" w:hAnsiTheme="minorHAnsi"/>
          <w:b/>
          <w:color w:val="auto"/>
          <w:sz w:val="22"/>
          <w:szCs w:val="22"/>
        </w:rPr>
        <w:t>nesouhlasí</w:t>
      </w:r>
      <w:r w:rsidR="000F4E54" w:rsidRPr="00D95EE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F4E54" w:rsidRPr="002A2F12">
        <w:rPr>
          <w:rFonts w:asciiTheme="minorHAnsi" w:hAnsiTheme="minorHAnsi"/>
          <w:color w:val="auto"/>
          <w:sz w:val="22"/>
          <w:szCs w:val="22"/>
        </w:rPr>
        <w:t xml:space="preserve">se zavedením přípravku Zykadia </w:t>
      </w:r>
      <w:r w:rsidR="000F4E54" w:rsidRPr="002A2F12">
        <w:rPr>
          <w:rFonts w:asciiTheme="minorHAnsi" w:hAnsiTheme="minorHAnsi"/>
          <w:color w:val="auto"/>
          <w:sz w:val="22"/>
          <w:szCs w:val="22"/>
          <w:u w:val="single"/>
        </w:rPr>
        <w:t>(ceretinib)</w:t>
      </w:r>
      <w:r w:rsidR="000F4E54" w:rsidRPr="002A2F12">
        <w:rPr>
          <w:rFonts w:asciiTheme="minorHAnsi" w:hAnsiTheme="minorHAnsi"/>
          <w:color w:val="auto"/>
          <w:sz w:val="22"/>
          <w:szCs w:val="22"/>
        </w:rPr>
        <w:t xml:space="preserve"> do běžné farmakoterapie ve FNOL</w:t>
      </w:r>
      <w:r w:rsidR="00D95EEA" w:rsidRPr="002A2F12">
        <w:rPr>
          <w:rFonts w:asciiTheme="minorHAnsi" w:hAnsiTheme="minorHAnsi"/>
          <w:color w:val="auto"/>
          <w:sz w:val="22"/>
          <w:szCs w:val="22"/>
        </w:rPr>
        <w:t>“</w:t>
      </w:r>
      <w:r w:rsidR="000F4E54" w:rsidRPr="002A2F12">
        <w:rPr>
          <w:rFonts w:asciiTheme="minorHAnsi" w:hAnsiTheme="minorHAnsi"/>
          <w:color w:val="auto"/>
          <w:sz w:val="22"/>
          <w:szCs w:val="22"/>
        </w:rPr>
        <w:t>.  Vzhledem k tomu, že momentálně jde o zamítnutí možnosti efektivně léčit mladého člověka  (ročník 1</w:t>
      </w:r>
      <w:r w:rsidR="00D95EEA" w:rsidRPr="002A2F12">
        <w:rPr>
          <w:rFonts w:asciiTheme="minorHAnsi" w:hAnsiTheme="minorHAnsi"/>
          <w:color w:val="auto"/>
          <w:sz w:val="22"/>
          <w:szCs w:val="22"/>
        </w:rPr>
        <w:t>977</w:t>
      </w:r>
      <w:r w:rsidR="000F4E54" w:rsidRPr="002A2F12">
        <w:rPr>
          <w:rFonts w:asciiTheme="minorHAnsi" w:hAnsiTheme="minorHAnsi"/>
          <w:color w:val="auto"/>
          <w:sz w:val="22"/>
          <w:szCs w:val="22"/>
        </w:rPr>
        <w:t>), dovoluji si vyslovit žádost o přehodnocení naší žádosti. Zároveň připomínám, že by nešlo o běžnou praxi, ale zcela výjimečné případy a že t</w:t>
      </w:r>
      <w:r w:rsidR="000F4E54" w:rsidRPr="002A2F12">
        <w:rPr>
          <w:color w:val="auto"/>
          <w:sz w:val="22"/>
          <w:szCs w:val="22"/>
        </w:rPr>
        <w:t>ento lék</w:t>
      </w:r>
      <w:r>
        <w:rPr>
          <w:color w:val="auto"/>
          <w:sz w:val="22"/>
          <w:szCs w:val="22"/>
        </w:rPr>
        <w:t xml:space="preserve">  </w:t>
      </w:r>
      <w:r w:rsidRPr="002A2F12">
        <w:rPr>
          <w:color w:val="auto"/>
          <w:sz w:val="22"/>
          <w:szCs w:val="22"/>
        </w:rPr>
        <w:t>Zykadia</w:t>
      </w:r>
      <w:r>
        <w:rPr>
          <w:color w:val="auto"/>
          <w:sz w:val="22"/>
          <w:szCs w:val="22"/>
          <w:u w:val="single"/>
        </w:rPr>
        <w:t xml:space="preserve"> (</w:t>
      </w:r>
      <w:r w:rsidRPr="002A2F12">
        <w:rPr>
          <w:color w:val="auto"/>
          <w:sz w:val="22"/>
          <w:szCs w:val="22"/>
          <w:u w:val="single"/>
        </w:rPr>
        <w:t>ceritinib)</w:t>
      </w:r>
      <w:r>
        <w:rPr>
          <w:color w:val="auto"/>
          <w:sz w:val="22"/>
          <w:szCs w:val="22"/>
        </w:rPr>
        <w:t xml:space="preserve"> </w:t>
      </w:r>
      <w:r w:rsidR="000F4E54" w:rsidRPr="002A2F12">
        <w:rPr>
          <w:color w:val="auto"/>
          <w:sz w:val="22"/>
          <w:szCs w:val="22"/>
        </w:rPr>
        <w:t xml:space="preserve"> je nenahraditelnou léčebnou možností pro nemocné</w:t>
      </w:r>
      <w:r w:rsidR="000F4E54" w:rsidRPr="002A2F12">
        <w:rPr>
          <w:sz w:val="22"/>
          <w:szCs w:val="22"/>
        </w:rPr>
        <w:t>, kteří se stali rezistentní na crizotinib.</w:t>
      </w:r>
      <w:r>
        <w:rPr>
          <w:sz w:val="22"/>
          <w:szCs w:val="22"/>
        </w:rPr>
        <w:t xml:space="preserve"> </w:t>
      </w:r>
      <w:r w:rsidR="009154BE" w:rsidRPr="002A2F12">
        <w:rPr>
          <w:sz w:val="22"/>
          <w:szCs w:val="22"/>
        </w:rPr>
        <w:t xml:space="preserve">Asi 3-5% pacientů </w:t>
      </w:r>
      <w:r w:rsidR="00190FAE">
        <w:rPr>
          <w:sz w:val="22"/>
          <w:szCs w:val="22"/>
        </w:rPr>
        <w:t xml:space="preserve">v ČR </w:t>
      </w:r>
      <w:r w:rsidR="009154BE" w:rsidRPr="002A2F12">
        <w:rPr>
          <w:sz w:val="22"/>
          <w:szCs w:val="22"/>
        </w:rPr>
        <w:t xml:space="preserve">s nemalobuněčným karcinomem  plic má ALK translokaci, u nich méně než 50% může podstoupit další linii léčby. Tedy asi 1% </w:t>
      </w:r>
      <w:r>
        <w:rPr>
          <w:sz w:val="22"/>
          <w:szCs w:val="22"/>
        </w:rPr>
        <w:t xml:space="preserve">- </w:t>
      </w:r>
      <w:r w:rsidR="009154BE" w:rsidRPr="002A2F12">
        <w:rPr>
          <w:sz w:val="22"/>
          <w:szCs w:val="22"/>
        </w:rPr>
        <w:t>2% nemocných s NSCLC.</w:t>
      </w:r>
      <w:r>
        <w:rPr>
          <w:sz w:val="22"/>
          <w:szCs w:val="22"/>
        </w:rPr>
        <w:t xml:space="preserve"> </w:t>
      </w:r>
    </w:p>
    <w:p w:rsidR="002A2F12" w:rsidRDefault="00190FAE" w:rsidP="000F4E5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A2F12">
        <w:rPr>
          <w:sz w:val="22"/>
          <w:szCs w:val="22"/>
        </w:rPr>
        <w:t xml:space="preserve">ovolujeme </w:t>
      </w:r>
      <w:r>
        <w:rPr>
          <w:sz w:val="22"/>
          <w:szCs w:val="22"/>
        </w:rPr>
        <w:t>si předložit</w:t>
      </w:r>
      <w:r w:rsidR="002A2F12">
        <w:rPr>
          <w:sz w:val="22"/>
          <w:szCs w:val="22"/>
        </w:rPr>
        <w:t xml:space="preserve"> důvody, které nás vedou k požádání o umožnění léčby v konkrétním případě. Přikládáme </w:t>
      </w:r>
      <w:r>
        <w:rPr>
          <w:sz w:val="22"/>
          <w:szCs w:val="22"/>
        </w:rPr>
        <w:t xml:space="preserve">též </w:t>
      </w:r>
      <w:r w:rsidR="002A2F12">
        <w:rPr>
          <w:sz w:val="22"/>
          <w:szCs w:val="22"/>
        </w:rPr>
        <w:t xml:space="preserve">dosavadní studie ceritinibu a hodnotící zprávu SUKL crizotinibu. </w:t>
      </w:r>
    </w:p>
    <w:p w:rsidR="000F4E54" w:rsidRDefault="000F4E54" w:rsidP="000F4E54">
      <w:pPr>
        <w:spacing w:after="120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 zprávě lékové komise jsou tato data: </w:t>
      </w:r>
    </w:p>
    <w:p w:rsidR="0014425E" w:rsidRDefault="000F4E54" w:rsidP="000F4E54">
      <w:pPr>
        <w:spacing w:after="120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Zdůvodnění: Na základě dosud dostupných vědeckých výsledků není možno posoudit poměr přínos / riziko a nákladovou efektivitu výše uvedeného přípravku. </w:t>
      </w:r>
    </w:p>
    <w:p w:rsidR="000F4E54" w:rsidRPr="001F3CBE" w:rsidRDefault="000F4E54" w:rsidP="000F4E54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Použití přípravku ZYKADIA je možné ve 4. linii léčby ALK pozitivního nemalobuněčného karcinomu plic po selhání léčby crizotinibem (XALKORI). </w:t>
      </w:r>
    </w:p>
    <w:p w:rsidR="002A2F12" w:rsidRDefault="000F4E54" w:rsidP="002A2F12">
      <w:pPr>
        <w:spacing w:after="120" w:line="24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 tento údaj není přesný. Ceritinib je dle  NCCN  i jiných guidelines </w:t>
      </w:r>
      <w:r w:rsidR="009154BE">
        <w:rPr>
          <w:rFonts w:asciiTheme="minorHAnsi" w:hAnsiTheme="minorHAnsi"/>
          <w:sz w:val="22"/>
          <w:szCs w:val="22"/>
        </w:rPr>
        <w:t xml:space="preserve"> indikován  po </w:t>
      </w:r>
    </w:p>
    <w:p w:rsidR="009154BE" w:rsidRDefault="009154BE" w:rsidP="002A2F12">
      <w:pPr>
        <w:spacing w:after="120" w:line="24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selhání crizotinibu. To znamená, že ho lze podat již ve 2. </w:t>
      </w:r>
      <w:r w:rsidR="002A2F1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inii ALK pozitivních pacientů, nikoliv  </w:t>
      </w:r>
    </w:p>
    <w:p w:rsidR="000F4E54" w:rsidRDefault="009154BE" w:rsidP="002A2F12">
      <w:pPr>
        <w:spacing w:after="120" w:line="24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až ve 4. linii. </w:t>
      </w:r>
    </w:p>
    <w:p w:rsidR="009154BE" w:rsidRPr="001F3CBE" w:rsidRDefault="009154BE" w:rsidP="009154BE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Crizotinibu (XALKORI) byla v ČR přiznána úhrada z veřejného zdravotního pojištění v režimu VILP a nebyl tedy brán ohled na farmakoekonomickou analýzu. Nicméně tato analýza je v dokumentaci správního řízení SUKLu dostupná a pro XALKORI nevychází příznivě – ICER ve srovnání s léčbou pemetrexedem vychází na 3,3mil.Kč/QALY, ve srovnání s docetaxelem na 4,0mil.Kč/QALY, což jsou hodnoty násobně překračující ochotu platit (WTP) v podmínkách ČR. Farmakoekonomická analýza přípravku ZYKADIA dostupná v zahraničních materiálech ukazuje na ještě horší poměr ICER než v případě XALKORI. </w:t>
      </w:r>
    </w:p>
    <w:p w:rsidR="009154BE" w:rsidRDefault="009154BE" w:rsidP="000F4E54">
      <w:pPr>
        <w:spacing w:after="120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Z hodnotící zprávy SÚKL   vyplývá, že farmakoekonomika crizotinibu nemohla být </w:t>
      </w:r>
      <w:r w:rsidR="000308B7">
        <w:rPr>
          <w:rFonts w:asciiTheme="minorHAnsi" w:hAnsiTheme="minorHAnsi"/>
          <w:sz w:val="22"/>
          <w:szCs w:val="22"/>
        </w:rPr>
        <w:t xml:space="preserve">    </w:t>
      </w:r>
      <w:r w:rsidR="002A2F12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>v</w:t>
      </w:r>
      <w:r w:rsidR="000308B7">
        <w:rPr>
          <w:rFonts w:asciiTheme="minorHAnsi" w:hAnsiTheme="minorHAnsi"/>
          <w:sz w:val="22"/>
          <w:szCs w:val="22"/>
        </w:rPr>
        <w:t> českých podmínkách stanovena, ale že</w:t>
      </w:r>
      <w:r w:rsidR="002A2F12">
        <w:rPr>
          <w:rFonts w:asciiTheme="minorHAnsi" w:hAnsiTheme="minorHAnsi"/>
          <w:sz w:val="22"/>
          <w:szCs w:val="22"/>
        </w:rPr>
        <w:t xml:space="preserve"> </w:t>
      </w:r>
      <w:r w:rsidR="000308B7">
        <w:rPr>
          <w:rFonts w:asciiTheme="minorHAnsi" w:hAnsiTheme="minorHAnsi"/>
          <w:sz w:val="22"/>
          <w:szCs w:val="22"/>
        </w:rPr>
        <w:t>byl uznán za</w:t>
      </w:r>
      <w:r w:rsidR="002A2F12">
        <w:rPr>
          <w:rFonts w:asciiTheme="minorHAnsi" w:hAnsiTheme="minorHAnsi"/>
          <w:sz w:val="22"/>
          <w:szCs w:val="22"/>
        </w:rPr>
        <w:t xml:space="preserve"> </w:t>
      </w:r>
      <w:r w:rsidR="000308B7">
        <w:rPr>
          <w:rFonts w:asciiTheme="minorHAnsi" w:hAnsiTheme="minorHAnsi"/>
          <w:sz w:val="22"/>
          <w:szCs w:val="22"/>
        </w:rPr>
        <w:t>vysoce inovati</w:t>
      </w:r>
      <w:r w:rsidR="002A2F12">
        <w:rPr>
          <w:rFonts w:asciiTheme="minorHAnsi" w:hAnsiTheme="minorHAnsi"/>
          <w:sz w:val="22"/>
          <w:szCs w:val="22"/>
        </w:rPr>
        <w:t>v</w:t>
      </w:r>
      <w:r w:rsidR="000308B7">
        <w:rPr>
          <w:rFonts w:asciiTheme="minorHAnsi" w:hAnsiTheme="minorHAnsi"/>
          <w:sz w:val="22"/>
          <w:szCs w:val="22"/>
        </w:rPr>
        <w:t xml:space="preserve">ní lék. Viz citace: </w:t>
      </w:r>
      <w:r w:rsidR="000308B7" w:rsidRPr="000308B7">
        <w:rPr>
          <w:rFonts w:asciiTheme="minorHAnsi" w:hAnsiTheme="minorHAnsi"/>
          <w:sz w:val="22"/>
          <w:szCs w:val="22"/>
        </w:rPr>
        <w:t xml:space="preserve">Závěrem Ústav uvádí, že léčivý přípravek lze považovat i nadále za inovativní, neboť odpovídá definici zákona o veřejném zdravotním pojištění a splňuje kritérium § 27 odst. 2 písm. d) v návaznosti na ustanovení § 40 odst. 2 písm. c) bod 2. vyhlášky č. 376/2011 Sb., a to s ohledem na to, že se jedná o léčivý přípravek, který prokázal dostatečně průkazně přínos pro léčbu vysoce závažného onemocnění, ale zatím pro tento přípravek není znám dostatek údajů o nákladové efektivitě (ICER/QALY) a o výsledcích léčby při použití v klinické praxi (údaje vychází z klinické studie fáze III). 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0308B7" w:rsidRDefault="000308B7" w:rsidP="000F4E54">
      <w:pPr>
        <w:spacing w:after="120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Navíc crizotinib prokázal  i v českých podmínkách  vysokou účinnost ve srovnání s pemetrexedem (viz níže): </w:t>
      </w:r>
    </w:p>
    <w:p w:rsidR="00056825" w:rsidRDefault="000308B7" w:rsidP="00056825">
      <w:r>
        <w:rPr>
          <w:rFonts w:asciiTheme="minorHAnsi" w:hAnsiTheme="minorHAnsi"/>
          <w:sz w:val="22"/>
          <w:szCs w:val="22"/>
        </w:rPr>
        <w:t xml:space="preserve">:  </w:t>
      </w:r>
      <w:r w:rsidR="00056825">
        <w:t>XALKORI (registr VILP - 2. a další linie) - s</w:t>
      </w:r>
      <w:r>
        <w:t xml:space="preserve">tr. 16 a 17 Hodnotící zprávy :  </w:t>
      </w:r>
      <w:r w:rsidR="00056825">
        <w:t xml:space="preserve">OS 22,2 měsíce </w:t>
      </w:r>
      <w:r>
        <w:t>.</w:t>
      </w:r>
      <w:r w:rsidR="00056825">
        <w:t>  PFS 5,8 měsíce</w:t>
      </w:r>
    </w:p>
    <w:p w:rsidR="00056825" w:rsidRDefault="00056825" w:rsidP="00056825">
      <w:r>
        <w:t>PEMETREXED (registr TULUNG - 2. linie) </w:t>
      </w:r>
      <w:hyperlink r:id="rId5" w:history="1">
        <w:r>
          <w:rPr>
            <w:rStyle w:val="Hypertextovodkaz"/>
          </w:rPr>
          <w:t>http://tulung.registry.cz/index.php?pg=vysledky--tulung-alimta-19-10-2015</w:t>
        </w:r>
      </w:hyperlink>
      <w:r>
        <w:t> </w:t>
      </w:r>
      <w:r w:rsidR="000308B7">
        <w:t xml:space="preserve">:          </w:t>
      </w:r>
      <w:r>
        <w:t>OS 9,4 měsíce            PFS 3 měsíce</w:t>
      </w:r>
    </w:p>
    <w:p w:rsidR="00056825" w:rsidRDefault="00056825" w:rsidP="00056825"/>
    <w:p w:rsidR="000308B7" w:rsidRDefault="000308B7" w:rsidP="000308B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0308B7" w:rsidRDefault="000308B7" w:rsidP="000308B7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Použití těchto dvou léků s problematickou nákladovou efektivitou v po sobě následujících liniích léčby nelze považovat za účelné. </w:t>
      </w:r>
    </w:p>
    <w:p w:rsidR="000308B7" w:rsidRPr="001F3CBE" w:rsidRDefault="000308B7" w:rsidP="000308B7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Komentář: tento závěr lze považovat za spekulativní, protože nic neříká o účinnosti ceritinibu</w:t>
      </w:r>
    </w:p>
    <w:p w:rsidR="000308B7" w:rsidRDefault="000308B7" w:rsidP="000308B7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Přípravek ZYKADIA nemá stanovenou úhradu veřejného zdravotního pojištění a jeho použití bude vázáno na mimořádnou úhradu dle § 16 zák. 48/1997 Sb. </w:t>
      </w:r>
    </w:p>
    <w:p w:rsidR="000308B7" w:rsidRDefault="000308B7" w:rsidP="000308B7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VZP na základě naší žádosti (podané dříve) </w:t>
      </w:r>
      <w:r w:rsidR="00190FAE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 konkrétního pacienta schválila podávání dle  </w:t>
      </w:r>
      <w:r w:rsidRPr="001F3CBE">
        <w:rPr>
          <w:rFonts w:asciiTheme="minorHAnsi" w:hAnsiTheme="minorHAnsi"/>
          <w:sz w:val="22"/>
          <w:szCs w:val="22"/>
        </w:rPr>
        <w:t>dle § 16 zák. 48/1997 Sb</w:t>
      </w:r>
    </w:p>
    <w:p w:rsidR="00D95EEA" w:rsidRPr="001F3CBE" w:rsidRDefault="00D95EEA" w:rsidP="00D95EEA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Současné praxe zdravotních pojišťoven je taková, že mimořádnou úhradu dle § 16 schvalují na úkor celkových limitů centrové léčby pro dané zdravotnické zařízení. Výsledkem je buď snížení objemu finančních prostředků na centrovou léčbu s prokázanou klinickou i ekonomickou efektivitou nebo nutnost sanovat přečerpání limitů z provozních prostředků FNOL. </w:t>
      </w:r>
    </w:p>
    <w:p w:rsidR="00D95EEA" w:rsidRDefault="00D95EEA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Samozřejmě, že je to pravdivé tvrzení, ale </w:t>
      </w:r>
      <w:r w:rsidR="00190FAE">
        <w:rPr>
          <w:rFonts w:asciiTheme="minorHAnsi" w:hAnsiTheme="minorHAnsi"/>
          <w:sz w:val="22"/>
          <w:szCs w:val="22"/>
        </w:rPr>
        <w:t xml:space="preserve">věříme, že </w:t>
      </w:r>
      <w:r>
        <w:rPr>
          <w:rFonts w:asciiTheme="minorHAnsi" w:hAnsiTheme="minorHAnsi"/>
          <w:sz w:val="22"/>
          <w:szCs w:val="22"/>
        </w:rPr>
        <w:t xml:space="preserve">v odůvodněných případech snad bude možné náklady po jednání s pojišťovnou navýšit. </w:t>
      </w:r>
    </w:p>
    <w:p w:rsidR="00D95EEA" w:rsidRPr="001F3CBE" w:rsidRDefault="00D95EEA" w:rsidP="00D95EEA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F3CBE">
        <w:rPr>
          <w:rFonts w:asciiTheme="minorHAnsi" w:hAnsiTheme="minorHAnsi"/>
          <w:sz w:val="22"/>
          <w:szCs w:val="22"/>
        </w:rPr>
        <w:t>Teoreticky každý pacient léčený crizotinibem může být po selhání léčby kandidátem pro léčbu ceritini</w:t>
      </w:r>
      <w:r>
        <w:rPr>
          <w:rFonts w:asciiTheme="minorHAnsi" w:hAnsiTheme="minorHAnsi"/>
          <w:sz w:val="22"/>
          <w:szCs w:val="22"/>
        </w:rPr>
        <w:t xml:space="preserve">bem. Ceritinib je tak další úrovní </w:t>
      </w:r>
      <w:r w:rsidRPr="001F3CBE">
        <w:rPr>
          <w:rFonts w:asciiTheme="minorHAnsi" w:hAnsiTheme="minorHAnsi"/>
          <w:sz w:val="22"/>
          <w:szCs w:val="22"/>
        </w:rPr>
        <w:t xml:space="preserve">léčebné sekvence ALK+ NSCLC v situaci, kdy o nedávno </w:t>
      </w:r>
      <w:r>
        <w:rPr>
          <w:rFonts w:asciiTheme="minorHAnsi" w:hAnsiTheme="minorHAnsi"/>
          <w:sz w:val="22"/>
          <w:szCs w:val="22"/>
        </w:rPr>
        <w:t xml:space="preserve">zavedené předchozí úrovni </w:t>
      </w:r>
      <w:r w:rsidRPr="001F3CBE">
        <w:rPr>
          <w:rFonts w:asciiTheme="minorHAnsi" w:hAnsiTheme="minorHAnsi"/>
          <w:sz w:val="22"/>
          <w:szCs w:val="22"/>
        </w:rPr>
        <w:t>(crizotinib) zatím ani nedokážeme spolehlivě říci, zda vynaložené prostředky přinesly kýžený efekt.</w:t>
      </w:r>
    </w:p>
    <w:p w:rsidR="00D95EEA" w:rsidRDefault="00190FAE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</w:t>
      </w:r>
      <w:r w:rsidR="00D95EEA">
        <w:rPr>
          <w:rFonts w:asciiTheme="minorHAnsi" w:hAnsiTheme="minorHAnsi"/>
          <w:sz w:val="22"/>
          <w:szCs w:val="22"/>
        </w:rPr>
        <w:t xml:space="preserve">Výše jsme již vyčíslili, že </w:t>
      </w:r>
      <w:r>
        <w:rPr>
          <w:rFonts w:asciiTheme="minorHAnsi" w:hAnsiTheme="minorHAnsi"/>
          <w:sz w:val="22"/>
          <w:szCs w:val="22"/>
        </w:rPr>
        <w:t xml:space="preserve">by šlo o </w:t>
      </w:r>
      <w:r w:rsidR="00D95EEA">
        <w:rPr>
          <w:rFonts w:asciiTheme="minorHAnsi" w:hAnsiTheme="minorHAnsi"/>
          <w:sz w:val="22"/>
          <w:szCs w:val="22"/>
        </w:rPr>
        <w:t xml:space="preserve">zcela mimořádné případy u mladých pacientů v celkově dobrém stavu. </w:t>
      </w:r>
    </w:p>
    <w:p w:rsidR="00D95EEA" w:rsidRDefault="00D95EEA" w:rsidP="00D95EEA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Léková komise se dále domnívá, že výsledky klinické studie fáze II. by neměly být automatickým spouštěcím mechanismem, který uvolnil lék k širokému použití v léčebné praxi. </w:t>
      </w:r>
    </w:p>
    <w:p w:rsidR="00D95EEA" w:rsidRDefault="00D95EEA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Komentář: Souhlasíme s tímto závěre</w:t>
      </w:r>
      <w:r w:rsidR="002A2F12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, nicméně se tak děje,  a to celkem běžně v případech, kdy jde o vysoce selek</w:t>
      </w:r>
      <w:r w:rsidR="002A2F12">
        <w:rPr>
          <w:rFonts w:asciiTheme="minorHAnsi" w:hAnsiTheme="minorHAnsi"/>
          <w:sz w:val="22"/>
          <w:szCs w:val="22"/>
        </w:rPr>
        <w:t>ované</w:t>
      </w:r>
      <w:r>
        <w:rPr>
          <w:rFonts w:asciiTheme="minorHAnsi" w:hAnsiTheme="minorHAnsi"/>
          <w:sz w:val="22"/>
          <w:szCs w:val="22"/>
        </w:rPr>
        <w:t xml:space="preserve"> </w:t>
      </w:r>
      <w:r w:rsidR="002A2F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skupin</w:t>
      </w:r>
      <w:r w:rsidR="002A2F12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nemocných s nízkým výskytem a  vysokým efektem léčby. – Příkládáme souhrn studií a mezinárodních doporučení. </w:t>
      </w:r>
    </w:p>
    <w:p w:rsidR="00D95EEA" w:rsidRPr="001F3CBE" w:rsidRDefault="00D95EEA" w:rsidP="00D95EEA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>Tento lék by měl tedy být zatím ve FNOL používán pouze v rámci klinických studií.</w:t>
      </w:r>
    </w:p>
    <w:p w:rsidR="00D95EEA" w:rsidRDefault="00D95EEA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Komentář: V současné době na našem území neprobíhá žádná studie s tímto lékem. </w:t>
      </w:r>
    </w:p>
    <w:p w:rsidR="002A2F12" w:rsidRDefault="002A2F12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2A2F12" w:rsidRDefault="002A2F12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poděkováním  za porozumění naší žádosti </w:t>
      </w:r>
    </w:p>
    <w:p w:rsidR="002A2F12" w:rsidRDefault="002A2F12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Kliniku plicních nemocí a tbc</w:t>
      </w:r>
    </w:p>
    <w:p w:rsidR="002A2F12" w:rsidRDefault="002A2F12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2A2F12" w:rsidRDefault="002A2F12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Prof.MUDr.Vítězslav Kolek,DrSc.</w:t>
      </w:r>
    </w:p>
    <w:p w:rsidR="00D95EEA" w:rsidRDefault="00D95EEA" w:rsidP="00D95EEA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D95EEA" w:rsidRDefault="00D95EEA" w:rsidP="00D95EE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0308B7" w:rsidRDefault="000308B7" w:rsidP="00056825"/>
    <w:sectPr w:rsidR="000308B7" w:rsidSect="0037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939"/>
    <w:multiLevelType w:val="hybridMultilevel"/>
    <w:tmpl w:val="A74C7F68"/>
    <w:lvl w:ilvl="0" w:tplc="6DE8D9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783F"/>
    <w:multiLevelType w:val="hybridMultilevel"/>
    <w:tmpl w:val="A74C7F68"/>
    <w:lvl w:ilvl="0" w:tplc="6DE8D9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82762"/>
    <w:multiLevelType w:val="hybridMultilevel"/>
    <w:tmpl w:val="A74C7F68"/>
    <w:lvl w:ilvl="0" w:tplc="6DE8D9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356"/>
    <w:rsid w:val="000308B7"/>
    <w:rsid w:val="00056825"/>
    <w:rsid w:val="000F4E54"/>
    <w:rsid w:val="0014425E"/>
    <w:rsid w:val="001719A9"/>
    <w:rsid w:val="00190FAE"/>
    <w:rsid w:val="002A2F12"/>
    <w:rsid w:val="00302F3C"/>
    <w:rsid w:val="00374FD2"/>
    <w:rsid w:val="009154BE"/>
    <w:rsid w:val="009E0FA8"/>
    <w:rsid w:val="00D14356"/>
    <w:rsid w:val="00D9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FD2"/>
    <w:rPr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6825"/>
    <w:rPr>
      <w:color w:val="0000FF"/>
      <w:u w:val="single"/>
    </w:rPr>
  </w:style>
  <w:style w:type="paragraph" w:styleId="Zkladntext">
    <w:name w:val="Body Text"/>
    <w:basedOn w:val="Normln"/>
    <w:link w:val="ZkladntextChar"/>
    <w:rsid w:val="000F4E54"/>
    <w:pPr>
      <w:spacing w:after="120" w:line="240" w:lineRule="auto"/>
    </w:pPr>
    <w:rPr>
      <w:bCs w:val="0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F4E54"/>
    <w:rPr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6825"/>
    <w:rPr>
      <w:color w:val="0000FF"/>
      <w:u w:val="single"/>
    </w:rPr>
  </w:style>
  <w:style w:type="paragraph" w:styleId="Zkladntext">
    <w:name w:val="Body Text"/>
    <w:basedOn w:val="Normln"/>
    <w:link w:val="ZkladntextChar"/>
    <w:rsid w:val="000F4E54"/>
    <w:pPr>
      <w:spacing w:after="120" w:line="240" w:lineRule="auto"/>
    </w:pPr>
    <w:rPr>
      <w:bCs w:val="0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F4E54"/>
    <w:rPr>
      <w:color w:val="aut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lung.registry.cz/index.php?pg=vysledky--tulung-alimta-19-10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Kolek</dc:creator>
  <cp:lastModifiedBy>63066</cp:lastModifiedBy>
  <cp:revision>2</cp:revision>
  <dcterms:created xsi:type="dcterms:W3CDTF">2016-06-30T09:16:00Z</dcterms:created>
  <dcterms:modified xsi:type="dcterms:W3CDTF">2016-06-30T09:16:00Z</dcterms:modified>
</cp:coreProperties>
</file>