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308D" w:rsidRDefault="005776B1" w:rsidP="005776B1">
      <w:pPr>
        <w:spacing w:after="0"/>
      </w:pPr>
      <w:r>
        <w:t xml:space="preserve">                                                  </w:t>
      </w:r>
      <w:r w:rsidR="005B0E93">
        <w:t xml:space="preserve">                                                                                                               </w:t>
      </w:r>
    </w:p>
    <w:p w:rsidR="005B0E93" w:rsidRDefault="001A2E10" w:rsidP="00F44E48">
      <w:pPr>
        <w:spacing w:after="0"/>
      </w:pPr>
      <w:r>
        <w:t xml:space="preserve"> </w:t>
      </w:r>
      <w:r w:rsidR="00F44E48">
        <w:t xml:space="preserve">                                                         </w:t>
      </w:r>
      <w:r w:rsidR="0080139C">
        <w:t>Farmakoekonomická a</w:t>
      </w:r>
      <w:r w:rsidR="005B0E93">
        <w:t>nalýza</w:t>
      </w:r>
      <w:r w:rsidR="001214D8">
        <w:t xml:space="preserve"> </w:t>
      </w:r>
      <w:r w:rsidR="005B0E93">
        <w:t>pro léčivý přípravek</w:t>
      </w:r>
    </w:p>
    <w:p w:rsidR="005B0E93" w:rsidRDefault="005B0E93" w:rsidP="005776B1">
      <w:pPr>
        <w:spacing w:after="0"/>
      </w:pPr>
    </w:p>
    <w:p w:rsidR="005B0E93" w:rsidRPr="001A2E10" w:rsidRDefault="00F665B6" w:rsidP="001A2E10">
      <w:pPr>
        <w:spacing w:after="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ONUREG</w:t>
      </w:r>
    </w:p>
    <w:p w:rsidR="005B0E93" w:rsidRPr="005B0E93" w:rsidRDefault="005B0E93" w:rsidP="005776B1">
      <w:pPr>
        <w:spacing w:after="0"/>
        <w:rPr>
          <w:sz w:val="10"/>
          <w:szCs w:val="10"/>
        </w:rPr>
      </w:pPr>
    </w:p>
    <w:p w:rsidR="005B0E93" w:rsidRPr="00DF5251" w:rsidRDefault="001A2E10" w:rsidP="001A2E10">
      <w:pPr>
        <w:spacing w:after="0"/>
        <w:jc w:val="center"/>
        <w:rPr>
          <w:rFonts w:cstheme="minorHAnsi"/>
          <w:b/>
          <w:sz w:val="28"/>
          <w:szCs w:val="28"/>
        </w:rPr>
      </w:pPr>
      <w:r w:rsidRPr="00D55D18">
        <w:rPr>
          <w:rFonts w:cstheme="minorHAnsi"/>
          <w:b/>
          <w:sz w:val="28"/>
          <w:szCs w:val="28"/>
        </w:rPr>
        <w:t>k</w:t>
      </w:r>
      <w:r w:rsidR="008E1C77" w:rsidRPr="00D55D18">
        <w:rPr>
          <w:rFonts w:cstheme="minorHAnsi"/>
          <w:b/>
          <w:sz w:val="28"/>
          <w:szCs w:val="28"/>
        </w:rPr>
        <w:t> </w:t>
      </w:r>
      <w:r w:rsidR="00C556F9" w:rsidRPr="00C556F9">
        <w:rPr>
          <w:b/>
          <w:sz w:val="28"/>
          <w:szCs w:val="28"/>
        </w:rPr>
        <w:t>udržovací léčbě dospělých pacientů s akutní myeloidní leukémi</w:t>
      </w:r>
      <w:r w:rsidR="00E812DC">
        <w:rPr>
          <w:b/>
          <w:sz w:val="28"/>
          <w:szCs w:val="28"/>
        </w:rPr>
        <w:t>í</w:t>
      </w:r>
      <w:r w:rsidR="00C556F9" w:rsidRPr="00C556F9">
        <w:rPr>
          <w:b/>
          <w:sz w:val="28"/>
          <w:szCs w:val="28"/>
        </w:rPr>
        <w:t xml:space="preserve"> (AML) se středním či nepříznivým cytogenetickým rizikem, u nichž bylo </w:t>
      </w:r>
      <w:proofErr w:type="spellStart"/>
      <w:r w:rsidR="00C556F9" w:rsidRPr="00C556F9">
        <w:rPr>
          <w:b/>
          <w:sz w:val="28"/>
          <w:szCs w:val="28"/>
        </w:rPr>
        <w:t>prvoliniovou</w:t>
      </w:r>
      <w:proofErr w:type="spellEnd"/>
      <w:r w:rsidR="00C556F9" w:rsidRPr="00C556F9">
        <w:rPr>
          <w:b/>
          <w:sz w:val="28"/>
          <w:szCs w:val="28"/>
        </w:rPr>
        <w:t xml:space="preserve"> indukční léčbou (s konsolidační léčbou nebo bez ní) dosaženo kompletní remise (s kompletní i nekompletní úpravou krevního obrazu), a kteří nejsou způsobilí pro transplantaci hematopoetických kmenových buněk (HSCT), včetně pacientů, kteří se rozhodli HSCT nepodstoupit</w:t>
      </w:r>
    </w:p>
    <w:p w:rsidR="00BE00A0" w:rsidRPr="00116FDA" w:rsidRDefault="00BE00A0" w:rsidP="005776B1">
      <w:pPr>
        <w:spacing w:after="0"/>
        <w:rPr>
          <w:rFonts w:cstheme="minorHAnsi"/>
          <w:b/>
          <w:sz w:val="10"/>
          <w:szCs w:val="10"/>
        </w:rPr>
      </w:pPr>
    </w:p>
    <w:p w:rsidR="00492317" w:rsidRDefault="00492317" w:rsidP="005776B1">
      <w:pPr>
        <w:spacing w:after="0"/>
        <w:rPr>
          <w:rFonts w:cstheme="minorHAnsi"/>
          <w:b/>
        </w:rPr>
      </w:pPr>
    </w:p>
    <w:p w:rsidR="00032017" w:rsidRDefault="00032017" w:rsidP="005776B1">
      <w:pPr>
        <w:spacing w:after="0"/>
        <w:rPr>
          <w:rFonts w:cstheme="minorHAnsi"/>
          <w:b/>
        </w:rPr>
      </w:pPr>
    </w:p>
    <w:p w:rsidR="001A2E10" w:rsidRDefault="001A2E10" w:rsidP="005776B1">
      <w:pPr>
        <w:spacing w:after="0"/>
        <w:rPr>
          <w:rFonts w:cstheme="minorHAnsi"/>
        </w:rPr>
      </w:pPr>
      <w:r w:rsidRPr="002B2964">
        <w:rPr>
          <w:rFonts w:cstheme="minorHAnsi"/>
          <w:b/>
          <w:u w:val="single"/>
        </w:rPr>
        <w:t>Celý název přípravku</w:t>
      </w:r>
      <w:r w:rsidRPr="00387347">
        <w:rPr>
          <w:rFonts w:cstheme="minorHAnsi"/>
        </w:rPr>
        <w:t xml:space="preserve">: </w:t>
      </w:r>
      <w:r w:rsidR="009E385A" w:rsidRPr="00387347">
        <w:rPr>
          <w:rFonts w:cstheme="minorHAnsi"/>
        </w:rPr>
        <w:t xml:space="preserve">  </w:t>
      </w:r>
      <w:r w:rsidR="006801E0">
        <w:rPr>
          <w:rFonts w:cstheme="minorHAnsi"/>
        </w:rPr>
        <w:t>ONUREG</w:t>
      </w:r>
      <w:r w:rsidR="002E31CD" w:rsidRPr="00387347">
        <w:rPr>
          <w:rFonts w:cstheme="minorHAnsi"/>
        </w:rPr>
        <w:t xml:space="preserve"> </w:t>
      </w:r>
      <w:r w:rsidR="006801E0">
        <w:rPr>
          <w:rFonts w:cstheme="minorHAnsi"/>
        </w:rPr>
        <w:t>200</w:t>
      </w:r>
      <w:r w:rsidR="006744C6">
        <w:rPr>
          <w:rFonts w:cstheme="minorHAnsi"/>
        </w:rPr>
        <w:t>mg</w:t>
      </w:r>
      <w:r w:rsidR="006801E0">
        <w:rPr>
          <w:rFonts w:cstheme="minorHAnsi"/>
        </w:rPr>
        <w:t xml:space="preserve"> či 300</w:t>
      </w:r>
      <w:r w:rsidR="006B05BF" w:rsidRPr="00387347">
        <w:rPr>
          <w:rFonts w:cstheme="minorHAnsi"/>
        </w:rPr>
        <w:t>mg</w:t>
      </w:r>
      <w:r w:rsidR="00B002C1" w:rsidRPr="00387347">
        <w:rPr>
          <w:rFonts w:cstheme="minorHAnsi"/>
        </w:rPr>
        <w:t xml:space="preserve"> </w:t>
      </w:r>
      <w:r w:rsidR="00BA3E39" w:rsidRPr="00387347">
        <w:rPr>
          <w:rFonts w:cstheme="minorHAnsi"/>
        </w:rPr>
        <w:t>potahované tablety</w:t>
      </w:r>
      <w:r w:rsidR="006801E0">
        <w:rPr>
          <w:rFonts w:cstheme="minorHAnsi"/>
        </w:rPr>
        <w:t xml:space="preserve"> 7</w:t>
      </w:r>
    </w:p>
    <w:p w:rsidR="004427EB" w:rsidRPr="00387347" w:rsidRDefault="004427EB" w:rsidP="005776B1">
      <w:pPr>
        <w:spacing w:after="0"/>
        <w:rPr>
          <w:rFonts w:cstheme="minorHAnsi"/>
        </w:rPr>
      </w:pPr>
    </w:p>
    <w:p w:rsidR="00141107" w:rsidRPr="00573C4E" w:rsidRDefault="002B5329" w:rsidP="0014110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387347">
        <w:rPr>
          <w:rFonts w:cstheme="minorHAnsi"/>
          <w:b/>
          <w:u w:val="single"/>
        </w:rPr>
        <w:t>Účinná látka</w:t>
      </w:r>
      <w:r w:rsidR="004619A2" w:rsidRPr="00387347">
        <w:rPr>
          <w:rFonts w:cstheme="minorHAnsi"/>
          <w:b/>
          <w:u w:val="single"/>
          <w:vertAlign w:val="superscript"/>
        </w:rPr>
        <w:t>2</w:t>
      </w:r>
      <w:r w:rsidR="00DA3617" w:rsidRPr="00387347">
        <w:rPr>
          <w:rFonts w:cstheme="minorHAnsi"/>
          <w:b/>
          <w:u w:val="single"/>
          <w:vertAlign w:val="superscript"/>
        </w:rPr>
        <w:t>,</w:t>
      </w:r>
      <w:r w:rsidR="004427EB">
        <w:rPr>
          <w:rFonts w:cstheme="minorHAnsi"/>
          <w:b/>
          <w:u w:val="single"/>
          <w:vertAlign w:val="superscript"/>
        </w:rPr>
        <w:t>7</w:t>
      </w:r>
      <w:r w:rsidRPr="00387347">
        <w:rPr>
          <w:rFonts w:cstheme="minorHAnsi"/>
          <w:b/>
          <w:u w:val="single"/>
        </w:rPr>
        <w:t>:</w:t>
      </w:r>
      <w:r w:rsidRPr="00BB6055">
        <w:rPr>
          <w:rFonts w:cstheme="minorHAnsi"/>
        </w:rPr>
        <w:t xml:space="preserve"> </w:t>
      </w:r>
      <w:proofErr w:type="spellStart"/>
      <w:r w:rsidR="00573C4E" w:rsidRPr="00573C4E">
        <w:rPr>
          <w:rFonts w:cs="Times New Roman"/>
          <w:b/>
        </w:rPr>
        <w:t>Azacitidin</w:t>
      </w:r>
      <w:proofErr w:type="spellEnd"/>
      <w:r w:rsidR="00573C4E" w:rsidRPr="00573C4E">
        <w:rPr>
          <w:rFonts w:cs="Times New Roman"/>
        </w:rPr>
        <w:t xml:space="preserve"> je inhibitor DNA </w:t>
      </w:r>
      <w:proofErr w:type="spellStart"/>
      <w:r w:rsidR="00573C4E" w:rsidRPr="00573C4E">
        <w:rPr>
          <w:rFonts w:cs="Times New Roman"/>
        </w:rPr>
        <w:t>methyltransferáz</w:t>
      </w:r>
      <w:proofErr w:type="spellEnd"/>
      <w:r w:rsidR="00573C4E" w:rsidRPr="00573C4E">
        <w:rPr>
          <w:rFonts w:cs="Times New Roman"/>
        </w:rPr>
        <w:t xml:space="preserve"> </w:t>
      </w:r>
      <w:r w:rsidR="0090518C">
        <w:rPr>
          <w:rFonts w:cs="Times New Roman"/>
        </w:rPr>
        <w:t>(</w:t>
      </w:r>
      <w:r w:rsidR="0090518C" w:rsidRPr="0090518C">
        <w:rPr>
          <w:rFonts w:cs="Times New Roman"/>
          <w:b/>
        </w:rPr>
        <w:t xml:space="preserve">patří mezi tzv. </w:t>
      </w:r>
      <w:proofErr w:type="spellStart"/>
      <w:r w:rsidR="0090518C" w:rsidRPr="0090518C">
        <w:rPr>
          <w:rFonts w:cs="Times New Roman"/>
          <w:b/>
        </w:rPr>
        <w:t>hypomethylující</w:t>
      </w:r>
      <w:proofErr w:type="spellEnd"/>
      <w:r w:rsidR="0090518C" w:rsidRPr="0090518C">
        <w:rPr>
          <w:rFonts w:cs="Times New Roman"/>
          <w:b/>
        </w:rPr>
        <w:t xml:space="preserve"> látky (</w:t>
      </w:r>
      <w:r w:rsidR="00553A0F">
        <w:rPr>
          <w:rFonts w:cs="Times New Roman"/>
          <w:b/>
        </w:rPr>
        <w:t>„</w:t>
      </w:r>
      <w:proofErr w:type="spellStart"/>
      <w:r w:rsidR="0090518C" w:rsidRPr="0090518C">
        <w:rPr>
          <w:rFonts w:cs="Times New Roman"/>
          <w:b/>
        </w:rPr>
        <w:t>HMAs</w:t>
      </w:r>
      <w:proofErr w:type="spellEnd"/>
      <w:r w:rsidR="00553A0F">
        <w:rPr>
          <w:rFonts w:cs="Times New Roman"/>
          <w:b/>
        </w:rPr>
        <w:t>“</w:t>
      </w:r>
      <w:r w:rsidR="0090518C" w:rsidRPr="0090518C">
        <w:rPr>
          <w:rFonts w:cs="Times New Roman"/>
          <w:b/>
        </w:rPr>
        <w:t>)</w:t>
      </w:r>
      <w:r w:rsidR="0090518C">
        <w:rPr>
          <w:rFonts w:cs="Times New Roman"/>
        </w:rPr>
        <w:t xml:space="preserve">) </w:t>
      </w:r>
      <w:r w:rsidR="00573C4E" w:rsidRPr="00573C4E">
        <w:rPr>
          <w:rFonts w:cs="Times New Roman"/>
        </w:rPr>
        <w:t xml:space="preserve">a epigenetický </w:t>
      </w:r>
      <w:proofErr w:type="gramStart"/>
      <w:r w:rsidR="00573C4E" w:rsidRPr="00573C4E">
        <w:rPr>
          <w:rFonts w:cs="Times New Roman"/>
        </w:rPr>
        <w:t>modifikátor</w:t>
      </w:r>
      <w:r w:rsidR="00553A0F">
        <w:rPr>
          <w:rFonts w:cs="Times New Roman"/>
        </w:rPr>
        <w:t xml:space="preserve"> -</w:t>
      </w:r>
      <w:r w:rsidR="00573C4E">
        <w:rPr>
          <w:rFonts w:cs="Times New Roman"/>
        </w:rPr>
        <w:t xml:space="preserve"> p</w:t>
      </w:r>
      <w:r w:rsidR="00573C4E" w:rsidRPr="00573C4E">
        <w:rPr>
          <w:rFonts w:cs="Times New Roman"/>
        </w:rPr>
        <w:t>o</w:t>
      </w:r>
      <w:proofErr w:type="gramEnd"/>
      <w:r w:rsidR="00573C4E" w:rsidRPr="00573C4E">
        <w:rPr>
          <w:rFonts w:cs="Times New Roman"/>
        </w:rPr>
        <w:t xml:space="preserve"> </w:t>
      </w:r>
      <w:r w:rsidR="00573C4E" w:rsidRPr="00573C4E">
        <w:rPr>
          <w:rFonts w:eastAsia="TimesNewRomanPSMT" w:cs="TimesNewRomanPSMT"/>
        </w:rPr>
        <w:t>proniknutí do buňky</w:t>
      </w:r>
      <w:r w:rsidR="00573C4E">
        <w:rPr>
          <w:rFonts w:eastAsia="TimesNewRomanPSMT" w:cs="TimesNewRomanPSMT"/>
        </w:rPr>
        <w:t xml:space="preserve"> </w:t>
      </w:r>
      <w:r w:rsidR="00573C4E" w:rsidRPr="00573C4E">
        <w:rPr>
          <w:rFonts w:cs="Times New Roman"/>
        </w:rPr>
        <w:t>a enzymatické biotransformaci na nukleosid-</w:t>
      </w:r>
      <w:proofErr w:type="spellStart"/>
      <w:r w:rsidR="00573C4E" w:rsidRPr="00573C4E">
        <w:rPr>
          <w:rFonts w:cs="Times New Roman"/>
        </w:rPr>
        <w:t>trifosfát</w:t>
      </w:r>
      <w:proofErr w:type="spellEnd"/>
      <w:r w:rsidR="00573C4E" w:rsidRPr="00573C4E">
        <w:rPr>
          <w:rFonts w:cs="Times New Roman"/>
        </w:rPr>
        <w:t xml:space="preserve"> je </w:t>
      </w:r>
      <w:proofErr w:type="spellStart"/>
      <w:r w:rsidR="00573C4E" w:rsidRPr="00573C4E">
        <w:rPr>
          <w:rFonts w:cs="Times New Roman"/>
        </w:rPr>
        <w:t>azacitidin</w:t>
      </w:r>
      <w:proofErr w:type="spellEnd"/>
      <w:r w:rsidR="00573C4E" w:rsidRPr="00573C4E">
        <w:rPr>
          <w:rFonts w:cs="Times New Roman"/>
        </w:rPr>
        <w:t xml:space="preserve"> inkorporován do DNA a RNA.</w:t>
      </w:r>
      <w:r w:rsidR="00573C4E">
        <w:rPr>
          <w:rFonts w:cs="Times New Roman"/>
        </w:rPr>
        <w:t xml:space="preserve"> </w:t>
      </w:r>
      <w:r w:rsidR="00573C4E" w:rsidRPr="00573C4E">
        <w:rPr>
          <w:rFonts w:eastAsia="TimesNewRomanPSMT" w:cs="TimesNewRomanPSMT"/>
        </w:rPr>
        <w:t xml:space="preserve">Inkorporace </w:t>
      </w:r>
      <w:proofErr w:type="spellStart"/>
      <w:r w:rsidR="00573C4E" w:rsidRPr="00573C4E">
        <w:rPr>
          <w:rFonts w:eastAsia="TimesNewRomanPSMT" w:cs="TimesNewRomanPSMT"/>
        </w:rPr>
        <w:t>azacitidinu</w:t>
      </w:r>
      <w:proofErr w:type="spellEnd"/>
      <w:r w:rsidR="00573C4E" w:rsidRPr="00573C4E">
        <w:rPr>
          <w:rFonts w:eastAsia="TimesNewRomanPSMT" w:cs="TimesNewRomanPSMT"/>
        </w:rPr>
        <w:t xml:space="preserve"> do DNA buněk zasažených AML </w:t>
      </w:r>
      <w:r w:rsidR="00573C4E">
        <w:rPr>
          <w:rFonts w:eastAsia="TimesNewRomanPSMT" w:cs="TimesNewRomanPSMT"/>
        </w:rPr>
        <w:t>mění</w:t>
      </w:r>
      <w:r w:rsidR="00573C4E" w:rsidRPr="00573C4E">
        <w:rPr>
          <w:rFonts w:eastAsia="TimesNewRomanPSMT" w:cs="TimesNewRomanPSMT"/>
        </w:rPr>
        <w:t xml:space="preserve"> </w:t>
      </w:r>
      <w:r w:rsidR="00573C4E" w:rsidRPr="00573C4E">
        <w:rPr>
          <w:rFonts w:cs="Times New Roman"/>
        </w:rPr>
        <w:t>epigenetické dráhy</w:t>
      </w:r>
      <w:r w:rsidR="00573C4E">
        <w:rPr>
          <w:rFonts w:cs="Times New Roman"/>
        </w:rPr>
        <w:t xml:space="preserve"> </w:t>
      </w:r>
      <w:r w:rsidR="00573C4E" w:rsidRPr="00573C4E">
        <w:rPr>
          <w:rFonts w:eastAsia="TimesNewRomanPSMT" w:cs="TimesNewRomanPSMT"/>
        </w:rPr>
        <w:t xml:space="preserve">prostřednictvím inhibice DNA </w:t>
      </w:r>
      <w:proofErr w:type="spellStart"/>
      <w:r w:rsidR="00573C4E" w:rsidRPr="00573C4E">
        <w:rPr>
          <w:rFonts w:cs="Times New Roman"/>
        </w:rPr>
        <w:t>methyltransferáz</w:t>
      </w:r>
      <w:proofErr w:type="spellEnd"/>
      <w:r w:rsidR="00573C4E" w:rsidRPr="00573C4E">
        <w:rPr>
          <w:rFonts w:cs="Times New Roman"/>
        </w:rPr>
        <w:t xml:space="preserve"> a </w:t>
      </w:r>
      <w:r w:rsidR="00553A0F">
        <w:rPr>
          <w:rFonts w:cs="Times New Roman"/>
        </w:rPr>
        <w:t xml:space="preserve">tím </w:t>
      </w:r>
      <w:r w:rsidR="00573C4E" w:rsidRPr="00573C4E">
        <w:rPr>
          <w:rFonts w:eastAsia="TimesNewRomanPSMT" w:cs="TimesNewRomanPSMT"/>
        </w:rPr>
        <w:t>snížení</w:t>
      </w:r>
      <w:r w:rsidR="00573C4E">
        <w:rPr>
          <w:rFonts w:eastAsia="TimesNewRomanPSMT" w:cs="TimesNewRomanPSMT"/>
        </w:rPr>
        <w:t>m</w:t>
      </w:r>
      <w:r w:rsidR="00573C4E" w:rsidRPr="00573C4E">
        <w:rPr>
          <w:rFonts w:eastAsia="TimesNewRomanPSMT" w:cs="TimesNewRomanPSMT"/>
        </w:rPr>
        <w:t xml:space="preserve"> </w:t>
      </w:r>
      <w:proofErr w:type="spellStart"/>
      <w:r w:rsidR="00573C4E" w:rsidRPr="00573C4E">
        <w:rPr>
          <w:rFonts w:cs="Times New Roman"/>
        </w:rPr>
        <w:t>methylace</w:t>
      </w:r>
      <w:proofErr w:type="spellEnd"/>
      <w:r w:rsidR="00573C4E" w:rsidRPr="00573C4E">
        <w:rPr>
          <w:rFonts w:cs="Times New Roman"/>
        </w:rPr>
        <w:t xml:space="preserve"> DNA</w:t>
      </w:r>
      <w:r w:rsidR="00573C4E">
        <w:rPr>
          <w:rFonts w:cs="Times New Roman"/>
        </w:rPr>
        <w:t>, d</w:t>
      </w:r>
      <w:r w:rsidR="00573C4E" w:rsidRPr="00573C4E">
        <w:rPr>
          <w:rFonts w:eastAsia="TimesNewRomanPSMT" w:cs="TimesNewRomanPSMT"/>
        </w:rPr>
        <w:t>ůsledke</w:t>
      </w:r>
      <w:r w:rsidR="00573C4E" w:rsidRPr="00573C4E">
        <w:rPr>
          <w:rFonts w:cs="Times New Roman"/>
        </w:rPr>
        <w:t xml:space="preserve">m toho </w:t>
      </w:r>
      <w:r w:rsidR="00573C4E">
        <w:rPr>
          <w:rFonts w:cs="Times New Roman"/>
        </w:rPr>
        <w:t xml:space="preserve">je </w:t>
      </w:r>
      <w:r w:rsidR="00573C4E" w:rsidRPr="00573C4E">
        <w:rPr>
          <w:rFonts w:eastAsia="TimesNewRomanPSMT" w:cs="TimesNewRomanPSMT"/>
        </w:rPr>
        <w:t>změna expr</w:t>
      </w:r>
      <w:r w:rsidR="00573C4E" w:rsidRPr="00573C4E">
        <w:rPr>
          <w:rFonts w:cs="Times New Roman"/>
        </w:rPr>
        <w:t xml:space="preserve">ese </w:t>
      </w:r>
      <w:r w:rsidR="00573C4E" w:rsidRPr="00573C4E">
        <w:rPr>
          <w:rFonts w:eastAsia="TimesNewRomanPSMT" w:cs="TimesNewRomanPSMT"/>
        </w:rPr>
        <w:t>genů, včetně opětovné expre</w:t>
      </w:r>
      <w:r w:rsidR="00573C4E" w:rsidRPr="00573C4E">
        <w:rPr>
          <w:rFonts w:cs="Times New Roman"/>
        </w:rPr>
        <w:t xml:space="preserve">se </w:t>
      </w:r>
      <w:r w:rsidR="00573C4E" w:rsidRPr="00573C4E">
        <w:rPr>
          <w:rFonts w:eastAsia="TimesNewRomanPSMT" w:cs="TimesNewRomanPSMT"/>
        </w:rPr>
        <w:t xml:space="preserve">genů regulujících </w:t>
      </w:r>
      <w:proofErr w:type="spellStart"/>
      <w:r w:rsidR="00573C4E" w:rsidRPr="00573C4E">
        <w:rPr>
          <w:rFonts w:eastAsia="TimesNewRomanPSMT" w:cs="TimesNewRomanPSMT"/>
        </w:rPr>
        <w:t>supresi</w:t>
      </w:r>
      <w:proofErr w:type="spellEnd"/>
      <w:r w:rsidR="00573C4E" w:rsidRPr="00573C4E">
        <w:rPr>
          <w:rFonts w:eastAsia="TimesNewRomanPSMT" w:cs="TimesNewRomanPSMT"/>
        </w:rPr>
        <w:t xml:space="preserve"> nádorů, imunitní dráhy,</w:t>
      </w:r>
      <w:r w:rsidR="00573C4E">
        <w:rPr>
          <w:rFonts w:eastAsia="TimesNewRomanPSMT" w:cs="TimesNewRomanPSMT"/>
        </w:rPr>
        <w:t xml:space="preserve"> </w:t>
      </w:r>
      <w:r w:rsidR="00573C4E" w:rsidRPr="00573C4E">
        <w:rPr>
          <w:rFonts w:eastAsia="TimesNewRomanPSMT" w:cs="TimesNewRomanPSMT"/>
        </w:rPr>
        <w:t xml:space="preserve">buněčný cyklus a diferenciaci buněk. Inkorporace </w:t>
      </w:r>
      <w:proofErr w:type="spellStart"/>
      <w:r w:rsidR="00573C4E" w:rsidRPr="00573C4E">
        <w:rPr>
          <w:rFonts w:eastAsia="TimesNewRomanPSMT" w:cs="TimesNewRomanPSMT"/>
        </w:rPr>
        <w:t>azacitidinu</w:t>
      </w:r>
      <w:proofErr w:type="spellEnd"/>
      <w:r w:rsidR="00573C4E" w:rsidRPr="00573C4E">
        <w:rPr>
          <w:rFonts w:eastAsia="TimesNewRomanPSMT" w:cs="TimesNewRomanPSMT"/>
        </w:rPr>
        <w:t xml:space="preserve"> do RNA buněk zasažených AML</w:t>
      </w:r>
      <w:r w:rsidR="00573C4E">
        <w:rPr>
          <w:rFonts w:eastAsia="TimesNewRomanPSMT" w:cs="TimesNewRomanPSMT"/>
        </w:rPr>
        <w:t xml:space="preserve"> </w:t>
      </w:r>
      <w:r w:rsidR="00573C4E" w:rsidRPr="00573C4E">
        <w:rPr>
          <w:rFonts w:cs="Times New Roman"/>
        </w:rPr>
        <w:t>inhib</w:t>
      </w:r>
      <w:r w:rsidR="00573C4E">
        <w:rPr>
          <w:rFonts w:cs="Times New Roman"/>
        </w:rPr>
        <w:t>uje</w:t>
      </w:r>
      <w:r w:rsidR="00573C4E" w:rsidRPr="00573C4E">
        <w:rPr>
          <w:rFonts w:cs="Times New Roman"/>
        </w:rPr>
        <w:t xml:space="preserve"> RNA </w:t>
      </w:r>
      <w:proofErr w:type="spellStart"/>
      <w:r w:rsidR="00573C4E" w:rsidRPr="00573C4E">
        <w:rPr>
          <w:rFonts w:eastAsia="TimesNewRomanPSMT" w:cs="TimesNewRomanPSMT"/>
        </w:rPr>
        <w:t>methyltransferázu</w:t>
      </w:r>
      <w:proofErr w:type="spellEnd"/>
      <w:r w:rsidR="00573C4E" w:rsidRPr="00573C4E">
        <w:rPr>
          <w:rFonts w:eastAsia="TimesNewRomanPSMT" w:cs="TimesNewRomanPSMT"/>
        </w:rPr>
        <w:t xml:space="preserve">, </w:t>
      </w:r>
      <w:r w:rsidR="00D46921">
        <w:rPr>
          <w:rFonts w:eastAsia="TimesNewRomanPSMT" w:cs="TimesNewRomanPSMT"/>
        </w:rPr>
        <w:t xml:space="preserve">tím </w:t>
      </w:r>
      <w:r w:rsidR="00573C4E" w:rsidRPr="00573C4E">
        <w:rPr>
          <w:rFonts w:eastAsia="TimesNewRomanPSMT" w:cs="TimesNewRomanPSMT"/>
        </w:rPr>
        <w:t>sniž</w:t>
      </w:r>
      <w:r w:rsidR="00573C4E">
        <w:rPr>
          <w:rFonts w:eastAsia="TimesNewRomanPSMT" w:cs="TimesNewRomanPSMT"/>
        </w:rPr>
        <w:t>uje</w:t>
      </w:r>
      <w:r w:rsidR="00573C4E" w:rsidRPr="00573C4E">
        <w:rPr>
          <w:rFonts w:eastAsia="TimesNewRomanPSMT" w:cs="TimesNewRomanPSMT"/>
        </w:rPr>
        <w:t xml:space="preserve"> </w:t>
      </w:r>
      <w:proofErr w:type="spellStart"/>
      <w:r w:rsidR="00573C4E" w:rsidRPr="00573C4E">
        <w:rPr>
          <w:rFonts w:eastAsia="TimesNewRomanPSMT" w:cs="TimesNewRomanPSMT"/>
        </w:rPr>
        <w:t>methylaci</w:t>
      </w:r>
      <w:proofErr w:type="spellEnd"/>
      <w:r w:rsidR="00573C4E" w:rsidRPr="00573C4E">
        <w:rPr>
          <w:rFonts w:eastAsia="TimesNewRomanPSMT" w:cs="TimesNewRomanPSMT"/>
        </w:rPr>
        <w:t xml:space="preserve"> RNA</w:t>
      </w:r>
      <w:r w:rsidR="00D46921">
        <w:rPr>
          <w:rFonts w:eastAsia="TimesNewRomanPSMT" w:cs="TimesNewRomanPSMT"/>
        </w:rPr>
        <w:t>,</w:t>
      </w:r>
      <w:r w:rsidR="00573C4E" w:rsidRPr="00573C4E">
        <w:rPr>
          <w:rFonts w:eastAsia="TimesNewRomanPSMT" w:cs="TimesNewRomanPSMT"/>
        </w:rPr>
        <w:t xml:space="preserve"> </w:t>
      </w:r>
      <w:r w:rsidR="00573C4E" w:rsidRPr="00573C4E">
        <w:rPr>
          <w:rFonts w:cs="Times New Roman"/>
        </w:rPr>
        <w:t>stabilitu RNA a omez</w:t>
      </w:r>
      <w:r w:rsidR="00573C4E">
        <w:rPr>
          <w:rFonts w:cs="Times New Roman"/>
        </w:rPr>
        <w:t>uje</w:t>
      </w:r>
      <w:r w:rsidR="00573C4E" w:rsidRPr="00573C4E">
        <w:rPr>
          <w:rFonts w:cs="Times New Roman"/>
        </w:rPr>
        <w:t xml:space="preserve"> syntézu</w:t>
      </w:r>
      <w:r w:rsidR="00573C4E">
        <w:rPr>
          <w:rFonts w:cs="Times New Roman"/>
        </w:rPr>
        <w:t xml:space="preserve"> </w:t>
      </w:r>
      <w:r w:rsidR="00573C4E" w:rsidRPr="00573C4E">
        <w:rPr>
          <w:rFonts w:eastAsia="TimesNewRomanPSMT" w:cs="TimesNewRomanPSMT"/>
        </w:rPr>
        <w:t>proteinů.</w:t>
      </w:r>
      <w:r w:rsidR="00141107">
        <w:rPr>
          <w:rFonts w:eastAsia="TimesNewRomanPSMT" w:cs="TimesNewRomanPSMT"/>
        </w:rPr>
        <w:t xml:space="preserve"> </w:t>
      </w:r>
      <w:r w:rsidR="00D46921">
        <w:rPr>
          <w:rFonts w:eastAsia="TimesNewRomanPSMT" w:cs="TimesNewRomanPSMT"/>
        </w:rPr>
        <w:t>Podrobnosti v</w:t>
      </w:r>
      <w:r w:rsidR="00141107">
        <w:rPr>
          <w:rFonts w:cstheme="minorHAnsi"/>
        </w:rPr>
        <w:t xml:space="preserve">iz </w:t>
      </w:r>
      <w:r w:rsidR="00D46921">
        <w:rPr>
          <w:rFonts w:cstheme="minorHAnsi"/>
        </w:rPr>
        <w:t>dále</w:t>
      </w:r>
      <w:r w:rsidR="00141107">
        <w:rPr>
          <w:rFonts w:cstheme="minorHAnsi"/>
        </w:rPr>
        <w:t xml:space="preserve"> níže pozn. 8.</w:t>
      </w:r>
    </w:p>
    <w:p w:rsidR="00492317" w:rsidRDefault="00141107" w:rsidP="0014110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0"/>
          <w:szCs w:val="10"/>
        </w:rPr>
      </w:pPr>
      <w:r w:rsidRPr="00126CDC">
        <w:rPr>
          <w:rFonts w:eastAsia="TimesNewRomanPSMT" w:cs="TimesNewRomanPSMT"/>
          <w:b/>
        </w:rPr>
        <w:t xml:space="preserve">Perorální </w:t>
      </w:r>
      <w:proofErr w:type="spellStart"/>
      <w:r w:rsidRPr="00126CDC">
        <w:rPr>
          <w:rFonts w:eastAsia="TimesNewRomanPSMT" w:cs="TimesNewRomanPSMT"/>
          <w:b/>
        </w:rPr>
        <w:t>azacitidin</w:t>
      </w:r>
      <w:proofErr w:type="spellEnd"/>
      <w:r w:rsidRPr="00126CDC">
        <w:rPr>
          <w:rFonts w:eastAsia="TimesNewRomanPSMT" w:cs="TimesNewRomanPSMT"/>
          <w:b/>
        </w:rPr>
        <w:t xml:space="preserve"> je nová formulace</w:t>
      </w:r>
      <w:r w:rsidR="004B09C2">
        <w:rPr>
          <w:rFonts w:eastAsia="TimesNewRomanPSMT" w:cs="TimesNewRomanPSMT"/>
          <w:b/>
        </w:rPr>
        <w:t xml:space="preserve"> </w:t>
      </w:r>
      <w:proofErr w:type="spellStart"/>
      <w:r w:rsidR="004B09C2">
        <w:rPr>
          <w:rFonts w:eastAsia="TimesNewRomanPSMT" w:cs="TimesNewRomanPSMT"/>
          <w:b/>
        </w:rPr>
        <w:t>azacitidinu</w:t>
      </w:r>
      <w:proofErr w:type="spellEnd"/>
      <w:r w:rsidRPr="00126CDC">
        <w:rPr>
          <w:rFonts w:eastAsia="TimesNewRomanPSMT" w:cs="TimesNewRomanPSMT"/>
          <w:b/>
        </w:rPr>
        <w:t xml:space="preserve"> užívaná perorálně, u které bylo zjištěno, že vede k nižším maximálním plazmatickým koncentracím, což umožňuje prodloužené dávkovací schémata ve srovnání se standardním injekčním podáváním </w:t>
      </w:r>
      <w:proofErr w:type="spellStart"/>
      <w:r w:rsidRPr="00126CDC">
        <w:rPr>
          <w:rFonts w:eastAsia="TimesNewRomanPSMT" w:cs="TimesNewRomanPSMT"/>
          <w:b/>
        </w:rPr>
        <w:t>azacitidin</w:t>
      </w:r>
      <w:r w:rsidR="004B09C2">
        <w:rPr>
          <w:rFonts w:eastAsia="TimesNewRomanPSMT" w:cs="TimesNewRomanPSMT"/>
          <w:b/>
        </w:rPr>
        <w:t>u</w:t>
      </w:r>
      <w:proofErr w:type="spellEnd"/>
      <w:r w:rsidRPr="00126CDC">
        <w:rPr>
          <w:rFonts w:eastAsia="TimesNewRomanPSMT" w:cs="TimesNewRomanPSMT"/>
          <w:b/>
        </w:rPr>
        <w:t>, rozšířená dávkovací schémata vedou k trvalé epigenetické regulaci v důsledku dlouhodobé expozice</w:t>
      </w:r>
      <w:r w:rsidRPr="00126CDC">
        <w:rPr>
          <w:rFonts w:eastAsia="TimesNewRomanPSMT" w:cs="TimesNewRomanPSMT"/>
          <w:b/>
          <w:vertAlign w:val="superscript"/>
        </w:rPr>
        <w:t>9</w:t>
      </w:r>
      <w:r>
        <w:rPr>
          <w:rFonts w:eastAsia="TimesNewRomanPSMT" w:cs="TimesNewRomanPSMT"/>
        </w:rPr>
        <w:t xml:space="preserve">. </w:t>
      </w:r>
    </w:p>
    <w:p w:rsidR="0015469D" w:rsidRDefault="0015469D" w:rsidP="002B5329">
      <w:pPr>
        <w:spacing w:after="0"/>
        <w:jc w:val="both"/>
        <w:rPr>
          <w:rFonts w:cstheme="minorHAnsi"/>
          <w:sz w:val="10"/>
          <w:szCs w:val="10"/>
        </w:rPr>
      </w:pPr>
    </w:p>
    <w:p w:rsidR="00126CDC" w:rsidRPr="00E36A47" w:rsidRDefault="00126CDC" w:rsidP="002B5329">
      <w:pPr>
        <w:spacing w:after="0"/>
        <w:jc w:val="both"/>
        <w:rPr>
          <w:rFonts w:cstheme="minorHAnsi"/>
          <w:sz w:val="10"/>
          <w:szCs w:val="10"/>
        </w:rPr>
      </w:pPr>
    </w:p>
    <w:p w:rsidR="00106B9A" w:rsidRPr="007C6148" w:rsidRDefault="008154DA" w:rsidP="00061346">
      <w:pPr>
        <w:spacing w:after="0"/>
        <w:jc w:val="both"/>
        <w:rPr>
          <w:rFonts w:cstheme="minorHAnsi"/>
        </w:rPr>
      </w:pPr>
      <w:r w:rsidRPr="002B2964">
        <w:rPr>
          <w:rFonts w:cstheme="minorHAnsi"/>
          <w:b/>
          <w:u w:val="single"/>
        </w:rPr>
        <w:t xml:space="preserve">Držitel </w:t>
      </w:r>
      <w:r w:rsidRPr="00387347">
        <w:rPr>
          <w:rFonts w:cstheme="minorHAnsi"/>
          <w:b/>
          <w:u w:val="single"/>
        </w:rPr>
        <w:t>registrace</w:t>
      </w:r>
      <w:r w:rsidR="00BF2E30" w:rsidRPr="00387347">
        <w:rPr>
          <w:rFonts w:cstheme="minorHAnsi"/>
          <w:b/>
          <w:u w:val="single"/>
          <w:vertAlign w:val="superscript"/>
        </w:rPr>
        <w:t>2</w:t>
      </w:r>
      <w:r w:rsidR="009E670F" w:rsidRPr="00387347">
        <w:rPr>
          <w:rFonts w:cstheme="minorHAnsi"/>
          <w:b/>
        </w:rPr>
        <w:t>:</w:t>
      </w:r>
      <w:r w:rsidR="009E670F" w:rsidRPr="00387347">
        <w:rPr>
          <w:rFonts w:cstheme="minorHAnsi"/>
        </w:rPr>
        <w:t xml:space="preserve">  </w:t>
      </w:r>
      <w:r w:rsidR="00587036">
        <w:rPr>
          <w:rFonts w:cstheme="minorHAnsi"/>
        </w:rPr>
        <w:t>Bristol-</w:t>
      </w:r>
      <w:proofErr w:type="spellStart"/>
      <w:r w:rsidR="00587036">
        <w:rPr>
          <w:rFonts w:cstheme="minorHAnsi"/>
        </w:rPr>
        <w:t>Myers</w:t>
      </w:r>
      <w:proofErr w:type="spellEnd"/>
      <w:r w:rsidR="00587036">
        <w:rPr>
          <w:rFonts w:cstheme="minorHAnsi"/>
        </w:rPr>
        <w:t xml:space="preserve"> </w:t>
      </w:r>
      <w:proofErr w:type="spellStart"/>
      <w:r w:rsidR="00587036">
        <w:rPr>
          <w:rFonts w:cstheme="minorHAnsi"/>
        </w:rPr>
        <w:t>Squibb</w:t>
      </w:r>
      <w:proofErr w:type="spellEnd"/>
      <w:r w:rsidR="00587036">
        <w:rPr>
          <w:rFonts w:cstheme="minorHAnsi"/>
        </w:rPr>
        <w:t xml:space="preserve"> </w:t>
      </w:r>
      <w:proofErr w:type="spellStart"/>
      <w:r w:rsidR="00587036">
        <w:rPr>
          <w:rFonts w:cstheme="minorHAnsi"/>
        </w:rPr>
        <w:t>Pharma</w:t>
      </w:r>
      <w:proofErr w:type="spellEnd"/>
      <w:r w:rsidR="00587036">
        <w:rPr>
          <w:rFonts w:cstheme="minorHAnsi"/>
        </w:rPr>
        <w:t xml:space="preserve"> EEIG</w:t>
      </w:r>
    </w:p>
    <w:p w:rsidR="00EE3F73" w:rsidRPr="00116FDA" w:rsidRDefault="00EE3F73" w:rsidP="00061346">
      <w:pPr>
        <w:spacing w:after="0"/>
        <w:jc w:val="both"/>
        <w:rPr>
          <w:rFonts w:cstheme="minorHAnsi"/>
          <w:sz w:val="4"/>
          <w:szCs w:val="4"/>
        </w:rPr>
      </w:pPr>
    </w:p>
    <w:p w:rsidR="00492317" w:rsidRDefault="00492317" w:rsidP="00061346">
      <w:pPr>
        <w:spacing w:after="0"/>
        <w:jc w:val="both"/>
        <w:rPr>
          <w:rFonts w:cstheme="minorHAnsi"/>
        </w:rPr>
      </w:pPr>
    </w:p>
    <w:p w:rsidR="00DF5251" w:rsidRPr="00387347" w:rsidRDefault="00DF5251" w:rsidP="00FF6AD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2B2964">
        <w:rPr>
          <w:rFonts w:cstheme="minorHAnsi"/>
          <w:b/>
          <w:u w:val="single"/>
        </w:rPr>
        <w:t>Indikace dle SPC</w:t>
      </w:r>
      <w:r w:rsidRPr="002B2964">
        <w:rPr>
          <w:rFonts w:cstheme="minorHAnsi"/>
          <w:b/>
          <w:u w:val="single"/>
          <w:vertAlign w:val="superscript"/>
        </w:rPr>
        <w:t>2</w:t>
      </w:r>
      <w:r w:rsidRPr="0007421A">
        <w:rPr>
          <w:rFonts w:cstheme="minorHAnsi"/>
          <w:b/>
        </w:rPr>
        <w:t>:</w:t>
      </w:r>
      <w:r>
        <w:rPr>
          <w:rFonts w:cstheme="minorHAnsi"/>
        </w:rPr>
        <w:t xml:space="preserve"> </w:t>
      </w:r>
      <w:r w:rsidRPr="00387347">
        <w:rPr>
          <w:rFonts w:cstheme="minorHAnsi"/>
        </w:rPr>
        <w:t>„</w:t>
      </w:r>
      <w:r w:rsidR="00D85194" w:rsidRPr="00D85194">
        <w:rPr>
          <w:rFonts w:eastAsia="TimesNewRomanPSMT" w:cs="TimesNewRomanPSMT"/>
          <w:i/>
        </w:rPr>
        <w:t xml:space="preserve">k udržovací léčbě u dospělých pacientů s </w:t>
      </w:r>
      <w:r w:rsidR="00D85194" w:rsidRPr="00D85194">
        <w:rPr>
          <w:rFonts w:eastAsia="TimesNewRomanPSMT" w:cs="Times New Roman"/>
          <w:i/>
        </w:rPr>
        <w:t>akutní myeloidní leukemií</w:t>
      </w:r>
      <w:r w:rsidR="00D85194">
        <w:rPr>
          <w:rFonts w:eastAsia="TimesNewRomanPSMT" w:cs="Times New Roman"/>
          <w:i/>
        </w:rPr>
        <w:t xml:space="preserve"> </w:t>
      </w:r>
      <w:r w:rsidR="00D85194" w:rsidRPr="00D85194">
        <w:rPr>
          <w:rFonts w:eastAsia="TimesNewRomanPSMT" w:cs="TimesNewRomanPSMT"/>
          <w:i/>
        </w:rPr>
        <w:t>(AML), kteří po indukční léčbě s konsolidační léčbou nebo bez ní dosáhli kompletní remise (CR) nebo</w:t>
      </w:r>
      <w:r w:rsidR="00D85194">
        <w:rPr>
          <w:rFonts w:eastAsia="TimesNewRomanPSMT" w:cs="TimesNewRomanPSMT"/>
          <w:i/>
        </w:rPr>
        <w:t xml:space="preserve"> </w:t>
      </w:r>
      <w:r w:rsidR="00D85194" w:rsidRPr="00D85194">
        <w:rPr>
          <w:rFonts w:eastAsia="TimesNewRomanPSMT" w:cs="Times New Roman"/>
          <w:i/>
        </w:rPr>
        <w:t>kompletní remise s nekompletní úpravou krevního obrazu (</w:t>
      </w:r>
      <w:proofErr w:type="spellStart"/>
      <w:r w:rsidR="00D85194" w:rsidRPr="00D85194">
        <w:rPr>
          <w:rFonts w:eastAsia="TimesNewRomanPSMT" w:cs="Times New Roman"/>
          <w:i/>
        </w:rPr>
        <w:t>CRi</w:t>
      </w:r>
      <w:proofErr w:type="spellEnd"/>
      <w:r w:rsidR="00D85194" w:rsidRPr="00D85194">
        <w:rPr>
          <w:rFonts w:eastAsia="TimesNewRomanPSMT" w:cs="Times New Roman"/>
          <w:i/>
        </w:rPr>
        <w:t xml:space="preserve">), a </w:t>
      </w:r>
      <w:r w:rsidR="00D85194" w:rsidRPr="00D85194">
        <w:rPr>
          <w:rFonts w:eastAsia="TimesNewRomanPSMT" w:cs="TimesNewRomanPSMT"/>
          <w:i/>
        </w:rPr>
        <w:t>kteří nejsou způsobilí pro</w:t>
      </w:r>
      <w:r w:rsidR="00D85194">
        <w:rPr>
          <w:rFonts w:eastAsia="TimesNewRomanPSMT" w:cs="TimesNewRomanPSMT"/>
          <w:i/>
        </w:rPr>
        <w:t xml:space="preserve"> </w:t>
      </w:r>
      <w:r w:rsidR="00D85194" w:rsidRPr="00D85194">
        <w:rPr>
          <w:rFonts w:eastAsia="TimesNewRomanPSMT" w:cs="TimesNewRomanPSMT"/>
          <w:i/>
        </w:rPr>
        <w:t>transplantaci hematopoetických kmenových buněk (</w:t>
      </w:r>
      <w:proofErr w:type="spellStart"/>
      <w:r w:rsidR="00D85194" w:rsidRPr="00D85194">
        <w:rPr>
          <w:rFonts w:eastAsia="TimesNewRomanPSMT" w:cs="Times New Roman"/>
          <w:i/>
          <w:iCs/>
        </w:rPr>
        <w:t>hematopoietic</w:t>
      </w:r>
      <w:proofErr w:type="spellEnd"/>
      <w:r w:rsidR="00D85194" w:rsidRPr="00D85194">
        <w:rPr>
          <w:rFonts w:eastAsia="TimesNewRomanPSMT" w:cs="Times New Roman"/>
          <w:i/>
          <w:iCs/>
        </w:rPr>
        <w:t xml:space="preserve"> stem cell </w:t>
      </w:r>
      <w:proofErr w:type="spellStart"/>
      <w:r w:rsidR="00D85194" w:rsidRPr="00D85194">
        <w:rPr>
          <w:rFonts w:eastAsia="TimesNewRomanPSMT" w:cs="Times New Roman"/>
          <w:i/>
          <w:iCs/>
        </w:rPr>
        <w:t>transplantation</w:t>
      </w:r>
      <w:proofErr w:type="spellEnd"/>
      <w:r w:rsidR="00D85194" w:rsidRPr="00D85194">
        <w:rPr>
          <w:rFonts w:eastAsia="TimesNewRomanPSMT" w:cs="Times New Roman"/>
          <w:i/>
        </w:rPr>
        <w:t>, HSCT),</w:t>
      </w:r>
      <w:r w:rsidR="00D85194">
        <w:rPr>
          <w:rFonts w:eastAsia="TimesNewRomanPSMT" w:cs="Times New Roman"/>
          <w:i/>
        </w:rPr>
        <w:t xml:space="preserve"> </w:t>
      </w:r>
      <w:r w:rsidR="00D85194" w:rsidRPr="00D85194">
        <w:rPr>
          <w:rFonts w:eastAsia="TimesNewRomanPSMT" w:cs="TimesNewRomanPSMT"/>
          <w:i/>
        </w:rPr>
        <w:t>včetně pacientů, kteří se rozhodli HSCT nepodstoupit.</w:t>
      </w:r>
      <w:r w:rsidRPr="00D85194">
        <w:rPr>
          <w:rFonts w:cstheme="minorHAnsi"/>
          <w:i/>
        </w:rPr>
        <w:t>“</w:t>
      </w:r>
    </w:p>
    <w:p w:rsidR="00DF5251" w:rsidRPr="00387347" w:rsidRDefault="00DF5251" w:rsidP="00061346">
      <w:pPr>
        <w:spacing w:after="0"/>
        <w:jc w:val="both"/>
        <w:rPr>
          <w:rFonts w:cstheme="minorHAnsi"/>
        </w:rPr>
      </w:pPr>
    </w:p>
    <w:p w:rsidR="00DF5251" w:rsidRPr="001F61F6" w:rsidRDefault="00DF5251" w:rsidP="00DF5251">
      <w:pPr>
        <w:spacing w:after="0"/>
        <w:jc w:val="both"/>
        <w:rPr>
          <w:rFonts w:cstheme="minorHAnsi"/>
          <w:u w:val="single"/>
        </w:rPr>
      </w:pPr>
      <w:r w:rsidRPr="001F61F6">
        <w:rPr>
          <w:rFonts w:cstheme="minorHAnsi"/>
          <w:b/>
          <w:u w:val="single"/>
        </w:rPr>
        <w:t xml:space="preserve">Dávkování a opatření při léčbě </w:t>
      </w:r>
      <w:r w:rsidR="00A6520E">
        <w:rPr>
          <w:rFonts w:cstheme="minorHAnsi"/>
          <w:b/>
          <w:u w:val="single"/>
        </w:rPr>
        <w:t xml:space="preserve">LP </w:t>
      </w:r>
      <w:r w:rsidR="00D85194" w:rsidRPr="001F61F6">
        <w:rPr>
          <w:rFonts w:cstheme="minorHAnsi"/>
          <w:b/>
          <w:u w:val="single"/>
        </w:rPr>
        <w:t>ONUREG</w:t>
      </w:r>
      <w:r w:rsidRPr="001F61F6">
        <w:rPr>
          <w:rFonts w:cstheme="minorHAnsi"/>
          <w:b/>
          <w:u w:val="single"/>
        </w:rPr>
        <w:t xml:space="preserve"> dle SPC</w:t>
      </w:r>
      <w:r w:rsidRPr="001F61F6">
        <w:rPr>
          <w:rFonts w:cstheme="minorHAnsi"/>
          <w:b/>
          <w:u w:val="single"/>
          <w:vertAlign w:val="superscript"/>
        </w:rPr>
        <w:t>2</w:t>
      </w:r>
      <w:r w:rsidRPr="001F61F6">
        <w:rPr>
          <w:rFonts w:cstheme="minorHAnsi"/>
          <w:b/>
          <w:u w:val="single"/>
        </w:rPr>
        <w:t>:</w:t>
      </w:r>
      <w:r w:rsidRPr="001F61F6">
        <w:rPr>
          <w:rFonts w:cstheme="minorHAnsi"/>
          <w:u w:val="single"/>
        </w:rPr>
        <w:t xml:space="preserve">  </w:t>
      </w:r>
    </w:p>
    <w:p w:rsidR="005B23CB" w:rsidRPr="001F61F6" w:rsidRDefault="000607D5" w:rsidP="000D630E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 w:cs="TimesNewRomanPSMT"/>
        </w:rPr>
      </w:pPr>
      <w:r w:rsidRPr="001F61F6">
        <w:rPr>
          <w:rFonts w:eastAsia="TimesNewRomanPSMT" w:cs="TimesNewRomanPSMT"/>
        </w:rPr>
        <w:t xml:space="preserve">Doporučená dávka je </w:t>
      </w:r>
      <w:r w:rsidRPr="001F61F6">
        <w:rPr>
          <w:rFonts w:eastAsia="TimesNewRomanPSMT" w:cs="TimesNewRomanPSMT"/>
          <w:b/>
        </w:rPr>
        <w:t xml:space="preserve">300 mg </w:t>
      </w:r>
      <w:proofErr w:type="spellStart"/>
      <w:r w:rsidRPr="001F61F6">
        <w:rPr>
          <w:rFonts w:eastAsia="TimesNewRomanPSMT" w:cs="TimesNewRomanPSMT"/>
          <w:b/>
        </w:rPr>
        <w:t>azacitidinu</w:t>
      </w:r>
      <w:proofErr w:type="spellEnd"/>
      <w:r w:rsidRPr="001F61F6">
        <w:rPr>
          <w:rFonts w:eastAsia="TimesNewRomanPSMT" w:cs="TimesNewRomanPSMT"/>
          <w:b/>
        </w:rPr>
        <w:t xml:space="preserve"> perorálně </w:t>
      </w:r>
      <w:r w:rsidR="00064226">
        <w:rPr>
          <w:rFonts w:eastAsia="TimesNewRomanPSMT" w:cs="TimesNewRomanPSMT"/>
          <w:b/>
        </w:rPr>
        <w:t>1x</w:t>
      </w:r>
      <w:r w:rsidRPr="001F61F6">
        <w:rPr>
          <w:rFonts w:eastAsia="TimesNewRomanPSMT" w:cs="TimesNewRomanPSMT"/>
          <w:b/>
        </w:rPr>
        <w:t xml:space="preserve"> denně</w:t>
      </w:r>
      <w:r w:rsidRPr="001F61F6">
        <w:rPr>
          <w:rFonts w:eastAsia="TimesNewRomanPSMT" w:cs="TimesNewRomanPSMT"/>
        </w:rPr>
        <w:t xml:space="preserve">. Každý opakovaný cyklus tvoří </w:t>
      </w:r>
      <w:proofErr w:type="gramStart"/>
      <w:r w:rsidRPr="001F61F6">
        <w:rPr>
          <w:rFonts w:eastAsia="TimesNewRomanPSMT" w:cs="Times New Roman"/>
          <w:b/>
        </w:rPr>
        <w:t>14</w:t>
      </w:r>
      <w:r w:rsidR="00064226">
        <w:rPr>
          <w:rFonts w:eastAsia="TimesNewRomanPSMT" w:cs="Times New Roman"/>
          <w:b/>
        </w:rPr>
        <w:t xml:space="preserve">ti </w:t>
      </w:r>
      <w:r w:rsidRPr="001F61F6">
        <w:rPr>
          <w:rFonts w:eastAsia="TimesNewRomanPSMT" w:cs="Times New Roman"/>
          <w:b/>
        </w:rPr>
        <w:t>denní</w:t>
      </w:r>
      <w:proofErr w:type="gramEnd"/>
      <w:r w:rsidRPr="001F61F6">
        <w:rPr>
          <w:rFonts w:eastAsia="TimesNewRomanPSMT" w:cs="Times New Roman"/>
          <w:b/>
        </w:rPr>
        <w:t xml:space="preserve"> </w:t>
      </w:r>
      <w:r w:rsidRPr="001F61F6">
        <w:rPr>
          <w:rFonts w:eastAsia="TimesNewRomanPSMT" w:cs="TimesNewRomanPSMT"/>
          <w:b/>
        </w:rPr>
        <w:t xml:space="preserve">léčebné období následované </w:t>
      </w:r>
      <w:r w:rsidRPr="001F61F6">
        <w:rPr>
          <w:rFonts w:eastAsia="TimesNewRomanPSMT" w:cs="Times New Roman"/>
          <w:b/>
        </w:rPr>
        <w:t>14</w:t>
      </w:r>
      <w:r w:rsidR="00064226">
        <w:rPr>
          <w:rFonts w:eastAsia="TimesNewRomanPSMT" w:cs="Times New Roman"/>
          <w:b/>
        </w:rPr>
        <w:t xml:space="preserve">ti </w:t>
      </w:r>
      <w:r w:rsidRPr="001F61F6">
        <w:rPr>
          <w:rFonts w:eastAsia="TimesNewRomanPSMT" w:cs="Times New Roman"/>
          <w:b/>
        </w:rPr>
        <w:t xml:space="preserve">denním </w:t>
      </w:r>
      <w:r w:rsidRPr="001F61F6">
        <w:rPr>
          <w:rFonts w:eastAsia="TimesNewRomanPSMT" w:cs="TimesNewRomanPSMT"/>
          <w:b/>
        </w:rPr>
        <w:t>obdobím bez léčby (28</w:t>
      </w:r>
      <w:r w:rsidR="00064226">
        <w:rPr>
          <w:rFonts w:eastAsia="TimesNewRomanPSMT" w:cs="TimesNewRomanPSMT"/>
          <w:b/>
        </w:rPr>
        <w:t xml:space="preserve">ti </w:t>
      </w:r>
      <w:r w:rsidRPr="001F61F6">
        <w:rPr>
          <w:rFonts w:eastAsia="TimesNewRomanPSMT" w:cs="TimesNewRomanPSMT"/>
          <w:b/>
        </w:rPr>
        <w:t>denní léčebný cyklus)</w:t>
      </w:r>
      <w:r w:rsidRPr="001F61F6">
        <w:rPr>
          <w:rFonts w:eastAsia="TimesNewRomanPSMT" w:cs="TimesNewRomanPSMT"/>
        </w:rPr>
        <w:t>.</w:t>
      </w:r>
      <w:r w:rsidRPr="001F61F6">
        <w:rPr>
          <w:rFonts w:cs="Times New Roman"/>
        </w:rPr>
        <w:t xml:space="preserve"> V </w:t>
      </w:r>
      <w:r w:rsidRPr="001F61F6">
        <w:rPr>
          <w:rFonts w:eastAsia="TimesNewRomanPSMT" w:cs="TimesNewRomanPSMT"/>
        </w:rPr>
        <w:t xml:space="preserve">léčbě se má pokračovat, dokud nebude v periferní krvi nebo kostní dřeni zjištěno maximálně 15 % </w:t>
      </w:r>
      <w:proofErr w:type="spellStart"/>
      <w:r w:rsidRPr="001F61F6">
        <w:rPr>
          <w:rFonts w:eastAsia="TimesNewRomanPSMT" w:cs="TimesNewRomanPSMT"/>
        </w:rPr>
        <w:t>blastů</w:t>
      </w:r>
      <w:proofErr w:type="spellEnd"/>
      <w:r w:rsidRPr="001F61F6">
        <w:rPr>
          <w:rFonts w:eastAsia="TimesNewRomanPSMT" w:cs="TimesNewRomanPSMT"/>
        </w:rPr>
        <w:t xml:space="preserve"> nebo do nepřijatelné toxicity</w:t>
      </w:r>
      <w:r w:rsidR="000D630E" w:rsidRPr="001F61F6">
        <w:rPr>
          <w:rFonts w:eastAsia="TimesNewRomanPSMT" w:cs="TimesNewRomanPSMT"/>
        </w:rPr>
        <w:t xml:space="preserve">. </w:t>
      </w:r>
    </w:p>
    <w:p w:rsidR="000D630E" w:rsidRPr="001F61F6" w:rsidRDefault="000D630E" w:rsidP="000D630E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 w:cs="TimesNewRomanPSMT"/>
        </w:rPr>
      </w:pPr>
      <w:r w:rsidRPr="001F61F6">
        <w:rPr>
          <w:rFonts w:cs="Times New Roman"/>
          <w:b/>
        </w:rPr>
        <w:t xml:space="preserve">Dojde-li k </w:t>
      </w:r>
      <w:r w:rsidRPr="001F61F6">
        <w:rPr>
          <w:rFonts w:eastAsia="TimesNewRomanPSMT" w:cs="TimesNewRomanPSMT"/>
          <w:b/>
        </w:rPr>
        <w:t xml:space="preserve">relapsu onemocnění s </w:t>
      </w:r>
      <w:r w:rsidRPr="001F61F6">
        <w:rPr>
          <w:rFonts w:cs="Times New Roman"/>
          <w:b/>
        </w:rPr>
        <w:t xml:space="preserve">5 </w:t>
      </w:r>
      <w:r w:rsidRPr="001F61F6">
        <w:rPr>
          <w:rFonts w:eastAsia="TimesNewRomanPSMT" w:cs="TimesNewRomanPSMT"/>
          <w:b/>
        </w:rPr>
        <w:t xml:space="preserve">% </w:t>
      </w:r>
      <w:r w:rsidR="001F61F6" w:rsidRPr="001F61F6">
        <w:rPr>
          <w:rFonts w:eastAsia="TimesNewRomanPSMT" w:cs="TimesNewRomanPSMT"/>
          <w:b/>
        </w:rPr>
        <w:t>-</w:t>
      </w:r>
      <w:r w:rsidRPr="001F61F6">
        <w:rPr>
          <w:rFonts w:eastAsia="TimesNewRomanPSMT" w:cs="TimesNewRomanPSMT"/>
          <w:b/>
        </w:rPr>
        <w:t xml:space="preserve"> 15 % </w:t>
      </w:r>
      <w:proofErr w:type="spellStart"/>
      <w:r w:rsidRPr="001F61F6">
        <w:rPr>
          <w:rFonts w:eastAsia="TimesNewRomanPSMT" w:cs="TimesNewRomanPSMT"/>
          <w:b/>
        </w:rPr>
        <w:t>blastů</w:t>
      </w:r>
      <w:proofErr w:type="spellEnd"/>
      <w:r w:rsidRPr="001F61F6">
        <w:rPr>
          <w:rFonts w:eastAsia="TimesNewRomanPSMT" w:cs="TimesNewRomanPSMT"/>
          <w:b/>
        </w:rPr>
        <w:t xml:space="preserve"> v periferní krvi nebo kostní dřeni</w:t>
      </w:r>
      <w:r w:rsidRPr="001F61F6">
        <w:rPr>
          <w:rFonts w:eastAsia="TimesNewRomanPSMT" w:cs="TimesNewRomanPSMT"/>
        </w:rPr>
        <w:t xml:space="preserve">, je třeba provést klinické vyšetření a </w:t>
      </w:r>
      <w:r w:rsidRPr="001F61F6">
        <w:rPr>
          <w:rFonts w:eastAsia="TimesNewRomanPSMT" w:cs="TimesNewRomanPSMT"/>
          <w:b/>
        </w:rPr>
        <w:t>zvážit prodloužení režimu dáv</w:t>
      </w:r>
      <w:r w:rsidRPr="001F61F6">
        <w:rPr>
          <w:rFonts w:cs="Times New Roman"/>
          <w:b/>
        </w:rPr>
        <w:t xml:space="preserve">kování ze 14 na 21 </w:t>
      </w:r>
      <w:r w:rsidRPr="001F61F6">
        <w:rPr>
          <w:rFonts w:eastAsia="TimesNewRomanPSMT" w:cs="TimesNewRomanPSMT"/>
          <w:b/>
        </w:rPr>
        <w:t xml:space="preserve">dnů opakovaného </w:t>
      </w:r>
      <w:proofErr w:type="gramStart"/>
      <w:r w:rsidRPr="001F61F6">
        <w:rPr>
          <w:rFonts w:eastAsia="TimesNewRomanPSMT" w:cs="TimesNewRomanPSMT"/>
          <w:b/>
        </w:rPr>
        <w:t>28</w:t>
      </w:r>
      <w:r w:rsidR="00064226">
        <w:rPr>
          <w:rFonts w:eastAsia="TimesNewRomanPSMT" w:cs="TimesNewRomanPSMT"/>
          <w:b/>
        </w:rPr>
        <w:t xml:space="preserve">ti </w:t>
      </w:r>
      <w:r w:rsidRPr="001F61F6">
        <w:rPr>
          <w:rFonts w:eastAsia="TimesNewRomanPSMT" w:cs="TimesNewRomanPSMT"/>
          <w:b/>
        </w:rPr>
        <w:t>denního</w:t>
      </w:r>
      <w:proofErr w:type="gramEnd"/>
      <w:r w:rsidRPr="001F61F6">
        <w:rPr>
          <w:rFonts w:eastAsia="TimesNewRomanPSMT" w:cs="TimesNewRomanPSMT"/>
          <w:b/>
        </w:rPr>
        <w:t xml:space="preserve"> </w:t>
      </w:r>
      <w:r w:rsidRPr="001F61F6">
        <w:rPr>
          <w:rFonts w:cs="Times New Roman"/>
          <w:b/>
        </w:rPr>
        <w:t>cyklu</w:t>
      </w:r>
      <w:r w:rsidRPr="001F61F6">
        <w:rPr>
          <w:rFonts w:cs="Times New Roman"/>
        </w:rPr>
        <w:t xml:space="preserve">. Podávání dávek nemá v </w:t>
      </w:r>
      <w:r w:rsidRPr="001F61F6">
        <w:rPr>
          <w:rFonts w:eastAsia="TimesNewRomanPSMT" w:cs="TimesNewRomanPSMT"/>
        </w:rPr>
        <w:t xml:space="preserve">žádném 28denním období přesáhnout 21 dnů. Přípravek se má </w:t>
      </w:r>
      <w:r w:rsidRPr="001F61F6">
        <w:rPr>
          <w:rFonts w:cs="Times New Roman"/>
        </w:rPr>
        <w:t xml:space="preserve">vysadit, pokud bylo v </w:t>
      </w:r>
      <w:r w:rsidRPr="001F61F6">
        <w:rPr>
          <w:rFonts w:eastAsia="TimesNewRomanPSMT" w:cs="TimesNewRomanPSMT"/>
        </w:rPr>
        <w:t xml:space="preserve">periferní krvi či kostní dřeni zjištěno více než 15 % </w:t>
      </w:r>
      <w:proofErr w:type="spellStart"/>
      <w:r w:rsidRPr="001F61F6">
        <w:rPr>
          <w:rFonts w:eastAsia="TimesNewRomanPSMT" w:cs="TimesNewRomanPSMT"/>
        </w:rPr>
        <w:t>blastů</w:t>
      </w:r>
      <w:proofErr w:type="spellEnd"/>
      <w:r w:rsidRPr="001F61F6">
        <w:rPr>
          <w:rFonts w:eastAsia="TimesNewRomanPSMT" w:cs="TimesNewRomanPSMT"/>
        </w:rPr>
        <w:t xml:space="preserve"> nebo dle uvážení lékaře.</w:t>
      </w:r>
    </w:p>
    <w:p w:rsidR="001F61F6" w:rsidRPr="001F61F6" w:rsidRDefault="000D630E" w:rsidP="000D630E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 w:cs="TimesNewRomanPSMT"/>
        </w:rPr>
      </w:pPr>
      <w:r w:rsidRPr="001F61F6">
        <w:rPr>
          <w:rFonts w:eastAsia="TimesNewRomanPSMT" w:cs="TimesNewRomanPSMT"/>
          <w:u w:val="single"/>
        </w:rPr>
        <w:t>Opatření:</w:t>
      </w:r>
      <w:r w:rsidRPr="001F61F6">
        <w:rPr>
          <w:rFonts w:eastAsia="TimesNewRomanPSMT" w:cs="TimesNewRomanPSMT"/>
        </w:rPr>
        <w:t xml:space="preserve"> tablety lze užívat s </w:t>
      </w:r>
      <w:r w:rsidRPr="001F61F6">
        <w:rPr>
          <w:rFonts w:eastAsia="TimesNewRomanPSMT" w:cs="Times New Roman"/>
        </w:rPr>
        <w:t>jídlem nebo nezávisle na jídle,</w:t>
      </w:r>
      <w:r w:rsidR="001F61F6">
        <w:rPr>
          <w:rFonts w:eastAsia="TimesNewRomanPSMT" w:cs="Times New Roman"/>
        </w:rPr>
        <w:t xml:space="preserve"> </w:t>
      </w:r>
      <w:r w:rsidRPr="001F61F6">
        <w:rPr>
          <w:rFonts w:eastAsia="TimesNewRomanPSMT" w:cs="Times New Roman"/>
        </w:rPr>
        <w:t xml:space="preserve">tablety se mají polykat vcelku a zapít sklenicí </w:t>
      </w:r>
      <w:r w:rsidRPr="001F61F6">
        <w:rPr>
          <w:rFonts w:eastAsia="TimesNewRomanPSMT" w:cs="TimesNewRomanPSMT"/>
        </w:rPr>
        <w:t xml:space="preserve">vody, každý den přibližně ve stejnou dobu, tablety se nemají dělit, drtit, rozpouštět ani žvýkat. </w:t>
      </w:r>
    </w:p>
    <w:p w:rsidR="000D630E" w:rsidRPr="000D630E" w:rsidRDefault="000D630E" w:rsidP="000D630E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 w:cs="TimesNewRomanPSMT"/>
        </w:rPr>
      </w:pPr>
      <w:r w:rsidRPr="001F61F6">
        <w:rPr>
          <w:rFonts w:eastAsia="TimesNewRomanPSMT" w:cs="TimesNewRomanPSMT"/>
          <w:b/>
        </w:rPr>
        <w:t xml:space="preserve">Během prvních 2 léčebných cyklů mají být pacientům 30 minut před každou dávkou přípravku </w:t>
      </w:r>
      <w:r w:rsidRPr="001F61F6">
        <w:rPr>
          <w:rFonts w:eastAsia="TimesNewRomanPSMT" w:cs="Times New Roman"/>
          <w:b/>
        </w:rPr>
        <w:t>podána antiemetika</w:t>
      </w:r>
      <w:r w:rsidR="001F61F6" w:rsidRPr="001F61F6">
        <w:rPr>
          <w:rFonts w:eastAsia="TimesNewRomanPSMT" w:cs="Times New Roman"/>
        </w:rPr>
        <w:t>, p</w:t>
      </w:r>
      <w:r w:rsidRPr="001F61F6">
        <w:rPr>
          <w:rFonts w:eastAsia="TimesNewRomanPSMT" w:cs="Times New Roman"/>
        </w:rPr>
        <w:t xml:space="preserve">rofylaxi antiemetiky lze po 2 cyklech vynechat, </w:t>
      </w:r>
      <w:r w:rsidRPr="001F61F6">
        <w:rPr>
          <w:rFonts w:eastAsia="TimesNewRomanPSMT" w:cs="TimesNewRomanPSMT"/>
        </w:rPr>
        <w:t>jestliže u pacienta nedošlo</w:t>
      </w:r>
      <w:r w:rsidR="001F61F6" w:rsidRPr="001F61F6">
        <w:rPr>
          <w:rFonts w:eastAsia="TimesNewRomanPSMT" w:cs="TimesNewRomanPSMT"/>
        </w:rPr>
        <w:t xml:space="preserve"> </w:t>
      </w:r>
      <w:r w:rsidRPr="001F61F6">
        <w:rPr>
          <w:rFonts w:eastAsia="TimesNewRomanPSMT" w:cs="Times New Roman"/>
        </w:rPr>
        <w:t>k nauzee a zvracení</w:t>
      </w:r>
      <w:r w:rsidR="001F61F6" w:rsidRPr="001F61F6">
        <w:rPr>
          <w:rFonts w:eastAsia="TimesNewRomanPSMT" w:cs="Times New Roman"/>
          <w:u w:val="single"/>
        </w:rPr>
        <w:t>. Při výskytu NÚ (viz konkrétně SPC</w:t>
      </w:r>
      <w:r w:rsidR="001F61F6" w:rsidRPr="001F61F6">
        <w:rPr>
          <w:rFonts w:eastAsia="TimesNewRomanPSMT" w:cs="Times New Roman"/>
          <w:u w:val="single"/>
          <w:vertAlign w:val="superscript"/>
        </w:rPr>
        <w:t>2</w:t>
      </w:r>
      <w:r w:rsidR="001F61F6" w:rsidRPr="001F61F6">
        <w:rPr>
          <w:rFonts w:eastAsia="TimesNewRomanPSMT" w:cs="Times New Roman"/>
          <w:u w:val="single"/>
        </w:rPr>
        <w:t xml:space="preserve"> – nejčastěji </w:t>
      </w:r>
      <w:proofErr w:type="spellStart"/>
      <w:r w:rsidR="001F61F6" w:rsidRPr="001F61F6">
        <w:rPr>
          <w:rFonts w:eastAsia="TimesNewRomanPSMT" w:cs="Times New Roman"/>
          <w:u w:val="single"/>
        </w:rPr>
        <w:t>neutropenie</w:t>
      </w:r>
      <w:proofErr w:type="spellEnd"/>
      <w:r w:rsidR="001F61F6" w:rsidRPr="001F61F6">
        <w:rPr>
          <w:rFonts w:eastAsia="TimesNewRomanPSMT" w:cs="Times New Roman"/>
          <w:u w:val="single"/>
        </w:rPr>
        <w:t xml:space="preserve">, trombocytopenie, nauzea, zvracení a průjem) se podávání LP (dle závažnosti NÚ) přerušuje, snižuje na dávku 200mg, zkracuje se délka léčby o 7 dní nebo se podávání </w:t>
      </w:r>
      <w:r w:rsidR="00A6520E">
        <w:rPr>
          <w:rFonts w:eastAsia="TimesNewRomanPSMT" w:cs="Times New Roman"/>
          <w:u w:val="single"/>
        </w:rPr>
        <w:t xml:space="preserve">úplně </w:t>
      </w:r>
      <w:r w:rsidR="001F61F6" w:rsidRPr="001F61F6">
        <w:rPr>
          <w:rFonts w:eastAsia="TimesNewRomanPSMT" w:cs="Times New Roman"/>
          <w:u w:val="single"/>
        </w:rPr>
        <w:t>ukončí</w:t>
      </w:r>
      <w:r w:rsidR="001F61F6">
        <w:rPr>
          <w:rFonts w:eastAsia="TimesNewRomanPSMT" w:cs="Times New Roman"/>
        </w:rPr>
        <w:t>.</w:t>
      </w:r>
    </w:p>
    <w:p w:rsidR="000607D5" w:rsidRPr="005B23CB" w:rsidRDefault="000607D5" w:rsidP="000607D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528F8" w:rsidRDefault="00FC15E9" w:rsidP="00061346">
      <w:pPr>
        <w:spacing w:after="0"/>
        <w:jc w:val="both"/>
        <w:rPr>
          <w:rFonts w:cstheme="minorHAnsi"/>
        </w:rPr>
      </w:pPr>
      <w:r w:rsidRPr="00D30316">
        <w:rPr>
          <w:rFonts w:cstheme="minorHAnsi"/>
          <w:b/>
          <w:u w:val="single"/>
        </w:rPr>
        <w:t>Stav LP v ČR</w:t>
      </w:r>
      <w:r w:rsidR="002541F9">
        <w:rPr>
          <w:rFonts w:cstheme="minorHAnsi"/>
          <w:b/>
          <w:u w:val="single"/>
          <w:vertAlign w:val="superscript"/>
        </w:rPr>
        <w:t>1</w:t>
      </w:r>
      <w:r w:rsidRPr="00D30316">
        <w:rPr>
          <w:rFonts w:cstheme="minorHAnsi"/>
          <w:b/>
          <w:u w:val="single"/>
          <w:vertAlign w:val="superscript"/>
        </w:rPr>
        <w:t>,</w:t>
      </w:r>
      <w:r w:rsidR="00187009">
        <w:rPr>
          <w:rFonts w:cstheme="minorHAnsi"/>
          <w:b/>
          <w:u w:val="single"/>
          <w:vertAlign w:val="superscript"/>
        </w:rPr>
        <w:t>5,6</w:t>
      </w:r>
      <w:r w:rsidRPr="00D30316">
        <w:rPr>
          <w:rFonts w:cstheme="minorHAnsi"/>
          <w:b/>
          <w:u w:val="single"/>
          <w:vertAlign w:val="superscript"/>
        </w:rPr>
        <w:t xml:space="preserve"> </w:t>
      </w:r>
      <w:r w:rsidRPr="00D30316">
        <w:rPr>
          <w:rFonts w:cstheme="minorHAnsi"/>
          <w:b/>
          <w:u w:val="single"/>
        </w:rPr>
        <w:t xml:space="preserve">k datu </w:t>
      </w:r>
      <w:r w:rsidR="00D85194">
        <w:rPr>
          <w:rFonts w:cstheme="minorHAnsi"/>
          <w:b/>
          <w:u w:val="single"/>
        </w:rPr>
        <w:t>1. 2. 2023</w:t>
      </w:r>
      <w:r w:rsidRPr="00334272">
        <w:rPr>
          <w:rFonts w:cstheme="minorHAnsi"/>
          <w:b/>
        </w:rPr>
        <w:t>:</w:t>
      </w:r>
      <w:r>
        <w:rPr>
          <w:rFonts w:cstheme="minorHAnsi"/>
        </w:rPr>
        <w:t xml:space="preserve">  </w:t>
      </w:r>
    </w:p>
    <w:p w:rsidR="002E4C94" w:rsidRPr="00FF6AD6" w:rsidRDefault="0080139C" w:rsidP="00061346">
      <w:pPr>
        <w:spacing w:after="0"/>
        <w:jc w:val="both"/>
        <w:rPr>
          <w:b/>
        </w:rPr>
      </w:pPr>
      <w:r>
        <w:rPr>
          <w:rFonts w:cstheme="minorHAnsi"/>
          <w:b/>
        </w:rPr>
        <w:t>LP</w:t>
      </w:r>
      <w:r w:rsidR="001F5A03">
        <w:rPr>
          <w:rFonts w:cstheme="minorHAnsi"/>
          <w:b/>
        </w:rPr>
        <w:t xml:space="preserve"> ONUREG</w:t>
      </w:r>
      <w:r>
        <w:rPr>
          <w:rFonts w:cstheme="minorHAnsi"/>
          <w:b/>
        </w:rPr>
        <w:t xml:space="preserve"> je registrován standardní procedurou</w:t>
      </w:r>
      <w:r>
        <w:rPr>
          <w:rFonts w:cstheme="minorHAnsi"/>
        </w:rPr>
        <w:t xml:space="preserve"> </w:t>
      </w:r>
      <w:r w:rsidR="0036554D">
        <w:rPr>
          <w:rFonts w:cstheme="minorHAnsi"/>
        </w:rPr>
        <w:t>(centralizovaným postupem) v EU</w:t>
      </w:r>
      <w:r>
        <w:rPr>
          <w:rFonts w:cstheme="minorHAnsi"/>
        </w:rPr>
        <w:t xml:space="preserve">. </w:t>
      </w:r>
      <w:r>
        <w:rPr>
          <w:rFonts w:cstheme="minorHAnsi"/>
          <w:b/>
        </w:rPr>
        <w:t xml:space="preserve">SÚKL vydal </w:t>
      </w:r>
      <w:r w:rsidR="001C6482">
        <w:rPr>
          <w:rFonts w:cstheme="minorHAnsi"/>
          <w:b/>
        </w:rPr>
        <w:t>7. 12. 2022</w:t>
      </w:r>
      <w:r>
        <w:rPr>
          <w:rFonts w:cstheme="minorHAnsi"/>
          <w:b/>
        </w:rPr>
        <w:t xml:space="preserve"> rozhodnutí </w:t>
      </w:r>
      <w:r>
        <w:rPr>
          <w:rFonts w:cstheme="minorHAnsi"/>
        </w:rPr>
        <w:t xml:space="preserve">ve správním řízení </w:t>
      </w:r>
      <w:r>
        <w:t>o stanovení maximální ceny a výše a podmínek úhrady ze zdravotního pojištění</w:t>
      </w:r>
      <w:r w:rsidR="0090381A">
        <w:t xml:space="preserve"> (toto rozhodnutí nabylo právní moc</w:t>
      </w:r>
      <w:r w:rsidR="00852D4C">
        <w:t>i</w:t>
      </w:r>
      <w:r w:rsidR="0090381A">
        <w:t xml:space="preserve"> dnem 1. 1. 2023)</w:t>
      </w:r>
      <w:r>
        <w:t>,</w:t>
      </w:r>
      <w:r>
        <w:rPr>
          <w:b/>
        </w:rPr>
        <w:t xml:space="preserve"> ve kterém mj. stanovuje LP první dočasnou úhradu</w:t>
      </w:r>
      <w:r w:rsidR="001C6482">
        <w:rPr>
          <w:b/>
        </w:rPr>
        <w:t xml:space="preserve"> na dobu 3 let</w:t>
      </w:r>
      <w:r>
        <w:rPr>
          <w:b/>
        </w:rPr>
        <w:t xml:space="preserve"> jako </w:t>
      </w:r>
      <w:r>
        <w:rPr>
          <w:b/>
        </w:rPr>
        <w:lastRenderedPageBreak/>
        <w:t>VILP</w:t>
      </w:r>
      <w:r w:rsidR="00C37473">
        <w:rPr>
          <w:b/>
        </w:rPr>
        <w:t xml:space="preserve"> </w:t>
      </w:r>
      <w:r w:rsidR="00C37473" w:rsidRPr="00C37473">
        <w:t>(viz níže pozn. 22)</w:t>
      </w:r>
      <w:r>
        <w:rPr>
          <w:b/>
        </w:rPr>
        <w:t xml:space="preserve"> a následující podmínky úhrady </w:t>
      </w:r>
      <w:r w:rsidRPr="00923E36">
        <w:rPr>
          <w:sz w:val="20"/>
          <w:szCs w:val="20"/>
        </w:rPr>
        <w:t>(zvýraz</w:t>
      </w:r>
      <w:r w:rsidR="001C6482" w:rsidRPr="00923E36">
        <w:rPr>
          <w:sz w:val="20"/>
          <w:szCs w:val="20"/>
        </w:rPr>
        <w:t>nění</w:t>
      </w:r>
      <w:r w:rsidR="00E04276" w:rsidRPr="00923E36">
        <w:rPr>
          <w:sz w:val="20"/>
          <w:szCs w:val="20"/>
        </w:rPr>
        <w:t xml:space="preserve"> podmínek nad rámec schválené indikace </w:t>
      </w:r>
      <w:r w:rsidR="00923E36" w:rsidRPr="00923E36">
        <w:rPr>
          <w:sz w:val="20"/>
          <w:szCs w:val="20"/>
        </w:rPr>
        <w:t xml:space="preserve">a vložení odkazů na poznámky a přílohy </w:t>
      </w:r>
      <w:r w:rsidR="00E04276" w:rsidRPr="00923E36">
        <w:rPr>
          <w:sz w:val="20"/>
          <w:szCs w:val="20"/>
        </w:rPr>
        <w:t>bylo</w:t>
      </w:r>
      <w:r w:rsidR="001C6482" w:rsidRPr="00923E36">
        <w:rPr>
          <w:sz w:val="20"/>
          <w:szCs w:val="20"/>
        </w:rPr>
        <w:t xml:space="preserve"> provedeno autorem </w:t>
      </w:r>
      <w:r w:rsidR="00E04276" w:rsidRPr="00923E36">
        <w:rPr>
          <w:sz w:val="20"/>
          <w:szCs w:val="20"/>
        </w:rPr>
        <w:t xml:space="preserve">této FE </w:t>
      </w:r>
      <w:r w:rsidR="001C6482" w:rsidRPr="00923E36">
        <w:rPr>
          <w:sz w:val="20"/>
          <w:szCs w:val="20"/>
        </w:rPr>
        <w:t xml:space="preserve">analýzy): </w:t>
      </w:r>
      <w:r w:rsidR="00FF6AD6" w:rsidRPr="00FF6AD6">
        <w:t>„</w:t>
      </w:r>
      <w:r w:rsidR="00FF6AD6" w:rsidRPr="00FF6AD6">
        <w:rPr>
          <w:i/>
        </w:rPr>
        <w:t>je hrazen v udržovací léčbě dospělých pacientů s diagnózou akutní myeloidní leukémie (AML</w:t>
      </w:r>
      <w:r w:rsidR="00FB5645" w:rsidRPr="00FB5645">
        <w:rPr>
          <w:i/>
          <w:vertAlign w:val="superscript"/>
        </w:rPr>
        <w:t>12</w:t>
      </w:r>
      <w:r w:rsidR="00FF6AD6" w:rsidRPr="00FF6AD6">
        <w:rPr>
          <w:i/>
        </w:rPr>
        <w:t xml:space="preserve">) </w:t>
      </w:r>
      <w:r w:rsidR="00FF6AD6" w:rsidRPr="00FF6AD6">
        <w:rPr>
          <w:i/>
          <w:u w:val="single"/>
        </w:rPr>
        <w:t>se středním či nepříznivým cytogenetickým rizikem</w:t>
      </w:r>
      <w:r w:rsidR="004A09DF" w:rsidRPr="004A09DF">
        <w:rPr>
          <w:i/>
          <w:u w:val="single"/>
          <w:vertAlign w:val="superscript"/>
        </w:rPr>
        <w:t>10</w:t>
      </w:r>
      <w:r w:rsidR="00FF6AD6" w:rsidRPr="004A09DF">
        <w:t>,</w:t>
      </w:r>
      <w:r w:rsidR="00FF6AD6" w:rsidRPr="00FF6AD6">
        <w:rPr>
          <w:i/>
        </w:rPr>
        <w:t xml:space="preserve"> u nichž bylo </w:t>
      </w:r>
      <w:proofErr w:type="spellStart"/>
      <w:r w:rsidR="00FF6AD6" w:rsidRPr="00FF6AD6">
        <w:rPr>
          <w:i/>
          <w:u w:val="single"/>
        </w:rPr>
        <w:t>prvoliniovou</w:t>
      </w:r>
      <w:proofErr w:type="spellEnd"/>
      <w:r w:rsidR="00FF6AD6" w:rsidRPr="00FF6AD6">
        <w:rPr>
          <w:i/>
          <w:u w:val="single"/>
        </w:rPr>
        <w:t xml:space="preserve"> </w:t>
      </w:r>
      <w:r w:rsidR="00FF6AD6" w:rsidRPr="00FF6AD6">
        <w:rPr>
          <w:i/>
        </w:rPr>
        <w:t>indukční léčbou</w:t>
      </w:r>
      <w:r w:rsidR="00DF1F22" w:rsidRPr="00DF1F22">
        <w:rPr>
          <w:i/>
          <w:vertAlign w:val="superscript"/>
        </w:rPr>
        <w:t>17</w:t>
      </w:r>
      <w:r w:rsidR="00FF6AD6" w:rsidRPr="00FF6AD6">
        <w:rPr>
          <w:i/>
        </w:rPr>
        <w:t xml:space="preserve"> </w:t>
      </w:r>
      <w:r w:rsidR="00FF6AD6" w:rsidRPr="001F5A03">
        <w:rPr>
          <w:i/>
        </w:rPr>
        <w:t>(s konsolidační léčbou nebo bez ní</w:t>
      </w:r>
      <w:r w:rsidR="00DF1F22" w:rsidRPr="001F5A03">
        <w:rPr>
          <w:i/>
          <w:vertAlign w:val="superscript"/>
        </w:rPr>
        <w:t>17</w:t>
      </w:r>
      <w:r w:rsidR="00FF6AD6" w:rsidRPr="00A22F02">
        <w:rPr>
          <w:i/>
          <w:u w:val="single"/>
        </w:rPr>
        <w:t>)</w:t>
      </w:r>
      <w:r w:rsidR="00FF6AD6" w:rsidRPr="00FF6AD6">
        <w:rPr>
          <w:i/>
        </w:rPr>
        <w:t xml:space="preserve"> dosaženo kompletní remise (s kompletní i nekompletní úpravou krevního obrazu</w:t>
      </w:r>
      <w:r w:rsidR="007C302D">
        <w:rPr>
          <w:i/>
        </w:rPr>
        <w:t xml:space="preserve"> </w:t>
      </w:r>
      <w:r w:rsidR="007C302D" w:rsidRPr="007C302D">
        <w:t xml:space="preserve">(viz Přílohu č. </w:t>
      </w:r>
      <w:r w:rsidR="00FD4A63">
        <w:t>3</w:t>
      </w:r>
      <w:r w:rsidR="007C302D" w:rsidRPr="007C302D">
        <w:t>)</w:t>
      </w:r>
      <w:r w:rsidR="00FF6AD6" w:rsidRPr="00FF6AD6">
        <w:rPr>
          <w:i/>
        </w:rPr>
        <w:t>), a kteří nejsou způsobilí pro transplantaci hematopoetických kmenových buněk (HSCT), včetně pacientů, kteří se rozhodli HSCT nepodstoupit</w:t>
      </w:r>
      <w:r w:rsidR="000601F4">
        <w:rPr>
          <w:i/>
        </w:rPr>
        <w:t xml:space="preserve"> </w:t>
      </w:r>
      <w:r w:rsidR="000601F4" w:rsidRPr="000601F4">
        <w:t>(</w:t>
      </w:r>
      <w:r w:rsidR="000601F4" w:rsidRPr="000601F4">
        <w:rPr>
          <w:rFonts w:cs="EKFFJ D+ A Garamond"/>
        </w:rPr>
        <w:t>viz Příloh</w:t>
      </w:r>
      <w:r w:rsidR="000601F4">
        <w:rPr>
          <w:rFonts w:cs="EKFFJ D+ A Garamond"/>
        </w:rPr>
        <w:t xml:space="preserve">u </w:t>
      </w:r>
      <w:r w:rsidR="000601F4" w:rsidRPr="000601F4">
        <w:rPr>
          <w:rFonts w:cs="EKFFJ D+ A Garamond"/>
        </w:rPr>
        <w:t>č. 4)</w:t>
      </w:r>
      <w:r w:rsidR="00FF6AD6" w:rsidRPr="00FF6AD6">
        <w:rPr>
          <w:i/>
        </w:rPr>
        <w:t xml:space="preserve">. </w:t>
      </w:r>
      <w:proofErr w:type="spellStart"/>
      <w:r w:rsidR="00FF6AD6" w:rsidRPr="00FF6AD6">
        <w:rPr>
          <w:i/>
        </w:rPr>
        <w:t>Azacitidin</w:t>
      </w:r>
      <w:proofErr w:type="spellEnd"/>
      <w:r w:rsidR="00FF6AD6" w:rsidRPr="00FF6AD6">
        <w:rPr>
          <w:i/>
        </w:rPr>
        <w:t xml:space="preserve"> je hrazen do výskytu více než 15 % </w:t>
      </w:r>
      <w:proofErr w:type="spellStart"/>
      <w:r w:rsidR="00FF6AD6" w:rsidRPr="00FF6AD6">
        <w:rPr>
          <w:i/>
        </w:rPr>
        <w:t>blastů</w:t>
      </w:r>
      <w:proofErr w:type="spellEnd"/>
      <w:r w:rsidR="00FF6AD6" w:rsidRPr="00FF6AD6">
        <w:rPr>
          <w:i/>
        </w:rPr>
        <w:t xml:space="preserve"> v periferní krvi nebo kostní dřeni nebo do neakceptovatelné toxicity (co nastane dříve)</w:t>
      </w:r>
      <w:r w:rsidR="00FF6AD6" w:rsidRPr="00FF6AD6">
        <w:t>.“</w:t>
      </w:r>
    </w:p>
    <w:p w:rsidR="00492317" w:rsidRPr="00116FDA" w:rsidRDefault="00492317" w:rsidP="00061346">
      <w:pPr>
        <w:spacing w:after="0"/>
        <w:jc w:val="both"/>
        <w:rPr>
          <w:b/>
          <w:sz w:val="4"/>
          <w:szCs w:val="4"/>
        </w:rPr>
      </w:pPr>
    </w:p>
    <w:p w:rsidR="0038630C" w:rsidRDefault="0038630C" w:rsidP="00061346">
      <w:pPr>
        <w:spacing w:after="0"/>
        <w:jc w:val="both"/>
        <w:rPr>
          <w:rFonts w:cstheme="minorHAnsi"/>
          <w:b/>
          <w:u w:val="single"/>
        </w:rPr>
      </w:pPr>
    </w:p>
    <w:p w:rsidR="003D6912" w:rsidRPr="001245EE" w:rsidRDefault="00737ECB" w:rsidP="00061346">
      <w:pPr>
        <w:spacing w:after="0"/>
        <w:jc w:val="both"/>
        <w:rPr>
          <w:rFonts w:cstheme="minorHAnsi"/>
          <w:b/>
        </w:rPr>
      </w:pPr>
      <w:r w:rsidRPr="00F5278E">
        <w:rPr>
          <w:rFonts w:cstheme="minorHAnsi"/>
          <w:b/>
          <w:u w:val="single"/>
        </w:rPr>
        <w:t>Základní c</w:t>
      </w:r>
      <w:r w:rsidR="003D6912" w:rsidRPr="00F5278E">
        <w:rPr>
          <w:rFonts w:cstheme="minorHAnsi"/>
          <w:b/>
          <w:u w:val="single"/>
        </w:rPr>
        <w:t>harakterizac</w:t>
      </w:r>
      <w:r w:rsidRPr="00F5278E">
        <w:rPr>
          <w:rFonts w:cstheme="minorHAnsi"/>
          <w:b/>
          <w:u w:val="single"/>
        </w:rPr>
        <w:t>e</w:t>
      </w:r>
      <w:r w:rsidR="003D6912" w:rsidRPr="00F5278E">
        <w:rPr>
          <w:rFonts w:cstheme="minorHAnsi"/>
          <w:b/>
          <w:u w:val="single"/>
        </w:rPr>
        <w:t xml:space="preserve"> onemocnění</w:t>
      </w:r>
      <w:r w:rsidR="003D6912" w:rsidRPr="001245EE">
        <w:rPr>
          <w:rFonts w:cstheme="minorHAnsi"/>
          <w:b/>
        </w:rPr>
        <w:t xml:space="preserve">:  </w:t>
      </w:r>
    </w:p>
    <w:p w:rsidR="00221707" w:rsidRDefault="00EE1A8C" w:rsidP="000962EE">
      <w:pPr>
        <w:spacing w:after="0"/>
        <w:jc w:val="both"/>
      </w:pPr>
      <w:r w:rsidRPr="00BE7F4A">
        <w:t>Akutní myeloidní leukémie (dále jen „AML“) je klasifikována jako tzv. vzácné onemocnění („</w:t>
      </w:r>
      <w:proofErr w:type="spellStart"/>
      <w:r w:rsidR="00BE7F4A">
        <w:t>orphan</w:t>
      </w:r>
      <w:proofErr w:type="spellEnd"/>
      <w:r w:rsidR="00BE7F4A">
        <w:t xml:space="preserve"> </w:t>
      </w:r>
      <w:proofErr w:type="spellStart"/>
      <w:r w:rsidR="00BE7F4A">
        <w:t>disease</w:t>
      </w:r>
      <w:proofErr w:type="spellEnd"/>
      <w:r w:rsidR="00BE7F4A">
        <w:t xml:space="preserve">“), </w:t>
      </w:r>
      <w:r w:rsidR="00BE7F4A" w:rsidRPr="00BE7F4A">
        <w:t>L</w:t>
      </w:r>
      <w:r w:rsidR="00BE7F4A">
        <w:t>P</w:t>
      </w:r>
      <w:r w:rsidR="00BE7F4A" w:rsidRPr="00BE7F4A">
        <w:t xml:space="preserve"> ONUREG </w:t>
      </w:r>
      <w:r w:rsidR="00BE7F4A">
        <w:t xml:space="preserve">ale </w:t>
      </w:r>
      <w:r w:rsidR="00BE7F4A" w:rsidRPr="00BE7F4A">
        <w:t xml:space="preserve">není na seznamu evropských léčiv pro vzácná onemocnění (exkluzivita udělená léčivé látce pro léčbu AML </w:t>
      </w:r>
      <w:r w:rsidR="001F5A03">
        <w:t xml:space="preserve">totiž </w:t>
      </w:r>
      <w:r w:rsidR="00BE7F4A" w:rsidRPr="00BE7F4A">
        <w:t>vypršela v roce 2018)</w:t>
      </w:r>
      <w:r w:rsidR="00BE7F4A" w:rsidRPr="00BE7F4A">
        <w:rPr>
          <w:vertAlign w:val="superscript"/>
        </w:rPr>
        <w:t>5</w:t>
      </w:r>
      <w:r w:rsidR="00BE7F4A" w:rsidRPr="00BE7F4A">
        <w:t>.</w:t>
      </w:r>
      <w:r w:rsidR="00BE7F4A">
        <w:rPr>
          <w:sz w:val="23"/>
          <w:szCs w:val="23"/>
        </w:rPr>
        <w:t xml:space="preserve"> </w:t>
      </w:r>
      <w:r w:rsidR="00BE7F4A">
        <w:rPr>
          <w:sz w:val="16"/>
          <w:szCs w:val="16"/>
        </w:rPr>
        <w:t xml:space="preserve"> </w:t>
      </w:r>
      <w:r w:rsidR="009F23C1" w:rsidRPr="00BE7F4A">
        <w:rPr>
          <w:b/>
        </w:rPr>
        <w:t>AML</w:t>
      </w:r>
      <w:r w:rsidR="00FB5645" w:rsidRPr="00BE7F4A">
        <w:rPr>
          <w:b/>
          <w:vertAlign w:val="superscript"/>
        </w:rPr>
        <w:t>12</w:t>
      </w:r>
      <w:r w:rsidR="009F23C1" w:rsidRPr="00BE7F4A">
        <w:rPr>
          <w:b/>
        </w:rPr>
        <w:t xml:space="preserve"> je nejběžnější formou akutních leukémií u dospělých</w:t>
      </w:r>
      <w:r w:rsidRPr="00BE7F4A">
        <w:rPr>
          <w:b/>
        </w:rPr>
        <w:t xml:space="preserve"> (tvoří asi 80% z akutních leukémií, zbylých 20% tvoří akutní </w:t>
      </w:r>
      <w:proofErr w:type="spellStart"/>
      <w:r w:rsidRPr="00BE7F4A">
        <w:rPr>
          <w:b/>
        </w:rPr>
        <w:t>lymfoblastické</w:t>
      </w:r>
      <w:proofErr w:type="spellEnd"/>
      <w:r w:rsidRPr="00BE7F4A">
        <w:rPr>
          <w:b/>
        </w:rPr>
        <w:t xml:space="preserve"> leukémie</w:t>
      </w:r>
      <w:r w:rsidRPr="00BE7F4A">
        <w:rPr>
          <w:b/>
          <w:vertAlign w:val="superscript"/>
        </w:rPr>
        <w:t>10</w:t>
      </w:r>
      <w:r w:rsidRPr="00BE7F4A">
        <w:rPr>
          <w:b/>
        </w:rPr>
        <w:t>)</w:t>
      </w:r>
      <w:r w:rsidR="009F23C1" w:rsidRPr="00BE7F4A">
        <w:rPr>
          <w:b/>
        </w:rPr>
        <w:t>, její incidence stoupá s</w:t>
      </w:r>
      <w:r w:rsidR="00BE7F4A" w:rsidRPr="00BE7F4A">
        <w:rPr>
          <w:b/>
        </w:rPr>
        <w:t> </w:t>
      </w:r>
      <w:r w:rsidR="009F23C1" w:rsidRPr="00BE7F4A">
        <w:rPr>
          <w:b/>
        </w:rPr>
        <w:t>věkem</w:t>
      </w:r>
      <w:r w:rsidR="00BE7F4A" w:rsidRPr="00BE7F4A">
        <w:rPr>
          <w:b/>
          <w:vertAlign w:val="superscript"/>
        </w:rPr>
        <w:t>5</w:t>
      </w:r>
      <w:r w:rsidR="009F23C1" w:rsidRPr="009F23C1">
        <w:t xml:space="preserve">. </w:t>
      </w:r>
      <w:r w:rsidR="008C0E7A">
        <w:t xml:space="preserve">  </w:t>
      </w:r>
      <w:r w:rsidR="008C0E7A" w:rsidRPr="000962EE">
        <w:rPr>
          <w:b/>
        </w:rPr>
        <w:t>Incidence AML je odhadována v ČR ve výši 3,2 na 100 000 obyvatel (což</w:t>
      </w:r>
      <w:r w:rsidR="000432D5" w:rsidRPr="000962EE">
        <w:rPr>
          <w:b/>
        </w:rPr>
        <w:t xml:space="preserve"> odpovídá cca 340</w:t>
      </w:r>
      <w:r w:rsidR="002238F9" w:rsidRPr="000962EE">
        <w:rPr>
          <w:b/>
        </w:rPr>
        <w:t xml:space="preserve"> </w:t>
      </w:r>
      <w:r w:rsidR="000432D5" w:rsidRPr="000962EE">
        <w:rPr>
          <w:b/>
        </w:rPr>
        <w:t>-</w:t>
      </w:r>
      <w:r w:rsidR="002238F9" w:rsidRPr="000962EE">
        <w:rPr>
          <w:b/>
        </w:rPr>
        <w:t xml:space="preserve"> </w:t>
      </w:r>
      <w:r w:rsidR="000432D5" w:rsidRPr="000962EE">
        <w:rPr>
          <w:b/>
        </w:rPr>
        <w:t>350 nově diagnostikovaných pacientů ročně</w:t>
      </w:r>
      <w:r w:rsidR="000432D5">
        <w:t>), po</w:t>
      </w:r>
      <w:r w:rsidR="00AB6081">
        <w:t>díl</w:t>
      </w:r>
      <w:r w:rsidR="000432D5">
        <w:t xml:space="preserve"> pacientů, u kterých je zahajována intenzivní indukční léčba činí </w:t>
      </w:r>
      <w:r w:rsidR="00AB6081">
        <w:t xml:space="preserve">pak </w:t>
      </w:r>
      <w:r w:rsidR="000432D5">
        <w:t>53 %</w:t>
      </w:r>
      <w:r w:rsidR="008C0E7A">
        <w:t xml:space="preserve"> </w:t>
      </w:r>
      <w:r w:rsidR="008C0E7A" w:rsidRPr="0088795C">
        <w:rPr>
          <w:vertAlign w:val="superscript"/>
        </w:rPr>
        <w:t>4</w:t>
      </w:r>
      <w:r w:rsidR="0088795C">
        <w:t>.</w:t>
      </w:r>
      <w:r w:rsidR="00D00AC7">
        <w:t xml:space="preserve"> </w:t>
      </w:r>
      <w:r w:rsidR="000962EE">
        <w:t xml:space="preserve"> V roce 2018 byl v USA medián věku při stanovení diagnózy AML 68 let, s maximem případů diagnostikovaných mezi 65. – 74. rokem života</w:t>
      </w:r>
      <w:r w:rsidR="000962EE" w:rsidRPr="000962EE">
        <w:rPr>
          <w:vertAlign w:val="superscript"/>
        </w:rPr>
        <w:t>23</w:t>
      </w:r>
      <w:r w:rsidR="000962EE">
        <w:t xml:space="preserve">. </w:t>
      </w:r>
    </w:p>
    <w:p w:rsidR="000962EE" w:rsidRPr="00974DDB" w:rsidRDefault="000962EE" w:rsidP="000962EE">
      <w:pPr>
        <w:spacing w:after="0"/>
        <w:jc w:val="both"/>
      </w:pPr>
      <w:r>
        <w:t>V letech 2007 až 2017 bylo do české databáze DATOOL AML zadáno celkem 2</w:t>
      </w:r>
      <w:r w:rsidR="00AB6081">
        <w:t xml:space="preserve"> </w:t>
      </w:r>
      <w:r>
        <w:t xml:space="preserve">171 nově diagnostikovaných AML pacientů, </w:t>
      </w:r>
      <w:r w:rsidRPr="00E83DB7">
        <w:rPr>
          <w:b/>
        </w:rPr>
        <w:t>z nich bylo</w:t>
      </w:r>
      <w:r>
        <w:t xml:space="preserve"> </w:t>
      </w:r>
      <w:r w:rsidRPr="00F0747F">
        <w:rPr>
          <w:b/>
        </w:rPr>
        <w:t>61</w:t>
      </w:r>
      <w:r w:rsidR="00AB6081">
        <w:rPr>
          <w:b/>
        </w:rPr>
        <w:t xml:space="preserve"> </w:t>
      </w:r>
      <w:r w:rsidRPr="00F0747F">
        <w:rPr>
          <w:b/>
        </w:rPr>
        <w:t>% ve věku 60 let a více</w:t>
      </w:r>
      <w:r w:rsidR="00FC4F79">
        <w:t xml:space="preserve"> (cca 60</w:t>
      </w:r>
      <w:r w:rsidR="00AB6081">
        <w:t xml:space="preserve"> </w:t>
      </w:r>
      <w:r w:rsidR="00FC4F79">
        <w:t>% z nich mělo střední cytogenetické riziko</w:t>
      </w:r>
      <w:r w:rsidR="00E27F51">
        <w:t xml:space="preserve"> (viz Příloha č. 1)</w:t>
      </w:r>
      <w:r w:rsidR="00FC4F79">
        <w:t xml:space="preserve"> a 30</w:t>
      </w:r>
      <w:r w:rsidR="00AB6081">
        <w:t xml:space="preserve"> </w:t>
      </w:r>
      <w:r w:rsidR="00FC4F79">
        <w:t>% vysoké</w:t>
      </w:r>
      <w:r w:rsidR="00F0747F">
        <w:t xml:space="preserve"> riziko, u cca 2/3</w:t>
      </w:r>
      <w:r w:rsidR="00AB6081">
        <w:t xml:space="preserve"> pacientů</w:t>
      </w:r>
      <w:r w:rsidR="00F0747F">
        <w:t xml:space="preserve"> byla AML diagnostikována </w:t>
      </w:r>
      <w:r w:rsidR="00AB6081">
        <w:t xml:space="preserve">jako </w:t>
      </w:r>
      <w:r w:rsidR="00F0747F" w:rsidRPr="00F0747F">
        <w:rPr>
          <w:i/>
        </w:rPr>
        <w:t>de novo</w:t>
      </w:r>
      <w:r w:rsidR="00F0747F">
        <w:t xml:space="preserve"> a 1/3 z </w:t>
      </w:r>
      <w:r w:rsidR="00AB6081">
        <w:t>pacientů</w:t>
      </w:r>
      <w:r w:rsidR="00F0747F">
        <w:t xml:space="preserve"> měla sekundární </w:t>
      </w:r>
      <w:r w:rsidR="00AB6081">
        <w:t xml:space="preserve">formu </w:t>
      </w:r>
      <w:r w:rsidR="00F0747F">
        <w:t>AML</w:t>
      </w:r>
      <w:r w:rsidR="00FC4F79">
        <w:t>)</w:t>
      </w:r>
      <w:r w:rsidR="00221707">
        <w:t>. Intenzivní léčebný režim (tj. indukci s konsolidací – viz níže pozn. 19)</w:t>
      </w:r>
      <w:r w:rsidR="00393CDE">
        <w:t xml:space="preserve"> prodělalo 1/3 pacientů ze skupiny 60 let a více (z nich </w:t>
      </w:r>
      <w:r w:rsidR="00AB6081">
        <w:t xml:space="preserve">pak </w:t>
      </w:r>
      <w:r w:rsidR="00393CDE">
        <w:t xml:space="preserve">cca 50 % dosáhlo po indukci kompletní či parciální remisi onemocnění – viz Příloha č. </w:t>
      </w:r>
      <w:r w:rsidR="00FD4A63">
        <w:t>3</w:t>
      </w:r>
      <w:r w:rsidR="00393CDE">
        <w:t xml:space="preserve">, 18 % pacientů z celé </w:t>
      </w:r>
      <w:r w:rsidR="00393CDE" w:rsidRPr="00974DDB">
        <w:t xml:space="preserve">intenzivně léčené skupiny podstoupilo v rámci první léčebné linie alogenní </w:t>
      </w:r>
      <w:proofErr w:type="gramStart"/>
      <w:r w:rsidR="00393CDE" w:rsidRPr="00974DDB">
        <w:t>transplantaci - viz</w:t>
      </w:r>
      <w:proofErr w:type="gramEnd"/>
      <w:r w:rsidR="00393CDE" w:rsidRPr="00974DDB">
        <w:t xml:space="preserve"> Příloha č. 4).</w:t>
      </w:r>
      <w:r w:rsidR="00F0747F" w:rsidRPr="00974DDB">
        <w:rPr>
          <w:vertAlign w:val="superscript"/>
        </w:rPr>
        <w:t>23</w:t>
      </w:r>
    </w:p>
    <w:p w:rsidR="000962EE" w:rsidRPr="00974DDB" w:rsidRDefault="00164797" w:rsidP="00061346">
      <w:pPr>
        <w:spacing w:after="0"/>
        <w:jc w:val="both"/>
      </w:pPr>
      <w:r w:rsidRPr="00974DDB">
        <w:t xml:space="preserve">Dle doporučení České </w:t>
      </w:r>
      <w:proofErr w:type="spellStart"/>
      <w:r w:rsidRPr="00974DDB">
        <w:t>hematoonkologické</w:t>
      </w:r>
      <w:proofErr w:type="spellEnd"/>
      <w:r w:rsidRPr="00974DDB">
        <w:t xml:space="preserve"> s</w:t>
      </w:r>
      <w:r w:rsidR="00FF7EC0">
        <w:t xml:space="preserve">kupiny </w:t>
      </w:r>
      <w:r w:rsidRPr="00974DDB">
        <w:t xml:space="preserve">vede standardní indukční režim tzv. „3+7“ </w:t>
      </w:r>
      <w:r w:rsidR="007C7726" w:rsidRPr="00974DDB">
        <w:t xml:space="preserve">(viz níže pozn. 19) </w:t>
      </w:r>
      <w:r w:rsidRPr="00974DDB">
        <w:t xml:space="preserve">k dosažení kompletní remise u </w:t>
      </w:r>
      <w:proofErr w:type="gramStart"/>
      <w:r w:rsidRPr="00974DDB">
        <w:t>60</w:t>
      </w:r>
      <w:r w:rsidR="00974DDB">
        <w:t xml:space="preserve"> </w:t>
      </w:r>
      <w:r w:rsidRPr="00974DDB">
        <w:t>-</w:t>
      </w:r>
      <w:r w:rsidR="00974DDB">
        <w:t xml:space="preserve"> </w:t>
      </w:r>
      <w:r w:rsidRPr="00974DDB">
        <w:t>80</w:t>
      </w:r>
      <w:proofErr w:type="gramEnd"/>
      <w:r w:rsidRPr="00974DDB">
        <w:t xml:space="preserve"> % </w:t>
      </w:r>
      <w:r w:rsidR="00FF7EC0">
        <w:t>pacientů</w:t>
      </w:r>
      <w:r w:rsidRPr="00974DDB">
        <w:t xml:space="preserve"> ve věku pod 60 let a u 40</w:t>
      </w:r>
      <w:r w:rsidR="002B617D" w:rsidRPr="00974DDB">
        <w:t xml:space="preserve"> – </w:t>
      </w:r>
      <w:r w:rsidRPr="00974DDB">
        <w:t>60</w:t>
      </w:r>
      <w:r w:rsidR="002B617D" w:rsidRPr="00974DDB">
        <w:t xml:space="preserve"> </w:t>
      </w:r>
      <w:r w:rsidRPr="00974DDB">
        <w:t>% u starších nemocných</w:t>
      </w:r>
      <w:r w:rsidRPr="00974DDB">
        <w:rPr>
          <w:vertAlign w:val="superscript"/>
        </w:rPr>
        <w:t>4</w:t>
      </w:r>
      <w:r w:rsidRPr="00974DDB">
        <w:t>. Podle údajů</w:t>
      </w:r>
      <w:r w:rsidR="00E476AE" w:rsidRPr="00974DDB">
        <w:t xml:space="preserve"> registru</w:t>
      </w:r>
      <w:r w:rsidRPr="00974DDB">
        <w:t xml:space="preserve"> DATOOL AML je 25 % pac</w:t>
      </w:r>
      <w:r w:rsidR="00FF7EC0">
        <w:t>.</w:t>
      </w:r>
      <w:r w:rsidRPr="00974DDB">
        <w:t xml:space="preserve"> v příznivém riziku, 50 % ve středním riziku a 25 % v nepříznivém riziku</w:t>
      </w:r>
      <w:r w:rsidRPr="00974DDB">
        <w:rPr>
          <w:vertAlign w:val="superscript"/>
        </w:rPr>
        <w:t>4</w:t>
      </w:r>
      <w:r w:rsidRPr="00974DDB">
        <w:t>.</w:t>
      </w:r>
      <w:r w:rsidR="000962EE" w:rsidRPr="00974DDB">
        <w:t xml:space="preserve">  </w:t>
      </w:r>
    </w:p>
    <w:p w:rsidR="00E80DB7" w:rsidRDefault="009F23C1" w:rsidP="00061346">
      <w:pPr>
        <w:spacing w:after="0"/>
        <w:jc w:val="both"/>
      </w:pPr>
      <w:r w:rsidRPr="00974DDB">
        <w:t xml:space="preserve">Příčina vzniku AML není zcela známa, její riziko </w:t>
      </w:r>
      <w:r w:rsidR="00974DDB">
        <w:t xml:space="preserve">ale </w:t>
      </w:r>
      <w:r w:rsidRPr="00974DDB">
        <w:t xml:space="preserve">zvyšuje radiace, některé chemikálie, terapie předchozí malignity či </w:t>
      </w:r>
      <w:r w:rsidR="00974DDB">
        <w:t>prodělání</w:t>
      </w:r>
      <w:r w:rsidRPr="00974DDB">
        <w:t xml:space="preserve"> jiné hematologické malignity. AML je velmi komplexní choroba, které může zahrnovat řadu</w:t>
      </w:r>
      <w:r w:rsidRPr="009F23C1">
        <w:t xml:space="preserve"> mutací v genech kriticky důležitých pro normální vývoj buněk, přežití buňky, její maturaci a proliferaci. Téměř u každého pac</w:t>
      </w:r>
      <w:r w:rsidR="00C90736">
        <w:t>ienta</w:t>
      </w:r>
      <w:r w:rsidRPr="009F23C1">
        <w:t xml:space="preserve"> s AML je přítomno více maligních klonů. Pro každý z nich je charakteristická unikátní konfigurace genetických a epigenetických abnormalit (např. FLT3-ITD</w:t>
      </w:r>
      <w:r w:rsidR="00974DDB">
        <w:t xml:space="preserve"> – viz níže pozn. 30</w:t>
      </w:r>
      <w:r w:rsidRPr="009F23C1">
        <w:t>, NMP1</w:t>
      </w:r>
      <w:r w:rsidR="00974DDB">
        <w:t xml:space="preserve"> – viz níže pozn. 28</w:t>
      </w:r>
      <w:r w:rsidRPr="009F23C1">
        <w:t xml:space="preserve">, CEBPA), </w:t>
      </w:r>
      <w:r w:rsidRPr="002D78B9">
        <w:t xml:space="preserve">které mohou ovlivnit prognózu a </w:t>
      </w:r>
      <w:r w:rsidR="00974DDB">
        <w:t>od</w:t>
      </w:r>
      <w:r w:rsidRPr="002D78B9">
        <w:t>pověď na terapii</w:t>
      </w:r>
      <w:r w:rsidR="00974DDB">
        <w:t xml:space="preserve"> (viz níže pozn. 10)</w:t>
      </w:r>
      <w:r w:rsidR="004A09DF" w:rsidRPr="002D78B9">
        <w:t>.</w:t>
      </w:r>
      <w:r w:rsidR="002D78B9" w:rsidRPr="002D78B9">
        <w:t xml:space="preserve"> </w:t>
      </w:r>
      <w:r w:rsidR="002D78B9" w:rsidRPr="002D78B9">
        <w:rPr>
          <w:b/>
        </w:rPr>
        <w:t>Ve všech věkových skupinách bývají častěji postiženi muži.</w:t>
      </w:r>
      <w:r w:rsidR="002D78B9" w:rsidRPr="002D78B9">
        <w:t xml:space="preserve"> S rostoucím věkem se mění charakteristika diagnostikované AML </w:t>
      </w:r>
      <w:r w:rsidR="00974DDB">
        <w:t>(viz níže pozn. 12)</w:t>
      </w:r>
      <w:r w:rsidR="00920E1A">
        <w:t xml:space="preserve"> </w:t>
      </w:r>
      <w:r w:rsidR="002D78B9" w:rsidRPr="002D78B9">
        <w:t>– ubývá případů s rekurentními genet</w:t>
      </w:r>
      <w:r w:rsidR="00FD4A63">
        <w:t>ickými</w:t>
      </w:r>
      <w:r w:rsidR="002D78B9" w:rsidRPr="002D78B9">
        <w:t xml:space="preserve"> abnormalitami </w:t>
      </w:r>
      <w:r w:rsidR="00920E1A">
        <w:t>(</w:t>
      </w:r>
      <w:r w:rsidR="002D78B9" w:rsidRPr="002D78B9">
        <w:t xml:space="preserve">např. </w:t>
      </w:r>
      <w:proofErr w:type="gramStart"/>
      <w:r w:rsidR="002D78B9" w:rsidRPr="002D78B9">
        <w:t>t(</w:t>
      </w:r>
      <w:proofErr w:type="gramEnd"/>
      <w:r w:rsidR="002D78B9" w:rsidRPr="002D78B9">
        <w:t>8:21)</w:t>
      </w:r>
      <w:r w:rsidR="00FD4A63" w:rsidRPr="00FD4A63">
        <w:rPr>
          <w:sz w:val="20"/>
          <w:szCs w:val="20"/>
        </w:rPr>
        <w:t xml:space="preserve"> </w:t>
      </w:r>
      <w:r w:rsidR="00FD4A63">
        <w:rPr>
          <w:sz w:val="20"/>
          <w:szCs w:val="20"/>
        </w:rPr>
        <w:t>– viz níže pozn. 15</w:t>
      </w:r>
      <w:r w:rsidR="00920E1A">
        <w:rPr>
          <w:sz w:val="20"/>
          <w:szCs w:val="20"/>
        </w:rPr>
        <w:t>)</w:t>
      </w:r>
      <w:r w:rsidR="002D78B9" w:rsidRPr="002D78B9">
        <w:t xml:space="preserve">, a zároveň stoupá výskyt jiných kategorií AML </w:t>
      </w:r>
      <w:r w:rsidR="00920E1A">
        <w:t>(</w:t>
      </w:r>
      <w:r w:rsidR="002D78B9" w:rsidRPr="002D78B9">
        <w:t>jako je AML se změnami souvisejícími s</w:t>
      </w:r>
      <w:r w:rsidR="00920E1A">
        <w:t> </w:t>
      </w:r>
      <w:r w:rsidR="002D78B9" w:rsidRPr="002D78B9">
        <w:t>dysplazií</w:t>
      </w:r>
      <w:r w:rsidR="00920E1A">
        <w:t xml:space="preserve"> – tzv.</w:t>
      </w:r>
      <w:r w:rsidR="002D78B9" w:rsidRPr="002D78B9">
        <w:t xml:space="preserve"> „MRC-AML“ nebo AML v důsledku léčby</w:t>
      </w:r>
      <w:r w:rsidR="00920E1A">
        <w:t xml:space="preserve"> – tzv.</w:t>
      </w:r>
      <w:r w:rsidR="002D78B9" w:rsidRPr="002D78B9">
        <w:t xml:space="preserve"> t</w:t>
      </w:r>
      <w:r w:rsidR="00920E1A">
        <w:t>-</w:t>
      </w:r>
      <w:r w:rsidR="002D78B9" w:rsidRPr="002D78B9">
        <w:t>AML</w:t>
      </w:r>
      <w:r w:rsidR="004A2BE5">
        <w:t xml:space="preserve"> – viz níže pozn. 34</w:t>
      </w:r>
      <w:r w:rsidR="00920E1A">
        <w:t>)</w:t>
      </w:r>
      <w:r w:rsidR="002D78B9" w:rsidRPr="002D78B9">
        <w:t>. Prognóza a dlouhodobé přežití pac</w:t>
      </w:r>
      <w:r w:rsidR="00CA5DF1">
        <w:t xml:space="preserve">. </w:t>
      </w:r>
      <w:r w:rsidR="002D78B9" w:rsidRPr="002D78B9">
        <w:t>mladších 65 let se do jisté míry zlepšila (zejména v důsledku lepší podpůr</w:t>
      </w:r>
      <w:r w:rsidR="00FD4A63">
        <w:t>né</w:t>
      </w:r>
      <w:r w:rsidR="00CA5DF1">
        <w:t xml:space="preserve"> </w:t>
      </w:r>
      <w:r w:rsidR="002D78B9" w:rsidRPr="002D78B9">
        <w:t>péče</w:t>
      </w:r>
      <w:r w:rsidR="00FD4A63">
        <w:t xml:space="preserve"> (viz Příloha č. 5)</w:t>
      </w:r>
      <w:r w:rsidR="002D78B9" w:rsidRPr="002D78B9">
        <w:t xml:space="preserve"> a častěji užívané alogenní transplantaci </w:t>
      </w:r>
      <w:r w:rsidR="00920E1A">
        <w:t>(</w:t>
      </w:r>
      <w:r w:rsidR="00966547">
        <w:t xml:space="preserve">tzv. </w:t>
      </w:r>
      <w:proofErr w:type="spellStart"/>
      <w:proofErr w:type="gramStart"/>
      <w:r w:rsidR="002D78B9" w:rsidRPr="002D78B9">
        <w:t>alloHSCT</w:t>
      </w:r>
      <w:proofErr w:type="spellEnd"/>
      <w:r w:rsidR="00FD4A63">
        <w:t xml:space="preserve"> - viz</w:t>
      </w:r>
      <w:proofErr w:type="gramEnd"/>
      <w:r w:rsidR="00FD4A63">
        <w:t xml:space="preserve"> Příloha č. 4</w:t>
      </w:r>
      <w:r w:rsidR="004A2BE5">
        <w:t>)</w:t>
      </w:r>
      <w:r w:rsidR="002D78B9" w:rsidRPr="002D78B9">
        <w:t xml:space="preserve">), i přes to však je </w:t>
      </w:r>
      <w:r w:rsidR="002D78B9" w:rsidRPr="002D78B9">
        <w:rPr>
          <w:b/>
        </w:rPr>
        <w:t>hlášené 5leté přežití pac</w:t>
      </w:r>
      <w:r w:rsidR="00FD4A63">
        <w:rPr>
          <w:b/>
        </w:rPr>
        <w:t>ientů</w:t>
      </w:r>
      <w:r w:rsidR="002D78B9" w:rsidRPr="002D78B9">
        <w:rPr>
          <w:b/>
        </w:rPr>
        <w:t xml:space="preserve"> (diagnostikovaných mezi lety 2000-2007) nepříznivé (dosahovalo pouze 17 %)</w:t>
      </w:r>
      <w:r w:rsidR="002D78B9" w:rsidRPr="002D78B9">
        <w:t>, co</w:t>
      </w:r>
      <w:r w:rsidR="004A2BE5">
        <w:t>ž</w:t>
      </w:r>
      <w:r w:rsidR="002D78B9" w:rsidRPr="002D78B9">
        <w:t xml:space="preserve"> je přičítáno zejména minimálnímu pokroku v léčbě pac</w:t>
      </w:r>
      <w:r w:rsidR="00FD4A63">
        <w:t>ientů</w:t>
      </w:r>
      <w:r w:rsidR="002D78B9" w:rsidRPr="002D78B9">
        <w:t xml:space="preserve"> starších (</w:t>
      </w:r>
      <w:r w:rsidR="004A2BE5">
        <w:t xml:space="preserve">tj. </w:t>
      </w:r>
      <w:r w:rsidR="002D78B9" w:rsidRPr="002D78B9">
        <w:t>ve věku od 65 let).</w:t>
      </w:r>
      <w:r w:rsidR="00BE7F4A" w:rsidRPr="00CA5DF1">
        <w:rPr>
          <w:vertAlign w:val="superscript"/>
        </w:rPr>
        <w:t>5</w:t>
      </w:r>
    </w:p>
    <w:p w:rsidR="00CA5DF1" w:rsidRDefault="00CA5DF1" w:rsidP="00061346">
      <w:pPr>
        <w:spacing w:after="0"/>
        <w:jc w:val="both"/>
      </w:pPr>
      <w:r>
        <w:t xml:space="preserve">Z analýzy celkového přežití pacientů s AML </w:t>
      </w:r>
      <w:r w:rsidRPr="00E27F51">
        <w:rPr>
          <w:b/>
        </w:rPr>
        <w:t>ve věku 60 let a více</w:t>
      </w:r>
      <w:r>
        <w:t xml:space="preserve"> léčených v ČR v letech 2007 – 2017 byly jako </w:t>
      </w:r>
      <w:r w:rsidRPr="00E27F51">
        <w:rPr>
          <w:b/>
        </w:rPr>
        <w:t>statisticky významné faktory zvyšující riziko úmrtí pacienta</w:t>
      </w:r>
      <w:r w:rsidR="00E27F51" w:rsidRPr="00E27F51">
        <w:rPr>
          <w:b/>
        </w:rPr>
        <w:t xml:space="preserve"> vyhodnoceny</w:t>
      </w:r>
      <w:r w:rsidR="00E27F51">
        <w:t xml:space="preserve">: </w:t>
      </w:r>
      <w:r w:rsidR="00E27F51" w:rsidRPr="00E27F51">
        <w:rPr>
          <w:b/>
        </w:rPr>
        <w:t>funkční status ECOG 2-4</w:t>
      </w:r>
      <w:r w:rsidR="00E27F51">
        <w:t xml:space="preserve"> (riziko je zvýšené cca 1,5x), </w:t>
      </w:r>
      <w:r w:rsidR="00E27F51" w:rsidRPr="00E27F51">
        <w:rPr>
          <w:b/>
        </w:rPr>
        <w:t>ne-intenzivní léčebný přístup</w:t>
      </w:r>
      <w:r w:rsidR="00E27F51">
        <w:t xml:space="preserve"> - viz níže pozn. 19 (riziko je zvýšené cca 2,3x) </w:t>
      </w:r>
      <w:r w:rsidR="00E27F51" w:rsidRPr="00E27F51">
        <w:rPr>
          <w:b/>
        </w:rPr>
        <w:t>a vysoké cytogenetické riziko</w:t>
      </w:r>
      <w:r w:rsidR="00E27F51">
        <w:t xml:space="preserve"> – viz Poznámka č. 1 (riziko je zvýšené cca 1,5x)</w:t>
      </w:r>
      <w:r w:rsidR="00E27F51" w:rsidRPr="00E27F51">
        <w:rPr>
          <w:vertAlign w:val="superscript"/>
        </w:rPr>
        <w:t>23</w:t>
      </w:r>
      <w:r w:rsidR="00E27F51">
        <w:t>.</w:t>
      </w:r>
    </w:p>
    <w:p w:rsidR="004C5E6F" w:rsidRDefault="004C5E6F" w:rsidP="00061346">
      <w:pPr>
        <w:spacing w:after="0"/>
        <w:jc w:val="both"/>
        <w:rPr>
          <w:rFonts w:cstheme="minorHAnsi"/>
          <w:b/>
          <w:u w:val="single"/>
        </w:rPr>
      </w:pPr>
    </w:p>
    <w:p w:rsidR="00C143A1" w:rsidRPr="00387347" w:rsidRDefault="00C143A1" w:rsidP="00061346">
      <w:pPr>
        <w:spacing w:after="0"/>
        <w:jc w:val="both"/>
        <w:rPr>
          <w:rFonts w:cstheme="minorHAnsi"/>
          <w:b/>
          <w:u w:val="single"/>
        </w:rPr>
      </w:pPr>
      <w:r w:rsidRPr="00387347">
        <w:rPr>
          <w:rFonts w:cstheme="minorHAnsi"/>
          <w:b/>
          <w:u w:val="single"/>
        </w:rPr>
        <w:t>Postave</w:t>
      </w:r>
      <w:r w:rsidR="00006D6C" w:rsidRPr="00387347">
        <w:rPr>
          <w:rFonts w:cstheme="minorHAnsi"/>
          <w:b/>
          <w:u w:val="single"/>
        </w:rPr>
        <w:t>ní léčiva v klinické praxi:</w:t>
      </w:r>
    </w:p>
    <w:p w:rsidR="00C03884" w:rsidRDefault="003E7FBB" w:rsidP="00C03884">
      <w:pPr>
        <w:spacing w:after="0"/>
        <w:jc w:val="both"/>
        <w:rPr>
          <w:rFonts w:cstheme="minorHAnsi"/>
        </w:rPr>
      </w:pPr>
      <w:r w:rsidRPr="003E7FBB">
        <w:rPr>
          <w:rFonts w:cstheme="minorHAnsi"/>
        </w:rPr>
        <w:t xml:space="preserve">Postavení LP ONUREG </w:t>
      </w:r>
      <w:r>
        <w:rPr>
          <w:rFonts w:cstheme="minorHAnsi"/>
        </w:rPr>
        <w:t>(</w:t>
      </w:r>
      <w:proofErr w:type="spellStart"/>
      <w:r>
        <w:rPr>
          <w:rFonts w:cstheme="minorHAnsi"/>
        </w:rPr>
        <w:t>azacitidin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p.o</w:t>
      </w:r>
      <w:proofErr w:type="spellEnd"/>
      <w:r>
        <w:rPr>
          <w:rFonts w:cstheme="minorHAnsi"/>
        </w:rPr>
        <w:t>.) dl</w:t>
      </w:r>
      <w:r w:rsidR="00886978" w:rsidRPr="003E7FBB">
        <w:rPr>
          <w:rFonts w:cstheme="minorHAnsi"/>
        </w:rPr>
        <w:t xml:space="preserve">e </w:t>
      </w:r>
      <w:r w:rsidR="00E72020" w:rsidRPr="003E7FBB">
        <w:rPr>
          <w:rFonts w:cstheme="minorHAnsi"/>
        </w:rPr>
        <w:t>NCCN</w:t>
      </w:r>
      <w:r w:rsidR="00886978" w:rsidRPr="003E7FBB">
        <w:rPr>
          <w:rFonts w:cstheme="minorHAnsi"/>
        </w:rPr>
        <w:t xml:space="preserve"> </w:t>
      </w:r>
      <w:proofErr w:type="spellStart"/>
      <w:r w:rsidR="00886978" w:rsidRPr="003E7FBB">
        <w:rPr>
          <w:rFonts w:cstheme="minorHAnsi"/>
        </w:rPr>
        <w:t>guidelinu</w:t>
      </w:r>
      <w:proofErr w:type="spellEnd"/>
      <w:r w:rsidR="00697008">
        <w:rPr>
          <w:rFonts w:cstheme="minorHAnsi"/>
        </w:rPr>
        <w:t xml:space="preserve"> pro AML</w:t>
      </w:r>
      <w:r w:rsidR="00886978" w:rsidRPr="003E7FBB">
        <w:rPr>
          <w:rFonts w:cstheme="minorHAnsi"/>
        </w:rPr>
        <w:t xml:space="preserve"> </w:t>
      </w:r>
      <w:r w:rsidR="00DB4B28">
        <w:rPr>
          <w:rFonts w:cstheme="minorHAnsi"/>
        </w:rPr>
        <w:t xml:space="preserve">verze </w:t>
      </w:r>
      <w:r w:rsidR="008F7E9F" w:rsidRPr="003E7FBB">
        <w:rPr>
          <w:rFonts w:cstheme="minorHAnsi"/>
        </w:rPr>
        <w:t>3</w:t>
      </w:r>
      <w:r w:rsidR="002F47CE" w:rsidRPr="003E7FBB">
        <w:rPr>
          <w:rFonts w:cstheme="minorHAnsi"/>
        </w:rPr>
        <w:t>.2022</w:t>
      </w:r>
      <w:r w:rsidR="008F7E9F" w:rsidRPr="003E7FBB">
        <w:rPr>
          <w:rFonts w:cstheme="minorHAnsi"/>
          <w:vertAlign w:val="superscript"/>
        </w:rPr>
        <w:t>13</w:t>
      </w:r>
      <w:r w:rsidR="00886978" w:rsidRPr="003E7FBB">
        <w:rPr>
          <w:rFonts w:cstheme="minorHAnsi"/>
        </w:rPr>
        <w:t xml:space="preserve"> </w:t>
      </w:r>
      <w:r w:rsidR="00DB4B28">
        <w:rPr>
          <w:rFonts w:cstheme="minorHAnsi"/>
        </w:rPr>
        <w:t>(</w:t>
      </w:r>
      <w:r w:rsidR="008F7E9F" w:rsidRPr="003E7FBB">
        <w:rPr>
          <w:rFonts w:cstheme="minorHAnsi"/>
          <w:b/>
        </w:rPr>
        <w:t xml:space="preserve">viz </w:t>
      </w:r>
      <w:r w:rsidR="00DB4B28">
        <w:rPr>
          <w:rFonts w:cstheme="minorHAnsi"/>
          <w:b/>
        </w:rPr>
        <w:t xml:space="preserve">také </w:t>
      </w:r>
      <w:r w:rsidRPr="003E7FBB">
        <w:rPr>
          <w:rFonts w:cstheme="minorHAnsi"/>
          <w:b/>
        </w:rPr>
        <w:t>Příloh</w:t>
      </w:r>
      <w:r>
        <w:rPr>
          <w:rFonts w:cstheme="minorHAnsi"/>
          <w:b/>
        </w:rPr>
        <w:t>u</w:t>
      </w:r>
      <w:r w:rsidRPr="003E7FBB">
        <w:rPr>
          <w:rFonts w:cstheme="minorHAnsi"/>
          <w:b/>
        </w:rPr>
        <w:t xml:space="preserve"> č. 6</w:t>
      </w:r>
      <w:r w:rsidR="00DB4B28">
        <w:rPr>
          <w:rFonts w:cstheme="minorHAnsi"/>
          <w:b/>
        </w:rPr>
        <w:t>)</w:t>
      </w:r>
      <w:r w:rsidR="00C03884">
        <w:rPr>
          <w:rFonts w:cstheme="minorHAnsi"/>
          <w:b/>
        </w:rPr>
        <w:t xml:space="preserve"> </w:t>
      </w:r>
      <w:r w:rsidR="00265C65" w:rsidRPr="00265C65">
        <w:rPr>
          <w:rFonts w:cstheme="minorHAnsi"/>
        </w:rPr>
        <w:t xml:space="preserve">- </w:t>
      </w:r>
      <w:r w:rsidR="00265C65">
        <w:rPr>
          <w:rFonts w:cstheme="minorHAnsi"/>
        </w:rPr>
        <w:t xml:space="preserve">v indikaci uvedené výše v odstavci </w:t>
      </w:r>
      <w:r w:rsidR="00C03884" w:rsidRPr="00265C65">
        <w:rPr>
          <w:rFonts w:cstheme="minorHAnsi"/>
        </w:rPr>
        <w:t>„</w:t>
      </w:r>
      <w:r w:rsidR="00C03884" w:rsidRPr="00C03884">
        <w:rPr>
          <w:rFonts w:cstheme="minorHAnsi"/>
        </w:rPr>
        <w:t>Stav LP v ČR</w:t>
      </w:r>
      <w:r w:rsidR="00C03884" w:rsidRPr="00C03884">
        <w:rPr>
          <w:rFonts w:cstheme="minorHAnsi"/>
          <w:vertAlign w:val="superscript"/>
        </w:rPr>
        <w:t xml:space="preserve"> </w:t>
      </w:r>
      <w:r w:rsidR="00C03884" w:rsidRPr="00C03884">
        <w:rPr>
          <w:rFonts w:cstheme="minorHAnsi"/>
        </w:rPr>
        <w:t>k datu 1. 2. 2023</w:t>
      </w:r>
      <w:r w:rsidR="00C03884">
        <w:rPr>
          <w:rFonts w:cstheme="minorHAnsi"/>
        </w:rPr>
        <w:t xml:space="preserve">“ </w:t>
      </w:r>
      <w:r w:rsidR="00265C65">
        <w:rPr>
          <w:rFonts w:cstheme="minorHAnsi"/>
        </w:rPr>
        <w:t>má</w:t>
      </w:r>
      <w:r w:rsidR="00DB4B28">
        <w:rPr>
          <w:rFonts w:cstheme="minorHAnsi"/>
        </w:rPr>
        <w:t xml:space="preserve"> LP ONUREG</w:t>
      </w:r>
      <w:r w:rsidR="00265C65">
        <w:rPr>
          <w:rFonts w:cstheme="minorHAnsi"/>
        </w:rPr>
        <w:t xml:space="preserve"> </w:t>
      </w:r>
      <w:r w:rsidR="00265C65" w:rsidRPr="00265C65">
        <w:rPr>
          <w:rFonts w:cstheme="minorHAnsi"/>
          <w:b/>
        </w:rPr>
        <w:t>ve věkové kategorii 60 let a výše</w:t>
      </w:r>
      <w:r w:rsidR="00C03884" w:rsidRPr="00265C65">
        <w:rPr>
          <w:rFonts w:cstheme="minorHAnsi"/>
          <w:b/>
        </w:rPr>
        <w:t xml:space="preserve"> </w:t>
      </w:r>
      <w:r w:rsidR="00265C65" w:rsidRPr="00265C65">
        <w:rPr>
          <w:rFonts w:cstheme="minorHAnsi"/>
          <w:b/>
        </w:rPr>
        <w:t xml:space="preserve">nejvyšší sílu doporučení kategorie 1 s preferencí, pro ostatní pacienty pak má nižší sílu doporučení kategorie </w:t>
      </w:r>
      <w:proofErr w:type="gramStart"/>
      <w:r w:rsidR="00265C65" w:rsidRPr="00265C65">
        <w:rPr>
          <w:rFonts w:cstheme="minorHAnsi"/>
          <w:b/>
        </w:rPr>
        <w:t>2A</w:t>
      </w:r>
      <w:proofErr w:type="gramEnd"/>
      <w:r w:rsidR="00265C65">
        <w:rPr>
          <w:rFonts w:cstheme="minorHAnsi"/>
        </w:rPr>
        <w:t xml:space="preserve"> – viz Příloha č. 6.</w:t>
      </w:r>
    </w:p>
    <w:p w:rsidR="00FC4F79" w:rsidRPr="004C5E6F" w:rsidRDefault="005B14B2" w:rsidP="003142FC">
      <w:pPr>
        <w:spacing w:after="0" w:line="276" w:lineRule="auto"/>
        <w:jc w:val="both"/>
        <w:rPr>
          <w:rFonts w:cstheme="minorHAnsi"/>
          <w:b/>
        </w:rPr>
      </w:pPr>
      <w:r w:rsidRPr="003142FC">
        <w:rPr>
          <w:rFonts w:cs="Times New Roman"/>
          <w:b/>
        </w:rPr>
        <w:t xml:space="preserve">Odborníci </w:t>
      </w:r>
      <w:r w:rsidR="00DB4B28">
        <w:rPr>
          <w:rFonts w:cs="Times New Roman"/>
          <w:b/>
        </w:rPr>
        <w:t xml:space="preserve">z </w:t>
      </w:r>
      <w:r w:rsidR="00DB4B28" w:rsidRPr="00DB4B28">
        <w:rPr>
          <w:b/>
        </w:rPr>
        <w:t>České hematologické společnosti (dále jen „</w:t>
      </w:r>
      <w:r w:rsidRPr="003142FC">
        <w:rPr>
          <w:rFonts w:cs="Times New Roman"/>
          <w:b/>
        </w:rPr>
        <w:t>ČHS</w:t>
      </w:r>
      <w:r w:rsidR="00DB4B28">
        <w:rPr>
          <w:rFonts w:cs="Times New Roman"/>
          <w:b/>
        </w:rPr>
        <w:t xml:space="preserve">“) </w:t>
      </w:r>
      <w:r w:rsidR="003142FC" w:rsidRPr="003142FC">
        <w:rPr>
          <w:rFonts w:cs="Times New Roman"/>
          <w:b/>
        </w:rPr>
        <w:t xml:space="preserve">v ČR </w:t>
      </w:r>
      <w:r w:rsidRPr="003142FC">
        <w:rPr>
          <w:rFonts w:cs="Times New Roman"/>
          <w:b/>
        </w:rPr>
        <w:t>jednoznačně podporují</w:t>
      </w:r>
      <w:r w:rsidR="00ED7EC3" w:rsidRPr="003142FC">
        <w:rPr>
          <w:rFonts w:cs="Times New Roman"/>
          <w:b/>
          <w:vertAlign w:val="superscript"/>
        </w:rPr>
        <w:t>21</w:t>
      </w:r>
      <w:r w:rsidRPr="003142FC">
        <w:rPr>
          <w:rFonts w:cs="Times New Roman"/>
          <w:b/>
        </w:rPr>
        <w:t xml:space="preserve"> možnou extrapolaci výsledků</w:t>
      </w:r>
      <w:r w:rsidRPr="005B14B2">
        <w:rPr>
          <w:rFonts w:cs="Times New Roman"/>
        </w:rPr>
        <w:t xml:space="preserve"> </w:t>
      </w:r>
      <w:r w:rsidR="00DB4B28">
        <w:rPr>
          <w:rFonts w:cs="Times New Roman"/>
        </w:rPr>
        <w:t>(</w:t>
      </w:r>
      <w:r w:rsidRPr="00E056C5">
        <w:rPr>
          <w:rFonts w:cs="Times New Roman"/>
        </w:rPr>
        <w:t>popsaných v registrační studii</w:t>
      </w:r>
      <w:r w:rsidR="005E0D4D" w:rsidRPr="00E056C5">
        <w:rPr>
          <w:rFonts w:cs="Times New Roman"/>
        </w:rPr>
        <w:t xml:space="preserve"> </w:t>
      </w:r>
      <w:r w:rsidR="005E0D4D" w:rsidRPr="00E056C5">
        <w:rPr>
          <w:rFonts w:cs="EKFFM F+ Helvetica LT Std"/>
          <w:b/>
        </w:rPr>
        <w:t>QUAZAR AML-001</w:t>
      </w:r>
      <w:r w:rsidR="00E056C5" w:rsidRPr="00E056C5">
        <w:rPr>
          <w:rFonts w:cs="EKFFM F+ Helvetica LT Std"/>
          <w:b/>
        </w:rPr>
        <w:t xml:space="preserve"> - </w:t>
      </w:r>
      <w:r w:rsidR="00C3212F" w:rsidRPr="00E056C5">
        <w:rPr>
          <w:rFonts w:cs="Times New Roman"/>
        </w:rPr>
        <w:t>viz níže o</w:t>
      </w:r>
      <w:r w:rsidR="00FC4F79" w:rsidRPr="00E056C5">
        <w:rPr>
          <w:rFonts w:cs="Times New Roman"/>
        </w:rPr>
        <w:t>d</w:t>
      </w:r>
      <w:r w:rsidR="00C3212F" w:rsidRPr="00E056C5">
        <w:rPr>
          <w:rFonts w:cs="Times New Roman"/>
        </w:rPr>
        <w:t>stavec „</w:t>
      </w:r>
      <w:proofErr w:type="spellStart"/>
      <w:r w:rsidR="00C3212F" w:rsidRPr="00E056C5">
        <w:rPr>
          <w:rFonts w:cs="Times New Roman"/>
        </w:rPr>
        <w:t>Relavantní</w:t>
      </w:r>
      <w:proofErr w:type="spellEnd"/>
      <w:r w:rsidR="00C3212F" w:rsidRPr="00E056C5">
        <w:rPr>
          <w:rFonts w:cs="Times New Roman"/>
        </w:rPr>
        <w:t xml:space="preserve"> komparátory</w:t>
      </w:r>
      <w:r w:rsidR="00C3212F">
        <w:rPr>
          <w:rFonts w:cs="Times New Roman"/>
        </w:rPr>
        <w:t xml:space="preserve">…“) </w:t>
      </w:r>
      <w:r w:rsidRPr="003142FC">
        <w:rPr>
          <w:rFonts w:cs="Times New Roman"/>
          <w:b/>
        </w:rPr>
        <w:t xml:space="preserve">použití udržovací léčby perorálním </w:t>
      </w:r>
      <w:proofErr w:type="spellStart"/>
      <w:r w:rsidRPr="003142FC">
        <w:rPr>
          <w:rFonts w:cs="Times New Roman"/>
          <w:b/>
        </w:rPr>
        <w:t>azacitidinem</w:t>
      </w:r>
      <w:proofErr w:type="spellEnd"/>
      <w:r w:rsidRPr="003142FC">
        <w:rPr>
          <w:rFonts w:cs="Times New Roman"/>
          <w:b/>
        </w:rPr>
        <w:t xml:space="preserve"> na skupině pac</w:t>
      </w:r>
      <w:r w:rsidR="00E056C5">
        <w:rPr>
          <w:rFonts w:cs="Times New Roman"/>
          <w:b/>
        </w:rPr>
        <w:t xml:space="preserve">. </w:t>
      </w:r>
      <w:r w:rsidRPr="003142FC">
        <w:rPr>
          <w:rFonts w:cs="Times New Roman"/>
          <w:b/>
        </w:rPr>
        <w:t xml:space="preserve">s AML starších 55 let </w:t>
      </w:r>
      <w:r w:rsidR="00E056C5">
        <w:rPr>
          <w:rFonts w:cs="Times New Roman"/>
          <w:b/>
        </w:rPr>
        <w:t xml:space="preserve">i </w:t>
      </w:r>
      <w:r w:rsidRPr="003142FC">
        <w:rPr>
          <w:rFonts w:cs="Times New Roman"/>
          <w:b/>
        </w:rPr>
        <w:t>na mladší pacienty s </w:t>
      </w:r>
      <w:r w:rsidRPr="003142FC">
        <w:rPr>
          <w:rFonts w:cs="Times New Roman"/>
        </w:rPr>
        <w:t>AML (</w:t>
      </w:r>
      <w:r w:rsidR="00E056C5">
        <w:rPr>
          <w:rFonts w:cs="Times New Roman"/>
        </w:rPr>
        <w:t xml:space="preserve">tj. </w:t>
      </w:r>
      <w:r w:rsidRPr="003142FC">
        <w:rPr>
          <w:rFonts w:cs="Times New Roman"/>
        </w:rPr>
        <w:t>do 55 let)</w:t>
      </w:r>
      <w:r w:rsidR="00746BD4">
        <w:rPr>
          <w:rFonts w:cs="Times New Roman"/>
        </w:rPr>
        <w:t xml:space="preserve"> - n</w:t>
      </w:r>
      <w:r w:rsidRPr="005B14B2">
        <w:rPr>
          <w:rFonts w:cs="Times New Roman"/>
        </w:rPr>
        <w:t xml:space="preserve">a základě dat </w:t>
      </w:r>
      <w:r w:rsidR="00E476AE">
        <w:rPr>
          <w:rFonts w:cs="Times New Roman"/>
        </w:rPr>
        <w:t xml:space="preserve">z registru </w:t>
      </w:r>
      <w:r w:rsidRPr="005B14B2">
        <w:rPr>
          <w:rFonts w:cs="Times New Roman"/>
        </w:rPr>
        <w:t>DATOOL-AML je výskyt onemocnění s nepříznivou biologickou charakteristikou u mladších pacientů velmi podobný jako ve skupině starších nemocných s AML a tomu odpovídají i křivky přežívání</w:t>
      </w:r>
      <w:r w:rsidR="006675B6" w:rsidRPr="006675B6">
        <w:rPr>
          <w:rFonts w:cs="Times New Roman"/>
          <w:vertAlign w:val="superscript"/>
        </w:rPr>
        <w:t>21</w:t>
      </w:r>
      <w:r w:rsidRPr="005B14B2">
        <w:rPr>
          <w:rFonts w:cs="Times New Roman"/>
        </w:rPr>
        <w:t>.</w:t>
      </w:r>
      <w:r w:rsidR="003142FC">
        <w:rPr>
          <w:rFonts w:cs="Times New Roman"/>
        </w:rPr>
        <w:t xml:space="preserve"> </w:t>
      </w:r>
      <w:r w:rsidR="00D00AC7" w:rsidRPr="003142FC">
        <w:rPr>
          <w:u w:val="single"/>
        </w:rPr>
        <w:t>Č</w:t>
      </w:r>
      <w:r w:rsidR="00DB4B28">
        <w:rPr>
          <w:u w:val="single"/>
        </w:rPr>
        <w:t>HS</w:t>
      </w:r>
      <w:r w:rsidR="00D00AC7" w:rsidRPr="003142FC">
        <w:rPr>
          <w:u w:val="single"/>
        </w:rPr>
        <w:t xml:space="preserve"> odhaduje </w:t>
      </w:r>
      <w:r w:rsidR="00D00AC7" w:rsidRPr="003142FC">
        <w:rPr>
          <w:u w:val="single"/>
        </w:rPr>
        <w:lastRenderedPageBreak/>
        <w:t>celkem</w:t>
      </w:r>
      <w:r w:rsidR="003142FC" w:rsidRPr="003142FC">
        <w:rPr>
          <w:u w:val="single"/>
        </w:rPr>
        <w:t xml:space="preserve"> v ČR</w:t>
      </w:r>
      <w:r w:rsidR="00D00AC7" w:rsidRPr="003142FC">
        <w:rPr>
          <w:u w:val="single"/>
        </w:rPr>
        <w:t xml:space="preserve"> asi 50 pacientů (z toho cca 40 % bude ve věku 55 let a více) s AML ročně vhodných pro udržovací léčbu </w:t>
      </w:r>
      <w:proofErr w:type="spellStart"/>
      <w:r w:rsidR="00D00AC7" w:rsidRPr="003142FC">
        <w:rPr>
          <w:u w:val="single"/>
        </w:rPr>
        <w:t>p.o</w:t>
      </w:r>
      <w:proofErr w:type="spellEnd"/>
      <w:r w:rsidR="00D00AC7" w:rsidRPr="003142FC">
        <w:rPr>
          <w:u w:val="single"/>
        </w:rPr>
        <w:t xml:space="preserve">. </w:t>
      </w:r>
      <w:proofErr w:type="spellStart"/>
      <w:r w:rsidR="00D00AC7" w:rsidRPr="003142FC">
        <w:rPr>
          <w:u w:val="single"/>
        </w:rPr>
        <w:t>azacitidinem</w:t>
      </w:r>
      <w:proofErr w:type="spellEnd"/>
      <w:r w:rsidR="00D00AC7" w:rsidRPr="003142FC">
        <w:rPr>
          <w:u w:val="single"/>
        </w:rPr>
        <w:t xml:space="preserve"> dle úhradových podmínek uvedených výše</w:t>
      </w:r>
      <w:r w:rsidR="00D00AC7" w:rsidRPr="00D00AC7">
        <w:t xml:space="preserve"> (u</w:t>
      </w:r>
      <w:r w:rsidR="00D00AC7" w:rsidRPr="00D00AC7">
        <w:rPr>
          <w:rFonts w:cs="Times New Roman"/>
        </w:rPr>
        <w:t xml:space="preserve"> pacientů mladších 55 let v 1. kompletní remisi připadá v úvahu nezpůsobilost k transplantaci z důvodu prognostického rizika, biologického stavu pacienta či komorbidit u 40 % nemocných a z důvodu odmítání transplantace u 5 %</w:t>
      </w:r>
      <w:r w:rsidR="00164797">
        <w:rPr>
          <w:rFonts w:cs="Times New Roman"/>
        </w:rPr>
        <w:t>, ve věku 55 let a více se odmítnutí transplantace předpokládá u 10</w:t>
      </w:r>
      <w:r w:rsidR="00E056C5">
        <w:rPr>
          <w:rFonts w:cs="Times New Roman"/>
        </w:rPr>
        <w:t xml:space="preserve"> </w:t>
      </w:r>
      <w:r w:rsidR="00164797">
        <w:rPr>
          <w:rFonts w:cs="Times New Roman"/>
        </w:rPr>
        <w:t>-</w:t>
      </w:r>
      <w:r w:rsidR="00E056C5">
        <w:rPr>
          <w:rFonts w:cs="Times New Roman"/>
        </w:rPr>
        <w:t xml:space="preserve"> </w:t>
      </w:r>
      <w:r w:rsidR="00164797">
        <w:rPr>
          <w:rFonts w:cs="Times New Roman"/>
        </w:rPr>
        <w:t>20 % z nich)</w:t>
      </w:r>
      <w:r w:rsidR="00D00AC7" w:rsidRPr="00D00AC7">
        <w:rPr>
          <w:vertAlign w:val="superscript"/>
        </w:rPr>
        <w:t>21</w:t>
      </w:r>
      <w:r w:rsidR="00D00AC7" w:rsidRPr="00D00AC7">
        <w:t>.</w:t>
      </w:r>
      <w:r w:rsidR="00FC4F79">
        <w:t xml:space="preserve"> Odhadovaný počet pacientů v celé ČR vhodných k udržovací léčbě </w:t>
      </w:r>
      <w:proofErr w:type="spellStart"/>
      <w:r w:rsidR="00FC4F79">
        <w:t>p.o</w:t>
      </w:r>
      <w:proofErr w:type="spellEnd"/>
      <w:r w:rsidR="00FC4F79">
        <w:t xml:space="preserve">. </w:t>
      </w:r>
      <w:proofErr w:type="spellStart"/>
      <w:r w:rsidR="00FC4F79">
        <w:t>azacitidinem</w:t>
      </w:r>
      <w:proofErr w:type="spellEnd"/>
      <w:r w:rsidR="00FC4F79">
        <w:t xml:space="preserve"> (dle výše uvedených úhradových podmínek) je dle </w:t>
      </w:r>
      <w:proofErr w:type="spellStart"/>
      <w:r w:rsidR="00FC4F79">
        <w:t>SUKLu</w:t>
      </w:r>
      <w:proofErr w:type="spellEnd"/>
      <w:r w:rsidR="00FC4F79">
        <w:t xml:space="preserve"> tedy cca 50 pacientů/rok</w:t>
      </w:r>
      <w:r w:rsidR="00FC4F79" w:rsidRPr="002238F9">
        <w:rPr>
          <w:vertAlign w:val="superscript"/>
        </w:rPr>
        <w:t>5</w:t>
      </w:r>
      <w:r w:rsidR="00FC4F79">
        <w:t xml:space="preserve">. </w:t>
      </w:r>
      <w:r w:rsidR="00FC4F79" w:rsidRPr="004C5E6F">
        <w:rPr>
          <w:rFonts w:cstheme="minorHAnsi"/>
          <w:b/>
          <w:u w:val="single"/>
        </w:rPr>
        <w:t>Ve FN Olomouc</w:t>
      </w:r>
      <w:r w:rsidR="00FC4F79" w:rsidRPr="004C5E6F">
        <w:rPr>
          <w:rFonts w:cstheme="minorHAnsi"/>
          <w:b/>
        </w:rPr>
        <w:t xml:space="preserve"> je </w:t>
      </w:r>
      <w:r w:rsidR="00FC4F79" w:rsidRPr="004C5E6F">
        <w:rPr>
          <w:rFonts w:cstheme="minorHAnsi"/>
        </w:rPr>
        <w:t>dle žádosti HOK FN Olomouc</w:t>
      </w:r>
      <w:r w:rsidR="00FC4F79">
        <w:rPr>
          <w:rFonts w:cstheme="minorHAnsi"/>
        </w:rPr>
        <w:t xml:space="preserve"> (z 25. 1. 2023)</w:t>
      </w:r>
      <w:r w:rsidR="00FC4F79" w:rsidRPr="004C5E6F">
        <w:rPr>
          <w:rFonts w:cstheme="minorHAnsi"/>
        </w:rPr>
        <w:t xml:space="preserve"> o schválení LP ONUREG</w:t>
      </w:r>
      <w:r w:rsidR="00FC4F79">
        <w:rPr>
          <w:rFonts w:cstheme="minorHAnsi"/>
          <w:b/>
        </w:rPr>
        <w:t xml:space="preserve"> předpokládáno </w:t>
      </w:r>
      <w:r w:rsidR="00FC4F79" w:rsidRPr="004C5E6F">
        <w:rPr>
          <w:rFonts w:cstheme="minorHAnsi"/>
          <w:b/>
          <w:u w:val="single"/>
        </w:rPr>
        <w:t>2-5 pacientů/ rok</w:t>
      </w:r>
      <w:r w:rsidR="00FC4F79">
        <w:rPr>
          <w:rFonts w:cstheme="minorHAnsi"/>
          <w:b/>
        </w:rPr>
        <w:t xml:space="preserve"> vhodných k léčbě tímto LP.</w:t>
      </w:r>
    </w:p>
    <w:p w:rsidR="00FA3306" w:rsidRPr="00061349" w:rsidRDefault="00FA3306" w:rsidP="00061346">
      <w:pPr>
        <w:spacing w:after="0"/>
        <w:jc w:val="both"/>
        <w:rPr>
          <w:rFonts w:cstheme="minorHAnsi"/>
          <w:b/>
          <w:u w:val="single"/>
        </w:rPr>
      </w:pPr>
    </w:p>
    <w:p w:rsidR="004A22EC" w:rsidRPr="00387347" w:rsidRDefault="001D1E3D" w:rsidP="00061346">
      <w:pPr>
        <w:spacing w:after="0"/>
        <w:jc w:val="both"/>
        <w:rPr>
          <w:rFonts w:cstheme="minorHAnsi"/>
          <w:b/>
          <w:u w:val="single"/>
        </w:rPr>
      </w:pPr>
      <w:r w:rsidRPr="00387347">
        <w:rPr>
          <w:rFonts w:cstheme="minorHAnsi"/>
          <w:b/>
          <w:u w:val="single"/>
        </w:rPr>
        <w:t>Relevantní komparátory</w:t>
      </w:r>
      <w:r w:rsidR="000D085A">
        <w:rPr>
          <w:rFonts w:cstheme="minorHAnsi"/>
          <w:b/>
          <w:u w:val="single"/>
        </w:rPr>
        <w:t xml:space="preserve"> LP</w:t>
      </w:r>
      <w:r w:rsidR="00E851A6" w:rsidRPr="00387347">
        <w:rPr>
          <w:rFonts w:cstheme="minorHAnsi"/>
          <w:b/>
          <w:u w:val="single"/>
        </w:rPr>
        <w:t xml:space="preserve"> </w:t>
      </w:r>
      <w:r w:rsidR="00F24379">
        <w:rPr>
          <w:rFonts w:cstheme="minorHAnsi"/>
          <w:b/>
          <w:u w:val="single"/>
        </w:rPr>
        <w:t xml:space="preserve">ONUREG v udržovací léčbě AML u pacientů s kompletní remisí </w:t>
      </w:r>
      <w:r w:rsidR="000D085A">
        <w:rPr>
          <w:rFonts w:cstheme="minorHAnsi"/>
          <w:b/>
          <w:u w:val="single"/>
        </w:rPr>
        <w:t xml:space="preserve">(viz Příloha č. 3) </w:t>
      </w:r>
      <w:r w:rsidR="00F24379">
        <w:rPr>
          <w:rFonts w:cstheme="minorHAnsi"/>
          <w:b/>
          <w:u w:val="single"/>
        </w:rPr>
        <w:t>po induk</w:t>
      </w:r>
      <w:r w:rsidR="000D085A">
        <w:rPr>
          <w:rFonts w:cstheme="minorHAnsi"/>
          <w:b/>
          <w:u w:val="single"/>
        </w:rPr>
        <w:t>ční terapii</w:t>
      </w:r>
      <w:r w:rsidR="00F24379">
        <w:rPr>
          <w:rFonts w:cstheme="minorHAnsi"/>
          <w:b/>
          <w:u w:val="single"/>
        </w:rPr>
        <w:t>, kteří jsou nezpůsobilí k</w:t>
      </w:r>
      <w:r w:rsidR="00E223C3">
        <w:rPr>
          <w:rFonts w:cstheme="minorHAnsi"/>
          <w:b/>
          <w:u w:val="single"/>
        </w:rPr>
        <w:t> alogenní HSCT (viz také níže pozn. 19</w:t>
      </w:r>
      <w:proofErr w:type="gramStart"/>
      <w:r w:rsidR="00E223C3">
        <w:rPr>
          <w:rFonts w:cstheme="minorHAnsi"/>
          <w:b/>
          <w:u w:val="single"/>
        </w:rPr>
        <w:t>)</w:t>
      </w:r>
      <w:r w:rsidR="00F24379">
        <w:rPr>
          <w:rFonts w:cstheme="minorHAnsi"/>
          <w:b/>
          <w:u w:val="single"/>
        </w:rPr>
        <w:t xml:space="preserve"> </w:t>
      </w:r>
      <w:r w:rsidRPr="00387347">
        <w:rPr>
          <w:rFonts w:cstheme="minorHAnsi"/>
          <w:b/>
          <w:u w:val="single"/>
        </w:rPr>
        <w:t>:</w:t>
      </w:r>
      <w:proofErr w:type="gramEnd"/>
      <w:r w:rsidRPr="00387347">
        <w:rPr>
          <w:rFonts w:cstheme="minorHAnsi"/>
          <w:b/>
          <w:u w:val="single"/>
        </w:rPr>
        <w:t xml:space="preserve"> </w:t>
      </w:r>
    </w:p>
    <w:p w:rsidR="008F2290" w:rsidRDefault="00697008" w:rsidP="00AB6BDA">
      <w:pPr>
        <w:pStyle w:val="Odstavecseseznamem"/>
        <w:spacing w:after="0"/>
        <w:ind w:left="0"/>
        <w:jc w:val="both"/>
        <w:rPr>
          <w:rFonts w:cs="EKFFM F+ Helvetica LT Std"/>
        </w:rPr>
      </w:pPr>
      <w:r w:rsidRPr="00516193">
        <w:rPr>
          <w:rFonts w:cstheme="minorHAnsi"/>
        </w:rPr>
        <w:t xml:space="preserve">Dle NCCN </w:t>
      </w:r>
      <w:proofErr w:type="spellStart"/>
      <w:r w:rsidRPr="00516193">
        <w:rPr>
          <w:rFonts w:cstheme="minorHAnsi"/>
        </w:rPr>
        <w:t>guidelinu</w:t>
      </w:r>
      <w:proofErr w:type="spellEnd"/>
      <w:r w:rsidRPr="00516193">
        <w:rPr>
          <w:rFonts w:cstheme="minorHAnsi"/>
        </w:rPr>
        <w:t xml:space="preserve"> pro AML </w:t>
      </w:r>
      <w:r w:rsidR="00486BB7">
        <w:rPr>
          <w:rFonts w:cstheme="minorHAnsi"/>
        </w:rPr>
        <w:t xml:space="preserve">verze </w:t>
      </w:r>
      <w:r w:rsidRPr="00516193">
        <w:rPr>
          <w:rFonts w:cstheme="minorHAnsi"/>
        </w:rPr>
        <w:t>3.2022</w:t>
      </w:r>
      <w:r w:rsidRPr="00516193">
        <w:rPr>
          <w:rFonts w:cstheme="minorHAnsi"/>
          <w:vertAlign w:val="superscript"/>
        </w:rPr>
        <w:t>13</w:t>
      </w:r>
      <w:r w:rsidRPr="00516193">
        <w:rPr>
          <w:rFonts w:cstheme="minorHAnsi"/>
        </w:rPr>
        <w:t xml:space="preserve"> (viz Příloha č. 6) má LP ONUREG v indikaci uvedené výše v odstavci „Stav LP v ČR</w:t>
      </w:r>
      <w:r w:rsidRPr="00516193">
        <w:rPr>
          <w:rFonts w:cstheme="minorHAnsi"/>
          <w:vertAlign w:val="superscript"/>
        </w:rPr>
        <w:t xml:space="preserve"> </w:t>
      </w:r>
      <w:r w:rsidRPr="00516193">
        <w:rPr>
          <w:rFonts w:cstheme="minorHAnsi"/>
        </w:rPr>
        <w:t>k datu 1. 2. 2023“ ve věkové kategorii 60 let a výše uvedeny jako možné alternativy parenterální</w:t>
      </w:r>
      <w:r w:rsidR="00A2767D">
        <w:rPr>
          <w:rFonts w:cstheme="minorHAnsi"/>
        </w:rPr>
        <w:t xml:space="preserve"> (injekční)</w:t>
      </w:r>
      <w:r w:rsidRPr="00516193">
        <w:rPr>
          <w:rFonts w:cstheme="minorHAnsi"/>
        </w:rPr>
        <w:t xml:space="preserve"> </w:t>
      </w:r>
      <w:proofErr w:type="spellStart"/>
      <w:r w:rsidRPr="00516193">
        <w:rPr>
          <w:rFonts w:cstheme="minorHAnsi"/>
        </w:rPr>
        <w:t>azacitidin</w:t>
      </w:r>
      <w:proofErr w:type="spellEnd"/>
      <w:r w:rsidRPr="00516193">
        <w:rPr>
          <w:rFonts w:cstheme="minorHAnsi"/>
        </w:rPr>
        <w:t xml:space="preserve"> (ale s nižší sílou doporučení, jen kategorie </w:t>
      </w:r>
      <w:proofErr w:type="gramStart"/>
      <w:r w:rsidRPr="00516193">
        <w:rPr>
          <w:rFonts w:cstheme="minorHAnsi"/>
        </w:rPr>
        <w:t>2A</w:t>
      </w:r>
      <w:proofErr w:type="gramEnd"/>
      <w:r w:rsidRPr="00516193">
        <w:rPr>
          <w:rFonts w:cstheme="minorHAnsi"/>
        </w:rPr>
        <w:t xml:space="preserve">) či parenterální </w:t>
      </w:r>
      <w:proofErr w:type="spellStart"/>
      <w:r w:rsidRPr="00516193">
        <w:rPr>
          <w:rFonts w:cstheme="minorHAnsi"/>
        </w:rPr>
        <w:t>decitabin</w:t>
      </w:r>
      <w:proofErr w:type="spellEnd"/>
      <w:r w:rsidRPr="00516193">
        <w:rPr>
          <w:rFonts w:cstheme="minorHAnsi"/>
        </w:rPr>
        <w:t xml:space="preserve"> (ale také s nižší sílou doporučení, jen kategorie 2B), pro ostatní pacienty pak není jako komparátor v udržovací léčbě vůči LP ONUREG uvedena žádná aktivní léčba.</w:t>
      </w:r>
      <w:r w:rsidR="00516193" w:rsidRPr="00516193">
        <w:rPr>
          <w:rFonts w:cstheme="minorHAnsi"/>
        </w:rPr>
        <w:t xml:space="preserve"> </w:t>
      </w:r>
      <w:r w:rsidR="0093673D" w:rsidRPr="008F2290">
        <w:rPr>
          <w:rFonts w:cstheme="minorHAnsi"/>
          <w:b/>
        </w:rPr>
        <w:t xml:space="preserve">Perorální </w:t>
      </w:r>
      <w:proofErr w:type="spellStart"/>
      <w:r w:rsidR="0093673D" w:rsidRPr="008F2290">
        <w:rPr>
          <w:rFonts w:cstheme="minorHAnsi"/>
          <w:b/>
        </w:rPr>
        <w:t>azacitidin</w:t>
      </w:r>
      <w:proofErr w:type="spellEnd"/>
      <w:r w:rsidR="0093673D" w:rsidRPr="008F2290">
        <w:rPr>
          <w:rFonts w:cstheme="minorHAnsi"/>
          <w:b/>
        </w:rPr>
        <w:t xml:space="preserve"> </w:t>
      </w:r>
      <w:r w:rsidR="00486BB7">
        <w:rPr>
          <w:rFonts w:cstheme="minorHAnsi"/>
          <w:b/>
        </w:rPr>
        <w:t xml:space="preserve">(dále jen „AZA“) </w:t>
      </w:r>
      <w:r w:rsidR="0093673D" w:rsidRPr="008F2290">
        <w:rPr>
          <w:rFonts w:cstheme="minorHAnsi"/>
          <w:b/>
        </w:rPr>
        <w:t>byl v RCT studii přímo srovnáván jen vůči placebu</w:t>
      </w:r>
      <w:r w:rsidR="0087416B">
        <w:rPr>
          <w:rFonts w:cstheme="minorHAnsi"/>
          <w:b/>
        </w:rPr>
        <w:t xml:space="preserve">, </w:t>
      </w:r>
      <w:r w:rsidR="00A2767D">
        <w:rPr>
          <w:rFonts w:cstheme="minorHAnsi"/>
          <w:b/>
        </w:rPr>
        <w:t xml:space="preserve">CAVE! </w:t>
      </w:r>
      <w:r w:rsidR="0087416B">
        <w:rPr>
          <w:rFonts w:cstheme="minorHAnsi"/>
          <w:b/>
        </w:rPr>
        <w:t>všichni pacienti</w:t>
      </w:r>
      <w:r w:rsidR="00A2767D">
        <w:rPr>
          <w:rFonts w:cstheme="minorHAnsi"/>
          <w:b/>
        </w:rPr>
        <w:t xml:space="preserve"> v obou ramenech studie</w:t>
      </w:r>
      <w:r w:rsidR="0087416B">
        <w:rPr>
          <w:rFonts w:cstheme="minorHAnsi"/>
          <w:b/>
        </w:rPr>
        <w:t xml:space="preserve"> </w:t>
      </w:r>
      <w:r w:rsidR="00061349">
        <w:rPr>
          <w:rFonts w:cstheme="minorHAnsi"/>
          <w:b/>
        </w:rPr>
        <w:t xml:space="preserve">ale </w:t>
      </w:r>
      <w:r w:rsidR="0087416B">
        <w:rPr>
          <w:rFonts w:cstheme="minorHAnsi"/>
          <w:b/>
        </w:rPr>
        <w:t>event. dostávali podpůrnou léčbu (</w:t>
      </w:r>
      <w:r w:rsidR="0093673D" w:rsidRPr="008F2290">
        <w:rPr>
          <w:rFonts w:cstheme="minorHAnsi"/>
          <w:b/>
        </w:rPr>
        <w:t xml:space="preserve">studie </w:t>
      </w:r>
      <w:r w:rsidR="0093673D" w:rsidRPr="008F2290">
        <w:rPr>
          <w:rFonts w:cs="EKFFM F+ Helvetica LT Std"/>
          <w:b/>
        </w:rPr>
        <w:t>fáze 3 QUAZAR AML-001</w:t>
      </w:r>
      <w:r w:rsidR="008F2290" w:rsidRPr="008F2290">
        <w:rPr>
          <w:rFonts w:cs="EKFFM F+ Helvetica LT Std"/>
          <w:b/>
          <w:vertAlign w:val="superscript"/>
        </w:rPr>
        <w:t>24</w:t>
      </w:r>
      <w:r w:rsidR="00486BB7">
        <w:rPr>
          <w:rFonts w:cs="EKFFM F+ Helvetica LT Std"/>
          <w:b/>
        </w:rPr>
        <w:t xml:space="preserve"> -</w:t>
      </w:r>
      <w:r w:rsidR="00246AB2">
        <w:rPr>
          <w:rFonts w:cs="EKFFM F+ Helvetica LT Std"/>
          <w:b/>
        </w:rPr>
        <w:t xml:space="preserve"> viz Příloha č. 7</w:t>
      </w:r>
      <w:r w:rsidR="00486BB7">
        <w:rPr>
          <w:rFonts w:cs="EKFFM F+ Helvetica LT Std"/>
          <w:b/>
        </w:rPr>
        <w:t xml:space="preserve">, parametry studie: </w:t>
      </w:r>
      <w:r w:rsidR="00486BB7" w:rsidRPr="00486BB7">
        <w:rPr>
          <w:rFonts w:cs="EKFFM F+ Helvetica LT Std"/>
          <w:b/>
        </w:rPr>
        <w:t>starší pacienti</w:t>
      </w:r>
      <w:r w:rsidR="00486BB7">
        <w:rPr>
          <w:rFonts w:cs="EKFFM F+ Helvetica LT Std"/>
        </w:rPr>
        <w:t xml:space="preserve"> (tj. 55 let a více – medián byl 68 let, 11 % pacientů mělo 75 let a více), </w:t>
      </w:r>
      <w:r w:rsidR="00486BB7" w:rsidRPr="00486BB7">
        <w:rPr>
          <w:rFonts w:cs="EKFFM F+ Helvetica LT Std"/>
          <w:b/>
        </w:rPr>
        <w:t>s AML</w:t>
      </w:r>
      <w:r w:rsidR="00486BB7">
        <w:rPr>
          <w:rFonts w:cs="EKFFM F+ Helvetica LT Std"/>
        </w:rPr>
        <w:t xml:space="preserve"> (cca 91 % pac. mělo </w:t>
      </w:r>
      <w:r w:rsidR="00486BB7" w:rsidRPr="00F23030">
        <w:rPr>
          <w:rFonts w:cs="EKFFM F+ Helvetica LT Std"/>
          <w:i/>
        </w:rPr>
        <w:t>de-novo</w:t>
      </w:r>
      <w:r w:rsidR="00486BB7">
        <w:rPr>
          <w:rFonts w:cs="EKFFM F+ Helvetica LT Std"/>
        </w:rPr>
        <w:t xml:space="preserve"> AML a 9 % sekundární AML</w:t>
      </w:r>
      <w:r w:rsidR="00486BB7" w:rsidRPr="00F23030">
        <w:rPr>
          <w:rFonts w:cs="EKFFM F+ Helvetica LT Std"/>
          <w:vertAlign w:val="superscript"/>
        </w:rPr>
        <w:t>10</w:t>
      </w:r>
      <w:r w:rsidR="00486BB7">
        <w:rPr>
          <w:rFonts w:cs="EKFFM F+ Helvetica LT Std"/>
        </w:rPr>
        <w:t xml:space="preserve">) </w:t>
      </w:r>
      <w:r w:rsidR="00486BB7" w:rsidRPr="00486BB7">
        <w:rPr>
          <w:b/>
        </w:rPr>
        <w:t>se středním či nepříznivým cytogenetickým rizikem</w:t>
      </w:r>
      <w:r w:rsidR="00486BB7">
        <w:t xml:space="preserve"> (cca 86 % pac. mělo střední riziko a 14 % </w:t>
      </w:r>
      <w:proofErr w:type="gramStart"/>
      <w:r w:rsidR="00486BB7">
        <w:t>nepříznivé - viz</w:t>
      </w:r>
      <w:proofErr w:type="gramEnd"/>
      <w:r w:rsidR="00486BB7">
        <w:t xml:space="preserve"> Příloha č. 1)</w:t>
      </w:r>
      <w:r w:rsidR="00486BB7" w:rsidRPr="00F23030">
        <w:rPr>
          <w:rFonts w:cs="EKFFM F+ Helvetica LT Std"/>
        </w:rPr>
        <w:t>,</w:t>
      </w:r>
      <w:r w:rsidR="00486BB7" w:rsidRPr="00471B33">
        <w:rPr>
          <w:rFonts w:cs="EKFFM F+ Helvetica LT Std"/>
        </w:rPr>
        <w:t xml:space="preserve"> </w:t>
      </w:r>
      <w:r w:rsidR="00486BB7" w:rsidRPr="00486BB7">
        <w:rPr>
          <w:rFonts w:cs="EKFFM F+ Helvetica LT Std"/>
          <w:b/>
        </w:rPr>
        <w:t>kteří byli po indukční léčbě</w:t>
      </w:r>
      <w:r w:rsidR="00486BB7">
        <w:rPr>
          <w:rFonts w:cs="EKFFM F+ Helvetica LT Std"/>
        </w:rPr>
        <w:t xml:space="preserve"> (cca 19 % pac. mělo 2 a více indukčních terapií, cca 80 % pac. mělo konsolidační léčbu (z nich ale cca 95 % absolvovalo jen 1-2 konsolidační cykly) - viz níže pozn. 19) </w:t>
      </w:r>
      <w:r w:rsidR="00486BB7" w:rsidRPr="00486BB7">
        <w:rPr>
          <w:rFonts w:cs="EKFFM F+ Helvetica LT Std"/>
          <w:b/>
        </w:rPr>
        <w:t>a současně</w:t>
      </w:r>
      <w:r w:rsidR="00486BB7">
        <w:rPr>
          <w:rFonts w:cs="EKFFM F+ Helvetica LT Std"/>
        </w:rPr>
        <w:t xml:space="preserve"> </w:t>
      </w:r>
      <w:r w:rsidR="00486BB7" w:rsidRPr="00495C2C">
        <w:rPr>
          <w:rFonts w:cs="EKFFM F+ Helvetica LT Std"/>
          <w:b/>
          <w:u w:val="single"/>
        </w:rPr>
        <w:t xml:space="preserve">v </w:t>
      </w:r>
      <w:r w:rsidR="00486BB7" w:rsidRPr="00486BB7">
        <w:rPr>
          <w:rFonts w:cs="EKFFM F+ Helvetica LT Std"/>
          <w:b/>
        </w:rPr>
        <w:t>kompletní remisi</w:t>
      </w:r>
      <w:r w:rsidR="00486BB7">
        <w:rPr>
          <w:rFonts w:cs="EKFFM F+ Helvetica LT Std"/>
        </w:rPr>
        <w:t xml:space="preserve"> (tj. CR/</w:t>
      </w:r>
      <w:proofErr w:type="spellStart"/>
      <w:proofErr w:type="gramStart"/>
      <w:r w:rsidR="00486BB7">
        <w:rPr>
          <w:rFonts w:cs="EKFFM F+ Helvetica LT Std"/>
        </w:rPr>
        <w:t>CRi</w:t>
      </w:r>
      <w:proofErr w:type="spellEnd"/>
      <w:r w:rsidR="00486BB7">
        <w:rPr>
          <w:rFonts w:cs="EKFFM F+ Helvetica LT Std"/>
        </w:rPr>
        <w:t xml:space="preserve"> - viz</w:t>
      </w:r>
      <w:proofErr w:type="gramEnd"/>
      <w:r w:rsidR="00486BB7">
        <w:rPr>
          <w:rFonts w:cs="EKFFM F+ Helvetica LT Std"/>
        </w:rPr>
        <w:t xml:space="preserve"> Příloha č. 3, CAVE! max. doba do zahájení léčby AZA po dosažení CR byla ve studii do 22 týdnů!)</w:t>
      </w:r>
      <w:r w:rsidR="00246AB2">
        <w:rPr>
          <w:rFonts w:cs="EKFFM F+ Helvetica LT Std"/>
          <w:b/>
        </w:rPr>
        <w:t>)</w:t>
      </w:r>
      <w:r w:rsidR="00353C7E">
        <w:rPr>
          <w:rFonts w:cs="EKFFM F+ Helvetica LT Std"/>
        </w:rPr>
        <w:t>.</w:t>
      </w:r>
      <w:r w:rsidR="00471B33">
        <w:rPr>
          <w:rFonts w:cs="EKFFM F+ Helvetica LT Std"/>
        </w:rPr>
        <w:t xml:space="preserve"> </w:t>
      </w:r>
      <w:r w:rsidR="00471B33" w:rsidRPr="00495C2C">
        <w:rPr>
          <w:rFonts w:cs="EKFFM F+ Helvetica LT Std"/>
          <w:b/>
          <w:u w:val="single"/>
        </w:rPr>
        <w:t xml:space="preserve">Udržovací terapie perorálním </w:t>
      </w:r>
      <w:r w:rsidR="00486BB7">
        <w:rPr>
          <w:rFonts w:cs="EKFFM F+ Helvetica LT Std"/>
          <w:b/>
          <w:u w:val="single"/>
        </w:rPr>
        <w:t>AZA</w:t>
      </w:r>
      <w:r w:rsidR="00471B33" w:rsidRPr="00495C2C">
        <w:rPr>
          <w:rFonts w:cs="EKFFM F+ Helvetica LT Std"/>
          <w:b/>
          <w:u w:val="single"/>
        </w:rPr>
        <w:t xml:space="preserve"> byla</w:t>
      </w:r>
      <w:r w:rsidR="00486BB7">
        <w:rPr>
          <w:rFonts w:cs="EKFFM F+ Helvetica LT Std"/>
          <w:b/>
          <w:u w:val="single"/>
        </w:rPr>
        <w:t xml:space="preserve"> (dle výsledků této studie)</w:t>
      </w:r>
      <w:r w:rsidR="00471B33" w:rsidRPr="00495C2C">
        <w:rPr>
          <w:rFonts w:cs="EKFFM F+ Helvetica LT Std"/>
          <w:b/>
          <w:u w:val="single"/>
        </w:rPr>
        <w:t xml:space="preserve"> spojena s významně delším celkovým přežitím </w:t>
      </w:r>
      <w:r w:rsidR="00061349" w:rsidRPr="00495C2C">
        <w:rPr>
          <w:rFonts w:cs="EKFFM F+ Helvetica LT Std"/>
          <w:b/>
          <w:u w:val="single"/>
        </w:rPr>
        <w:t xml:space="preserve">(tzv. „OS“) </w:t>
      </w:r>
      <w:r w:rsidR="00471B33" w:rsidRPr="00495C2C">
        <w:rPr>
          <w:rFonts w:cs="EKFFM F+ Helvetica LT Std"/>
          <w:b/>
          <w:u w:val="single"/>
        </w:rPr>
        <w:t>a přežitím bez relapsu</w:t>
      </w:r>
      <w:r w:rsidR="00061349" w:rsidRPr="00495C2C">
        <w:rPr>
          <w:rFonts w:cs="EKFFM F+ Helvetica LT Std"/>
          <w:b/>
          <w:u w:val="single"/>
        </w:rPr>
        <w:t xml:space="preserve"> (tzv. „RFS“)</w:t>
      </w:r>
      <w:r w:rsidR="00471B33" w:rsidRPr="00495C2C">
        <w:rPr>
          <w:rFonts w:cs="EKFFM F+ Helvetica LT Std"/>
          <w:b/>
          <w:u w:val="single"/>
        </w:rPr>
        <w:t xml:space="preserve"> než placebo</w:t>
      </w:r>
      <w:r w:rsidR="00486BB7">
        <w:rPr>
          <w:rFonts w:cs="EKFFM F+ Helvetica LT Std"/>
          <w:b/>
          <w:u w:val="single"/>
        </w:rPr>
        <w:t>,</w:t>
      </w:r>
      <w:r w:rsidR="00471B33" w:rsidRPr="00495C2C">
        <w:rPr>
          <w:rFonts w:cs="EKFFM F+ Helvetica LT Std"/>
          <w:b/>
          <w:u w:val="single"/>
        </w:rPr>
        <w:t xml:space="preserve"> </w:t>
      </w:r>
      <w:r w:rsidR="00AB6BDA" w:rsidRPr="00495C2C">
        <w:rPr>
          <w:rFonts w:cs="EKFFM F+ Helvetica LT Std"/>
          <w:b/>
          <w:u w:val="single"/>
        </w:rPr>
        <w:t>n</w:t>
      </w:r>
      <w:r w:rsidR="00471B33" w:rsidRPr="00495C2C">
        <w:rPr>
          <w:rFonts w:cs="EKFFM F+ Helvetica LT Std"/>
          <w:b/>
          <w:u w:val="single"/>
        </w:rPr>
        <w:t xml:space="preserve">ežádoucími účinky </w:t>
      </w:r>
      <w:r w:rsidR="00E35C75">
        <w:rPr>
          <w:rFonts w:cs="EKFFM F+ Helvetica LT Std"/>
          <w:b/>
          <w:u w:val="single"/>
        </w:rPr>
        <w:t xml:space="preserve">perorálního AZA </w:t>
      </w:r>
      <w:r w:rsidR="00471B33" w:rsidRPr="00495C2C">
        <w:rPr>
          <w:rFonts w:cs="EKFFM F+ Helvetica LT Std"/>
          <w:b/>
          <w:u w:val="single"/>
        </w:rPr>
        <w:t>byly především gastrointest</w:t>
      </w:r>
      <w:r w:rsidR="00E35C75">
        <w:rPr>
          <w:rFonts w:cs="EKFFM F+ Helvetica LT Std"/>
          <w:b/>
          <w:u w:val="single"/>
        </w:rPr>
        <w:t>inální</w:t>
      </w:r>
      <w:r w:rsidR="00471B33" w:rsidRPr="00495C2C">
        <w:rPr>
          <w:rFonts w:cs="EKFFM F+ Helvetica LT Std"/>
          <w:b/>
          <w:u w:val="single"/>
        </w:rPr>
        <w:t xml:space="preserve"> příznaky a neutropenie</w:t>
      </w:r>
      <w:r w:rsidR="007B665C" w:rsidRPr="007B665C">
        <w:rPr>
          <w:rFonts w:cs="EKFFM F+ Helvetica LT Std"/>
          <w:b/>
          <w:u w:val="single"/>
          <w:vertAlign w:val="superscript"/>
        </w:rPr>
        <w:t>24</w:t>
      </w:r>
      <w:r w:rsidR="00AB6BDA">
        <w:rPr>
          <w:rFonts w:cs="EKFFM F+ Helvetica LT Std"/>
        </w:rPr>
        <w:t xml:space="preserve"> – </w:t>
      </w:r>
      <w:r w:rsidR="00AB6BDA" w:rsidRPr="008E55E9">
        <w:rPr>
          <w:rFonts w:cs="EKFFM F+ Helvetica LT Std"/>
          <w:b/>
        </w:rPr>
        <w:t>viz níže</w:t>
      </w:r>
      <w:r w:rsidR="004F548B" w:rsidRPr="008E55E9">
        <w:rPr>
          <w:rFonts w:cs="EKFFM F+ Helvetica LT Std"/>
          <w:b/>
        </w:rPr>
        <w:t xml:space="preserve"> uvedené </w:t>
      </w:r>
      <w:r w:rsidR="00AB6BDA" w:rsidRPr="008E55E9">
        <w:rPr>
          <w:rFonts w:cs="EKFFM F+ Helvetica LT Std"/>
          <w:b/>
        </w:rPr>
        <w:t>výsledky</w:t>
      </w:r>
      <w:r w:rsidR="008E55E9" w:rsidRPr="008E55E9">
        <w:rPr>
          <w:rFonts w:cs="EKFFM F+ Helvetica LT Std"/>
          <w:b/>
        </w:rPr>
        <w:t xml:space="preserve"> + Příloha č.</w:t>
      </w:r>
      <w:r w:rsidR="008E55E9">
        <w:rPr>
          <w:rFonts w:cs="EKFFM F+ Helvetica LT Std"/>
          <w:b/>
        </w:rPr>
        <w:t xml:space="preserve"> </w:t>
      </w:r>
      <w:r w:rsidR="008E55E9" w:rsidRPr="008E55E9">
        <w:rPr>
          <w:rFonts w:cs="EKFFM F+ Helvetica LT Std"/>
          <w:b/>
        </w:rPr>
        <w:t>9</w:t>
      </w:r>
      <w:r w:rsidR="00AB6BDA" w:rsidRPr="008E55E9">
        <w:rPr>
          <w:rFonts w:cs="EKFFM F+ Helvetica LT Std"/>
          <w:b/>
        </w:rPr>
        <w:t>.</w:t>
      </w:r>
    </w:p>
    <w:p w:rsidR="00AB6BDA" w:rsidRPr="00862B2D" w:rsidRDefault="00AB6BDA" w:rsidP="00AB6BDA">
      <w:pPr>
        <w:pStyle w:val="Odstavecseseznamem"/>
        <w:spacing w:after="0"/>
        <w:ind w:left="0"/>
        <w:jc w:val="both"/>
        <w:rPr>
          <w:rFonts w:cs="EKFFM F+ Helvetica LT Std"/>
          <w:sz w:val="8"/>
          <w:szCs w:val="8"/>
        </w:rPr>
      </w:pPr>
    </w:p>
    <w:p w:rsidR="00417914" w:rsidRDefault="00417914" w:rsidP="00AB6BDA">
      <w:pPr>
        <w:pStyle w:val="Odstavecseseznamem"/>
        <w:spacing w:after="0"/>
        <w:ind w:left="0"/>
        <w:jc w:val="both"/>
        <w:rPr>
          <w:rFonts w:cs="EKFFM F+ Helvetica LT Std"/>
          <w:sz w:val="21"/>
          <w:szCs w:val="21"/>
          <w:u w:val="single"/>
        </w:rPr>
      </w:pPr>
      <w:r w:rsidRPr="005740CB">
        <w:rPr>
          <w:rFonts w:cs="EKFFM F+ Helvetica LT Std"/>
          <w:sz w:val="21"/>
          <w:szCs w:val="21"/>
          <w:u w:val="single"/>
        </w:rPr>
        <w:t>Výsledky studie QUAZAR AML-001 (syn. CC-486-AML-001) dle zdrojů uvedených pod pozn. 1</w:t>
      </w:r>
      <w:r w:rsidR="00E07D8B">
        <w:rPr>
          <w:rFonts w:cs="EKFFM F+ Helvetica LT Std"/>
          <w:sz w:val="21"/>
          <w:szCs w:val="21"/>
          <w:u w:val="single"/>
        </w:rPr>
        <w:t>,25,</w:t>
      </w:r>
      <w:r w:rsidRPr="005740CB">
        <w:rPr>
          <w:rFonts w:cs="EKFFM F+ Helvetica LT Std"/>
          <w:sz w:val="21"/>
          <w:szCs w:val="21"/>
          <w:u w:val="single"/>
        </w:rPr>
        <w:t>26</w:t>
      </w:r>
      <w:r w:rsidR="005740CB" w:rsidRPr="005740CB">
        <w:rPr>
          <w:rFonts w:cs="EKFFM F+ Helvetica LT Std"/>
          <w:sz w:val="21"/>
          <w:szCs w:val="21"/>
          <w:u w:val="single"/>
        </w:rPr>
        <w:t xml:space="preserve"> (oral </w:t>
      </w:r>
      <w:proofErr w:type="spellStart"/>
      <w:r w:rsidR="005740CB" w:rsidRPr="005740CB">
        <w:rPr>
          <w:rFonts w:cs="EKFFM F+ Helvetica LT Std"/>
          <w:sz w:val="21"/>
          <w:szCs w:val="21"/>
          <w:u w:val="single"/>
        </w:rPr>
        <w:t>azacitidine</w:t>
      </w:r>
      <w:proofErr w:type="spellEnd"/>
      <w:r w:rsidR="005740CB">
        <w:rPr>
          <w:rFonts w:cs="EKFFM F+ Helvetica LT Std"/>
          <w:sz w:val="21"/>
          <w:szCs w:val="21"/>
          <w:u w:val="single"/>
        </w:rPr>
        <w:t xml:space="preserve"> </w:t>
      </w:r>
      <w:r w:rsidR="005740CB" w:rsidRPr="005740CB">
        <w:rPr>
          <w:rFonts w:cs="EKFFM F+ Helvetica LT Std"/>
          <w:sz w:val="21"/>
          <w:szCs w:val="21"/>
          <w:u w:val="single"/>
        </w:rPr>
        <w:t>=</w:t>
      </w:r>
      <w:r w:rsidR="005740CB">
        <w:rPr>
          <w:rFonts w:cs="EKFFM F+ Helvetica LT Std"/>
          <w:sz w:val="21"/>
          <w:szCs w:val="21"/>
          <w:u w:val="single"/>
        </w:rPr>
        <w:t xml:space="preserve"> </w:t>
      </w:r>
      <w:r w:rsidR="005740CB" w:rsidRPr="005740CB">
        <w:rPr>
          <w:rFonts w:cs="EKFFM F+ Helvetica LT Std"/>
          <w:sz w:val="21"/>
          <w:szCs w:val="21"/>
          <w:u w:val="single"/>
        </w:rPr>
        <w:t>CC-486)</w:t>
      </w:r>
      <w:r w:rsidRPr="005740CB">
        <w:rPr>
          <w:rFonts w:cs="EKFFM F+ Helvetica LT Std"/>
          <w:sz w:val="21"/>
          <w:szCs w:val="21"/>
          <w:u w:val="single"/>
        </w:rPr>
        <w:t>:</w:t>
      </w:r>
    </w:p>
    <w:p w:rsidR="00E35C75" w:rsidRPr="00E35C75" w:rsidRDefault="00E35C75" w:rsidP="00AB6BDA">
      <w:pPr>
        <w:pStyle w:val="Odstavecseseznamem"/>
        <w:spacing w:after="0"/>
        <w:ind w:left="0"/>
        <w:jc w:val="both"/>
        <w:rPr>
          <w:rFonts w:cs="EKFFM F+ Helvetica LT Std"/>
          <w:sz w:val="6"/>
          <w:szCs w:val="6"/>
          <w:u w:val="single"/>
        </w:rPr>
      </w:pPr>
    </w:p>
    <w:p w:rsidR="008F2290" w:rsidRDefault="009F6B7A" w:rsidP="00516193">
      <w:pPr>
        <w:pStyle w:val="Odstavecseseznamem"/>
        <w:spacing w:after="0"/>
        <w:ind w:left="0"/>
        <w:jc w:val="both"/>
        <w:rPr>
          <w:rFonts w:cs="EKFFM F+ Helvetica LT Std"/>
        </w:rPr>
      </w:pPr>
      <w:r>
        <w:rPr>
          <w:rFonts w:cs="EKFFM F+ Helvetica LT Std"/>
          <w:noProof/>
          <w:lang w:eastAsia="cs-CZ"/>
        </w:rPr>
        <w:drawing>
          <wp:inline distT="0" distB="0" distL="0" distR="0">
            <wp:extent cx="6838950" cy="36385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101" w:rsidRPr="005F7101" w:rsidRDefault="005F7101" w:rsidP="00516193">
      <w:pPr>
        <w:pStyle w:val="Odstavecseseznamem"/>
        <w:spacing w:after="0"/>
        <w:ind w:left="0"/>
        <w:jc w:val="both"/>
        <w:rPr>
          <w:rFonts w:cs="EKFFM F+ Helvetica LT Std"/>
          <w:b/>
          <w:sz w:val="10"/>
          <w:szCs w:val="10"/>
        </w:rPr>
      </w:pPr>
    </w:p>
    <w:p w:rsidR="008D5860" w:rsidRPr="00176BBA" w:rsidRDefault="002F7754" w:rsidP="00516193">
      <w:pPr>
        <w:pStyle w:val="Odstavecseseznamem"/>
        <w:spacing w:after="0"/>
        <w:ind w:left="0"/>
        <w:jc w:val="both"/>
        <w:rPr>
          <w:rFonts w:cs="EKFFM F+ Helvetica LT Std"/>
          <w:sz w:val="21"/>
          <w:szCs w:val="21"/>
        </w:rPr>
      </w:pPr>
      <w:r w:rsidRPr="002F7754">
        <w:rPr>
          <w:rFonts w:cs="EKFFM F+ Helvetica LT Std"/>
          <w:sz w:val="21"/>
          <w:szCs w:val="21"/>
        </w:rPr>
        <w:t>Pro výsledky analýz celkového přežití po 2 letech v jednotlivých podskupinách pacientů viz Přílohu č. 11.</w:t>
      </w:r>
      <w:r>
        <w:rPr>
          <w:rFonts w:cs="EKFFM F+ Helvetica LT Std"/>
          <w:b/>
          <w:sz w:val="21"/>
          <w:szCs w:val="21"/>
        </w:rPr>
        <w:t xml:space="preserve"> </w:t>
      </w:r>
      <w:r w:rsidR="00F01006" w:rsidRPr="005F7101">
        <w:rPr>
          <w:rFonts w:cs="EKFFM F+ Helvetica LT Std"/>
          <w:b/>
          <w:sz w:val="21"/>
          <w:szCs w:val="21"/>
        </w:rPr>
        <w:t>Stav středního cytogenetického rizika vs. špatn</w:t>
      </w:r>
      <w:r w:rsidR="00AB2FAD">
        <w:rPr>
          <w:rFonts w:cs="EKFFM F+ Helvetica LT Std"/>
          <w:b/>
          <w:sz w:val="21"/>
          <w:szCs w:val="21"/>
        </w:rPr>
        <w:t>ého rizika</w:t>
      </w:r>
      <w:r w:rsidR="00F01006" w:rsidRPr="005F7101">
        <w:rPr>
          <w:rFonts w:cs="EKFFM F+ Helvetica LT Std"/>
          <w:b/>
          <w:sz w:val="21"/>
          <w:szCs w:val="21"/>
        </w:rPr>
        <w:t xml:space="preserve"> </w:t>
      </w:r>
      <w:r w:rsidR="005F7101" w:rsidRPr="005F7101">
        <w:rPr>
          <w:rFonts w:cs="EKFFM F+ Helvetica LT Std"/>
          <w:b/>
          <w:sz w:val="21"/>
          <w:szCs w:val="21"/>
        </w:rPr>
        <w:t>(</w:t>
      </w:r>
      <w:r w:rsidR="00F01006" w:rsidRPr="005F7101">
        <w:rPr>
          <w:rFonts w:cs="EKFFM F+ Helvetica LT Std"/>
          <w:b/>
          <w:sz w:val="21"/>
          <w:szCs w:val="21"/>
        </w:rPr>
        <w:t xml:space="preserve">viz Příloha č. 1) a přítomnost mutace NPM1 </w:t>
      </w:r>
      <w:proofErr w:type="spellStart"/>
      <w:r w:rsidR="00F01006" w:rsidRPr="005F7101">
        <w:rPr>
          <w:rFonts w:cs="EKFFM F+ Helvetica LT Std"/>
          <w:b/>
          <w:sz w:val="21"/>
          <w:szCs w:val="21"/>
        </w:rPr>
        <w:t>vs</w:t>
      </w:r>
      <w:proofErr w:type="spellEnd"/>
      <w:r w:rsidR="00F01006" w:rsidRPr="005F7101">
        <w:rPr>
          <w:rFonts w:cs="EKFFM F+ Helvetica LT Std"/>
          <w:b/>
          <w:sz w:val="21"/>
          <w:szCs w:val="21"/>
        </w:rPr>
        <w:t xml:space="preserve"> NPM1wt</w:t>
      </w:r>
      <w:r w:rsidR="0024096D" w:rsidRPr="005F7101">
        <w:rPr>
          <w:rFonts w:cs="EKFFM F+ Helvetica LT Std"/>
          <w:b/>
          <w:sz w:val="21"/>
          <w:szCs w:val="21"/>
        </w:rPr>
        <w:t xml:space="preserve"> </w:t>
      </w:r>
      <w:r w:rsidR="005F7101" w:rsidRPr="005F7101">
        <w:rPr>
          <w:rFonts w:cs="EKFFM F+ Helvetica LT Std"/>
          <w:b/>
          <w:sz w:val="21"/>
          <w:szCs w:val="21"/>
        </w:rPr>
        <w:t>(</w:t>
      </w:r>
      <w:r w:rsidR="00AB2FAD">
        <w:rPr>
          <w:rFonts w:cs="EKFFM F+ Helvetica LT Std"/>
          <w:b/>
          <w:sz w:val="21"/>
          <w:szCs w:val="21"/>
        </w:rPr>
        <w:t xml:space="preserve">pozn. - </w:t>
      </w:r>
      <w:r w:rsidR="005F7101">
        <w:rPr>
          <w:rFonts w:cs="EKFFM F+ Helvetica LT Std"/>
          <w:b/>
          <w:sz w:val="21"/>
          <w:szCs w:val="21"/>
        </w:rPr>
        <w:t>cca 29 % pac</w:t>
      </w:r>
      <w:r w:rsidR="004664FE">
        <w:rPr>
          <w:rFonts w:cs="EKFFM F+ Helvetica LT Std"/>
          <w:b/>
          <w:sz w:val="21"/>
          <w:szCs w:val="21"/>
        </w:rPr>
        <w:t>ientů</w:t>
      </w:r>
      <w:r w:rsidR="005F7101">
        <w:rPr>
          <w:rFonts w:cs="EKFFM F+ Helvetica LT Std"/>
          <w:b/>
          <w:sz w:val="21"/>
          <w:szCs w:val="21"/>
        </w:rPr>
        <w:t xml:space="preserve"> mělo</w:t>
      </w:r>
      <w:r w:rsidR="008D5860">
        <w:rPr>
          <w:rFonts w:cs="EKFFM F+ Helvetica LT Std"/>
          <w:b/>
          <w:sz w:val="21"/>
          <w:szCs w:val="21"/>
        </w:rPr>
        <w:t xml:space="preserve"> v době diagnózy tuto</w:t>
      </w:r>
      <w:r w:rsidR="005F7101">
        <w:rPr>
          <w:rFonts w:cs="EKFFM F+ Helvetica LT Std"/>
          <w:b/>
          <w:sz w:val="21"/>
          <w:szCs w:val="21"/>
        </w:rPr>
        <w:t xml:space="preserve"> mutaci, </w:t>
      </w:r>
      <w:r w:rsidR="0024096D" w:rsidRPr="005F7101">
        <w:rPr>
          <w:rFonts w:cs="EKFFM F+ Helvetica LT Std"/>
          <w:b/>
          <w:sz w:val="21"/>
          <w:szCs w:val="21"/>
        </w:rPr>
        <w:t>viz níže pozn. 28</w:t>
      </w:r>
      <w:r w:rsidR="00F01006" w:rsidRPr="005F7101">
        <w:rPr>
          <w:rFonts w:cs="EKFFM F+ Helvetica LT Std"/>
          <w:b/>
          <w:sz w:val="21"/>
          <w:szCs w:val="21"/>
        </w:rPr>
        <w:t>) v době diagnózy byly signifikantně spojeny s dlouhodobým přežitím (</w:t>
      </w:r>
      <w:r w:rsidR="00AB2FAD">
        <w:rPr>
          <w:rFonts w:cs="EKFFM F+ Helvetica LT Std"/>
          <w:b/>
          <w:sz w:val="21"/>
          <w:szCs w:val="21"/>
        </w:rPr>
        <w:t xml:space="preserve">tj. </w:t>
      </w:r>
      <w:r w:rsidR="00F01006" w:rsidRPr="005F7101">
        <w:rPr>
          <w:rFonts w:cs="EKFFM F+ Helvetica LT Std"/>
          <w:b/>
          <w:sz w:val="21"/>
          <w:szCs w:val="21"/>
        </w:rPr>
        <w:t>≥3 roky od randomizace)</w:t>
      </w:r>
      <w:r w:rsidR="00F01006" w:rsidRPr="005F7101">
        <w:rPr>
          <w:rFonts w:cs="EKFFM F+ Helvetica LT Std"/>
          <w:sz w:val="21"/>
          <w:szCs w:val="21"/>
        </w:rPr>
        <w:t xml:space="preserve"> v jednorozměrných i vícerozměrných analýzách. Přestože byl v rámci vícerozměrné analýzy významný v celkové populaci, výchozí stav MRD–</w:t>
      </w:r>
      <w:r w:rsidR="004D336A">
        <w:rPr>
          <w:rFonts w:cs="EKFFM F+ Helvetica LT Std"/>
          <w:sz w:val="21"/>
          <w:szCs w:val="21"/>
        </w:rPr>
        <w:t xml:space="preserve"> </w:t>
      </w:r>
      <w:r w:rsidR="00AB2FAD" w:rsidRPr="004D336A">
        <w:rPr>
          <w:rFonts w:cs="EKFFM F+ Helvetica LT Std"/>
          <w:sz w:val="21"/>
          <w:szCs w:val="21"/>
          <w:vertAlign w:val="superscript"/>
        </w:rPr>
        <w:t>18</w:t>
      </w:r>
      <w:r w:rsidR="00F01006" w:rsidRPr="005F7101">
        <w:rPr>
          <w:rFonts w:cs="EKFFM F+ Helvetica LT Std"/>
          <w:sz w:val="21"/>
          <w:szCs w:val="21"/>
        </w:rPr>
        <w:t xml:space="preserve">  významně predikoval</w:t>
      </w:r>
      <w:r w:rsidR="004D336A">
        <w:rPr>
          <w:rFonts w:cs="EKFFM F+ Helvetica LT Std"/>
          <w:sz w:val="21"/>
          <w:szCs w:val="21"/>
        </w:rPr>
        <w:t xml:space="preserve"> </w:t>
      </w:r>
      <w:r w:rsidR="004D336A" w:rsidRPr="005F7101">
        <w:rPr>
          <w:rFonts w:cs="EKFFM F+ Helvetica LT Std"/>
          <w:sz w:val="21"/>
          <w:szCs w:val="21"/>
        </w:rPr>
        <w:t>v jednorozměrných analýzách</w:t>
      </w:r>
      <w:r w:rsidR="00F01006" w:rsidRPr="005F7101">
        <w:rPr>
          <w:rFonts w:cs="EKFFM F+ Helvetica LT Std"/>
          <w:sz w:val="21"/>
          <w:szCs w:val="21"/>
        </w:rPr>
        <w:t xml:space="preserve"> lepší dlouhodobé přežití </w:t>
      </w:r>
      <w:r w:rsidR="00AB2FAD">
        <w:rPr>
          <w:rFonts w:cs="EKFFM F+ Helvetica LT Std"/>
          <w:sz w:val="21"/>
          <w:szCs w:val="21"/>
        </w:rPr>
        <w:t xml:space="preserve">pouze </w:t>
      </w:r>
      <w:r w:rsidR="00F01006" w:rsidRPr="005F7101">
        <w:rPr>
          <w:rFonts w:cs="EKFFM F+ Helvetica LT Std"/>
          <w:sz w:val="21"/>
          <w:szCs w:val="21"/>
        </w:rPr>
        <w:t xml:space="preserve">v rameni s placebem, což naznačuje, že </w:t>
      </w:r>
      <w:r w:rsidR="00F01006" w:rsidRPr="005F7101">
        <w:rPr>
          <w:rFonts w:cs="EKFFM F+ Helvetica LT Std"/>
          <w:b/>
          <w:sz w:val="21"/>
          <w:szCs w:val="21"/>
          <w:u w:val="single"/>
        </w:rPr>
        <w:t xml:space="preserve">perorální </w:t>
      </w:r>
      <w:proofErr w:type="spellStart"/>
      <w:r w:rsidR="00F01006" w:rsidRPr="005F7101">
        <w:rPr>
          <w:rFonts w:cs="EKFFM F+ Helvetica LT Std"/>
          <w:b/>
          <w:sz w:val="21"/>
          <w:szCs w:val="21"/>
          <w:u w:val="single"/>
        </w:rPr>
        <w:t>azacitidin</w:t>
      </w:r>
      <w:proofErr w:type="spellEnd"/>
      <w:r w:rsidR="00F01006" w:rsidRPr="005F7101">
        <w:rPr>
          <w:rFonts w:cs="EKFFM F+ Helvetica LT Std"/>
          <w:b/>
          <w:sz w:val="21"/>
          <w:szCs w:val="21"/>
          <w:u w:val="single"/>
        </w:rPr>
        <w:t xml:space="preserve"> může zvýšit pravděpodobnost </w:t>
      </w:r>
      <w:r w:rsidR="00F01006" w:rsidRPr="005F7101">
        <w:rPr>
          <w:rFonts w:cs="EKFFM F+ Helvetica LT Std"/>
          <w:b/>
          <w:sz w:val="21"/>
          <w:szCs w:val="21"/>
          <w:u w:val="single"/>
        </w:rPr>
        <w:lastRenderedPageBreak/>
        <w:t xml:space="preserve">dlouhodobého přežití částečným zmírněním nepříznivého prognostického efektu pozitivity </w:t>
      </w:r>
      <w:r w:rsidR="00F01006" w:rsidRPr="004664FE">
        <w:rPr>
          <w:rFonts w:cs="EKFFM F+ Helvetica LT Std"/>
          <w:b/>
          <w:sz w:val="21"/>
          <w:szCs w:val="21"/>
          <w:u w:val="single"/>
        </w:rPr>
        <w:t>MRD (</w:t>
      </w:r>
      <w:r w:rsidR="004664FE" w:rsidRPr="004664FE">
        <w:rPr>
          <w:rFonts w:cs="EKFFM F+ Helvetica LT Std"/>
          <w:b/>
          <w:sz w:val="21"/>
          <w:szCs w:val="21"/>
          <w:u w:val="single"/>
        </w:rPr>
        <w:t>MRD+ mělo</w:t>
      </w:r>
      <w:r w:rsidR="004664FE">
        <w:rPr>
          <w:rFonts w:cs="EKFFM F+ Helvetica LT Std"/>
          <w:b/>
          <w:sz w:val="21"/>
          <w:szCs w:val="21"/>
          <w:u w:val="single"/>
        </w:rPr>
        <w:t xml:space="preserve"> vstupně</w:t>
      </w:r>
      <w:r w:rsidR="004664FE" w:rsidRPr="004664FE">
        <w:rPr>
          <w:rFonts w:cs="EKFFM F+ Helvetica LT Std"/>
          <w:b/>
          <w:sz w:val="21"/>
          <w:szCs w:val="21"/>
          <w:u w:val="single"/>
        </w:rPr>
        <w:t xml:space="preserve"> cca 47 % pac</w:t>
      </w:r>
      <w:r w:rsidR="004664FE">
        <w:rPr>
          <w:rFonts w:cs="EKFFM F+ Helvetica LT Std"/>
          <w:b/>
          <w:sz w:val="21"/>
          <w:szCs w:val="21"/>
          <w:u w:val="single"/>
        </w:rPr>
        <w:t>.</w:t>
      </w:r>
      <w:r w:rsidR="004664FE" w:rsidRPr="004664FE">
        <w:rPr>
          <w:rFonts w:cs="EKFFM F+ Helvetica LT Std"/>
          <w:b/>
          <w:sz w:val="21"/>
          <w:szCs w:val="21"/>
          <w:u w:val="single"/>
        </w:rPr>
        <w:t>,</w:t>
      </w:r>
      <w:r w:rsidR="004664FE">
        <w:rPr>
          <w:rFonts w:cs="EKFFM F+ Helvetica LT Std"/>
          <w:sz w:val="21"/>
          <w:szCs w:val="21"/>
        </w:rPr>
        <w:t xml:space="preserve"> </w:t>
      </w:r>
      <w:r w:rsidR="00F01006" w:rsidRPr="005F7101">
        <w:rPr>
          <w:rFonts w:cs="EKFFM F+ Helvetica LT Std"/>
          <w:b/>
          <w:sz w:val="21"/>
          <w:szCs w:val="21"/>
          <w:u w:val="single"/>
        </w:rPr>
        <w:t>viz níže pozn. 18) po indukční léčbě</w:t>
      </w:r>
      <w:r w:rsidR="00AB2FAD">
        <w:rPr>
          <w:rFonts w:cs="EKFFM F+ Helvetica LT Std"/>
          <w:b/>
          <w:sz w:val="21"/>
          <w:szCs w:val="21"/>
          <w:u w:val="single"/>
        </w:rPr>
        <w:t xml:space="preserve"> (</w:t>
      </w:r>
      <w:r w:rsidR="004D336A">
        <w:rPr>
          <w:rFonts w:cs="EKFFM F+ Helvetica LT Std"/>
          <w:b/>
          <w:sz w:val="21"/>
          <w:szCs w:val="21"/>
          <w:u w:val="single"/>
        </w:rPr>
        <w:t xml:space="preserve">viz Příloha č. </w:t>
      </w:r>
      <w:r w:rsidR="00AB2FAD">
        <w:rPr>
          <w:rFonts w:cs="EKFFM F+ Helvetica LT Std"/>
          <w:b/>
          <w:sz w:val="21"/>
          <w:szCs w:val="21"/>
          <w:u w:val="single"/>
        </w:rPr>
        <w:t>1</w:t>
      </w:r>
      <w:r w:rsidR="004D336A">
        <w:rPr>
          <w:rFonts w:cs="EKFFM F+ Helvetica LT Std"/>
          <w:b/>
          <w:sz w:val="21"/>
          <w:szCs w:val="21"/>
          <w:u w:val="single"/>
        </w:rPr>
        <w:t>4</w:t>
      </w:r>
      <w:r w:rsidR="00AB2FAD">
        <w:rPr>
          <w:rFonts w:cs="EKFFM F+ Helvetica LT Std"/>
          <w:b/>
          <w:sz w:val="21"/>
          <w:szCs w:val="21"/>
          <w:u w:val="single"/>
        </w:rPr>
        <w:t>)</w:t>
      </w:r>
      <w:r w:rsidR="00F01006" w:rsidRPr="005F7101">
        <w:rPr>
          <w:rFonts w:cs="EKFFM F+ Helvetica LT Std"/>
          <w:b/>
          <w:sz w:val="21"/>
          <w:szCs w:val="21"/>
          <w:u w:val="single"/>
        </w:rPr>
        <w:t xml:space="preserve">, o čemž svědčí </w:t>
      </w:r>
      <w:r w:rsidR="00AB2FAD">
        <w:rPr>
          <w:rFonts w:cs="EKFFM F+ Helvetica LT Std"/>
          <w:b/>
          <w:sz w:val="21"/>
          <w:szCs w:val="21"/>
          <w:u w:val="single"/>
        </w:rPr>
        <w:t xml:space="preserve">(dle výsledků studie) </w:t>
      </w:r>
      <w:r w:rsidR="00F01006" w:rsidRPr="005F7101">
        <w:rPr>
          <w:rFonts w:cs="EKFFM F+ Helvetica LT Std"/>
          <w:b/>
          <w:sz w:val="21"/>
          <w:szCs w:val="21"/>
          <w:u w:val="single"/>
        </w:rPr>
        <w:t xml:space="preserve">dvojnásobně vyšší míra konverze z MRD pozitivního na negativní stav během </w:t>
      </w:r>
      <w:r w:rsidR="00F01006" w:rsidRPr="00176BBA">
        <w:rPr>
          <w:rFonts w:cs="EKFFM F+ Helvetica LT Std"/>
          <w:b/>
          <w:sz w:val="21"/>
          <w:szCs w:val="21"/>
          <w:u w:val="single"/>
        </w:rPr>
        <w:t xml:space="preserve">perorální terapie </w:t>
      </w:r>
      <w:proofErr w:type="spellStart"/>
      <w:r w:rsidR="00F01006" w:rsidRPr="00176BBA">
        <w:rPr>
          <w:rFonts w:cs="EKFFM F+ Helvetica LT Std"/>
          <w:b/>
          <w:sz w:val="21"/>
          <w:szCs w:val="21"/>
          <w:u w:val="single"/>
        </w:rPr>
        <w:t>azacitidinem</w:t>
      </w:r>
      <w:proofErr w:type="spellEnd"/>
      <w:r w:rsidR="00F01006" w:rsidRPr="00176BBA">
        <w:rPr>
          <w:rFonts w:cs="EKFFM F+ Helvetica LT Std"/>
          <w:sz w:val="21"/>
          <w:szCs w:val="21"/>
        </w:rPr>
        <w:t xml:space="preserve"> (viz obrázek výše)</w:t>
      </w:r>
      <w:r w:rsidR="00323943" w:rsidRPr="00176BBA">
        <w:rPr>
          <w:rFonts w:cs="EKFFM F+ Helvetica LT Std"/>
          <w:sz w:val="21"/>
          <w:szCs w:val="21"/>
        </w:rPr>
        <w:t>, u</w:t>
      </w:r>
      <w:r w:rsidR="00F01006" w:rsidRPr="00176BBA">
        <w:rPr>
          <w:rFonts w:cs="EKFFM F+ Helvetica LT Std"/>
          <w:sz w:val="21"/>
          <w:szCs w:val="21"/>
        </w:rPr>
        <w:t xml:space="preserve"> pacientů s MRD+ </w:t>
      </w:r>
      <w:r w:rsidR="00323943" w:rsidRPr="00176BBA">
        <w:rPr>
          <w:rFonts w:cs="EKFFM F+ Helvetica LT Std"/>
          <w:sz w:val="21"/>
          <w:szCs w:val="21"/>
        </w:rPr>
        <w:t xml:space="preserve">zjištěnou </w:t>
      </w:r>
      <w:r w:rsidR="00F01006" w:rsidRPr="00176BBA">
        <w:rPr>
          <w:rFonts w:cs="EKFFM F+ Helvetica LT Std"/>
          <w:sz w:val="21"/>
          <w:szCs w:val="21"/>
        </w:rPr>
        <w:t xml:space="preserve">při </w:t>
      </w:r>
      <w:proofErr w:type="spellStart"/>
      <w:r w:rsidR="00F01006" w:rsidRPr="00176BBA">
        <w:rPr>
          <w:rFonts w:cs="EKFFM F+ Helvetica LT Std"/>
          <w:sz w:val="21"/>
          <w:szCs w:val="21"/>
        </w:rPr>
        <w:t>screeningu</w:t>
      </w:r>
      <w:proofErr w:type="spellEnd"/>
      <w:r w:rsidR="004664FE" w:rsidRPr="00176BBA">
        <w:rPr>
          <w:rFonts w:cs="EKFFM F+ Helvetica LT Std"/>
          <w:sz w:val="21"/>
          <w:szCs w:val="21"/>
        </w:rPr>
        <w:t xml:space="preserve"> </w:t>
      </w:r>
      <w:r w:rsidR="00F01006" w:rsidRPr="00176BBA">
        <w:rPr>
          <w:rFonts w:cs="EKFFM F+ Helvetica LT Std"/>
          <w:sz w:val="21"/>
          <w:szCs w:val="21"/>
        </w:rPr>
        <w:t xml:space="preserve">dosažení MRD− </w:t>
      </w:r>
      <w:r w:rsidR="00323943" w:rsidRPr="00176BBA">
        <w:rPr>
          <w:rFonts w:cs="EKFFM F+ Helvetica LT Std"/>
          <w:sz w:val="21"/>
          <w:szCs w:val="21"/>
        </w:rPr>
        <w:t xml:space="preserve">stavu </w:t>
      </w:r>
      <w:r w:rsidR="00F01006" w:rsidRPr="00176BBA">
        <w:rPr>
          <w:rFonts w:cs="EKFFM F+ Helvetica LT Std"/>
          <w:sz w:val="21"/>
          <w:szCs w:val="21"/>
        </w:rPr>
        <w:t>ve studii významně korelovalo s dlouhodobým přežitím v obou ramenech.</w:t>
      </w:r>
      <w:r w:rsidR="00323943" w:rsidRPr="00176BBA">
        <w:rPr>
          <w:rFonts w:cs="EKFFM F+ Helvetica LT Std"/>
          <w:sz w:val="21"/>
          <w:szCs w:val="21"/>
          <w:vertAlign w:val="superscript"/>
        </w:rPr>
        <w:t>26</w:t>
      </w:r>
      <w:r w:rsidR="0086321E" w:rsidRPr="00176BBA">
        <w:rPr>
          <w:rFonts w:cs="EKFFM F+ Helvetica LT Std"/>
          <w:sz w:val="21"/>
          <w:szCs w:val="21"/>
        </w:rPr>
        <w:t xml:space="preserve"> </w:t>
      </w:r>
    </w:p>
    <w:p w:rsidR="008D5860" w:rsidRPr="00176BBA" w:rsidRDefault="0078624A" w:rsidP="00516193">
      <w:pPr>
        <w:pStyle w:val="Odstavecseseznamem"/>
        <w:spacing w:after="0"/>
        <w:ind w:left="0"/>
        <w:jc w:val="both"/>
        <w:rPr>
          <w:rFonts w:cs="EKFFM F+ Helvetica LT Std"/>
          <w:sz w:val="21"/>
          <w:szCs w:val="21"/>
        </w:rPr>
      </w:pPr>
      <w:r w:rsidRPr="00176BBA">
        <w:rPr>
          <w:rFonts w:cs="EKFFM F+ Helvetica LT Std"/>
          <w:b/>
          <w:sz w:val="21"/>
          <w:szCs w:val="21"/>
        </w:rPr>
        <w:t>V příloze č. 10 jsou uvedeny četnosti pac</w:t>
      </w:r>
      <w:r w:rsidR="00974DDB">
        <w:rPr>
          <w:rFonts w:cs="EKFFM F+ Helvetica LT Std"/>
          <w:b/>
          <w:sz w:val="21"/>
          <w:szCs w:val="21"/>
        </w:rPr>
        <w:t>.</w:t>
      </w:r>
      <w:r w:rsidRPr="00176BBA">
        <w:rPr>
          <w:rFonts w:cs="EKFFM F+ Helvetica LT Std"/>
          <w:b/>
          <w:sz w:val="21"/>
          <w:szCs w:val="21"/>
        </w:rPr>
        <w:t xml:space="preserve"> léčených různými druhy následných AML terapií po ukončení sledované terapie</w:t>
      </w:r>
      <w:r w:rsidR="005F7101" w:rsidRPr="00176BBA">
        <w:rPr>
          <w:rFonts w:cs="EKFFM F+ Helvetica LT Std"/>
          <w:b/>
          <w:sz w:val="21"/>
          <w:szCs w:val="21"/>
        </w:rPr>
        <w:t xml:space="preserve"> </w:t>
      </w:r>
      <w:r w:rsidR="005F7101" w:rsidRPr="00176BBA">
        <w:rPr>
          <w:rFonts w:cs="EKFFM F+ Helvetica LT Std"/>
          <w:sz w:val="21"/>
          <w:szCs w:val="21"/>
        </w:rPr>
        <w:t>ve studii</w:t>
      </w:r>
      <w:r w:rsidRPr="00176BBA">
        <w:rPr>
          <w:rFonts w:cs="EKFFM F+ Helvetica LT Std"/>
          <w:sz w:val="21"/>
          <w:szCs w:val="21"/>
        </w:rPr>
        <w:t xml:space="preserve"> </w:t>
      </w:r>
      <w:r w:rsidR="005F7101" w:rsidRPr="00176BBA">
        <w:rPr>
          <w:rFonts w:cs="EKFFM F+ Helvetica LT Std"/>
          <w:sz w:val="21"/>
          <w:szCs w:val="21"/>
        </w:rPr>
        <w:t>QUAZAR AML-001</w:t>
      </w:r>
      <w:r w:rsidR="005F7101" w:rsidRPr="00176BBA">
        <w:rPr>
          <w:rFonts w:cs="EKFFM F+ Helvetica LT Std"/>
          <w:b/>
          <w:sz w:val="21"/>
          <w:szCs w:val="21"/>
          <w:vertAlign w:val="superscript"/>
        </w:rPr>
        <w:t xml:space="preserve"> </w:t>
      </w:r>
      <w:r w:rsidRPr="00176BBA">
        <w:rPr>
          <w:rFonts w:cs="EKFFM F+ Helvetica LT Std"/>
          <w:sz w:val="21"/>
          <w:szCs w:val="21"/>
        </w:rPr>
        <w:t>(viz Přílohu č. 7).</w:t>
      </w:r>
      <w:r w:rsidR="008D5860" w:rsidRPr="00176BBA">
        <w:rPr>
          <w:rFonts w:cs="EKFFM F+ Helvetica LT Std"/>
          <w:sz w:val="21"/>
          <w:szCs w:val="21"/>
        </w:rPr>
        <w:t xml:space="preserve"> </w:t>
      </w:r>
      <w:r w:rsidR="0086321E" w:rsidRPr="00176BBA">
        <w:rPr>
          <w:rFonts w:cs="EKFFM F+ Helvetica LT Std"/>
          <w:b/>
          <w:sz w:val="21"/>
          <w:szCs w:val="21"/>
        </w:rPr>
        <w:t>Co se</w:t>
      </w:r>
      <w:r w:rsidR="006B1A25" w:rsidRPr="00176BBA">
        <w:rPr>
          <w:rFonts w:cs="EKFFM F+ Helvetica LT Std"/>
          <w:b/>
          <w:sz w:val="21"/>
          <w:szCs w:val="21"/>
        </w:rPr>
        <w:t xml:space="preserve"> týká četnosti pac</w:t>
      </w:r>
      <w:r w:rsidR="00974DDB">
        <w:rPr>
          <w:rFonts w:cs="EKFFM F+ Helvetica LT Std"/>
          <w:b/>
          <w:sz w:val="21"/>
          <w:szCs w:val="21"/>
        </w:rPr>
        <w:t>.</w:t>
      </w:r>
      <w:r w:rsidR="006B1A25" w:rsidRPr="00176BBA">
        <w:rPr>
          <w:rFonts w:cs="EKFFM F+ Helvetica LT Std"/>
          <w:b/>
          <w:sz w:val="21"/>
          <w:szCs w:val="21"/>
        </w:rPr>
        <w:t xml:space="preserve"> s eskalovaným </w:t>
      </w:r>
      <w:proofErr w:type="gramStart"/>
      <w:r w:rsidR="006B1A25" w:rsidRPr="00176BBA">
        <w:rPr>
          <w:rFonts w:cs="EKFFM F+ Helvetica LT Std"/>
          <w:b/>
          <w:sz w:val="21"/>
          <w:szCs w:val="21"/>
        </w:rPr>
        <w:t>21-ti denním</w:t>
      </w:r>
      <w:proofErr w:type="gramEnd"/>
      <w:r w:rsidR="006B1A25" w:rsidRPr="00176BBA">
        <w:rPr>
          <w:rFonts w:cs="EKFFM F+ Helvetica LT Std"/>
          <w:b/>
          <w:sz w:val="21"/>
          <w:szCs w:val="21"/>
        </w:rPr>
        <w:t xml:space="preserve"> podáváním terapie</w:t>
      </w:r>
      <w:r w:rsidR="00793E9A" w:rsidRPr="00176BBA">
        <w:rPr>
          <w:rFonts w:cs="EKFFM F+ Helvetica LT Std"/>
          <w:b/>
          <w:sz w:val="21"/>
          <w:szCs w:val="21"/>
        </w:rPr>
        <w:t xml:space="preserve"> ve studii QUAZAR AML-001</w:t>
      </w:r>
      <w:r w:rsidR="00793E9A" w:rsidRPr="00176BBA">
        <w:rPr>
          <w:rFonts w:cs="EKFFM F+ Helvetica LT Std"/>
          <w:b/>
          <w:sz w:val="21"/>
          <w:szCs w:val="21"/>
          <w:vertAlign w:val="superscript"/>
        </w:rPr>
        <w:t>24</w:t>
      </w:r>
      <w:r w:rsidR="006B1A25" w:rsidRPr="00176BBA">
        <w:rPr>
          <w:rFonts w:cs="EKFFM F+ Helvetica LT Std"/>
          <w:b/>
          <w:sz w:val="21"/>
          <w:szCs w:val="21"/>
        </w:rPr>
        <w:t xml:space="preserve"> kvůli relapsu s výskytem 5 – 15 % </w:t>
      </w:r>
      <w:proofErr w:type="spellStart"/>
      <w:r w:rsidR="006B1A25" w:rsidRPr="00176BBA">
        <w:rPr>
          <w:rFonts w:cs="EKFFM F+ Helvetica LT Std"/>
          <w:b/>
          <w:sz w:val="21"/>
          <w:szCs w:val="21"/>
        </w:rPr>
        <w:t>blastů</w:t>
      </w:r>
      <w:proofErr w:type="spellEnd"/>
      <w:r w:rsidR="006B1A25" w:rsidRPr="00176BBA">
        <w:rPr>
          <w:rFonts w:cs="EKFFM F+ Helvetica LT Std"/>
          <w:sz w:val="21"/>
          <w:szCs w:val="21"/>
        </w:rPr>
        <w:t xml:space="preserve"> a jej</w:t>
      </w:r>
      <w:r w:rsidR="00D761DC">
        <w:rPr>
          <w:rFonts w:cs="EKFFM F+ Helvetica LT Std"/>
          <w:sz w:val="21"/>
          <w:szCs w:val="21"/>
        </w:rPr>
        <w:t>ím</w:t>
      </w:r>
      <w:r w:rsidR="006B1A25" w:rsidRPr="00176BBA">
        <w:rPr>
          <w:rFonts w:cs="EKFFM F+ Helvetica LT Std"/>
          <w:sz w:val="21"/>
          <w:szCs w:val="21"/>
        </w:rPr>
        <w:t xml:space="preserve"> léčebným/nežádoucím </w:t>
      </w:r>
      <w:proofErr w:type="spellStart"/>
      <w:r w:rsidR="00D761DC">
        <w:rPr>
          <w:rFonts w:cs="EKFFM F+ Helvetica LT Std"/>
          <w:sz w:val="21"/>
          <w:szCs w:val="21"/>
        </w:rPr>
        <w:t>účínkům</w:t>
      </w:r>
      <w:proofErr w:type="spellEnd"/>
      <w:r w:rsidR="006B1A25" w:rsidRPr="00176BBA">
        <w:rPr>
          <w:rFonts w:cs="EKFFM F+ Helvetica LT Std"/>
          <w:sz w:val="21"/>
          <w:szCs w:val="21"/>
        </w:rPr>
        <w:t xml:space="preserve">, </w:t>
      </w:r>
      <w:r w:rsidR="006B1A25" w:rsidRPr="00176BBA">
        <w:rPr>
          <w:rFonts w:cs="EKFFM F+ Helvetica LT Std"/>
          <w:b/>
          <w:sz w:val="21"/>
          <w:szCs w:val="21"/>
        </w:rPr>
        <w:t>k tomu viz níže pozn. 29</w:t>
      </w:r>
      <w:r w:rsidR="006B1A25" w:rsidRPr="00176BBA">
        <w:rPr>
          <w:rFonts w:cs="EKFFM F+ Helvetica LT Std"/>
          <w:sz w:val="21"/>
          <w:szCs w:val="21"/>
        </w:rPr>
        <w:t>.</w:t>
      </w:r>
      <w:r w:rsidR="008D5860" w:rsidRPr="00176BBA">
        <w:rPr>
          <w:rFonts w:cs="EKFFM F+ Helvetica LT Std"/>
          <w:sz w:val="21"/>
          <w:szCs w:val="21"/>
        </w:rPr>
        <w:t xml:space="preserve"> V době diagnózy mělo </w:t>
      </w:r>
      <w:r w:rsidR="00D761DC">
        <w:rPr>
          <w:rFonts w:cs="EKFFM F+ Helvetica LT Std"/>
          <w:sz w:val="21"/>
          <w:szCs w:val="21"/>
        </w:rPr>
        <w:t xml:space="preserve">mj. také </w:t>
      </w:r>
      <w:r w:rsidR="008D5860" w:rsidRPr="00176BBA">
        <w:rPr>
          <w:rFonts w:cs="EKFFM F+ Helvetica LT Std"/>
          <w:sz w:val="21"/>
          <w:szCs w:val="21"/>
        </w:rPr>
        <w:t>cca 14 % pac</w:t>
      </w:r>
      <w:r w:rsidR="00974DDB">
        <w:rPr>
          <w:rFonts w:cs="EKFFM F+ Helvetica LT Std"/>
          <w:sz w:val="21"/>
          <w:szCs w:val="21"/>
        </w:rPr>
        <w:t>.</w:t>
      </w:r>
      <w:r w:rsidR="004130C9" w:rsidRPr="00176BBA">
        <w:rPr>
          <w:rFonts w:cs="EKFFM F+ Helvetica LT Std"/>
          <w:sz w:val="21"/>
          <w:szCs w:val="21"/>
          <w:vertAlign w:val="superscript"/>
        </w:rPr>
        <w:t>26</w:t>
      </w:r>
      <w:r w:rsidR="008D5860" w:rsidRPr="00176BBA">
        <w:rPr>
          <w:rFonts w:cs="EKFFM F+ Helvetica LT Std"/>
          <w:sz w:val="21"/>
          <w:szCs w:val="21"/>
        </w:rPr>
        <w:t xml:space="preserve"> ve studii QUAZAR AML-001</w:t>
      </w:r>
      <w:r w:rsidR="004130C9" w:rsidRPr="00176BBA">
        <w:rPr>
          <w:rFonts w:cs="EKFFM F+ Helvetica LT Std"/>
          <w:sz w:val="21"/>
          <w:szCs w:val="21"/>
        </w:rPr>
        <w:t xml:space="preserve"> </w:t>
      </w:r>
      <w:r w:rsidR="008D5860" w:rsidRPr="00176BBA">
        <w:rPr>
          <w:rFonts w:cs="EKFFM F+ Helvetica LT Std"/>
          <w:sz w:val="21"/>
          <w:szCs w:val="21"/>
        </w:rPr>
        <w:t>mutaci FLT3</w:t>
      </w:r>
      <w:r w:rsidR="00E847E0" w:rsidRPr="00176BBA">
        <w:rPr>
          <w:rFonts w:cs="EKFFM F+ Helvetica LT Std"/>
          <w:sz w:val="21"/>
          <w:szCs w:val="21"/>
        </w:rPr>
        <w:t xml:space="preserve"> (viz níže pozn. 30)</w:t>
      </w:r>
      <w:r w:rsidR="008D5860" w:rsidRPr="00176BBA">
        <w:rPr>
          <w:rFonts w:cs="EKFFM F+ Helvetica LT Std"/>
          <w:sz w:val="21"/>
          <w:szCs w:val="21"/>
        </w:rPr>
        <w:t>.</w:t>
      </w:r>
    </w:p>
    <w:p w:rsidR="00A1347D" w:rsidRDefault="00516193" w:rsidP="00210F01">
      <w:pPr>
        <w:pStyle w:val="Odstavecseseznamem"/>
        <w:spacing w:after="0"/>
        <w:ind w:left="0"/>
        <w:jc w:val="both"/>
        <w:rPr>
          <w:rFonts w:cstheme="minorHAnsi"/>
          <w:sz w:val="21"/>
          <w:szCs w:val="21"/>
        </w:rPr>
      </w:pPr>
      <w:r w:rsidRPr="00284E3A">
        <w:rPr>
          <w:rFonts w:cs="EKFFM F+ Helvetica LT Std"/>
          <w:sz w:val="21"/>
          <w:szCs w:val="21"/>
          <w:u w:val="single"/>
        </w:rPr>
        <w:t>Při nepřímém srovnání</w:t>
      </w:r>
      <w:r w:rsidR="0093673D" w:rsidRPr="00284E3A">
        <w:rPr>
          <w:rFonts w:cs="EKFFM F+ Helvetica LT Std"/>
          <w:sz w:val="21"/>
          <w:szCs w:val="21"/>
          <w:u w:val="single"/>
          <w:vertAlign w:val="superscript"/>
        </w:rPr>
        <w:t>9</w:t>
      </w:r>
      <w:r w:rsidRPr="00284E3A">
        <w:rPr>
          <w:rFonts w:cs="EKFFM F+ Helvetica LT Std"/>
          <w:sz w:val="21"/>
          <w:szCs w:val="21"/>
          <w:u w:val="single"/>
        </w:rPr>
        <w:t xml:space="preserve"> (metodou NMA),</w:t>
      </w:r>
      <w:r w:rsidRPr="00176BBA">
        <w:rPr>
          <w:rFonts w:cs="EKFFM F+ Helvetica LT Std"/>
          <w:sz w:val="21"/>
          <w:szCs w:val="21"/>
        </w:rPr>
        <w:t xml:space="preserve"> k</w:t>
      </w:r>
      <w:r w:rsidR="00C913BC">
        <w:rPr>
          <w:rFonts w:cs="EKFFM F+ Helvetica LT Std"/>
          <w:sz w:val="21"/>
          <w:szCs w:val="21"/>
        </w:rPr>
        <w:t xml:space="preserve">de byla srovnávána kombinace </w:t>
      </w:r>
      <w:r w:rsidRPr="00176BBA">
        <w:rPr>
          <w:rFonts w:cs="EKFFM F+ Helvetica LT Std"/>
          <w:sz w:val="21"/>
          <w:szCs w:val="21"/>
        </w:rPr>
        <w:t>studi</w:t>
      </w:r>
      <w:r w:rsidR="00C913BC">
        <w:rPr>
          <w:rFonts w:cs="EKFFM F+ Helvetica LT Std"/>
          <w:sz w:val="21"/>
          <w:szCs w:val="21"/>
        </w:rPr>
        <w:t>í</w:t>
      </w:r>
      <w:r w:rsidRPr="00176BBA">
        <w:rPr>
          <w:rFonts w:cs="EKFFM F+ Helvetica LT Std"/>
          <w:sz w:val="21"/>
          <w:szCs w:val="21"/>
        </w:rPr>
        <w:t xml:space="preserve"> s</w:t>
      </w:r>
      <w:r w:rsidR="0093673D" w:rsidRPr="00176BBA">
        <w:rPr>
          <w:rFonts w:cs="EKFFM F+ Helvetica LT Std"/>
          <w:sz w:val="21"/>
          <w:szCs w:val="21"/>
        </w:rPr>
        <w:t xml:space="preserve"> parenterálním</w:t>
      </w:r>
      <w:r w:rsidRPr="00176BBA">
        <w:rPr>
          <w:rFonts w:cs="EKFFM F+ Helvetica LT Std"/>
          <w:sz w:val="21"/>
          <w:szCs w:val="21"/>
        </w:rPr>
        <w:t> </w:t>
      </w:r>
      <w:r w:rsidRPr="00C913BC">
        <w:rPr>
          <w:rFonts w:cs="EKFFM F+ Helvetica LT Std"/>
          <w:sz w:val="21"/>
          <w:szCs w:val="21"/>
        </w:rPr>
        <w:t xml:space="preserve">injekčním </w:t>
      </w:r>
      <w:proofErr w:type="spellStart"/>
      <w:r w:rsidR="0093673D" w:rsidRPr="00C913BC">
        <w:rPr>
          <w:rFonts w:cs="EKFFM F+ Helvetica LT Std"/>
          <w:sz w:val="21"/>
          <w:szCs w:val="21"/>
        </w:rPr>
        <w:t>azacitidinem</w:t>
      </w:r>
      <w:proofErr w:type="spellEnd"/>
      <w:r w:rsidRPr="00176BBA">
        <w:rPr>
          <w:rFonts w:cs="EKFFM F+ Helvetica LT Std"/>
          <w:sz w:val="21"/>
          <w:szCs w:val="21"/>
        </w:rPr>
        <w:t xml:space="preserve"> (studie HOVON 97 AML a UK NCRI AML16)</w:t>
      </w:r>
      <w:r w:rsidR="00C913BC">
        <w:rPr>
          <w:rFonts w:cs="EKFFM F+ Helvetica LT Std"/>
          <w:sz w:val="21"/>
          <w:szCs w:val="21"/>
        </w:rPr>
        <w:t xml:space="preserve"> vůči perorálnímu </w:t>
      </w:r>
      <w:proofErr w:type="spellStart"/>
      <w:r w:rsidR="00C913BC">
        <w:rPr>
          <w:rFonts w:cs="EKFFM F+ Helvetica LT Std"/>
          <w:sz w:val="21"/>
          <w:szCs w:val="21"/>
        </w:rPr>
        <w:t>azacitidinu</w:t>
      </w:r>
      <w:proofErr w:type="spellEnd"/>
      <w:r w:rsidR="00C913BC">
        <w:rPr>
          <w:rFonts w:cs="EKFFM F+ Helvetica LT Std"/>
          <w:sz w:val="21"/>
          <w:szCs w:val="21"/>
        </w:rPr>
        <w:t xml:space="preserve"> </w:t>
      </w:r>
      <w:r w:rsidR="00C913BC" w:rsidRPr="00176BBA">
        <w:rPr>
          <w:rFonts w:cs="EKFFM F+ Helvetica LT Std"/>
          <w:sz w:val="21"/>
          <w:szCs w:val="21"/>
        </w:rPr>
        <w:t>(studie QUAZAR AML-001</w:t>
      </w:r>
      <w:r w:rsidR="00C913BC" w:rsidRPr="00176BBA">
        <w:rPr>
          <w:rFonts w:cs="EKFFM F+ Helvetica LT Std"/>
          <w:sz w:val="21"/>
          <w:szCs w:val="21"/>
          <w:vertAlign w:val="superscript"/>
        </w:rPr>
        <w:t>24</w:t>
      </w:r>
      <w:r w:rsidR="00C913BC" w:rsidRPr="00176BBA">
        <w:rPr>
          <w:rFonts w:cs="EKFFM F+ Helvetica LT Std"/>
          <w:sz w:val="21"/>
          <w:szCs w:val="21"/>
        </w:rPr>
        <w:t>)</w:t>
      </w:r>
      <w:r w:rsidR="00C913BC">
        <w:rPr>
          <w:rFonts w:cs="EKFFM F+ Helvetica LT Std"/>
          <w:sz w:val="21"/>
          <w:szCs w:val="21"/>
        </w:rPr>
        <w:t xml:space="preserve"> jako udržovací léčba AML</w:t>
      </w:r>
      <w:r w:rsidRPr="00176BBA">
        <w:rPr>
          <w:rFonts w:cs="EKFFM F+ Helvetica LT Std"/>
          <w:sz w:val="21"/>
          <w:szCs w:val="21"/>
        </w:rPr>
        <w:t xml:space="preserve">, byl </w:t>
      </w:r>
      <w:r w:rsidRPr="00284E3A">
        <w:rPr>
          <w:rFonts w:cs="EKFFM F+ Helvetica LT Std"/>
          <w:sz w:val="21"/>
          <w:szCs w:val="21"/>
          <w:u w:val="single"/>
        </w:rPr>
        <w:t xml:space="preserve">perorální </w:t>
      </w:r>
      <w:proofErr w:type="spellStart"/>
      <w:r w:rsidR="002B4BCE" w:rsidRPr="00C913BC">
        <w:rPr>
          <w:rFonts w:cs="EKFFM F+ Helvetica LT Std"/>
          <w:sz w:val="21"/>
          <w:szCs w:val="21"/>
          <w:u w:val="single"/>
        </w:rPr>
        <w:t>azacitidin</w:t>
      </w:r>
      <w:proofErr w:type="spellEnd"/>
      <w:r w:rsidRPr="00C913BC">
        <w:rPr>
          <w:rFonts w:cs="EKFFM F+ Helvetica LT Std"/>
          <w:sz w:val="21"/>
          <w:szCs w:val="21"/>
          <w:u w:val="single"/>
        </w:rPr>
        <w:t xml:space="preserve"> spojen s významně lepším celkovým přežitím (OS) oproti injekční</w:t>
      </w:r>
      <w:r w:rsidR="0093673D" w:rsidRPr="00C913BC">
        <w:rPr>
          <w:rFonts w:cs="EKFFM F+ Helvetica LT Std"/>
          <w:sz w:val="21"/>
          <w:szCs w:val="21"/>
          <w:u w:val="single"/>
        </w:rPr>
        <w:t xml:space="preserve">mu </w:t>
      </w:r>
      <w:proofErr w:type="spellStart"/>
      <w:r w:rsidR="0093673D" w:rsidRPr="00C913BC">
        <w:rPr>
          <w:rFonts w:cs="EKFFM F+ Helvetica LT Std"/>
          <w:sz w:val="21"/>
          <w:szCs w:val="21"/>
          <w:u w:val="single"/>
        </w:rPr>
        <w:t>azacitidinu</w:t>
      </w:r>
      <w:proofErr w:type="spellEnd"/>
      <w:r w:rsidR="002B4BCE" w:rsidRPr="00176BBA">
        <w:rPr>
          <w:rFonts w:cs="EKFFM F+ Helvetica LT Std"/>
          <w:sz w:val="21"/>
          <w:szCs w:val="21"/>
        </w:rPr>
        <w:t xml:space="preserve"> (viz Příloha č. 8)</w:t>
      </w:r>
      <w:r w:rsidR="0093673D" w:rsidRPr="00176BBA">
        <w:rPr>
          <w:rFonts w:cs="EKFFM F+ Helvetica LT Std"/>
          <w:sz w:val="21"/>
          <w:szCs w:val="21"/>
        </w:rPr>
        <w:t xml:space="preserve">, cca podobně jako </w:t>
      </w:r>
      <w:r w:rsidR="00B817C6" w:rsidRPr="00176BBA">
        <w:rPr>
          <w:rFonts w:cs="EKFFM F+ Helvetica LT Std"/>
          <w:sz w:val="21"/>
          <w:szCs w:val="21"/>
        </w:rPr>
        <w:t xml:space="preserve">u </w:t>
      </w:r>
      <w:r w:rsidR="0093673D" w:rsidRPr="00176BBA">
        <w:rPr>
          <w:rFonts w:cs="EKFFM F+ Helvetica LT Std"/>
          <w:sz w:val="21"/>
          <w:szCs w:val="21"/>
        </w:rPr>
        <w:t>výsledk</w:t>
      </w:r>
      <w:r w:rsidR="00B817C6" w:rsidRPr="00176BBA">
        <w:rPr>
          <w:rFonts w:cs="EKFFM F+ Helvetica LT Std"/>
          <w:sz w:val="21"/>
          <w:szCs w:val="21"/>
        </w:rPr>
        <w:t>ů</w:t>
      </w:r>
      <w:r w:rsidR="0093673D" w:rsidRPr="00176BBA">
        <w:rPr>
          <w:rFonts w:cs="EKFFM F+ Helvetica LT Std"/>
          <w:sz w:val="21"/>
          <w:szCs w:val="21"/>
        </w:rPr>
        <w:t xml:space="preserve"> perorálního </w:t>
      </w:r>
      <w:proofErr w:type="spellStart"/>
      <w:r w:rsidR="0093673D" w:rsidRPr="00176BBA">
        <w:rPr>
          <w:rFonts w:cs="EKFFM F+ Helvetica LT Std"/>
          <w:sz w:val="21"/>
          <w:szCs w:val="21"/>
        </w:rPr>
        <w:t>azacitidinu</w:t>
      </w:r>
      <w:proofErr w:type="spellEnd"/>
      <w:r w:rsidR="0093673D" w:rsidRPr="00176BBA">
        <w:rPr>
          <w:rFonts w:cs="EKFFM F+ Helvetica LT Std"/>
          <w:sz w:val="21"/>
          <w:szCs w:val="21"/>
        </w:rPr>
        <w:t xml:space="preserve"> vůči placeb</w:t>
      </w:r>
      <w:r w:rsidR="002B4BCE" w:rsidRPr="00176BBA">
        <w:rPr>
          <w:rFonts w:cs="EKFFM F+ Helvetica LT Std"/>
          <w:sz w:val="21"/>
          <w:szCs w:val="21"/>
        </w:rPr>
        <w:t>u</w:t>
      </w:r>
      <w:r w:rsidR="0093673D" w:rsidRPr="00176BBA">
        <w:rPr>
          <w:rFonts w:cs="EKFFM F+ Helvetica LT Std"/>
          <w:sz w:val="21"/>
          <w:szCs w:val="21"/>
        </w:rPr>
        <w:t xml:space="preserve"> v RCT </w:t>
      </w:r>
      <w:r w:rsidR="002B4BCE" w:rsidRPr="00176BBA">
        <w:rPr>
          <w:rFonts w:cs="EKFFM F+ Helvetica LT Std"/>
          <w:sz w:val="21"/>
          <w:szCs w:val="21"/>
        </w:rPr>
        <w:t xml:space="preserve">studii </w:t>
      </w:r>
      <w:r w:rsidR="0093673D" w:rsidRPr="00176BBA">
        <w:rPr>
          <w:rFonts w:cs="EKFFM F+ Helvetica LT Std"/>
          <w:sz w:val="21"/>
          <w:szCs w:val="21"/>
        </w:rPr>
        <w:t>fáze 3 QUAZAR AML-001</w:t>
      </w:r>
      <w:r w:rsidR="00B817C6" w:rsidRPr="00176BBA">
        <w:rPr>
          <w:rFonts w:cs="EKFFM F+ Helvetica LT Std"/>
          <w:sz w:val="21"/>
          <w:szCs w:val="21"/>
        </w:rPr>
        <w:t xml:space="preserve"> – viz obrázky výše. </w:t>
      </w:r>
      <w:r w:rsidR="00490EF8" w:rsidRPr="00176BBA">
        <w:rPr>
          <w:rFonts w:cs="EKFFM F+ Helvetica LT Std"/>
          <w:sz w:val="21"/>
          <w:szCs w:val="21"/>
        </w:rPr>
        <w:t xml:space="preserve">V ČR má navíc injekční </w:t>
      </w:r>
      <w:proofErr w:type="spellStart"/>
      <w:r w:rsidR="00490EF8" w:rsidRPr="00176BBA">
        <w:rPr>
          <w:rFonts w:cs="EKFFM F+ Helvetica LT Std"/>
          <w:sz w:val="21"/>
          <w:szCs w:val="21"/>
        </w:rPr>
        <w:t>azacitidin</w:t>
      </w:r>
      <w:proofErr w:type="spellEnd"/>
      <w:r w:rsidR="00490EF8" w:rsidRPr="00176BBA">
        <w:rPr>
          <w:rFonts w:cs="EKFFM F+ Helvetica LT Std"/>
          <w:sz w:val="21"/>
          <w:szCs w:val="21"/>
        </w:rPr>
        <w:t xml:space="preserve"> jiné podmínky </w:t>
      </w:r>
      <w:r w:rsidR="004B05A7" w:rsidRPr="00176BBA">
        <w:rPr>
          <w:rFonts w:cs="EKFFM F+ Helvetica LT Std"/>
          <w:sz w:val="21"/>
          <w:szCs w:val="21"/>
        </w:rPr>
        <w:t xml:space="preserve">úhrady </w:t>
      </w:r>
      <w:r w:rsidR="007414B4" w:rsidRPr="00176BBA">
        <w:rPr>
          <w:rFonts w:cs="EKFFM F+ Helvetica LT Std"/>
          <w:sz w:val="21"/>
          <w:szCs w:val="21"/>
        </w:rPr>
        <w:t xml:space="preserve">(viz níže pozn. 27) </w:t>
      </w:r>
      <w:r w:rsidR="004B05A7" w:rsidRPr="00176BBA">
        <w:rPr>
          <w:rFonts w:cs="EKFFM F+ Helvetica LT Std"/>
          <w:sz w:val="21"/>
          <w:szCs w:val="21"/>
        </w:rPr>
        <w:t xml:space="preserve">než perorální </w:t>
      </w:r>
      <w:proofErr w:type="spellStart"/>
      <w:r w:rsidR="004B05A7" w:rsidRPr="00176BBA">
        <w:rPr>
          <w:rFonts w:cs="EKFFM F+ Helvetica LT Std"/>
          <w:sz w:val="21"/>
          <w:szCs w:val="21"/>
        </w:rPr>
        <w:t>azacitidin</w:t>
      </w:r>
      <w:proofErr w:type="spellEnd"/>
      <w:r w:rsidR="004B05A7" w:rsidRPr="00176BBA">
        <w:rPr>
          <w:rFonts w:cs="EKFFM F+ Helvetica LT Std"/>
          <w:sz w:val="21"/>
          <w:szCs w:val="21"/>
        </w:rPr>
        <w:t xml:space="preserve"> – pro informaci</w:t>
      </w:r>
      <w:r w:rsidR="00A1347D">
        <w:rPr>
          <w:rFonts w:cs="EKFFM F+ Helvetica LT Std"/>
          <w:sz w:val="21"/>
          <w:szCs w:val="21"/>
        </w:rPr>
        <w:t>:</w:t>
      </w:r>
      <w:r w:rsidR="004B05A7" w:rsidRPr="00176BBA">
        <w:rPr>
          <w:rFonts w:cs="EKFFM F+ Helvetica LT Std"/>
          <w:sz w:val="21"/>
          <w:szCs w:val="21"/>
        </w:rPr>
        <w:t xml:space="preserve"> nejvýhodnější cena (NSCD) injekčního </w:t>
      </w:r>
      <w:proofErr w:type="spellStart"/>
      <w:r w:rsidR="004B05A7" w:rsidRPr="00176BBA">
        <w:rPr>
          <w:rFonts w:cs="EKFFM F+ Helvetica LT Std"/>
          <w:sz w:val="21"/>
          <w:szCs w:val="21"/>
        </w:rPr>
        <w:t>azacitidinu</w:t>
      </w:r>
      <w:proofErr w:type="spellEnd"/>
      <w:r w:rsidR="004B05A7" w:rsidRPr="00176BBA">
        <w:rPr>
          <w:rFonts w:cs="EKFFM F+ Helvetica LT Std"/>
          <w:sz w:val="21"/>
          <w:szCs w:val="21"/>
        </w:rPr>
        <w:t xml:space="preserve"> ve FN Olomouc </w:t>
      </w:r>
      <w:r w:rsidR="00A1347D">
        <w:rPr>
          <w:rFonts w:cs="EKFFM F+ Helvetica LT Std"/>
          <w:sz w:val="21"/>
          <w:szCs w:val="21"/>
        </w:rPr>
        <w:t xml:space="preserve">je </w:t>
      </w:r>
      <w:r w:rsidR="004B05A7" w:rsidRPr="00176BBA">
        <w:rPr>
          <w:rFonts w:cs="EKFFM F+ Helvetica LT Std"/>
          <w:sz w:val="21"/>
          <w:szCs w:val="21"/>
        </w:rPr>
        <w:t xml:space="preserve">k datu 3. 2. </w:t>
      </w:r>
      <w:proofErr w:type="gramStart"/>
      <w:r w:rsidR="004B05A7" w:rsidRPr="00176BBA">
        <w:rPr>
          <w:rFonts w:cs="EKFFM F+ Helvetica LT Std"/>
          <w:sz w:val="21"/>
          <w:szCs w:val="21"/>
        </w:rPr>
        <w:t xml:space="preserve">2023 </w:t>
      </w:r>
      <w:r w:rsidR="00A1347D">
        <w:rPr>
          <w:rFonts w:cs="EKFFM F+ Helvetica LT Std"/>
          <w:sz w:val="21"/>
          <w:szCs w:val="21"/>
        </w:rPr>
        <w:t xml:space="preserve"> </w:t>
      </w:r>
      <w:r w:rsidR="004B05A7" w:rsidRPr="00176BBA">
        <w:rPr>
          <w:rFonts w:cs="EKFFM F+ Helvetica LT Std"/>
          <w:sz w:val="21"/>
          <w:szCs w:val="21"/>
        </w:rPr>
        <w:t>899</w:t>
      </w:r>
      <w:proofErr w:type="gramEnd"/>
      <w:r w:rsidR="004B05A7" w:rsidRPr="00176BBA">
        <w:rPr>
          <w:rFonts w:cs="EKFFM F+ Helvetica LT Std"/>
          <w:sz w:val="21"/>
          <w:szCs w:val="21"/>
        </w:rPr>
        <w:t xml:space="preserve">,80 Kč za </w:t>
      </w:r>
      <w:r w:rsidR="004B05A7" w:rsidRPr="00176BBA">
        <w:rPr>
          <w:rFonts w:cstheme="minorHAnsi"/>
          <w:sz w:val="21"/>
          <w:szCs w:val="21"/>
        </w:rPr>
        <w:t xml:space="preserve">AZACITIDINE BETAPHARM 25mg/ml </w:t>
      </w:r>
      <w:proofErr w:type="spellStart"/>
      <w:r w:rsidR="004B05A7" w:rsidRPr="00176BBA">
        <w:rPr>
          <w:rFonts w:cstheme="minorHAnsi"/>
          <w:sz w:val="21"/>
          <w:szCs w:val="21"/>
        </w:rPr>
        <w:t>inj</w:t>
      </w:r>
      <w:proofErr w:type="spellEnd"/>
      <w:r w:rsidR="004B05A7" w:rsidRPr="00176BBA">
        <w:rPr>
          <w:rFonts w:cstheme="minorHAnsi"/>
          <w:sz w:val="21"/>
          <w:szCs w:val="21"/>
        </w:rPr>
        <w:t>. 1x100mg.</w:t>
      </w:r>
      <w:r w:rsidR="00166848" w:rsidRPr="00176BBA">
        <w:rPr>
          <w:rFonts w:cstheme="minorHAnsi"/>
          <w:sz w:val="21"/>
          <w:szCs w:val="21"/>
        </w:rPr>
        <w:t xml:space="preserve"> </w:t>
      </w:r>
      <w:proofErr w:type="spellStart"/>
      <w:r w:rsidR="00166848" w:rsidRPr="00176BBA">
        <w:rPr>
          <w:rFonts w:cstheme="minorHAnsi"/>
          <w:sz w:val="21"/>
          <w:szCs w:val="21"/>
        </w:rPr>
        <w:t>Decitabin</w:t>
      </w:r>
      <w:proofErr w:type="spellEnd"/>
      <w:r w:rsidR="00166848" w:rsidRPr="00176BBA">
        <w:rPr>
          <w:rFonts w:cstheme="minorHAnsi"/>
          <w:sz w:val="21"/>
          <w:szCs w:val="21"/>
        </w:rPr>
        <w:t xml:space="preserve"> byl</w:t>
      </w:r>
      <w:r w:rsidR="007740D1" w:rsidRPr="00176BBA">
        <w:rPr>
          <w:rFonts w:cstheme="minorHAnsi"/>
          <w:sz w:val="21"/>
          <w:szCs w:val="21"/>
        </w:rPr>
        <w:t xml:space="preserve"> studován v RCT studii ECOG-ACRIN E290632 u pacientů nad 60let věku</w:t>
      </w:r>
      <w:r w:rsidR="00A531DE" w:rsidRPr="00176BBA">
        <w:rPr>
          <w:rFonts w:cstheme="minorHAnsi"/>
          <w:sz w:val="21"/>
          <w:szCs w:val="21"/>
        </w:rPr>
        <w:t xml:space="preserve"> (viz níže pozn. 32), </w:t>
      </w:r>
      <w:r w:rsidR="00A531DE" w:rsidRPr="00A1347D">
        <w:rPr>
          <w:rFonts w:cstheme="minorHAnsi"/>
          <w:sz w:val="21"/>
          <w:szCs w:val="21"/>
          <w:u w:val="single"/>
        </w:rPr>
        <w:t>LP s </w:t>
      </w:r>
      <w:proofErr w:type="spellStart"/>
      <w:r w:rsidR="00A531DE" w:rsidRPr="00A1347D">
        <w:rPr>
          <w:rFonts w:cstheme="minorHAnsi"/>
          <w:sz w:val="21"/>
          <w:szCs w:val="21"/>
          <w:u w:val="single"/>
        </w:rPr>
        <w:t>decitabinem</w:t>
      </w:r>
      <w:proofErr w:type="spellEnd"/>
      <w:r w:rsidR="00A531DE" w:rsidRPr="00A1347D">
        <w:rPr>
          <w:rFonts w:cstheme="minorHAnsi"/>
          <w:sz w:val="21"/>
          <w:szCs w:val="21"/>
          <w:u w:val="single"/>
        </w:rPr>
        <w:t xml:space="preserve"> </w:t>
      </w:r>
      <w:r w:rsidR="000C6750" w:rsidRPr="00A1347D">
        <w:rPr>
          <w:rFonts w:cstheme="minorHAnsi"/>
          <w:sz w:val="21"/>
          <w:szCs w:val="21"/>
          <w:u w:val="single"/>
        </w:rPr>
        <w:t xml:space="preserve">DACOGEN 50mg </w:t>
      </w:r>
      <w:proofErr w:type="spellStart"/>
      <w:r w:rsidR="000C6750" w:rsidRPr="00A1347D">
        <w:rPr>
          <w:rFonts w:cstheme="minorHAnsi"/>
          <w:sz w:val="21"/>
          <w:szCs w:val="21"/>
          <w:u w:val="single"/>
        </w:rPr>
        <w:t>inf</w:t>
      </w:r>
      <w:proofErr w:type="spellEnd"/>
      <w:r w:rsidR="00A531DE" w:rsidRPr="00A1347D">
        <w:rPr>
          <w:rFonts w:cstheme="minorHAnsi"/>
          <w:sz w:val="21"/>
          <w:szCs w:val="21"/>
          <w:u w:val="single"/>
        </w:rPr>
        <w:t>.</w:t>
      </w:r>
      <w:r w:rsidR="007C103F" w:rsidRPr="00A1347D">
        <w:rPr>
          <w:rFonts w:cstheme="minorHAnsi"/>
          <w:sz w:val="21"/>
          <w:szCs w:val="21"/>
          <w:u w:val="single"/>
        </w:rPr>
        <w:t xml:space="preserve"> je</w:t>
      </w:r>
      <w:r w:rsidR="00A531DE" w:rsidRPr="00A1347D">
        <w:rPr>
          <w:rFonts w:cstheme="minorHAnsi"/>
          <w:sz w:val="21"/>
          <w:szCs w:val="21"/>
          <w:u w:val="single"/>
        </w:rPr>
        <w:t xml:space="preserve"> sice</w:t>
      </w:r>
      <w:r w:rsidR="007C103F" w:rsidRPr="00A1347D">
        <w:rPr>
          <w:rFonts w:cstheme="minorHAnsi"/>
          <w:sz w:val="21"/>
          <w:szCs w:val="21"/>
          <w:u w:val="single"/>
        </w:rPr>
        <w:t xml:space="preserve"> v ČR registrová</w:t>
      </w:r>
      <w:r w:rsidR="00C61630" w:rsidRPr="00A1347D">
        <w:rPr>
          <w:rFonts w:cstheme="minorHAnsi"/>
          <w:sz w:val="21"/>
          <w:szCs w:val="21"/>
          <w:u w:val="single"/>
        </w:rPr>
        <w:t>n</w:t>
      </w:r>
      <w:r w:rsidR="007C103F" w:rsidRPr="00A1347D">
        <w:rPr>
          <w:rFonts w:cstheme="minorHAnsi"/>
          <w:sz w:val="21"/>
          <w:szCs w:val="21"/>
          <w:u w:val="single"/>
        </w:rPr>
        <w:t>, ale není na trhu a řízení o úhradě ani k datu 3.</w:t>
      </w:r>
      <w:r w:rsidR="00A531DE" w:rsidRPr="00A1347D">
        <w:rPr>
          <w:rFonts w:cstheme="minorHAnsi"/>
          <w:sz w:val="21"/>
          <w:szCs w:val="21"/>
          <w:u w:val="single"/>
        </w:rPr>
        <w:t xml:space="preserve"> </w:t>
      </w:r>
      <w:r w:rsidR="007C103F" w:rsidRPr="00A1347D">
        <w:rPr>
          <w:rFonts w:cstheme="minorHAnsi"/>
          <w:sz w:val="21"/>
          <w:szCs w:val="21"/>
          <w:u w:val="single"/>
        </w:rPr>
        <w:t>2.</w:t>
      </w:r>
      <w:r w:rsidR="00A531DE" w:rsidRPr="00A1347D">
        <w:rPr>
          <w:rFonts w:cstheme="minorHAnsi"/>
          <w:sz w:val="21"/>
          <w:szCs w:val="21"/>
          <w:u w:val="single"/>
        </w:rPr>
        <w:t xml:space="preserve"> 20</w:t>
      </w:r>
      <w:r w:rsidR="007C103F" w:rsidRPr="00A1347D">
        <w:rPr>
          <w:rFonts w:cstheme="minorHAnsi"/>
          <w:sz w:val="21"/>
          <w:szCs w:val="21"/>
          <w:u w:val="single"/>
        </w:rPr>
        <w:t>23 nebylo zahájeno</w:t>
      </w:r>
      <w:r w:rsidR="00A531DE" w:rsidRPr="00A1347D">
        <w:rPr>
          <w:rFonts w:cstheme="minorHAnsi"/>
          <w:sz w:val="21"/>
          <w:szCs w:val="21"/>
          <w:u w:val="single"/>
          <w:vertAlign w:val="superscript"/>
        </w:rPr>
        <w:t>3</w:t>
      </w:r>
      <w:r w:rsidR="00A531DE" w:rsidRPr="00176BBA">
        <w:rPr>
          <w:rFonts w:cstheme="minorHAnsi"/>
          <w:sz w:val="21"/>
          <w:szCs w:val="21"/>
        </w:rPr>
        <w:t>.</w:t>
      </w:r>
      <w:r w:rsidR="00A1347D">
        <w:rPr>
          <w:rFonts w:cstheme="minorHAnsi"/>
          <w:sz w:val="21"/>
          <w:szCs w:val="21"/>
        </w:rPr>
        <w:t xml:space="preserve"> </w:t>
      </w:r>
    </w:p>
    <w:p w:rsidR="00056E9D" w:rsidRPr="00176BBA" w:rsidRDefault="00A531DE" w:rsidP="00210F01">
      <w:pPr>
        <w:pStyle w:val="Odstavecseseznamem"/>
        <w:spacing w:after="0"/>
        <w:ind w:left="0"/>
        <w:jc w:val="both"/>
        <w:rPr>
          <w:rFonts w:cstheme="minorHAnsi"/>
          <w:b/>
          <w:sz w:val="21"/>
          <w:szCs w:val="21"/>
          <w:u w:val="single"/>
        </w:rPr>
      </w:pPr>
      <w:r w:rsidRPr="00176BBA">
        <w:rPr>
          <w:rFonts w:cstheme="minorHAnsi"/>
          <w:b/>
          <w:sz w:val="21"/>
          <w:szCs w:val="21"/>
          <w:u w:val="single"/>
        </w:rPr>
        <w:t xml:space="preserve">Na základě výše uvedeného byl do této FE analýzy vybrán jako komparátor jen placebo, a to dle RCT studie </w:t>
      </w:r>
      <w:r w:rsidRPr="00176BBA">
        <w:rPr>
          <w:rFonts w:cs="EKFFM F+ Helvetica LT Std"/>
          <w:b/>
          <w:sz w:val="21"/>
          <w:szCs w:val="21"/>
          <w:u w:val="single"/>
        </w:rPr>
        <w:t>QUAZAR AML-001</w:t>
      </w:r>
      <w:r w:rsidRPr="00176BBA">
        <w:rPr>
          <w:rFonts w:cs="EKFFM F+ Helvetica LT Std"/>
          <w:b/>
          <w:sz w:val="21"/>
          <w:szCs w:val="21"/>
          <w:u w:val="single"/>
          <w:vertAlign w:val="superscript"/>
        </w:rPr>
        <w:t>24</w:t>
      </w:r>
      <w:r w:rsidRPr="00176BBA">
        <w:rPr>
          <w:rFonts w:cs="EKFFM F+ Helvetica LT Std"/>
          <w:b/>
          <w:sz w:val="21"/>
          <w:szCs w:val="21"/>
          <w:u w:val="single"/>
        </w:rPr>
        <w:t>- výsledky studie viz výše!</w:t>
      </w:r>
      <w:r w:rsidR="00734EF2" w:rsidRPr="00176BBA">
        <w:rPr>
          <w:rFonts w:cs="EKFFM F+ Helvetica LT Std"/>
          <w:b/>
          <w:sz w:val="21"/>
          <w:szCs w:val="21"/>
          <w:u w:val="single"/>
        </w:rPr>
        <w:t xml:space="preserve">   </w:t>
      </w:r>
      <w:r w:rsidR="00EF1516" w:rsidRPr="00176BBA">
        <w:rPr>
          <w:rFonts w:cstheme="minorHAnsi"/>
          <w:b/>
          <w:sz w:val="21"/>
          <w:szCs w:val="21"/>
          <w:u w:val="single"/>
        </w:rPr>
        <w:t xml:space="preserve">Pro </w:t>
      </w:r>
      <w:proofErr w:type="spellStart"/>
      <w:r w:rsidR="00EF1516" w:rsidRPr="00176BBA">
        <w:rPr>
          <w:rFonts w:cstheme="minorHAnsi"/>
          <w:b/>
          <w:sz w:val="21"/>
          <w:szCs w:val="21"/>
          <w:u w:val="single"/>
        </w:rPr>
        <w:t>disagregované</w:t>
      </w:r>
      <w:proofErr w:type="spellEnd"/>
      <w:r w:rsidR="00EF1516" w:rsidRPr="00176BBA">
        <w:rPr>
          <w:rFonts w:cstheme="minorHAnsi"/>
          <w:b/>
          <w:sz w:val="21"/>
          <w:szCs w:val="21"/>
          <w:u w:val="single"/>
        </w:rPr>
        <w:t xml:space="preserve"> výsledky modelace přínosů v podobě získaných roků života (tzv. „LYG“) a roků života v plné kvalitě (tzv. „QALY“) </w:t>
      </w:r>
      <w:r w:rsidR="00734EF2" w:rsidRPr="00176BBA">
        <w:rPr>
          <w:rFonts w:cstheme="minorHAnsi"/>
          <w:b/>
          <w:sz w:val="21"/>
          <w:szCs w:val="21"/>
          <w:u w:val="single"/>
        </w:rPr>
        <w:t xml:space="preserve">pro perorální </w:t>
      </w:r>
      <w:proofErr w:type="spellStart"/>
      <w:r w:rsidR="00734EF2" w:rsidRPr="00176BBA">
        <w:rPr>
          <w:rFonts w:cstheme="minorHAnsi"/>
          <w:b/>
          <w:sz w:val="21"/>
          <w:szCs w:val="21"/>
          <w:u w:val="single"/>
        </w:rPr>
        <w:t>azacitidin</w:t>
      </w:r>
      <w:proofErr w:type="spellEnd"/>
      <w:r w:rsidR="00734EF2" w:rsidRPr="00176BBA">
        <w:rPr>
          <w:rFonts w:cstheme="minorHAnsi"/>
          <w:b/>
          <w:sz w:val="21"/>
          <w:szCs w:val="21"/>
          <w:u w:val="single"/>
        </w:rPr>
        <w:t xml:space="preserve"> spolu s podpůrnou péčí (viz Přílohy č. 5 a 7) </w:t>
      </w:r>
      <w:proofErr w:type="spellStart"/>
      <w:r w:rsidR="00734EF2" w:rsidRPr="00176BBA">
        <w:rPr>
          <w:rFonts w:cstheme="minorHAnsi"/>
          <w:b/>
          <w:sz w:val="21"/>
          <w:szCs w:val="21"/>
          <w:u w:val="single"/>
        </w:rPr>
        <w:t>vs</w:t>
      </w:r>
      <w:proofErr w:type="spellEnd"/>
      <w:r w:rsidR="00734EF2" w:rsidRPr="00176BBA">
        <w:rPr>
          <w:rFonts w:cstheme="minorHAnsi"/>
          <w:b/>
          <w:sz w:val="21"/>
          <w:szCs w:val="21"/>
          <w:u w:val="single"/>
        </w:rPr>
        <w:t xml:space="preserve"> podpůrná péče bez aktivní léčby </w:t>
      </w:r>
      <w:r w:rsidR="00EF1516" w:rsidRPr="00176BBA">
        <w:rPr>
          <w:rFonts w:cstheme="minorHAnsi"/>
          <w:b/>
          <w:sz w:val="21"/>
          <w:szCs w:val="21"/>
          <w:u w:val="single"/>
        </w:rPr>
        <w:t>viz Přílohu č. 12</w:t>
      </w:r>
    </w:p>
    <w:p w:rsidR="00347AFB" w:rsidRPr="00E35C75" w:rsidRDefault="00347AFB" w:rsidP="00E15C4D">
      <w:pPr>
        <w:spacing w:after="0"/>
        <w:jc w:val="both"/>
        <w:rPr>
          <w:rFonts w:cstheme="minorHAnsi"/>
          <w:sz w:val="24"/>
          <w:szCs w:val="24"/>
        </w:rPr>
      </w:pPr>
    </w:p>
    <w:p w:rsidR="00E81124" w:rsidRDefault="00E81124" w:rsidP="00E81124">
      <w:pPr>
        <w:spacing w:after="0"/>
        <w:jc w:val="both"/>
        <w:rPr>
          <w:rFonts w:cstheme="minorHAnsi"/>
          <w:u w:val="single"/>
        </w:rPr>
      </w:pPr>
      <w:r>
        <w:rPr>
          <w:rFonts w:cstheme="minorHAnsi"/>
          <w:b/>
          <w:u w:val="single"/>
        </w:rPr>
        <w:t xml:space="preserve">Specifikace </w:t>
      </w:r>
      <w:r w:rsidR="00113595">
        <w:rPr>
          <w:rFonts w:cstheme="minorHAnsi"/>
          <w:b/>
          <w:u w:val="single"/>
        </w:rPr>
        <w:t>FE</w:t>
      </w:r>
      <w:r>
        <w:rPr>
          <w:rFonts w:cstheme="minorHAnsi"/>
          <w:b/>
          <w:u w:val="single"/>
        </w:rPr>
        <w:t xml:space="preserve"> analýzy</w:t>
      </w:r>
      <w:r>
        <w:rPr>
          <w:rFonts w:cstheme="minorHAnsi"/>
          <w:u w:val="single"/>
        </w:rPr>
        <w:t>:</w:t>
      </w:r>
    </w:p>
    <w:p w:rsidR="00082F31" w:rsidRPr="00C913BC" w:rsidRDefault="00082F31" w:rsidP="00E81124">
      <w:pPr>
        <w:pStyle w:val="Odstavecseseznamem"/>
        <w:numPr>
          <w:ilvl w:val="0"/>
          <w:numId w:val="17"/>
        </w:numPr>
        <w:spacing w:after="0" w:line="276" w:lineRule="auto"/>
        <w:jc w:val="both"/>
        <w:rPr>
          <w:rStyle w:val="Hypertextovodkaz"/>
          <w:color w:val="auto"/>
          <w:sz w:val="19"/>
          <w:szCs w:val="19"/>
          <w:u w:val="none"/>
        </w:rPr>
      </w:pPr>
      <w:r w:rsidRPr="00AD0D6D">
        <w:rPr>
          <w:rStyle w:val="Hypertextovodkaz"/>
          <w:color w:val="auto"/>
          <w:sz w:val="19"/>
          <w:szCs w:val="19"/>
        </w:rPr>
        <w:t>V</w:t>
      </w:r>
      <w:r w:rsidR="000F542A" w:rsidRPr="00AD0D6D">
        <w:rPr>
          <w:rStyle w:val="Hypertextovodkaz"/>
          <w:color w:val="auto"/>
          <w:sz w:val="19"/>
          <w:szCs w:val="19"/>
        </w:rPr>
        <w:t xml:space="preserve"> této </w:t>
      </w:r>
      <w:r w:rsidRPr="00AD0D6D">
        <w:rPr>
          <w:rStyle w:val="Hypertextovodkaz"/>
          <w:color w:val="auto"/>
          <w:sz w:val="19"/>
          <w:szCs w:val="19"/>
        </w:rPr>
        <w:t>FE analýze byla komparována léčba LP ONUREG společně s nejlepší podpůrnou léčbou (viz Přílohy č. 5 a 7) vůči nejlepší podpůrné léčbě bez aktivní léčby</w:t>
      </w:r>
      <w:r w:rsidR="00AD0D6D">
        <w:rPr>
          <w:rStyle w:val="Hypertextovodkaz"/>
          <w:color w:val="auto"/>
          <w:sz w:val="19"/>
          <w:szCs w:val="19"/>
          <w:u w:val="none"/>
        </w:rPr>
        <w:t>.</w:t>
      </w:r>
    </w:p>
    <w:p w:rsidR="00BF7744" w:rsidRPr="00C913BC" w:rsidRDefault="00BF7744" w:rsidP="00E81124">
      <w:pPr>
        <w:pStyle w:val="Odstavecseseznamem"/>
        <w:numPr>
          <w:ilvl w:val="0"/>
          <w:numId w:val="17"/>
        </w:numPr>
        <w:spacing w:after="0" w:line="276" w:lineRule="auto"/>
        <w:jc w:val="both"/>
        <w:rPr>
          <w:rStyle w:val="Hypertextovodkaz"/>
          <w:color w:val="auto"/>
          <w:sz w:val="19"/>
          <w:szCs w:val="19"/>
          <w:u w:val="none"/>
        </w:rPr>
      </w:pPr>
      <w:r w:rsidRPr="00C913BC">
        <w:rPr>
          <w:rStyle w:val="Hypertextovodkaz"/>
          <w:b/>
          <w:color w:val="auto"/>
          <w:sz w:val="19"/>
          <w:szCs w:val="19"/>
          <w:u w:val="none"/>
        </w:rPr>
        <w:t xml:space="preserve">Náklady za LP ONUREG </w:t>
      </w:r>
      <w:r w:rsidRPr="00AD0D6D">
        <w:rPr>
          <w:rStyle w:val="Hypertextovodkaz"/>
          <w:color w:val="auto"/>
          <w:sz w:val="19"/>
          <w:szCs w:val="19"/>
          <w:u w:val="none"/>
        </w:rPr>
        <w:t>(</w:t>
      </w:r>
      <w:r w:rsidR="00AD0D6D" w:rsidRPr="00AD0D6D">
        <w:rPr>
          <w:rStyle w:val="Hypertextovodkaz"/>
          <w:color w:val="auto"/>
          <w:sz w:val="19"/>
          <w:szCs w:val="19"/>
          <w:u w:val="none"/>
        </w:rPr>
        <w:t xml:space="preserve">pro jeho </w:t>
      </w:r>
      <w:r w:rsidRPr="00AD0D6D">
        <w:rPr>
          <w:rStyle w:val="Hypertextovodkaz"/>
          <w:rFonts w:cstheme="minorHAnsi"/>
          <w:color w:val="auto"/>
          <w:sz w:val="19"/>
          <w:szCs w:val="19"/>
          <w:u w:val="none"/>
        </w:rPr>
        <w:t>jednotkov</w:t>
      </w:r>
      <w:r w:rsidR="00AD0D6D" w:rsidRPr="00AD0D6D">
        <w:rPr>
          <w:rStyle w:val="Hypertextovodkaz"/>
          <w:rFonts w:cstheme="minorHAnsi"/>
          <w:color w:val="auto"/>
          <w:sz w:val="19"/>
          <w:szCs w:val="19"/>
          <w:u w:val="none"/>
        </w:rPr>
        <w:t>ou</w:t>
      </w:r>
      <w:r w:rsidRPr="00AD0D6D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cena viz vysvětlení </w:t>
      </w:r>
      <w:r w:rsidR="00AD0D6D" w:rsidRPr="00AD0D6D">
        <w:rPr>
          <w:rStyle w:val="Hypertextovodkaz"/>
          <w:rFonts w:cstheme="minorHAnsi"/>
          <w:color w:val="auto"/>
          <w:sz w:val="19"/>
          <w:szCs w:val="19"/>
          <w:u w:val="none"/>
        </w:rPr>
        <w:t>v </w:t>
      </w:r>
      <w:r w:rsidRPr="00AD0D6D">
        <w:rPr>
          <w:rStyle w:val="Hypertextovodkaz"/>
          <w:rFonts w:cstheme="minorHAnsi"/>
          <w:color w:val="auto"/>
          <w:sz w:val="19"/>
          <w:szCs w:val="19"/>
          <w:u w:val="none"/>
        </w:rPr>
        <w:t>níže</w:t>
      </w:r>
      <w:r w:rsidR="00AD0D6D" w:rsidRPr="00AD0D6D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uvedeném bodě</w:t>
      </w:r>
      <w:r w:rsidRPr="00AD0D6D">
        <w:rPr>
          <w:rStyle w:val="Hypertextovodkaz"/>
          <w:rFonts w:cstheme="minorHAnsi"/>
          <w:color w:val="auto"/>
          <w:sz w:val="19"/>
          <w:szCs w:val="19"/>
          <w:u w:val="none"/>
        </w:rPr>
        <w:t>)</w:t>
      </w:r>
      <w:r w:rsidRPr="00C913BC">
        <w:rPr>
          <w:rStyle w:val="Hypertextovodkaz"/>
          <w:rFonts w:cstheme="minorHAnsi"/>
          <w:b/>
          <w:color w:val="auto"/>
          <w:sz w:val="19"/>
          <w:szCs w:val="19"/>
          <w:u w:val="none"/>
        </w:rPr>
        <w:t xml:space="preserve"> činí téměř 94 % z celkových zdravotnických nákladů</w:t>
      </w:r>
      <w:r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(tj. včetně náklad</w:t>
      </w:r>
      <w:r w:rsidR="00AD0D6D">
        <w:rPr>
          <w:rStyle w:val="Hypertextovodkaz"/>
          <w:rFonts w:cstheme="minorHAnsi"/>
          <w:color w:val="auto"/>
          <w:sz w:val="19"/>
          <w:szCs w:val="19"/>
          <w:u w:val="none"/>
        </w:rPr>
        <w:t>ů</w:t>
      </w:r>
      <w:r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spojen</w:t>
      </w:r>
      <w:r w:rsidR="00AD0D6D">
        <w:rPr>
          <w:rStyle w:val="Hypertextovodkaz"/>
          <w:rFonts w:cstheme="minorHAnsi"/>
          <w:color w:val="auto"/>
          <w:sz w:val="19"/>
          <w:szCs w:val="19"/>
          <w:u w:val="none"/>
        </w:rPr>
        <w:t>ých</w:t>
      </w:r>
      <w:r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s</w:t>
      </w:r>
      <w:r w:rsidR="00AD0D6D">
        <w:rPr>
          <w:rStyle w:val="Hypertextovodkaz"/>
          <w:rFonts w:cstheme="minorHAnsi"/>
          <w:color w:val="auto"/>
          <w:sz w:val="19"/>
          <w:szCs w:val="19"/>
          <w:u w:val="none"/>
        </w:rPr>
        <w:t> podáním a aplikací LP</w:t>
      </w:r>
      <w:r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>, s léčbou NÚ, s managementem onemocnění</w:t>
      </w:r>
      <w:r w:rsidR="00AD0D6D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AML</w:t>
      </w:r>
      <w:r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>)</w:t>
      </w:r>
      <w:r w:rsidR="00AD0D6D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</w:t>
      </w:r>
      <w:r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</w:t>
      </w:r>
      <w:r w:rsidRPr="00C913BC">
        <w:rPr>
          <w:rStyle w:val="Hypertextovodkaz"/>
          <w:rFonts w:cstheme="minorHAnsi"/>
          <w:b/>
          <w:color w:val="auto"/>
          <w:sz w:val="19"/>
          <w:szCs w:val="19"/>
          <w:u w:val="none"/>
        </w:rPr>
        <w:t>a cca 100 % z celkových inkrementálních nákladů kalkulovaných z celoživotního horizontu pacienta</w:t>
      </w:r>
      <w:r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</w:t>
      </w:r>
      <w:r w:rsidR="00AD195F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(tj. včetně </w:t>
      </w:r>
      <w:r w:rsidR="00F07BA7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>nákladů na následnou léčbu po relapsu</w:t>
      </w:r>
      <w:r w:rsidR="00AD0D6D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AML</w:t>
      </w:r>
      <w:r w:rsidR="00F07BA7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>, na event. transplantaci, na náklady spojené s koncem života</w:t>
      </w:r>
      <w:r w:rsidR="00AD0D6D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-</w:t>
      </w:r>
      <w:r w:rsidR="00C50EB7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</w:t>
      </w:r>
      <w:r w:rsidR="00363C0C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>nejnákladnější další položkou jsou náklady na transplantaci, ale i ty tvoří necelé 2 % z celkových inkrementálních (v tomto případě ale ušetřených!) nákladů</w:t>
      </w:r>
      <w:r w:rsidR="00AD0D6D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modelu</w:t>
      </w:r>
      <w:r w:rsidR="00F07BA7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>) – podrobně</w:t>
      </w:r>
      <w:r w:rsidR="00AD0D6D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viz</w:t>
      </w:r>
      <w:r w:rsidR="00F07BA7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</w:t>
      </w:r>
      <w:r w:rsidRPr="00C913BC">
        <w:rPr>
          <w:rStyle w:val="Hypertextovodkaz"/>
          <w:color w:val="auto"/>
          <w:sz w:val="19"/>
          <w:szCs w:val="19"/>
          <w:u w:val="none"/>
        </w:rPr>
        <w:t>Přílo</w:t>
      </w:r>
      <w:r w:rsidR="00AD0D6D">
        <w:rPr>
          <w:rStyle w:val="Hypertextovodkaz"/>
          <w:color w:val="auto"/>
          <w:sz w:val="19"/>
          <w:szCs w:val="19"/>
          <w:u w:val="none"/>
        </w:rPr>
        <w:t>ha</w:t>
      </w:r>
      <w:r w:rsidRPr="00C913BC">
        <w:rPr>
          <w:rStyle w:val="Hypertextovodkaz"/>
          <w:color w:val="auto"/>
          <w:sz w:val="19"/>
          <w:szCs w:val="19"/>
          <w:u w:val="none"/>
        </w:rPr>
        <w:t xml:space="preserve"> č. 13</w:t>
      </w:r>
      <w:r w:rsidR="00EC5B79" w:rsidRPr="00C913BC">
        <w:rPr>
          <w:rStyle w:val="Hypertextovodkaz"/>
          <w:color w:val="auto"/>
          <w:sz w:val="19"/>
          <w:szCs w:val="19"/>
          <w:u w:val="none"/>
        </w:rPr>
        <w:t xml:space="preserve">. </w:t>
      </w:r>
    </w:p>
    <w:p w:rsidR="00976116" w:rsidRPr="00C913BC" w:rsidRDefault="00447768" w:rsidP="00447768">
      <w:pPr>
        <w:pStyle w:val="Odstavecseseznamem"/>
        <w:numPr>
          <w:ilvl w:val="0"/>
          <w:numId w:val="17"/>
        </w:numPr>
        <w:spacing w:after="0" w:line="276" w:lineRule="auto"/>
        <w:jc w:val="both"/>
        <w:rPr>
          <w:sz w:val="19"/>
          <w:szCs w:val="19"/>
        </w:rPr>
      </w:pPr>
      <w:r w:rsidRPr="00C913BC">
        <w:rPr>
          <w:rStyle w:val="Hypertextovodkaz"/>
          <w:color w:val="auto"/>
          <w:sz w:val="19"/>
          <w:szCs w:val="19"/>
          <w:u w:val="none"/>
        </w:rPr>
        <w:t>An</w:t>
      </w:r>
      <w:r w:rsidR="003C5613" w:rsidRPr="00C913BC">
        <w:rPr>
          <w:rFonts w:cstheme="minorHAnsi"/>
          <w:sz w:val="19"/>
          <w:szCs w:val="19"/>
        </w:rPr>
        <w:t xml:space="preserve">alýza byla provedena z perspektivy </w:t>
      </w:r>
      <w:r w:rsidR="00A53083">
        <w:rPr>
          <w:rFonts w:cstheme="minorHAnsi"/>
          <w:sz w:val="19"/>
          <w:szCs w:val="19"/>
        </w:rPr>
        <w:t>FN Olomouc</w:t>
      </w:r>
      <w:r w:rsidR="003C5613" w:rsidRPr="00C913BC">
        <w:rPr>
          <w:rStyle w:val="Hypertextovodkaz"/>
          <w:color w:val="auto"/>
          <w:sz w:val="19"/>
          <w:szCs w:val="19"/>
          <w:u w:val="none"/>
        </w:rPr>
        <w:t xml:space="preserve"> - jako j</w:t>
      </w:r>
      <w:r w:rsidR="00AD195F" w:rsidRPr="00C913BC">
        <w:rPr>
          <w:rStyle w:val="Hypertextovodkaz"/>
          <w:color w:val="auto"/>
          <w:sz w:val="19"/>
          <w:szCs w:val="19"/>
          <w:u w:val="none"/>
        </w:rPr>
        <w:t xml:space="preserve">ednotkové ceny </w:t>
      </w:r>
      <w:r w:rsidR="003C5613" w:rsidRPr="00C913BC">
        <w:rPr>
          <w:rStyle w:val="Hypertextovodkaz"/>
          <w:color w:val="auto"/>
          <w:sz w:val="19"/>
          <w:szCs w:val="19"/>
          <w:u w:val="none"/>
        </w:rPr>
        <w:t>LP použitých na následnou léčbu po relapsu</w:t>
      </w:r>
      <w:r w:rsidR="00413AB9">
        <w:rPr>
          <w:rStyle w:val="Hypertextovodkaz"/>
          <w:color w:val="auto"/>
          <w:sz w:val="19"/>
          <w:szCs w:val="19"/>
          <w:u w:val="none"/>
        </w:rPr>
        <w:t xml:space="preserve"> AML</w:t>
      </w:r>
      <w:r w:rsidR="003C5613" w:rsidRPr="00C913BC">
        <w:rPr>
          <w:rStyle w:val="Hypertextovodkaz"/>
          <w:color w:val="auto"/>
          <w:sz w:val="19"/>
          <w:szCs w:val="19"/>
          <w:u w:val="none"/>
        </w:rPr>
        <w:t xml:space="preserve"> </w:t>
      </w:r>
      <w:r w:rsidR="003C5613" w:rsidRPr="00C913BC">
        <w:rPr>
          <w:rFonts w:cstheme="minorHAnsi"/>
          <w:sz w:val="19"/>
          <w:szCs w:val="19"/>
        </w:rPr>
        <w:t>byly použity údaje</w:t>
      </w:r>
      <w:r w:rsidR="00D90DA9" w:rsidRPr="00C913BC">
        <w:rPr>
          <w:rFonts w:cstheme="minorHAnsi"/>
          <w:sz w:val="19"/>
          <w:szCs w:val="19"/>
        </w:rPr>
        <w:t xml:space="preserve"> (</w:t>
      </w:r>
      <w:r w:rsidR="00413AB9">
        <w:rPr>
          <w:rFonts w:cstheme="minorHAnsi"/>
          <w:sz w:val="19"/>
          <w:szCs w:val="19"/>
        </w:rPr>
        <w:t>konkrétně nákupní cena</w:t>
      </w:r>
      <w:r w:rsidR="00D90DA9" w:rsidRPr="00C913BC">
        <w:rPr>
          <w:rFonts w:cstheme="minorHAnsi"/>
          <w:sz w:val="19"/>
          <w:szCs w:val="19"/>
        </w:rPr>
        <w:t xml:space="preserve"> s DPH)</w:t>
      </w:r>
      <w:r w:rsidR="003C5613" w:rsidRPr="00C913BC">
        <w:rPr>
          <w:rFonts w:cstheme="minorHAnsi"/>
          <w:sz w:val="19"/>
          <w:szCs w:val="19"/>
        </w:rPr>
        <w:t xml:space="preserve"> z lékárenského SW </w:t>
      </w:r>
      <w:r w:rsidR="00413AB9">
        <w:rPr>
          <w:rFonts w:cstheme="minorHAnsi"/>
          <w:sz w:val="19"/>
          <w:szCs w:val="19"/>
        </w:rPr>
        <w:t xml:space="preserve">lékárny </w:t>
      </w:r>
      <w:r w:rsidR="003C5613" w:rsidRPr="00C913BC">
        <w:rPr>
          <w:rFonts w:cstheme="minorHAnsi"/>
          <w:sz w:val="19"/>
          <w:szCs w:val="19"/>
        </w:rPr>
        <w:t>FN Olomouc k datu 7. 2. 2023</w:t>
      </w:r>
      <w:r w:rsidR="003C5613" w:rsidRPr="00C913BC">
        <w:rPr>
          <w:rStyle w:val="Hypertextovodkaz"/>
          <w:color w:val="auto"/>
          <w:sz w:val="19"/>
          <w:szCs w:val="19"/>
          <w:u w:val="none"/>
        </w:rPr>
        <w:t xml:space="preserve"> a náklady za jejich použití (viz Příloha č. 13) byly vypočteny jako průměrný procentní podíl </w:t>
      </w:r>
      <w:r w:rsidR="00413AB9">
        <w:rPr>
          <w:rStyle w:val="Hypertextovodkaz"/>
          <w:color w:val="auto"/>
          <w:sz w:val="19"/>
          <w:szCs w:val="19"/>
          <w:u w:val="none"/>
        </w:rPr>
        <w:t>(</w:t>
      </w:r>
      <w:r w:rsidR="00BE137D">
        <w:rPr>
          <w:rStyle w:val="Hypertextovodkaz"/>
          <w:color w:val="auto"/>
          <w:sz w:val="19"/>
          <w:szCs w:val="19"/>
          <w:u w:val="none"/>
        </w:rPr>
        <w:t xml:space="preserve">tj. </w:t>
      </w:r>
      <w:r w:rsidR="00413AB9">
        <w:rPr>
          <w:rStyle w:val="Hypertextovodkaz"/>
          <w:color w:val="auto"/>
          <w:sz w:val="19"/>
          <w:szCs w:val="19"/>
          <w:u w:val="none"/>
        </w:rPr>
        <w:t>cena</w:t>
      </w:r>
      <w:r w:rsidR="00BE137D">
        <w:rPr>
          <w:rStyle w:val="Hypertextovodkaz"/>
          <w:color w:val="auto"/>
          <w:sz w:val="19"/>
          <w:szCs w:val="19"/>
          <w:u w:val="none"/>
        </w:rPr>
        <w:t xml:space="preserve"> LP</w:t>
      </w:r>
      <w:r w:rsidR="00413AB9">
        <w:rPr>
          <w:rStyle w:val="Hypertextovodkaz"/>
          <w:color w:val="auto"/>
          <w:sz w:val="19"/>
          <w:szCs w:val="19"/>
          <w:u w:val="none"/>
        </w:rPr>
        <w:t xml:space="preserve"> ve FN Olomouc v</w:t>
      </w:r>
      <w:r w:rsidR="003C5613" w:rsidRPr="00C913BC">
        <w:rPr>
          <w:rStyle w:val="Hypertextovodkaz"/>
          <w:color w:val="auto"/>
          <w:sz w:val="19"/>
          <w:szCs w:val="19"/>
          <w:u w:val="none"/>
        </w:rPr>
        <w:t>ůči cen</w:t>
      </w:r>
      <w:r w:rsidR="00BE137D">
        <w:rPr>
          <w:rStyle w:val="Hypertextovodkaz"/>
          <w:color w:val="auto"/>
          <w:sz w:val="19"/>
          <w:szCs w:val="19"/>
          <w:u w:val="none"/>
        </w:rPr>
        <w:t>ě</w:t>
      </w:r>
      <w:r w:rsidR="003C5613" w:rsidRPr="00C913BC">
        <w:rPr>
          <w:rStyle w:val="Hypertextovodkaz"/>
          <w:color w:val="auto"/>
          <w:sz w:val="19"/>
          <w:szCs w:val="19"/>
          <w:u w:val="none"/>
        </w:rPr>
        <w:t xml:space="preserve"> </w:t>
      </w:r>
      <w:r w:rsidR="00BE137D">
        <w:rPr>
          <w:rStyle w:val="Hypertextovodkaz"/>
          <w:color w:val="auto"/>
          <w:sz w:val="19"/>
          <w:szCs w:val="19"/>
          <w:u w:val="none"/>
        </w:rPr>
        <w:t xml:space="preserve">LP </w:t>
      </w:r>
      <w:r w:rsidR="003C5613" w:rsidRPr="00C913BC">
        <w:rPr>
          <w:rStyle w:val="Hypertextovodkaz"/>
          <w:color w:val="auto"/>
          <w:sz w:val="19"/>
          <w:szCs w:val="19"/>
          <w:u w:val="none"/>
        </w:rPr>
        <w:t>uveden</w:t>
      </w:r>
      <w:r w:rsidR="00BE137D">
        <w:rPr>
          <w:rStyle w:val="Hypertextovodkaz"/>
          <w:color w:val="auto"/>
          <w:sz w:val="19"/>
          <w:szCs w:val="19"/>
          <w:u w:val="none"/>
        </w:rPr>
        <w:t>é</w:t>
      </w:r>
      <w:r w:rsidR="003C5613" w:rsidRPr="00C913BC">
        <w:rPr>
          <w:rStyle w:val="Hypertextovodkaz"/>
          <w:color w:val="auto"/>
          <w:sz w:val="19"/>
          <w:szCs w:val="19"/>
          <w:u w:val="none"/>
        </w:rPr>
        <w:t xml:space="preserve"> v</w:t>
      </w:r>
      <w:r w:rsidR="00BE137D">
        <w:rPr>
          <w:rStyle w:val="Hypertextovodkaz"/>
          <w:color w:val="auto"/>
          <w:sz w:val="19"/>
          <w:szCs w:val="19"/>
          <w:u w:val="none"/>
        </w:rPr>
        <w:t> </w:t>
      </w:r>
      <w:r w:rsidR="003C5613" w:rsidRPr="00C913BC">
        <w:rPr>
          <w:rStyle w:val="Hypertextovodkaz"/>
          <w:color w:val="auto"/>
          <w:sz w:val="19"/>
          <w:szCs w:val="19"/>
          <w:u w:val="none"/>
        </w:rPr>
        <w:t>modelaci</w:t>
      </w:r>
      <w:r w:rsidR="00BE137D" w:rsidRPr="00BE137D">
        <w:rPr>
          <w:rStyle w:val="Hypertextovodkaz"/>
          <w:color w:val="auto"/>
          <w:sz w:val="19"/>
          <w:szCs w:val="19"/>
          <w:u w:val="none"/>
          <w:vertAlign w:val="superscript"/>
        </w:rPr>
        <w:t>4</w:t>
      </w:r>
      <w:r w:rsidR="00BE137D">
        <w:rPr>
          <w:rStyle w:val="Hypertextovodkaz"/>
          <w:color w:val="auto"/>
          <w:sz w:val="19"/>
          <w:szCs w:val="19"/>
          <w:u w:val="none"/>
        </w:rPr>
        <w:t>) hodnoty uvedené ve výsledcích modelace</w:t>
      </w:r>
      <w:r w:rsidR="00BE137D" w:rsidRPr="00BE137D">
        <w:rPr>
          <w:rStyle w:val="Hypertextovodkaz"/>
          <w:color w:val="auto"/>
          <w:sz w:val="19"/>
          <w:szCs w:val="19"/>
          <w:u w:val="none"/>
          <w:vertAlign w:val="superscript"/>
        </w:rPr>
        <w:t>4</w:t>
      </w:r>
      <w:r w:rsidR="003C5613" w:rsidRPr="00BE137D">
        <w:rPr>
          <w:rStyle w:val="Hypertextovodkaz"/>
          <w:color w:val="auto"/>
          <w:sz w:val="19"/>
          <w:szCs w:val="19"/>
          <w:u w:val="none"/>
          <w:vertAlign w:val="superscript"/>
        </w:rPr>
        <w:t xml:space="preserve"> </w:t>
      </w:r>
      <w:r w:rsidR="003C5613" w:rsidRPr="00C913BC">
        <w:rPr>
          <w:rStyle w:val="Hypertextovodkaz"/>
          <w:color w:val="auto"/>
          <w:sz w:val="19"/>
          <w:szCs w:val="19"/>
          <w:u w:val="none"/>
        </w:rPr>
        <w:t xml:space="preserve">(viz </w:t>
      </w:r>
      <w:r w:rsidR="00AD195F" w:rsidRPr="00C913BC">
        <w:rPr>
          <w:rStyle w:val="Hypertextovodkaz"/>
          <w:color w:val="auto"/>
          <w:sz w:val="19"/>
          <w:szCs w:val="19"/>
          <w:u w:val="none"/>
        </w:rPr>
        <w:t>Příloh</w:t>
      </w:r>
      <w:r w:rsidR="00BE137D">
        <w:rPr>
          <w:rStyle w:val="Hypertextovodkaz"/>
          <w:color w:val="auto"/>
          <w:sz w:val="19"/>
          <w:szCs w:val="19"/>
          <w:u w:val="none"/>
        </w:rPr>
        <w:t>a</w:t>
      </w:r>
      <w:r w:rsidR="00AD195F" w:rsidRPr="00C913BC">
        <w:rPr>
          <w:rStyle w:val="Hypertextovodkaz"/>
          <w:color w:val="auto"/>
          <w:sz w:val="19"/>
          <w:szCs w:val="19"/>
          <w:u w:val="none"/>
        </w:rPr>
        <w:t xml:space="preserve"> č. 10</w:t>
      </w:r>
      <w:r w:rsidR="003C5613" w:rsidRPr="00C913BC">
        <w:rPr>
          <w:rStyle w:val="Hypertextovodkaz"/>
          <w:color w:val="auto"/>
          <w:sz w:val="19"/>
          <w:szCs w:val="19"/>
          <w:u w:val="none"/>
        </w:rPr>
        <w:t>)</w:t>
      </w:r>
      <w:r w:rsidR="00413AB9">
        <w:rPr>
          <w:rStyle w:val="Hypertextovodkaz"/>
          <w:color w:val="auto"/>
          <w:sz w:val="19"/>
          <w:szCs w:val="19"/>
          <w:u w:val="none"/>
        </w:rPr>
        <w:t>)</w:t>
      </w:r>
      <w:r w:rsidR="003C5613" w:rsidRPr="00C913BC">
        <w:rPr>
          <w:rStyle w:val="Hypertextovodkaz"/>
          <w:color w:val="auto"/>
          <w:sz w:val="19"/>
          <w:szCs w:val="19"/>
          <w:u w:val="none"/>
        </w:rPr>
        <w:t xml:space="preserve">, </w:t>
      </w:r>
      <w:r w:rsidRPr="00C913BC">
        <w:rPr>
          <w:rStyle w:val="Hypertextovodkaz"/>
          <w:color w:val="auto"/>
          <w:sz w:val="19"/>
          <w:szCs w:val="19"/>
          <w:u w:val="none"/>
        </w:rPr>
        <w:t xml:space="preserve">konkrétně: </w:t>
      </w:r>
      <w:r w:rsidRPr="00C913BC">
        <w:rPr>
          <w:rFonts w:cs="Times New Roman"/>
          <w:noProof/>
          <w:sz w:val="19"/>
          <w:szCs w:val="19"/>
        </w:rPr>
        <w:t>azacitidine inj. je ve FN Olomouc 24 % ceny uvedené v modelaci, cytarabine inj. 44 % ceny a idarubicin inj. 79 %  ceny – tj. průměr</w:t>
      </w:r>
      <w:r w:rsidR="00BE137D">
        <w:rPr>
          <w:rFonts w:cs="Times New Roman"/>
          <w:noProof/>
          <w:sz w:val="19"/>
          <w:szCs w:val="19"/>
        </w:rPr>
        <w:t>ný procentí podíl je</w:t>
      </w:r>
      <w:r w:rsidRPr="00C913BC">
        <w:rPr>
          <w:rFonts w:cs="Times New Roman"/>
          <w:noProof/>
          <w:sz w:val="19"/>
          <w:szCs w:val="19"/>
        </w:rPr>
        <w:t xml:space="preserve"> cca 50%. </w:t>
      </w:r>
      <w:r w:rsidR="00976116" w:rsidRPr="00C913BC">
        <w:rPr>
          <w:rFonts w:cs="Times New Roman"/>
          <w:b/>
          <w:noProof/>
          <w:sz w:val="19"/>
          <w:szCs w:val="19"/>
          <w:u w:val="single"/>
        </w:rPr>
        <w:t xml:space="preserve">Jednotková cena </w:t>
      </w:r>
      <w:r w:rsidR="00D90DA9" w:rsidRPr="00C913BC">
        <w:rPr>
          <w:rFonts w:cs="Times New Roman"/>
          <w:b/>
          <w:noProof/>
          <w:sz w:val="19"/>
          <w:szCs w:val="19"/>
          <w:u w:val="single"/>
        </w:rPr>
        <w:t>(</w:t>
      </w:r>
      <w:r w:rsidR="00BE137D">
        <w:rPr>
          <w:rFonts w:cs="Times New Roman"/>
          <w:b/>
          <w:noProof/>
          <w:sz w:val="19"/>
          <w:szCs w:val="19"/>
          <w:u w:val="single"/>
        </w:rPr>
        <w:t>nákupní cena</w:t>
      </w:r>
      <w:r w:rsidR="00D90DA9" w:rsidRPr="00C913BC">
        <w:rPr>
          <w:rFonts w:cs="Times New Roman"/>
          <w:b/>
          <w:noProof/>
          <w:sz w:val="19"/>
          <w:szCs w:val="19"/>
          <w:u w:val="single"/>
        </w:rPr>
        <w:t xml:space="preserve"> s DPH) </w:t>
      </w:r>
      <w:r w:rsidR="00976116" w:rsidRPr="00C913BC">
        <w:rPr>
          <w:rFonts w:cs="Times New Roman"/>
          <w:b/>
          <w:noProof/>
          <w:sz w:val="19"/>
          <w:szCs w:val="19"/>
          <w:u w:val="single"/>
        </w:rPr>
        <w:t>LP ONUREG byla vzata (protože</w:t>
      </w:r>
      <w:r w:rsidR="00BE137D">
        <w:rPr>
          <w:rFonts w:cs="Times New Roman"/>
          <w:b/>
          <w:noProof/>
          <w:sz w:val="19"/>
          <w:szCs w:val="19"/>
          <w:u w:val="single"/>
        </w:rPr>
        <w:t xml:space="preserve"> LP</w:t>
      </w:r>
      <w:r w:rsidR="00976116" w:rsidRPr="00C913BC">
        <w:rPr>
          <w:rFonts w:cs="Times New Roman"/>
          <w:b/>
          <w:noProof/>
          <w:sz w:val="19"/>
          <w:szCs w:val="19"/>
          <w:u w:val="single"/>
        </w:rPr>
        <w:t xml:space="preserve"> dosud není na trhu) z číselníku VZP </w:t>
      </w:r>
      <w:r w:rsidR="00976116" w:rsidRPr="00C913BC">
        <w:rPr>
          <w:rFonts w:cstheme="minorHAnsi"/>
          <w:b/>
          <w:sz w:val="19"/>
          <w:szCs w:val="19"/>
          <w:u w:val="single"/>
        </w:rPr>
        <w:t>z lékárenského SW</w:t>
      </w:r>
      <w:r w:rsidR="00BE137D">
        <w:rPr>
          <w:rFonts w:cstheme="minorHAnsi"/>
          <w:b/>
          <w:sz w:val="19"/>
          <w:szCs w:val="19"/>
          <w:u w:val="single"/>
        </w:rPr>
        <w:t xml:space="preserve"> lékárny</w:t>
      </w:r>
      <w:r w:rsidR="00976116" w:rsidRPr="00C913BC">
        <w:rPr>
          <w:rFonts w:cstheme="minorHAnsi"/>
          <w:b/>
          <w:sz w:val="19"/>
          <w:szCs w:val="19"/>
          <w:u w:val="single"/>
        </w:rPr>
        <w:t xml:space="preserve"> FN Olomouc k datu 7. 2. 2023</w:t>
      </w:r>
      <w:r w:rsidR="00BE137D">
        <w:rPr>
          <w:rFonts w:cstheme="minorHAnsi"/>
          <w:b/>
          <w:sz w:val="19"/>
          <w:szCs w:val="19"/>
          <w:u w:val="single"/>
        </w:rPr>
        <w:t>, a to</w:t>
      </w:r>
      <w:r w:rsidR="00976116" w:rsidRPr="00C913BC">
        <w:rPr>
          <w:rStyle w:val="Hypertextovodkaz"/>
          <w:b/>
          <w:color w:val="auto"/>
          <w:sz w:val="19"/>
          <w:szCs w:val="19"/>
        </w:rPr>
        <w:t xml:space="preserve"> ve výši </w:t>
      </w:r>
      <w:r w:rsidR="00976116" w:rsidRPr="00C913BC">
        <w:rPr>
          <w:rFonts w:cstheme="minorHAnsi"/>
          <w:b/>
          <w:sz w:val="19"/>
          <w:szCs w:val="19"/>
          <w:u w:val="single"/>
        </w:rPr>
        <w:t>120</w:t>
      </w:r>
      <w:r w:rsidR="00BE137D">
        <w:rPr>
          <w:rFonts w:cstheme="minorHAnsi"/>
          <w:b/>
          <w:sz w:val="19"/>
          <w:szCs w:val="19"/>
          <w:u w:val="single"/>
        </w:rPr>
        <w:t xml:space="preserve"> </w:t>
      </w:r>
      <w:r w:rsidR="00976116" w:rsidRPr="00C913BC">
        <w:rPr>
          <w:rFonts w:cstheme="minorHAnsi"/>
          <w:b/>
          <w:sz w:val="19"/>
          <w:szCs w:val="19"/>
          <w:u w:val="single"/>
        </w:rPr>
        <w:t>196,68 Kč</w:t>
      </w:r>
      <w:r w:rsidR="00976116" w:rsidRPr="00C913BC">
        <w:rPr>
          <w:rStyle w:val="Hypertextovodkaz"/>
          <w:b/>
          <w:color w:val="auto"/>
          <w:sz w:val="19"/>
          <w:szCs w:val="19"/>
        </w:rPr>
        <w:t xml:space="preserve"> za balení </w:t>
      </w:r>
      <w:r w:rsidR="00976116" w:rsidRPr="00C913BC">
        <w:rPr>
          <w:rFonts w:cstheme="minorHAnsi"/>
          <w:b/>
          <w:sz w:val="19"/>
          <w:szCs w:val="19"/>
          <w:u w:val="single"/>
        </w:rPr>
        <w:t xml:space="preserve">7x200mg i </w:t>
      </w:r>
      <w:proofErr w:type="gramStart"/>
      <w:r w:rsidR="00976116" w:rsidRPr="00C913BC">
        <w:rPr>
          <w:rFonts w:cstheme="minorHAnsi"/>
          <w:b/>
          <w:sz w:val="19"/>
          <w:szCs w:val="19"/>
          <w:u w:val="single"/>
        </w:rPr>
        <w:t>7x300mg</w:t>
      </w:r>
      <w:r w:rsidR="00BE137D">
        <w:rPr>
          <w:rFonts w:cstheme="minorHAnsi"/>
          <w:b/>
          <w:sz w:val="19"/>
          <w:szCs w:val="19"/>
          <w:u w:val="single"/>
        </w:rPr>
        <w:t xml:space="preserve"> -</w:t>
      </w:r>
      <w:r w:rsidR="00976116" w:rsidRPr="00C913BC">
        <w:rPr>
          <w:rFonts w:cstheme="minorHAnsi"/>
          <w:sz w:val="19"/>
          <w:szCs w:val="19"/>
        </w:rPr>
        <w:t xml:space="preserve"> protože</w:t>
      </w:r>
      <w:proofErr w:type="gramEnd"/>
      <w:r w:rsidR="00976116" w:rsidRPr="00C913BC">
        <w:rPr>
          <w:rFonts w:cstheme="minorHAnsi"/>
          <w:sz w:val="19"/>
          <w:szCs w:val="19"/>
        </w:rPr>
        <w:t xml:space="preserve"> v</w:t>
      </w:r>
      <w:r w:rsidR="00BE137D">
        <w:rPr>
          <w:rFonts w:cstheme="minorHAnsi"/>
          <w:sz w:val="19"/>
          <w:szCs w:val="19"/>
        </w:rPr>
        <w:t> </w:t>
      </w:r>
      <w:r w:rsidR="00976116" w:rsidRPr="00C913BC">
        <w:rPr>
          <w:rFonts w:cstheme="minorHAnsi"/>
          <w:sz w:val="19"/>
          <w:szCs w:val="19"/>
        </w:rPr>
        <w:t>modelaci</w:t>
      </w:r>
      <w:r w:rsidR="00BE137D" w:rsidRPr="002535E3">
        <w:rPr>
          <w:rFonts w:cstheme="minorHAnsi"/>
          <w:sz w:val="19"/>
          <w:szCs w:val="19"/>
          <w:vertAlign w:val="superscript"/>
        </w:rPr>
        <w:t>4</w:t>
      </w:r>
      <w:r w:rsidR="00976116" w:rsidRPr="002535E3">
        <w:rPr>
          <w:rStyle w:val="Hypertextovodkaz"/>
          <w:color w:val="auto"/>
          <w:sz w:val="19"/>
          <w:szCs w:val="19"/>
          <w:u w:val="none"/>
          <w:vertAlign w:val="superscript"/>
        </w:rPr>
        <w:t xml:space="preserve"> </w:t>
      </w:r>
      <w:r w:rsidR="00976116" w:rsidRPr="00C913BC">
        <w:rPr>
          <w:rStyle w:val="Hypertextovodkaz"/>
          <w:color w:val="auto"/>
          <w:sz w:val="19"/>
          <w:szCs w:val="19"/>
          <w:u w:val="none"/>
        </w:rPr>
        <w:t xml:space="preserve">byla </w:t>
      </w:r>
      <w:r w:rsidR="00BE137D">
        <w:rPr>
          <w:rStyle w:val="Hypertextovodkaz"/>
          <w:color w:val="auto"/>
          <w:sz w:val="19"/>
          <w:szCs w:val="19"/>
          <w:u w:val="none"/>
        </w:rPr>
        <w:t>kalkulována</w:t>
      </w:r>
      <w:r w:rsidR="00976116" w:rsidRPr="00C913BC">
        <w:rPr>
          <w:rStyle w:val="Hypertextovodkaz"/>
          <w:color w:val="auto"/>
          <w:sz w:val="19"/>
          <w:szCs w:val="19"/>
          <w:u w:val="none"/>
        </w:rPr>
        <w:t xml:space="preserve"> cena vyšší, konkrétně:</w:t>
      </w:r>
      <w:r w:rsidR="00976116" w:rsidRPr="00C913BC">
        <w:rPr>
          <w:rFonts w:cs="Times New Roman"/>
          <w:noProof/>
          <w:sz w:val="19"/>
          <w:szCs w:val="19"/>
        </w:rPr>
        <w:t> 175</w:t>
      </w:r>
      <w:r w:rsidR="002535E3">
        <w:rPr>
          <w:rFonts w:cs="Times New Roman"/>
          <w:noProof/>
          <w:sz w:val="19"/>
          <w:szCs w:val="19"/>
        </w:rPr>
        <w:t xml:space="preserve"> </w:t>
      </w:r>
      <w:r w:rsidR="00976116" w:rsidRPr="00C913BC">
        <w:rPr>
          <w:rFonts w:cs="Times New Roman"/>
          <w:noProof/>
          <w:sz w:val="19"/>
          <w:szCs w:val="19"/>
        </w:rPr>
        <w:t xml:space="preserve">024,36 Kč za balení, byly pro výpočty uvedené pod bodem výše </w:t>
      </w:r>
      <w:r w:rsidR="002535E3">
        <w:rPr>
          <w:rFonts w:cs="Times New Roman"/>
          <w:noProof/>
          <w:sz w:val="19"/>
          <w:szCs w:val="19"/>
        </w:rPr>
        <w:t xml:space="preserve">celkové </w:t>
      </w:r>
      <w:r w:rsidR="00976116" w:rsidRPr="00C913BC">
        <w:rPr>
          <w:rFonts w:cs="Times New Roman"/>
          <w:noProof/>
          <w:sz w:val="19"/>
          <w:szCs w:val="19"/>
        </w:rPr>
        <w:t>náklady za LP ONUREG</w:t>
      </w:r>
      <w:r w:rsidR="002535E3">
        <w:rPr>
          <w:rFonts w:cs="Times New Roman"/>
          <w:noProof/>
          <w:sz w:val="19"/>
          <w:szCs w:val="19"/>
        </w:rPr>
        <w:t xml:space="preserve"> kalkulovány</w:t>
      </w:r>
      <w:r w:rsidR="00976116" w:rsidRPr="00C913BC">
        <w:rPr>
          <w:rFonts w:cs="Times New Roman"/>
          <w:noProof/>
          <w:sz w:val="19"/>
          <w:szCs w:val="19"/>
        </w:rPr>
        <w:t xml:space="preserve"> </w:t>
      </w:r>
      <w:r w:rsidR="00976116" w:rsidRPr="00C913BC">
        <w:rPr>
          <w:rStyle w:val="Hypertextovodkaz"/>
          <w:color w:val="auto"/>
          <w:sz w:val="19"/>
          <w:szCs w:val="19"/>
          <w:u w:val="none"/>
        </w:rPr>
        <w:t xml:space="preserve">jako </w:t>
      </w:r>
      <w:r w:rsidR="00B05DA9" w:rsidRPr="00C913BC">
        <w:rPr>
          <w:rStyle w:val="Hypertextovodkaz"/>
          <w:color w:val="auto"/>
          <w:sz w:val="19"/>
          <w:szCs w:val="19"/>
          <w:u w:val="none"/>
        </w:rPr>
        <w:t xml:space="preserve">69 </w:t>
      </w:r>
      <w:r w:rsidR="0028145C">
        <w:rPr>
          <w:rStyle w:val="Hypertextovodkaz"/>
          <w:color w:val="auto"/>
          <w:sz w:val="19"/>
          <w:szCs w:val="19"/>
          <w:u w:val="none"/>
        </w:rPr>
        <w:t>%</w:t>
      </w:r>
      <w:r w:rsidR="00976116" w:rsidRPr="00C913BC">
        <w:rPr>
          <w:rStyle w:val="Hypertextovodkaz"/>
          <w:color w:val="auto"/>
          <w:sz w:val="19"/>
          <w:szCs w:val="19"/>
          <w:u w:val="none"/>
        </w:rPr>
        <w:t xml:space="preserve"> podíl</w:t>
      </w:r>
      <w:r w:rsidR="00976116" w:rsidRPr="00C913BC">
        <w:rPr>
          <w:rFonts w:cs="Times New Roman"/>
          <w:noProof/>
          <w:sz w:val="19"/>
          <w:szCs w:val="19"/>
        </w:rPr>
        <w:t xml:space="preserve"> původní </w:t>
      </w:r>
      <w:r w:rsidR="002535E3">
        <w:rPr>
          <w:rFonts w:cs="Times New Roman"/>
          <w:noProof/>
          <w:sz w:val="19"/>
          <w:szCs w:val="19"/>
        </w:rPr>
        <w:t xml:space="preserve">hodnoty nákladů – výsledky viz Přílohu č. 13 </w:t>
      </w:r>
      <w:r w:rsidR="00976116" w:rsidRPr="00C913BC">
        <w:rPr>
          <w:rFonts w:cs="Times New Roman"/>
          <w:noProof/>
          <w:sz w:val="19"/>
          <w:szCs w:val="19"/>
        </w:rPr>
        <w:t>.</w:t>
      </w:r>
    </w:p>
    <w:p w:rsidR="00EF71CC" w:rsidRPr="00C913BC" w:rsidRDefault="00037518" w:rsidP="00D35483">
      <w:pPr>
        <w:pStyle w:val="Odstavecseseznamem"/>
        <w:numPr>
          <w:ilvl w:val="0"/>
          <w:numId w:val="17"/>
        </w:numPr>
        <w:spacing w:after="0" w:line="276" w:lineRule="auto"/>
        <w:jc w:val="both"/>
        <w:rPr>
          <w:rStyle w:val="Hypertextovodkaz"/>
          <w:color w:val="auto"/>
          <w:sz w:val="19"/>
          <w:szCs w:val="19"/>
          <w:u w:val="none"/>
        </w:rPr>
      </w:pPr>
      <w:r w:rsidRPr="00C913BC">
        <w:rPr>
          <w:b/>
          <w:sz w:val="19"/>
          <w:szCs w:val="19"/>
          <w:u w:val="single"/>
        </w:rPr>
        <w:t>CEA analýza byla provedena jednak</w:t>
      </w:r>
      <w:r w:rsidRPr="00C913BC">
        <w:rPr>
          <w:sz w:val="19"/>
          <w:szCs w:val="19"/>
        </w:rPr>
        <w:t xml:space="preserve">: </w:t>
      </w:r>
      <w:r w:rsidRPr="00C913BC">
        <w:rPr>
          <w:sz w:val="19"/>
          <w:szCs w:val="19"/>
          <w:u w:val="single"/>
        </w:rPr>
        <w:t xml:space="preserve">1. srovnáním poměrů </w:t>
      </w:r>
      <w:proofErr w:type="spellStart"/>
      <w:r w:rsidRPr="00C913BC">
        <w:rPr>
          <w:sz w:val="19"/>
          <w:szCs w:val="19"/>
          <w:u w:val="single"/>
        </w:rPr>
        <w:t>účinnostních</w:t>
      </w:r>
      <w:proofErr w:type="spellEnd"/>
      <w:r w:rsidRPr="00C913BC">
        <w:rPr>
          <w:sz w:val="19"/>
          <w:szCs w:val="19"/>
          <w:u w:val="single"/>
        </w:rPr>
        <w:t xml:space="preserve"> parametrů</w:t>
      </w:r>
      <w:r w:rsidRPr="00C913BC">
        <w:rPr>
          <w:sz w:val="19"/>
          <w:szCs w:val="19"/>
        </w:rPr>
        <w:t xml:space="preserve"> (RFS, OS, QALY, 3-leté přežití</w:t>
      </w:r>
      <w:r w:rsidRPr="00C913BC">
        <w:rPr>
          <w:sz w:val="19"/>
          <w:szCs w:val="19"/>
          <w:u w:val="single"/>
        </w:rPr>
        <w:t>) a nákladů vynaložených z celoživotního horizontu na obě intervence</w:t>
      </w:r>
      <w:r w:rsidRPr="00C913BC">
        <w:rPr>
          <w:sz w:val="19"/>
          <w:szCs w:val="19"/>
        </w:rPr>
        <w:t xml:space="preserve"> (viz výše</w:t>
      </w:r>
      <w:r w:rsidR="005F3EC6" w:rsidRPr="00C913BC">
        <w:rPr>
          <w:sz w:val="19"/>
          <w:szCs w:val="19"/>
        </w:rPr>
        <w:t xml:space="preserve"> třetí bod tohoto odstavce</w:t>
      </w:r>
      <w:r w:rsidRPr="00C913BC">
        <w:rPr>
          <w:sz w:val="19"/>
          <w:szCs w:val="19"/>
        </w:rPr>
        <w:t xml:space="preserve"> a Příloha č. 13), </w:t>
      </w:r>
      <w:r w:rsidR="00D35483" w:rsidRPr="00D35483">
        <w:rPr>
          <w:b/>
          <w:sz w:val="19"/>
          <w:szCs w:val="19"/>
          <w:u w:val="single"/>
        </w:rPr>
        <w:t>tak</w:t>
      </w:r>
      <w:r w:rsidR="00D35483">
        <w:rPr>
          <w:sz w:val="19"/>
          <w:szCs w:val="19"/>
        </w:rPr>
        <w:t xml:space="preserve"> </w:t>
      </w:r>
      <w:r w:rsidRPr="00C913BC">
        <w:rPr>
          <w:sz w:val="19"/>
          <w:szCs w:val="19"/>
        </w:rPr>
        <w:t xml:space="preserve">2. </w:t>
      </w:r>
      <w:r w:rsidRPr="00C913BC">
        <w:rPr>
          <w:sz w:val="19"/>
          <w:szCs w:val="19"/>
          <w:u w:val="single"/>
        </w:rPr>
        <w:t>výpočtem ICER hodnot</w:t>
      </w:r>
      <w:r w:rsidRPr="00C913BC">
        <w:rPr>
          <w:sz w:val="19"/>
          <w:szCs w:val="19"/>
        </w:rPr>
        <w:t xml:space="preserve">, </w:t>
      </w:r>
      <w:r w:rsidR="00D35483">
        <w:rPr>
          <w:sz w:val="19"/>
          <w:szCs w:val="19"/>
        </w:rPr>
        <w:t xml:space="preserve">definovaných jako: </w:t>
      </w:r>
      <w:r w:rsidRPr="00C913BC">
        <w:rPr>
          <w:sz w:val="19"/>
          <w:szCs w:val="19"/>
        </w:rPr>
        <w:t>„kolik vynaložím Kč léčb</w:t>
      </w:r>
      <w:r w:rsidR="00D35483">
        <w:rPr>
          <w:sz w:val="19"/>
          <w:szCs w:val="19"/>
        </w:rPr>
        <w:t>ou</w:t>
      </w:r>
      <w:r w:rsidRPr="00C913BC">
        <w:rPr>
          <w:sz w:val="19"/>
          <w:szCs w:val="19"/>
        </w:rPr>
        <w:t xml:space="preserve"> ONUREGEM za 1 měsíc přežití navíc oproti stavu bez aktivní léčby u 1 "mediánového" pacienta“, ve </w:t>
      </w:r>
      <w:r w:rsidR="00D35483">
        <w:rPr>
          <w:sz w:val="19"/>
          <w:szCs w:val="19"/>
        </w:rPr>
        <w:t>tomto modelu</w:t>
      </w:r>
      <w:r w:rsidRPr="00C913BC">
        <w:rPr>
          <w:sz w:val="19"/>
          <w:szCs w:val="19"/>
        </w:rPr>
        <w:t xml:space="preserve"> CEA analýzy </w:t>
      </w:r>
      <w:r w:rsidRPr="00C913BC">
        <w:rPr>
          <w:sz w:val="19"/>
          <w:szCs w:val="19"/>
          <w:u w:val="single"/>
        </w:rPr>
        <w:t>byla použita</w:t>
      </w:r>
      <w:r w:rsidRPr="00C913BC">
        <w:rPr>
          <w:rStyle w:val="Hypertextovodkaz"/>
          <w:color w:val="auto"/>
          <w:sz w:val="19"/>
          <w:szCs w:val="19"/>
        </w:rPr>
        <w:t xml:space="preserve"> jen cena za samotný LP ONUREG </w:t>
      </w:r>
      <w:r w:rsidR="00D35483">
        <w:rPr>
          <w:rStyle w:val="Hypertextovodkaz"/>
          <w:color w:val="auto"/>
          <w:sz w:val="19"/>
          <w:szCs w:val="19"/>
        </w:rPr>
        <w:t xml:space="preserve">(tj. </w:t>
      </w:r>
      <w:r w:rsidRPr="00C913BC">
        <w:rPr>
          <w:rStyle w:val="Hypertextovodkaz"/>
          <w:color w:val="auto"/>
          <w:sz w:val="19"/>
          <w:szCs w:val="19"/>
        </w:rPr>
        <w:t>bez zahrnutí ostatních zdravotnických nákladů</w:t>
      </w:r>
      <w:r w:rsidR="00D35483">
        <w:rPr>
          <w:rStyle w:val="Hypertextovodkaz"/>
          <w:color w:val="auto"/>
          <w:sz w:val="19"/>
          <w:szCs w:val="19"/>
        </w:rPr>
        <w:t>)</w:t>
      </w:r>
      <w:r w:rsidRPr="00C913BC">
        <w:rPr>
          <w:rStyle w:val="Hypertextovodkaz"/>
          <w:color w:val="auto"/>
          <w:sz w:val="19"/>
          <w:szCs w:val="19"/>
          <w:u w:val="none"/>
        </w:rPr>
        <w:t xml:space="preserve"> z důvodu uvedených </w:t>
      </w:r>
      <w:r w:rsidR="005F4B1D" w:rsidRPr="00C913BC">
        <w:rPr>
          <w:rStyle w:val="Hypertextovodkaz"/>
          <w:color w:val="auto"/>
          <w:sz w:val="19"/>
          <w:szCs w:val="19"/>
          <w:u w:val="none"/>
        </w:rPr>
        <w:t xml:space="preserve">výše </w:t>
      </w:r>
      <w:r w:rsidRPr="00C913BC">
        <w:rPr>
          <w:rStyle w:val="Hypertextovodkaz"/>
          <w:color w:val="auto"/>
          <w:sz w:val="19"/>
          <w:szCs w:val="19"/>
          <w:u w:val="none"/>
        </w:rPr>
        <w:t>ve druhém bodu tohoto odstavce</w:t>
      </w:r>
      <w:r w:rsidR="0078652B" w:rsidRPr="00C913BC">
        <w:rPr>
          <w:rStyle w:val="Hypertextovodkaz"/>
          <w:color w:val="auto"/>
          <w:sz w:val="19"/>
          <w:szCs w:val="19"/>
          <w:u w:val="none"/>
        </w:rPr>
        <w:t>.</w:t>
      </w:r>
    </w:p>
    <w:p w:rsidR="00E81124" w:rsidRPr="00C913BC" w:rsidRDefault="00890FB9" w:rsidP="00E81124">
      <w:pPr>
        <w:pStyle w:val="Odstavecseseznamem"/>
        <w:numPr>
          <w:ilvl w:val="0"/>
          <w:numId w:val="17"/>
        </w:numPr>
        <w:spacing w:after="0" w:line="276" w:lineRule="auto"/>
        <w:jc w:val="both"/>
        <w:rPr>
          <w:rStyle w:val="Hypertextovodkaz"/>
          <w:b/>
          <w:color w:val="auto"/>
          <w:sz w:val="19"/>
          <w:szCs w:val="19"/>
          <w:u w:val="none"/>
        </w:rPr>
      </w:pPr>
      <w:r w:rsidRPr="00C913BC">
        <w:rPr>
          <w:rStyle w:val="Hypertextovodkaz"/>
          <w:rFonts w:cstheme="minorHAnsi"/>
          <w:b/>
          <w:color w:val="auto"/>
          <w:sz w:val="19"/>
          <w:szCs w:val="19"/>
        </w:rPr>
        <w:t>V CEA analýze</w:t>
      </w:r>
      <w:r w:rsidR="00037518" w:rsidRPr="00C913BC">
        <w:rPr>
          <w:rStyle w:val="Hypertextovodkaz"/>
          <w:rFonts w:cstheme="minorHAnsi"/>
          <w:b/>
          <w:color w:val="auto"/>
          <w:sz w:val="19"/>
          <w:szCs w:val="19"/>
        </w:rPr>
        <w:t xml:space="preserve"> (</w:t>
      </w:r>
      <w:r w:rsidR="00D35483">
        <w:rPr>
          <w:rStyle w:val="Hypertextovodkaz"/>
          <w:rFonts w:cstheme="minorHAnsi"/>
          <w:b/>
          <w:color w:val="auto"/>
          <w:sz w:val="19"/>
          <w:szCs w:val="19"/>
        </w:rPr>
        <w:t xml:space="preserve">konkrétně výpočet </w:t>
      </w:r>
      <w:r w:rsidR="00037518" w:rsidRPr="00C913BC">
        <w:rPr>
          <w:rStyle w:val="Hypertextovodkaz"/>
          <w:rFonts w:cstheme="minorHAnsi"/>
          <w:b/>
          <w:color w:val="auto"/>
          <w:sz w:val="19"/>
          <w:szCs w:val="19"/>
        </w:rPr>
        <w:t xml:space="preserve">ICER </w:t>
      </w:r>
      <w:r w:rsidR="00037518" w:rsidRPr="00D35483">
        <w:rPr>
          <w:rStyle w:val="Hypertextovodkaz"/>
          <w:rFonts w:cstheme="minorHAnsi"/>
          <w:color w:val="auto"/>
          <w:sz w:val="19"/>
          <w:szCs w:val="19"/>
          <w:u w:val="none"/>
        </w:rPr>
        <w:t>– viz bod výše</w:t>
      </w:r>
      <w:r w:rsidR="00037518" w:rsidRPr="00C913BC">
        <w:rPr>
          <w:rStyle w:val="Hypertextovodkaz"/>
          <w:rFonts w:cstheme="minorHAnsi"/>
          <w:b/>
          <w:color w:val="auto"/>
          <w:sz w:val="19"/>
          <w:szCs w:val="19"/>
        </w:rPr>
        <w:t>)</w:t>
      </w:r>
      <w:r w:rsidRPr="00C913BC">
        <w:rPr>
          <w:rStyle w:val="Hypertextovodkaz"/>
          <w:rFonts w:cstheme="minorHAnsi"/>
          <w:b/>
          <w:color w:val="auto"/>
          <w:sz w:val="19"/>
          <w:szCs w:val="19"/>
        </w:rPr>
        <w:t xml:space="preserve"> byly náklady za LP ONUREG počítány ve třech scénářích </w:t>
      </w:r>
      <w:r w:rsidRPr="00C913BC">
        <w:rPr>
          <w:rStyle w:val="Hypertextovodkaz"/>
          <w:rFonts w:cstheme="minorHAnsi"/>
          <w:b/>
          <w:color w:val="auto"/>
          <w:sz w:val="19"/>
          <w:szCs w:val="19"/>
          <w:u w:val="none"/>
        </w:rPr>
        <w:t xml:space="preserve">(RDI bylo </w:t>
      </w:r>
      <w:r w:rsidR="00D35483">
        <w:rPr>
          <w:rStyle w:val="Hypertextovodkaz"/>
          <w:rFonts w:cstheme="minorHAnsi"/>
          <w:b/>
          <w:color w:val="auto"/>
          <w:sz w:val="19"/>
          <w:szCs w:val="19"/>
          <w:u w:val="none"/>
        </w:rPr>
        <w:t xml:space="preserve">v každém </w:t>
      </w:r>
      <w:r w:rsidRPr="00C913BC">
        <w:rPr>
          <w:rStyle w:val="Hypertextovodkaz"/>
          <w:rFonts w:cstheme="minorHAnsi"/>
          <w:b/>
          <w:color w:val="auto"/>
          <w:sz w:val="19"/>
          <w:szCs w:val="19"/>
          <w:u w:val="none"/>
        </w:rPr>
        <w:t xml:space="preserve">vždy 100 % </w:t>
      </w:r>
      <w:r w:rsidRPr="00D35483">
        <w:rPr>
          <w:rStyle w:val="Hypertextovodkaz"/>
          <w:rFonts w:cstheme="minorHAnsi"/>
          <w:color w:val="auto"/>
          <w:sz w:val="19"/>
          <w:szCs w:val="19"/>
          <w:u w:val="none"/>
        </w:rPr>
        <w:t>- viz pozn. 36</w:t>
      </w:r>
      <w:r w:rsidRPr="00D35483">
        <w:rPr>
          <w:rStyle w:val="Hypertextovodkaz"/>
          <w:rFonts w:cstheme="minorHAnsi"/>
          <w:b/>
          <w:color w:val="auto"/>
          <w:sz w:val="19"/>
          <w:szCs w:val="19"/>
        </w:rPr>
        <w:t xml:space="preserve">): </w:t>
      </w:r>
      <w:r w:rsidRPr="00C913BC">
        <w:rPr>
          <w:rStyle w:val="Hypertextovodkaz"/>
          <w:rFonts w:cstheme="minorHAnsi"/>
          <w:b/>
          <w:color w:val="auto"/>
          <w:sz w:val="19"/>
          <w:szCs w:val="19"/>
        </w:rPr>
        <w:t xml:space="preserve">1. </w:t>
      </w:r>
      <w:r w:rsidR="00886798" w:rsidRPr="00C913BC">
        <w:rPr>
          <w:rStyle w:val="Hypertextovodkaz"/>
          <w:rFonts w:cstheme="minorHAnsi"/>
          <w:b/>
          <w:color w:val="auto"/>
          <w:sz w:val="19"/>
          <w:szCs w:val="19"/>
        </w:rPr>
        <w:t>d</w:t>
      </w:r>
      <w:r w:rsidRPr="00C913BC">
        <w:rPr>
          <w:rStyle w:val="Hypertextovodkaz"/>
          <w:rFonts w:cstheme="minorHAnsi"/>
          <w:b/>
          <w:color w:val="auto"/>
          <w:sz w:val="19"/>
          <w:szCs w:val="19"/>
        </w:rPr>
        <w:t>élka</w:t>
      </w:r>
      <w:r w:rsidR="00D478D9" w:rsidRPr="00C913BC">
        <w:rPr>
          <w:rStyle w:val="Hypertextovodkaz"/>
          <w:rFonts w:cstheme="minorHAnsi"/>
          <w:b/>
          <w:color w:val="auto"/>
          <w:sz w:val="19"/>
          <w:szCs w:val="19"/>
        </w:rPr>
        <w:t xml:space="preserve"> podávání byla zvolena v délce 13,4 měsíce </w:t>
      </w:r>
      <w:r w:rsidR="00D478D9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>(jako medián RFS u pacientů MRD</w:t>
      </w:r>
      <w:r w:rsidR="00D1455C" w:rsidRPr="00C913BC">
        <w:rPr>
          <w:rStyle w:val="Hypertextovodkaz"/>
          <w:rFonts w:cstheme="minorHAnsi"/>
          <w:color w:val="auto"/>
          <w:sz w:val="19"/>
          <w:szCs w:val="19"/>
          <w:u w:val="none"/>
          <w:vertAlign w:val="superscript"/>
        </w:rPr>
        <w:t>18</w:t>
      </w:r>
      <w:r w:rsidR="00D1455C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>negativních</w:t>
      </w:r>
      <w:r w:rsidR="00123503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</w:t>
      </w:r>
      <w:r w:rsidR="00123503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>v době zahájení léčby ONUREGEM</w:t>
      </w:r>
      <w:r w:rsidR="00D1455C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(viz Příloha č. 14))</w:t>
      </w:r>
      <w:r w:rsidR="00D1455C" w:rsidRPr="00C913BC">
        <w:rPr>
          <w:rStyle w:val="Hypertextovodkaz"/>
          <w:rFonts w:cstheme="minorHAnsi"/>
          <w:b/>
          <w:color w:val="auto"/>
          <w:sz w:val="19"/>
          <w:szCs w:val="19"/>
        </w:rPr>
        <w:t xml:space="preserve">, 2. </w:t>
      </w:r>
      <w:r w:rsidR="00886798" w:rsidRPr="00C913BC">
        <w:rPr>
          <w:rStyle w:val="Hypertextovodkaz"/>
          <w:rFonts w:cstheme="minorHAnsi"/>
          <w:b/>
          <w:color w:val="auto"/>
          <w:sz w:val="19"/>
          <w:szCs w:val="19"/>
        </w:rPr>
        <w:t xml:space="preserve">délka podávání byla zvolena v délce 7,1 měsíce </w:t>
      </w:r>
      <w:r w:rsidR="00886798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>(jako medián RFS u pacientů MRD</w:t>
      </w:r>
      <w:r w:rsidR="00886798" w:rsidRPr="00C913BC">
        <w:rPr>
          <w:rStyle w:val="Hypertextovodkaz"/>
          <w:rFonts w:cstheme="minorHAnsi"/>
          <w:color w:val="auto"/>
          <w:sz w:val="19"/>
          <w:szCs w:val="19"/>
          <w:u w:val="none"/>
          <w:vertAlign w:val="superscript"/>
        </w:rPr>
        <w:t>18</w:t>
      </w:r>
      <w:r w:rsidR="00886798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>pozitivních</w:t>
      </w:r>
      <w:r w:rsidR="008A39AB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</w:t>
      </w:r>
      <w:r w:rsidR="00886798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>(viz Příloha č. 14))</w:t>
      </w:r>
      <w:r w:rsidR="00886798" w:rsidRPr="00C913BC">
        <w:rPr>
          <w:rStyle w:val="Hypertextovodkaz"/>
          <w:rFonts w:cstheme="minorHAnsi"/>
          <w:b/>
          <w:color w:val="auto"/>
          <w:sz w:val="19"/>
          <w:szCs w:val="19"/>
        </w:rPr>
        <w:t>,</w:t>
      </w:r>
      <w:r w:rsidR="0008234D" w:rsidRPr="00C913BC">
        <w:rPr>
          <w:rStyle w:val="Hypertextovodkaz"/>
          <w:rFonts w:cstheme="minorHAnsi"/>
          <w:b/>
          <w:color w:val="auto"/>
          <w:sz w:val="19"/>
          <w:szCs w:val="19"/>
        </w:rPr>
        <w:t xml:space="preserve"> 3. délka podávání byla zvolena v délce 11,6 měsíce </w:t>
      </w:r>
      <w:r w:rsidR="0008234D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(jako medián délky léčby perorálním </w:t>
      </w:r>
      <w:proofErr w:type="spellStart"/>
      <w:r w:rsidR="0008234D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>azacitidinem</w:t>
      </w:r>
      <w:proofErr w:type="spellEnd"/>
      <w:r w:rsidR="00FF72EB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</w:t>
      </w:r>
      <w:r w:rsidR="005866A8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celé kohorty pac. ve </w:t>
      </w:r>
      <w:r w:rsidR="00FF72EB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studii </w:t>
      </w:r>
      <w:r w:rsidR="00FF72EB" w:rsidRPr="00C913BC">
        <w:rPr>
          <w:rFonts w:cs="EKFFM F+ Helvetica LT Std"/>
          <w:sz w:val="19"/>
          <w:szCs w:val="19"/>
        </w:rPr>
        <w:t xml:space="preserve">QUAZAR AML-001 </w:t>
      </w:r>
      <w:r w:rsidR="0008234D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>(</w:t>
      </w:r>
      <w:r w:rsidR="005866A8">
        <w:rPr>
          <w:rStyle w:val="Hypertextovodkaz"/>
          <w:rFonts w:cstheme="minorHAnsi"/>
          <w:color w:val="auto"/>
          <w:sz w:val="19"/>
          <w:szCs w:val="19"/>
          <w:u w:val="none"/>
        </w:rPr>
        <w:t>viz zdroj</w:t>
      </w:r>
      <w:r w:rsidR="0008234D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pod pozn. 1), pro výpočet nákladů za LP ONUREG bylo navíc přičteno </w:t>
      </w:r>
      <w:r w:rsidR="005866A8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jako </w:t>
      </w:r>
      <w:r w:rsidR="0008234D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20 % </w:t>
      </w:r>
      <w:r w:rsidR="005866A8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podíl </w:t>
      </w:r>
      <w:r w:rsidR="0008234D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eskalované dávkování s mediánem 3 </w:t>
      </w:r>
      <w:proofErr w:type="gramStart"/>
      <w:r w:rsidR="0008234D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>cykl</w:t>
      </w:r>
      <w:r w:rsidR="005866A8">
        <w:rPr>
          <w:rStyle w:val="Hypertextovodkaz"/>
          <w:rFonts w:cstheme="minorHAnsi"/>
          <w:color w:val="auto"/>
          <w:sz w:val="19"/>
          <w:szCs w:val="19"/>
          <w:u w:val="none"/>
        </w:rPr>
        <w:t>y</w:t>
      </w:r>
      <w:r w:rsidR="0008234D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- viz</w:t>
      </w:r>
      <w:proofErr w:type="gramEnd"/>
      <w:r w:rsidR="0008234D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níže pozn. 29).</w:t>
      </w:r>
      <w:r w:rsidR="00FF72EB" w:rsidRPr="00C913BC">
        <w:rPr>
          <w:rStyle w:val="Hypertextovodkaz"/>
          <w:rFonts w:cstheme="minorHAnsi"/>
          <w:color w:val="auto"/>
          <w:sz w:val="19"/>
          <w:szCs w:val="19"/>
          <w:u w:val="none"/>
        </w:rPr>
        <w:t xml:space="preserve"> </w:t>
      </w:r>
      <w:r w:rsidR="00FF72EB" w:rsidRPr="00C913BC">
        <w:rPr>
          <w:rStyle w:val="Hypertextovodkaz"/>
          <w:rFonts w:cstheme="minorHAnsi"/>
          <w:b/>
          <w:color w:val="auto"/>
          <w:sz w:val="19"/>
          <w:szCs w:val="19"/>
          <w:u w:val="none"/>
        </w:rPr>
        <w:t xml:space="preserve">Pro výpočet přínosu byl použit </w:t>
      </w:r>
      <w:r w:rsidR="0078652B" w:rsidRPr="00C913BC">
        <w:rPr>
          <w:rStyle w:val="Hypertextovodkaz"/>
          <w:rFonts w:cstheme="minorHAnsi"/>
          <w:b/>
          <w:color w:val="auto"/>
          <w:sz w:val="19"/>
          <w:szCs w:val="19"/>
          <w:u w:val="none"/>
        </w:rPr>
        <w:t xml:space="preserve">rozdíl </w:t>
      </w:r>
      <w:r w:rsidR="00FF72EB" w:rsidRPr="00C913BC">
        <w:rPr>
          <w:rStyle w:val="Hypertextovodkaz"/>
          <w:rFonts w:cstheme="minorHAnsi"/>
          <w:b/>
          <w:color w:val="auto"/>
          <w:sz w:val="19"/>
          <w:szCs w:val="19"/>
          <w:u w:val="none"/>
        </w:rPr>
        <w:t>medián</w:t>
      </w:r>
      <w:r w:rsidR="0078652B" w:rsidRPr="00C913BC">
        <w:rPr>
          <w:rStyle w:val="Hypertextovodkaz"/>
          <w:rFonts w:cstheme="minorHAnsi"/>
          <w:b/>
          <w:color w:val="auto"/>
          <w:sz w:val="19"/>
          <w:szCs w:val="19"/>
          <w:u w:val="none"/>
        </w:rPr>
        <w:t>ů</w:t>
      </w:r>
      <w:r w:rsidR="00FF72EB" w:rsidRPr="00C913BC">
        <w:rPr>
          <w:rStyle w:val="Hypertextovodkaz"/>
          <w:rFonts w:cstheme="minorHAnsi"/>
          <w:b/>
          <w:color w:val="auto"/>
          <w:sz w:val="19"/>
          <w:szCs w:val="19"/>
          <w:u w:val="none"/>
        </w:rPr>
        <w:t xml:space="preserve"> </w:t>
      </w:r>
      <w:proofErr w:type="spellStart"/>
      <w:r w:rsidR="00FF72EB" w:rsidRPr="00C913BC">
        <w:rPr>
          <w:rStyle w:val="Hypertextovodkaz"/>
          <w:rFonts w:cstheme="minorHAnsi"/>
          <w:b/>
          <w:color w:val="auto"/>
          <w:sz w:val="19"/>
          <w:szCs w:val="19"/>
          <w:u w:val="none"/>
        </w:rPr>
        <w:t>celk</w:t>
      </w:r>
      <w:proofErr w:type="spellEnd"/>
      <w:r w:rsidR="005866A8">
        <w:rPr>
          <w:rStyle w:val="Hypertextovodkaz"/>
          <w:rFonts w:cstheme="minorHAnsi"/>
          <w:b/>
          <w:color w:val="auto"/>
          <w:sz w:val="19"/>
          <w:szCs w:val="19"/>
          <w:u w:val="none"/>
        </w:rPr>
        <w:t>.</w:t>
      </w:r>
      <w:r w:rsidR="00FF72EB" w:rsidRPr="00C913BC">
        <w:rPr>
          <w:rStyle w:val="Hypertextovodkaz"/>
          <w:rFonts w:cstheme="minorHAnsi"/>
          <w:b/>
          <w:color w:val="auto"/>
          <w:sz w:val="19"/>
          <w:szCs w:val="19"/>
          <w:u w:val="none"/>
        </w:rPr>
        <w:t xml:space="preserve"> přežití </w:t>
      </w:r>
      <w:r w:rsidR="0078652B" w:rsidRPr="00C913BC">
        <w:rPr>
          <w:rStyle w:val="Hypertextovodkaz"/>
          <w:rFonts w:cstheme="minorHAnsi"/>
          <w:b/>
          <w:color w:val="auto"/>
          <w:sz w:val="19"/>
          <w:szCs w:val="19"/>
          <w:u w:val="none"/>
        </w:rPr>
        <w:t>v obou ramenech</w:t>
      </w:r>
      <w:r w:rsidR="005866A8">
        <w:rPr>
          <w:rStyle w:val="Hypertextovodkaz"/>
          <w:rFonts w:cstheme="minorHAnsi"/>
          <w:b/>
          <w:color w:val="auto"/>
          <w:sz w:val="19"/>
          <w:szCs w:val="19"/>
          <w:u w:val="none"/>
        </w:rPr>
        <w:t xml:space="preserve"> studie</w:t>
      </w:r>
      <w:r w:rsidR="0078652B" w:rsidRPr="00C913BC">
        <w:rPr>
          <w:rStyle w:val="Hypertextovodkaz"/>
          <w:rFonts w:cstheme="minorHAnsi"/>
          <w:b/>
          <w:color w:val="auto"/>
          <w:sz w:val="19"/>
          <w:szCs w:val="19"/>
          <w:u w:val="none"/>
        </w:rPr>
        <w:t xml:space="preserve"> </w:t>
      </w:r>
      <w:r w:rsidR="00FF72EB" w:rsidRPr="00C913BC">
        <w:rPr>
          <w:rStyle w:val="Hypertextovodkaz"/>
          <w:rFonts w:cstheme="minorHAnsi"/>
          <w:b/>
          <w:color w:val="auto"/>
          <w:sz w:val="19"/>
          <w:szCs w:val="19"/>
          <w:u w:val="none"/>
        </w:rPr>
        <w:t xml:space="preserve">korespondující s příslušným </w:t>
      </w:r>
      <w:r w:rsidR="005866A8">
        <w:rPr>
          <w:rStyle w:val="Hypertextovodkaz"/>
          <w:rFonts w:cstheme="minorHAnsi"/>
          <w:b/>
          <w:color w:val="auto"/>
          <w:sz w:val="19"/>
          <w:szCs w:val="19"/>
          <w:u w:val="none"/>
        </w:rPr>
        <w:t xml:space="preserve">1. -3. </w:t>
      </w:r>
      <w:r w:rsidR="00FF72EB" w:rsidRPr="00C913BC">
        <w:rPr>
          <w:rStyle w:val="Hypertextovodkaz"/>
          <w:rFonts w:cstheme="minorHAnsi"/>
          <w:b/>
          <w:color w:val="auto"/>
          <w:sz w:val="19"/>
          <w:szCs w:val="19"/>
          <w:u w:val="none"/>
        </w:rPr>
        <w:t>výše uvedeným scénářem.</w:t>
      </w:r>
    </w:p>
    <w:p w:rsidR="00EA3513" w:rsidRPr="00C913BC" w:rsidRDefault="00FF72EB" w:rsidP="00E81124">
      <w:pPr>
        <w:pStyle w:val="Odstavecseseznamem"/>
        <w:numPr>
          <w:ilvl w:val="0"/>
          <w:numId w:val="17"/>
        </w:numPr>
        <w:spacing w:after="0" w:line="256" w:lineRule="auto"/>
        <w:jc w:val="both"/>
        <w:rPr>
          <w:rFonts w:cstheme="minorHAnsi"/>
          <w:sz w:val="19"/>
          <w:szCs w:val="19"/>
        </w:rPr>
      </w:pPr>
      <w:r w:rsidRPr="00C913BC">
        <w:rPr>
          <w:rFonts w:cstheme="minorHAnsi"/>
          <w:b/>
          <w:sz w:val="19"/>
          <w:szCs w:val="19"/>
        </w:rPr>
        <w:t xml:space="preserve">Pro </w:t>
      </w:r>
      <w:r w:rsidR="00E81124" w:rsidRPr="00C913BC">
        <w:rPr>
          <w:rFonts w:cstheme="minorHAnsi"/>
          <w:b/>
          <w:sz w:val="19"/>
          <w:szCs w:val="19"/>
        </w:rPr>
        <w:t>BIA analýz</w:t>
      </w:r>
      <w:r w:rsidRPr="00C913BC">
        <w:rPr>
          <w:rFonts w:cstheme="minorHAnsi"/>
          <w:b/>
          <w:sz w:val="19"/>
          <w:szCs w:val="19"/>
        </w:rPr>
        <w:t>u byla použita délka podávání z 3. scén</w:t>
      </w:r>
      <w:r w:rsidR="001D62C3" w:rsidRPr="00C913BC">
        <w:rPr>
          <w:rFonts w:cstheme="minorHAnsi"/>
          <w:b/>
          <w:sz w:val="19"/>
          <w:szCs w:val="19"/>
        </w:rPr>
        <w:t>á</w:t>
      </w:r>
      <w:r w:rsidRPr="00C913BC">
        <w:rPr>
          <w:rFonts w:cstheme="minorHAnsi"/>
          <w:b/>
          <w:sz w:val="19"/>
          <w:szCs w:val="19"/>
        </w:rPr>
        <w:t xml:space="preserve">ře CEA </w:t>
      </w:r>
      <w:r w:rsidR="005866A8">
        <w:rPr>
          <w:rFonts w:cstheme="minorHAnsi"/>
          <w:b/>
          <w:sz w:val="19"/>
          <w:szCs w:val="19"/>
        </w:rPr>
        <w:t xml:space="preserve">(viz bod výše) </w:t>
      </w:r>
      <w:r w:rsidR="00EA3513" w:rsidRPr="00C913BC">
        <w:rPr>
          <w:rFonts w:cstheme="minorHAnsi"/>
          <w:b/>
          <w:sz w:val="19"/>
          <w:szCs w:val="19"/>
        </w:rPr>
        <w:t>pro 2 a 5 pac</w:t>
      </w:r>
      <w:r w:rsidR="005866A8">
        <w:rPr>
          <w:rFonts w:cstheme="minorHAnsi"/>
          <w:b/>
          <w:sz w:val="19"/>
          <w:szCs w:val="19"/>
        </w:rPr>
        <w:t>.</w:t>
      </w:r>
      <w:r w:rsidR="00EA3513" w:rsidRPr="00C913BC">
        <w:rPr>
          <w:rFonts w:cstheme="minorHAnsi"/>
          <w:sz w:val="19"/>
          <w:szCs w:val="19"/>
        </w:rPr>
        <w:t>, protože</w:t>
      </w:r>
      <w:r w:rsidR="00EA3513" w:rsidRPr="00C913BC">
        <w:rPr>
          <w:rFonts w:cstheme="minorHAnsi"/>
          <w:b/>
          <w:sz w:val="19"/>
          <w:szCs w:val="19"/>
        </w:rPr>
        <w:t xml:space="preserve"> </w:t>
      </w:r>
      <w:r w:rsidR="00EA3513" w:rsidRPr="00C913BC">
        <w:rPr>
          <w:rFonts w:cstheme="minorHAnsi"/>
          <w:sz w:val="19"/>
          <w:szCs w:val="19"/>
        </w:rPr>
        <w:t>d</w:t>
      </w:r>
      <w:r w:rsidR="00E81124" w:rsidRPr="00C913BC">
        <w:rPr>
          <w:rFonts w:cstheme="minorHAnsi"/>
          <w:sz w:val="19"/>
          <w:szCs w:val="19"/>
        </w:rPr>
        <w:t xml:space="preserve">le žádosti </w:t>
      </w:r>
      <w:r w:rsidRPr="00C913BC">
        <w:rPr>
          <w:rFonts w:cstheme="minorHAnsi"/>
          <w:sz w:val="19"/>
          <w:szCs w:val="19"/>
        </w:rPr>
        <w:t>HOK</w:t>
      </w:r>
      <w:r w:rsidR="00EA3513" w:rsidRPr="00C913BC">
        <w:rPr>
          <w:rFonts w:cstheme="minorHAnsi"/>
          <w:sz w:val="19"/>
          <w:szCs w:val="19"/>
        </w:rPr>
        <w:t xml:space="preserve"> FN Olomouc (z 25. 1. 2023) o schválení LP ONUREG je předpokl</w:t>
      </w:r>
      <w:r w:rsidR="005866A8">
        <w:rPr>
          <w:rFonts w:cstheme="minorHAnsi"/>
          <w:sz w:val="19"/>
          <w:szCs w:val="19"/>
        </w:rPr>
        <w:t>a</w:t>
      </w:r>
      <w:r w:rsidR="00EA3513" w:rsidRPr="00C913BC">
        <w:rPr>
          <w:rFonts w:cstheme="minorHAnsi"/>
          <w:sz w:val="19"/>
          <w:szCs w:val="19"/>
        </w:rPr>
        <w:t xml:space="preserve">d 2-5 </w:t>
      </w:r>
      <w:proofErr w:type="gramStart"/>
      <w:r w:rsidR="00EA3513" w:rsidRPr="00C913BC">
        <w:rPr>
          <w:rFonts w:cstheme="minorHAnsi"/>
          <w:sz w:val="19"/>
          <w:szCs w:val="19"/>
        </w:rPr>
        <w:t>pac</w:t>
      </w:r>
      <w:r w:rsidR="00BE137D">
        <w:rPr>
          <w:rFonts w:cstheme="minorHAnsi"/>
          <w:sz w:val="19"/>
          <w:szCs w:val="19"/>
        </w:rPr>
        <w:t>.</w:t>
      </w:r>
      <w:r w:rsidR="00EA3513" w:rsidRPr="00C913BC">
        <w:rPr>
          <w:rFonts w:cstheme="minorHAnsi"/>
          <w:sz w:val="19"/>
          <w:szCs w:val="19"/>
        </w:rPr>
        <w:t>/</w:t>
      </w:r>
      <w:proofErr w:type="gramEnd"/>
      <w:r w:rsidR="00EA3513" w:rsidRPr="00C913BC">
        <w:rPr>
          <w:rFonts w:cstheme="minorHAnsi"/>
          <w:sz w:val="19"/>
          <w:szCs w:val="19"/>
        </w:rPr>
        <w:t xml:space="preserve"> rok vhodných k léčbě tímto LP. </w:t>
      </w:r>
      <w:r w:rsidR="005F4B1D" w:rsidRPr="00C913BC">
        <w:rPr>
          <w:rFonts w:cstheme="minorHAnsi"/>
          <w:sz w:val="19"/>
          <w:szCs w:val="19"/>
        </w:rPr>
        <w:t xml:space="preserve">Pro výpočty </w:t>
      </w:r>
      <w:r w:rsidR="005F4B1D" w:rsidRPr="00C913BC">
        <w:rPr>
          <w:sz w:val="19"/>
          <w:szCs w:val="19"/>
          <w:u w:val="single"/>
        </w:rPr>
        <w:t>byla použita</w:t>
      </w:r>
      <w:r w:rsidR="005F4B1D" w:rsidRPr="00C913BC">
        <w:rPr>
          <w:rStyle w:val="Hypertextovodkaz"/>
          <w:color w:val="auto"/>
          <w:sz w:val="19"/>
          <w:szCs w:val="19"/>
        </w:rPr>
        <w:t xml:space="preserve"> jen cena za samotný LP ONUREG bez zahrnutí ostatních zdrav</w:t>
      </w:r>
      <w:r w:rsidR="00BE137D">
        <w:rPr>
          <w:rStyle w:val="Hypertextovodkaz"/>
          <w:color w:val="auto"/>
          <w:sz w:val="19"/>
          <w:szCs w:val="19"/>
        </w:rPr>
        <w:t>.</w:t>
      </w:r>
      <w:r w:rsidR="005F4B1D" w:rsidRPr="00C913BC">
        <w:rPr>
          <w:rStyle w:val="Hypertextovodkaz"/>
          <w:color w:val="auto"/>
          <w:sz w:val="19"/>
          <w:szCs w:val="19"/>
        </w:rPr>
        <w:t xml:space="preserve"> nákladů</w:t>
      </w:r>
      <w:r w:rsidR="005F4B1D" w:rsidRPr="00C913BC">
        <w:rPr>
          <w:rStyle w:val="Hypertextovodkaz"/>
          <w:color w:val="auto"/>
          <w:sz w:val="19"/>
          <w:szCs w:val="19"/>
          <w:u w:val="none"/>
        </w:rPr>
        <w:t>, z důvodu uvedených výše ve druhém bodu tohoto odstavce.</w:t>
      </w:r>
    </w:p>
    <w:p w:rsidR="00E81124" w:rsidRPr="00C913BC" w:rsidRDefault="00FF72EB" w:rsidP="00E81124">
      <w:pPr>
        <w:pStyle w:val="Odstavecseseznamem"/>
        <w:numPr>
          <w:ilvl w:val="0"/>
          <w:numId w:val="17"/>
        </w:numPr>
        <w:spacing w:after="0" w:line="256" w:lineRule="auto"/>
        <w:jc w:val="both"/>
        <w:rPr>
          <w:rFonts w:cstheme="minorHAnsi"/>
          <w:sz w:val="19"/>
          <w:szCs w:val="19"/>
        </w:rPr>
      </w:pPr>
      <w:r w:rsidRPr="00C913BC">
        <w:rPr>
          <w:rFonts w:cstheme="minorHAnsi"/>
          <w:sz w:val="19"/>
          <w:szCs w:val="19"/>
        </w:rPr>
        <w:t>J</w:t>
      </w:r>
      <w:r w:rsidR="00E81124" w:rsidRPr="00C913BC">
        <w:rPr>
          <w:rFonts w:cstheme="minorHAnsi"/>
          <w:sz w:val="19"/>
          <w:szCs w:val="19"/>
        </w:rPr>
        <w:t>ako</w:t>
      </w:r>
      <w:r w:rsidR="00EA3513" w:rsidRPr="00C913BC">
        <w:rPr>
          <w:rFonts w:cstheme="minorHAnsi"/>
          <w:sz w:val="19"/>
          <w:szCs w:val="19"/>
        </w:rPr>
        <w:t xml:space="preserve"> analýza senzitivity bylo použití výše uvedených 3 scénářů</w:t>
      </w:r>
      <w:r w:rsidR="005866A8">
        <w:rPr>
          <w:rFonts w:cstheme="minorHAnsi"/>
          <w:sz w:val="19"/>
          <w:szCs w:val="19"/>
        </w:rPr>
        <w:t xml:space="preserve"> </w:t>
      </w:r>
      <w:proofErr w:type="gramStart"/>
      <w:r w:rsidR="005866A8">
        <w:rPr>
          <w:rFonts w:cstheme="minorHAnsi"/>
          <w:sz w:val="19"/>
          <w:szCs w:val="19"/>
        </w:rPr>
        <w:t xml:space="preserve">CEA </w:t>
      </w:r>
      <w:r w:rsidR="00E81124" w:rsidRPr="00C913BC">
        <w:rPr>
          <w:rFonts w:cstheme="minorHAnsi"/>
          <w:sz w:val="19"/>
          <w:szCs w:val="19"/>
        </w:rPr>
        <w:t>,</w:t>
      </w:r>
      <w:proofErr w:type="gramEnd"/>
      <w:r w:rsidR="00E81124" w:rsidRPr="00C913BC">
        <w:rPr>
          <w:rFonts w:cstheme="minorHAnsi"/>
          <w:sz w:val="19"/>
          <w:szCs w:val="19"/>
        </w:rPr>
        <w:t xml:space="preserve"> </w:t>
      </w:r>
      <w:r w:rsidR="00E81124" w:rsidRPr="00C913BC">
        <w:rPr>
          <w:rFonts w:cstheme="minorHAnsi"/>
          <w:b/>
          <w:sz w:val="19"/>
          <w:szCs w:val="19"/>
        </w:rPr>
        <w:t xml:space="preserve">nebyla prováděna </w:t>
      </w:r>
      <w:proofErr w:type="spellStart"/>
      <w:r w:rsidR="00E81124" w:rsidRPr="00C913BC">
        <w:rPr>
          <w:rFonts w:cstheme="minorHAnsi"/>
          <w:b/>
          <w:sz w:val="19"/>
          <w:szCs w:val="19"/>
        </w:rPr>
        <w:t>diskontace</w:t>
      </w:r>
      <w:proofErr w:type="spellEnd"/>
      <w:r w:rsidR="005866A8">
        <w:rPr>
          <w:rFonts w:cstheme="minorHAnsi"/>
          <w:b/>
          <w:sz w:val="19"/>
          <w:szCs w:val="19"/>
        </w:rPr>
        <w:t xml:space="preserve"> přínosů, ani nákladů</w:t>
      </w:r>
      <w:r w:rsidR="001356D8">
        <w:rPr>
          <w:rFonts w:cstheme="minorHAnsi"/>
          <w:b/>
          <w:sz w:val="19"/>
          <w:szCs w:val="19"/>
        </w:rPr>
        <w:t>.</w:t>
      </w:r>
      <w:r w:rsidR="005866A8">
        <w:rPr>
          <w:rFonts w:cstheme="minorHAnsi"/>
          <w:b/>
          <w:sz w:val="19"/>
          <w:szCs w:val="19"/>
        </w:rPr>
        <w:t xml:space="preserve"> </w:t>
      </w:r>
    </w:p>
    <w:p w:rsidR="00CB1BCF" w:rsidRDefault="00CB1BCF" w:rsidP="00E15C4D">
      <w:pPr>
        <w:spacing w:after="0"/>
        <w:jc w:val="both"/>
        <w:rPr>
          <w:rFonts w:cstheme="minorHAnsi"/>
        </w:rPr>
      </w:pPr>
    </w:p>
    <w:p w:rsidR="006933BA" w:rsidRDefault="006933BA" w:rsidP="00E15C4D">
      <w:pPr>
        <w:spacing w:after="0"/>
        <w:jc w:val="both"/>
        <w:rPr>
          <w:rFonts w:cstheme="minorHAnsi"/>
        </w:rPr>
      </w:pPr>
    </w:p>
    <w:p w:rsidR="00BA144D" w:rsidRDefault="00BA144D" w:rsidP="00061346">
      <w:pPr>
        <w:spacing w:after="0"/>
        <w:jc w:val="both"/>
        <w:rPr>
          <w:rFonts w:cstheme="minorHAnsi"/>
          <w:b/>
          <w:sz w:val="32"/>
          <w:szCs w:val="32"/>
          <w:u w:val="single"/>
        </w:rPr>
      </w:pPr>
      <w:r w:rsidRPr="007718CF">
        <w:rPr>
          <w:rFonts w:cstheme="minorHAnsi"/>
          <w:b/>
          <w:sz w:val="32"/>
          <w:szCs w:val="32"/>
          <w:u w:val="single"/>
        </w:rPr>
        <w:t>Výsledky:</w:t>
      </w:r>
      <w:r w:rsidR="00F16BAE" w:rsidRPr="007718CF">
        <w:rPr>
          <w:rFonts w:cstheme="minorHAnsi"/>
          <w:b/>
          <w:sz w:val="32"/>
          <w:szCs w:val="32"/>
          <w:u w:val="single"/>
        </w:rPr>
        <w:t xml:space="preserve"> </w:t>
      </w:r>
    </w:p>
    <w:p w:rsidR="006933BA" w:rsidRPr="007718CF" w:rsidRDefault="006933BA" w:rsidP="00061346">
      <w:pPr>
        <w:spacing w:after="0"/>
        <w:jc w:val="both"/>
        <w:rPr>
          <w:rFonts w:cstheme="minorHAnsi"/>
          <w:b/>
          <w:sz w:val="32"/>
          <w:szCs w:val="32"/>
          <w:u w:val="single"/>
        </w:rPr>
      </w:pPr>
    </w:p>
    <w:p w:rsidR="00332119" w:rsidRPr="00BD1ED9" w:rsidRDefault="00332119" w:rsidP="00061346">
      <w:pPr>
        <w:spacing w:after="0"/>
        <w:jc w:val="both"/>
        <w:rPr>
          <w:rFonts w:cstheme="minorHAnsi"/>
          <w:sz w:val="10"/>
          <w:szCs w:val="10"/>
        </w:rPr>
      </w:pPr>
    </w:p>
    <w:p w:rsidR="00CE6B59" w:rsidRDefault="00B57C5F" w:rsidP="00F93615">
      <w:pPr>
        <w:spacing w:after="0"/>
        <w:jc w:val="both"/>
        <w:rPr>
          <w:rFonts w:cs="Times New Roman"/>
          <w:b/>
          <w:noProof/>
          <w:highlight w:val="yellow"/>
        </w:rPr>
      </w:pPr>
      <w:r>
        <w:rPr>
          <w:rFonts w:cs="Times New Roman"/>
          <w:b/>
          <w:noProof/>
          <w:highlight w:val="yellow"/>
        </w:rPr>
        <w:drawing>
          <wp:inline distT="0" distB="0" distL="0" distR="0">
            <wp:extent cx="6858000" cy="301752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01F" w:rsidRDefault="004E501F" w:rsidP="00F93615">
      <w:pPr>
        <w:spacing w:after="0"/>
        <w:jc w:val="both"/>
        <w:rPr>
          <w:rFonts w:cs="Times New Roman"/>
          <w:b/>
          <w:noProof/>
          <w:highlight w:val="yellow"/>
        </w:rPr>
      </w:pPr>
    </w:p>
    <w:p w:rsidR="006933BA" w:rsidRDefault="006933BA" w:rsidP="00F93615">
      <w:pPr>
        <w:spacing w:after="0"/>
        <w:jc w:val="both"/>
        <w:rPr>
          <w:rFonts w:cs="Times New Roman"/>
          <w:b/>
          <w:noProof/>
          <w:highlight w:val="yellow"/>
        </w:rPr>
      </w:pPr>
    </w:p>
    <w:p w:rsidR="006933BA" w:rsidRDefault="006933BA" w:rsidP="00F93615">
      <w:pPr>
        <w:spacing w:after="0"/>
        <w:jc w:val="both"/>
        <w:rPr>
          <w:rFonts w:cs="Times New Roman"/>
          <w:b/>
          <w:noProof/>
          <w:highlight w:val="yellow"/>
        </w:rPr>
      </w:pPr>
    </w:p>
    <w:p w:rsidR="006933BA" w:rsidRDefault="006933BA" w:rsidP="00F93615">
      <w:pPr>
        <w:spacing w:after="0"/>
        <w:jc w:val="both"/>
        <w:rPr>
          <w:rFonts w:cs="Times New Roman"/>
          <w:b/>
          <w:noProof/>
          <w:highlight w:val="yellow"/>
        </w:rPr>
      </w:pPr>
    </w:p>
    <w:p w:rsidR="007F3752" w:rsidRDefault="007F3752" w:rsidP="00F93615">
      <w:pPr>
        <w:spacing w:after="0"/>
        <w:jc w:val="both"/>
        <w:rPr>
          <w:rFonts w:cs="Times New Roman"/>
          <w:b/>
          <w:noProof/>
          <w:highlight w:val="yellow"/>
        </w:rPr>
      </w:pPr>
    </w:p>
    <w:p w:rsidR="007F3752" w:rsidRDefault="006933BA" w:rsidP="00F93615">
      <w:pPr>
        <w:spacing w:after="0"/>
        <w:jc w:val="both"/>
        <w:rPr>
          <w:rFonts w:cs="Times New Roman"/>
          <w:b/>
          <w:noProof/>
          <w:highlight w:val="yellow"/>
        </w:rPr>
      </w:pPr>
      <w:r>
        <w:rPr>
          <w:rFonts w:cs="Times New Roman"/>
          <w:b/>
          <w:noProof/>
          <w:highlight w:val="yellow"/>
        </w:rPr>
        <w:drawing>
          <wp:inline distT="0" distB="0" distL="0" distR="0">
            <wp:extent cx="6858000" cy="3629025"/>
            <wp:effectExtent l="0" t="0" r="0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01F" w:rsidRDefault="004E501F" w:rsidP="00F93615">
      <w:pPr>
        <w:spacing w:after="0"/>
        <w:jc w:val="both"/>
        <w:rPr>
          <w:rFonts w:cs="Times New Roman"/>
          <w:b/>
          <w:noProof/>
          <w:highlight w:val="yellow"/>
        </w:rPr>
      </w:pPr>
    </w:p>
    <w:p w:rsidR="00CE6B59" w:rsidRDefault="00CE6B59" w:rsidP="00F93615">
      <w:pPr>
        <w:spacing w:after="0"/>
        <w:jc w:val="both"/>
        <w:rPr>
          <w:rFonts w:cs="Times New Roman"/>
          <w:b/>
          <w:noProof/>
          <w:highlight w:val="yellow"/>
        </w:rPr>
      </w:pPr>
    </w:p>
    <w:p w:rsidR="002E18C6" w:rsidRDefault="004A077F" w:rsidP="00F93615">
      <w:pPr>
        <w:spacing w:after="0"/>
        <w:jc w:val="both"/>
        <w:rPr>
          <w:rFonts w:cs="Times New Roman"/>
          <w:b/>
          <w:noProof/>
          <w:highlight w:val="yellow"/>
        </w:rPr>
      </w:pPr>
      <w:r w:rsidRPr="004A077F">
        <w:rPr>
          <w:rFonts w:cs="Times New Roman"/>
          <w:b/>
          <w:noProof/>
          <w:highlight w:val="yellow"/>
        </w:rPr>
        <w:t xml:space="preserve"> </w:t>
      </w:r>
    </w:p>
    <w:p w:rsidR="00E62216" w:rsidRDefault="00E62216" w:rsidP="00F93615">
      <w:pPr>
        <w:spacing w:after="0"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E62216" w:rsidRDefault="00E62216" w:rsidP="00F93615">
      <w:pPr>
        <w:spacing w:after="0"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E62216" w:rsidRDefault="00E62216" w:rsidP="00F93615">
      <w:pPr>
        <w:spacing w:after="0"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7718CF" w:rsidRDefault="007718CF" w:rsidP="00F93615">
      <w:pPr>
        <w:spacing w:after="0"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7718CF" w:rsidRDefault="007718CF" w:rsidP="00F93615">
      <w:pPr>
        <w:spacing w:after="0"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6933BA" w:rsidRDefault="006933BA" w:rsidP="00F93615">
      <w:pPr>
        <w:spacing w:after="0"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0448BA" w:rsidRDefault="000448BA" w:rsidP="00F93615">
      <w:pPr>
        <w:spacing w:after="0"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0448BA" w:rsidRDefault="000448BA" w:rsidP="00F93615">
      <w:pPr>
        <w:spacing w:after="0"/>
        <w:jc w:val="both"/>
        <w:rPr>
          <w:rFonts w:ascii="Times New Roman" w:hAnsi="Times New Roman" w:cs="Times New Roman"/>
          <w:b/>
          <w:sz w:val="12"/>
          <w:szCs w:val="12"/>
          <w:u w:val="single"/>
        </w:rPr>
      </w:pPr>
    </w:p>
    <w:p w:rsidR="00BD1ED9" w:rsidRDefault="00B658A5" w:rsidP="00684A1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3B26BE" wp14:editId="3049FB40">
                <wp:simplePos x="0" y="0"/>
                <wp:positionH relativeFrom="margin">
                  <wp:posOffset>-36195</wp:posOffset>
                </wp:positionH>
                <wp:positionV relativeFrom="paragraph">
                  <wp:posOffset>117475</wp:posOffset>
                </wp:positionV>
                <wp:extent cx="6869430" cy="8629650"/>
                <wp:effectExtent l="19050" t="19050" r="26670" b="1905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430" cy="862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5483" w:rsidRDefault="00D35483" w:rsidP="00BF4D8A">
                            <w:pPr>
                              <w:spacing w:after="0"/>
                              <w:jc w:val="both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A2CF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Závěr:</w:t>
                            </w:r>
                          </w:p>
                          <w:p w:rsidR="00774304" w:rsidRDefault="00D35483" w:rsidP="00BF4D8A">
                            <w:pPr>
                              <w:spacing w:after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Akutní myeloidní leukémie (tzv. „</w:t>
                            </w:r>
                            <w:r w:rsidRPr="00E6221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AML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“)</w:t>
                            </w:r>
                            <w:r w:rsidRPr="00E6221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v kompletní remisi (CR)</w:t>
                            </w:r>
                            <w:r w:rsidRPr="003333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nebo v kompletní remisi s nekompletní úpravou krevního obrazu (</w:t>
                            </w:r>
                            <w:proofErr w:type="spellStart"/>
                            <w:r w:rsidRPr="003333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CRi</w:t>
                            </w:r>
                            <w:proofErr w:type="spellEnd"/>
                            <w:r w:rsidRPr="0033333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) po indukční léčbě (s konsolidační léčbou nebo bez ní) u pacientů neurčených k transplantaci hematopoetických kmenových buněk (HSCT) </w:t>
                            </w:r>
                            <w:r w:rsidRPr="0033333D">
                              <w:rPr>
                                <w:b/>
                                <w:sz w:val="24"/>
                                <w:szCs w:val="24"/>
                              </w:rPr>
                              <w:t>je vysoce závažným onemocněním, jelikož významně zkracuje předpokládanou délku života z řádově 13-17 let na dobu kolem 15 měsíců</w:t>
                            </w:r>
                            <w:r w:rsidRPr="00BD03B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. LP ONUREG (perorální </w:t>
                            </w:r>
                            <w:proofErr w:type="spellStart"/>
                            <w:r w:rsidRPr="00BD03B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azacitidin</w:t>
                            </w:r>
                            <w:proofErr w:type="spellEnd"/>
                            <w:r w:rsidRPr="00BD03B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) splňuje požadavky na vysoce inovativní LP (tzv. </w:t>
                            </w:r>
                            <w:proofErr w:type="gramStart"/>
                            <w:r w:rsidRPr="00BD03B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VILP - viz</w:t>
                            </w:r>
                            <w:proofErr w:type="gramEnd"/>
                            <w:r w:rsidRPr="00BD03B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níže pozn. 22).</w:t>
                            </w:r>
                            <w:r w:rsidRPr="00BD03B2"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BD03B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Od 1. 1. 2023 má tento LP v</w:t>
                            </w:r>
                            <w:r w:rsidRPr="00BD03B2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 </w:t>
                            </w:r>
                            <w:r w:rsidRPr="00BD03B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udržovací léčbě dospělých pacientů se středním či nepříznivým cytogenetickým rizikem u výše uvedené diagnózy stanovenu první dočasnou úhradu na dobu 3 let.</w:t>
                            </w:r>
                            <w:r w:rsidRPr="00E6221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333D">
                              <w:rPr>
                                <w:b/>
                                <w:sz w:val="24"/>
                                <w:szCs w:val="24"/>
                              </w:rPr>
                              <w:t>LP ONUREG má k datu 6. 2. 2023 (z hlediska kvality dat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33333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úhradových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možností a </w:t>
                            </w:r>
                            <w:r w:rsidRPr="0033333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podmínek v ČR) </w:t>
                            </w:r>
                            <w:r w:rsidRPr="00BD03B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jako jedinou „alternativu“ v této indikaci jen samotnou podpůrnou léčb</w:t>
                            </w:r>
                            <w:r w:rsidR="00DE4A2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u</w:t>
                            </w:r>
                            <w:r w:rsidRPr="00BD03B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bez aktivní terapie</w:t>
                            </w:r>
                            <w:r w:rsidRPr="0069663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BD03B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Vůči ní LP ONUREG výrazně prodlužuje přežití (dle výsledků </w:t>
                            </w:r>
                            <w:r w:rsidRPr="00125DBE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studie </w:t>
                            </w:r>
                            <w:r w:rsidRPr="00125DBE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  <w:u w:val="single"/>
                              </w:rPr>
                              <w:t>fáze 3 QUAZAR AML-001</w:t>
                            </w:r>
                            <w:r w:rsidRPr="00BD03B2">
                              <w:rPr>
                                <w:rFonts w:cs="EKFFM F+ Helvetica LT Std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BD03B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o cca 10 měsíců</w:t>
                            </w:r>
                            <w:r w:rsidRPr="00BD03B2">
                              <w:rPr>
                                <w:b/>
                                <w:sz w:val="24"/>
                                <w:szCs w:val="24"/>
                                <w:u w:val="single"/>
                                <w:vertAlign w:val="superscript"/>
                              </w:rPr>
                              <w:t>26</w:t>
                            </w:r>
                            <w:r w:rsidRPr="00BD03B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) </w:t>
                            </w:r>
                            <w:r w:rsidRPr="0069663A">
                              <w:rPr>
                                <w:b/>
                                <w:sz w:val="24"/>
                                <w:szCs w:val="24"/>
                              </w:rPr>
                              <w:t>a to zejména odd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álením</w:t>
                            </w:r>
                            <w:r w:rsidRPr="0069663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relaps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u</w:t>
                            </w:r>
                            <w:r w:rsidRPr="0069663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AML (tak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LP</w:t>
                            </w:r>
                            <w:r w:rsidRPr="0069663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ONUREG </w:t>
                            </w:r>
                            <w:r w:rsidRPr="0069663A">
                              <w:rPr>
                                <w:b/>
                                <w:sz w:val="24"/>
                                <w:szCs w:val="24"/>
                              </w:rPr>
                              <w:t>zlepš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uje</w:t>
                            </w:r>
                            <w:r w:rsidRPr="0069663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kvalitu života prodlouženého přežití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přibližně </w:t>
                            </w:r>
                            <w:r w:rsidRPr="0069663A">
                              <w:rPr>
                                <w:b/>
                                <w:sz w:val="24"/>
                                <w:szCs w:val="24"/>
                              </w:rPr>
                              <w:t>1,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69663A">
                              <w:rPr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1,7</w:t>
                            </w:r>
                            <w:r w:rsidRPr="0069663A">
                              <w:rPr>
                                <w:b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60202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4</w:t>
                            </w:r>
                            <w:r w:rsidRPr="0069663A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při relativně dobrém bezpečnostní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profilu </w:t>
                            </w:r>
                            <w:r w:rsidRPr="00CE6869">
                              <w:rPr>
                                <w:b/>
                                <w:sz w:val="24"/>
                                <w:szCs w:val="24"/>
                              </w:rPr>
                              <w:t>- hlavními</w:t>
                            </w:r>
                            <w:proofErr w:type="gramEnd"/>
                            <w:r w:rsidRPr="00CE686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nežádoucími účinky ONUREGU jsou gastrointestinální příznaky (průjem</w:t>
                            </w:r>
                            <w:r w:rsidRPr="00E62216">
                              <w:rPr>
                                <w:b/>
                                <w:sz w:val="24"/>
                                <w:szCs w:val="24"/>
                              </w:rPr>
                              <w:t>, zvracení</w:t>
                            </w:r>
                            <w:r w:rsidR="0077430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774304" w:rsidRPr="00774304">
                              <w:rPr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="00774304" w:rsidRPr="00774304">
                              <w:rPr>
                                <w:rFonts w:eastAsia="TimesNewRomanPSMT" w:cs="TimesNewRomanPSMT"/>
                                <w:b/>
                                <w:sz w:val="24"/>
                                <w:szCs w:val="24"/>
                              </w:rPr>
                              <w:t xml:space="preserve">ěhem prvních 2 léčebných cyklů mají být </w:t>
                            </w:r>
                            <w:r w:rsidR="00774304">
                              <w:rPr>
                                <w:rFonts w:eastAsia="TimesNewRomanPSMT" w:cs="TimesNewRomanPSMT"/>
                                <w:b/>
                                <w:sz w:val="24"/>
                                <w:szCs w:val="24"/>
                              </w:rPr>
                              <w:t xml:space="preserve">proto </w:t>
                            </w:r>
                            <w:r w:rsidR="00774304" w:rsidRPr="00774304">
                              <w:rPr>
                                <w:rFonts w:eastAsia="TimesNewRomanPSMT" w:cs="TimesNewRomanPSMT"/>
                                <w:b/>
                                <w:sz w:val="24"/>
                                <w:szCs w:val="24"/>
                              </w:rPr>
                              <w:t xml:space="preserve">pac. asi 30 minut před každou dávkou LP </w:t>
                            </w:r>
                            <w:r w:rsidR="00774304" w:rsidRPr="00774304">
                              <w:rPr>
                                <w:rFonts w:eastAsia="TimesNewRomanPSMT" w:cs="Times New Roman"/>
                                <w:b/>
                                <w:sz w:val="24"/>
                                <w:szCs w:val="24"/>
                              </w:rPr>
                              <w:t>podána antiemetika</w:t>
                            </w:r>
                            <w:r w:rsidRPr="00774304">
                              <w:rPr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 w:rsidRPr="00E6221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E62216">
                              <w:rPr>
                                <w:b/>
                                <w:sz w:val="24"/>
                                <w:szCs w:val="24"/>
                              </w:rPr>
                              <w:t>neutropenie</w:t>
                            </w:r>
                            <w:proofErr w:type="spellEnd"/>
                            <w:r w:rsidRPr="00E6221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BD03B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Při srovnání poměrů </w:t>
                            </w:r>
                            <w:proofErr w:type="spellStart"/>
                            <w:r w:rsidRPr="00BD03B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účinnostních</w:t>
                            </w:r>
                            <w:proofErr w:type="spellEnd"/>
                            <w:r w:rsidRPr="00BD03B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parametrů vůči nákladům vynaloženým z celoživotního horizontu</w:t>
                            </w:r>
                            <w:r w:rsidRPr="00E6221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dle modelace</w:t>
                            </w:r>
                            <w:r w:rsidRPr="00E62216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4</w:t>
                            </w:r>
                            <w:r w:rsidRPr="00E6221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upravené dle aktuálních cen zahrnutých LP ve FN Olomouc (viz Příloha č. 13) u obou intervencí </w:t>
                            </w:r>
                            <w:r w:rsidRPr="00BD03B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je aktuálně LP ONUREG cca 10x nákladnější než účinnější vůči jen samotné podpůrné léčbě</w:t>
                            </w:r>
                            <w:r w:rsidRPr="00E6221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774304" w:rsidRDefault="00774304" w:rsidP="00BF4D8A">
                            <w:pPr>
                              <w:spacing w:after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Obecně p</w:t>
                            </w:r>
                            <w:r w:rsidR="00D35483" w:rsidRPr="00E6221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ři vyšším přínosu a současně vyšších nákladech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nového LP </w:t>
                            </w:r>
                            <w:r w:rsidR="00D35483" w:rsidRPr="00E62216">
                              <w:rPr>
                                <w:b/>
                                <w:sz w:val="24"/>
                                <w:szCs w:val="24"/>
                              </w:rPr>
                              <w:t>rozhoduje</w:t>
                            </w:r>
                            <w:r w:rsidR="00D3548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pro přiznání úhrady</w:t>
                            </w:r>
                            <w:r w:rsidR="00D35483" w:rsidRPr="00E6221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(z pohledu plátce zdrav.</w:t>
                            </w:r>
                            <w:r w:rsidR="00D3548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35483" w:rsidRPr="00E62216">
                              <w:rPr>
                                <w:b/>
                                <w:sz w:val="24"/>
                                <w:szCs w:val="24"/>
                              </w:rPr>
                              <w:t>pojištění)</w:t>
                            </w:r>
                            <w:r w:rsidR="00D3548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mj. také</w:t>
                            </w:r>
                            <w:r w:rsidR="00D35483" w:rsidRPr="00E6221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ochota platit (v ČR </w:t>
                            </w:r>
                            <w:r w:rsidR="00D3548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je </w:t>
                            </w:r>
                            <w:r w:rsidR="00D35483" w:rsidRPr="00E6221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„neoficiálně“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tato </w:t>
                            </w:r>
                            <w:r w:rsidR="00D35483" w:rsidRPr="00E62216">
                              <w:rPr>
                                <w:b/>
                                <w:sz w:val="24"/>
                                <w:szCs w:val="24"/>
                              </w:rPr>
                              <w:t>ICER hodnota cca 1,2 mil Kč za QALY) – dle cen LP aktuálních k datu 6.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35483" w:rsidRPr="00E62216">
                              <w:rPr>
                                <w:b/>
                                <w:sz w:val="24"/>
                                <w:szCs w:val="24"/>
                              </w:rPr>
                              <w:t>2.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D35483" w:rsidRPr="00E62216">
                              <w:rPr>
                                <w:b/>
                                <w:sz w:val="24"/>
                                <w:szCs w:val="24"/>
                              </w:rPr>
                              <w:t>23 ve FN Olomouc činí z celoživotního horizontu dle modelace</w:t>
                            </w:r>
                            <w:r w:rsidR="00D35483" w:rsidRPr="00E62216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4 </w:t>
                            </w:r>
                            <w:r w:rsidR="00D35483" w:rsidRPr="00E62216">
                              <w:rPr>
                                <w:b/>
                                <w:sz w:val="24"/>
                                <w:szCs w:val="24"/>
                              </w:rPr>
                              <w:t>hodnota ICER nyní přes 5 mil. Kč</w:t>
                            </w:r>
                            <w:r w:rsidR="00D3548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za QALY (viz Přílohy č. 12 a 13)</w:t>
                            </w:r>
                            <w:r w:rsidR="00D35483" w:rsidRPr="00E6221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vzhledem k dočasné úhradě ONUREGU jako VILP je ale tato výše hodnoty </w:t>
                            </w:r>
                            <w:proofErr w:type="spellStart"/>
                            <w:r w:rsidR="00D35483" w:rsidRPr="00E62216">
                              <w:rPr>
                                <w:b/>
                                <w:sz w:val="24"/>
                                <w:szCs w:val="24"/>
                              </w:rPr>
                              <w:t>ICERu</w:t>
                            </w:r>
                            <w:proofErr w:type="spellEnd"/>
                            <w:r w:rsidR="00D35483" w:rsidRPr="00E6221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zatím irelevantní.</w:t>
                            </w:r>
                          </w:p>
                          <w:p w:rsidR="00D35483" w:rsidRPr="000448BA" w:rsidRDefault="00D35483" w:rsidP="00BF4D8A">
                            <w:pPr>
                              <w:spacing w:after="0"/>
                              <w:jc w:val="both"/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Dle výsledků této FE analýzy (</w:t>
                            </w:r>
                            <w:r w:rsidR="00774304">
                              <w:rPr>
                                <w:b/>
                                <w:sz w:val="24"/>
                                <w:szCs w:val="24"/>
                              </w:rPr>
                              <w:t>a to na základě přínosů léčby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tzv. „mediánového“ pacienta ve </w:t>
                            </w:r>
                            <w:r w:rsidRPr="00E177DD">
                              <w:rPr>
                                <w:b/>
                                <w:sz w:val="24"/>
                                <w:szCs w:val="24"/>
                              </w:rPr>
                              <w:t>studii QUAZAR AML-001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C529F7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vynaložíme léčbou ONUREGEM nejpravděpodobněji cca </w:t>
                            </w:r>
                            <w:proofErr w:type="gramStart"/>
                            <w:r w:rsidRPr="00C529F7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300 – 350</w:t>
                            </w:r>
                            <w:proofErr w:type="gramEnd"/>
                            <w:r w:rsidRPr="00C529F7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tisíc Kč za 1 měsíc přežití navíc </w:t>
                            </w:r>
                            <w:r w:rsidRPr="008A39A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oproti jen podpůrné léčbě bez aktivní terapie u 1 "mediánového" pacienta</w:t>
                            </w:r>
                            <w:r w:rsidRPr="008A39A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Výši nákladů za LP ONUREG pro jednoho pacienta lze celkem s velkou pravděpodobností </w:t>
                            </w:r>
                            <w:r w:rsidR="001A4AC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dopředu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odhadnout dle přítomnosti/ nepřítomnosti </w:t>
                            </w:r>
                            <w:r w:rsidRPr="008A39A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minimální zbytkové choroby (</w:t>
                            </w:r>
                            <w:proofErr w:type="gramStart"/>
                            <w:r w:rsidRPr="008A39AB">
                              <w:rPr>
                                <w:rFonts w:cs="EKFFJ D+ A Garamond"/>
                                <w:b/>
                                <w:sz w:val="24"/>
                                <w:szCs w:val="24"/>
                              </w:rPr>
                              <w:t>MRD</w:t>
                            </w:r>
                            <w:r w:rsidRPr="008A39AB">
                              <w:rPr>
                                <w:rFonts w:cs="EKFFJ D+ A Garamond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18 </w:t>
                            </w:r>
                            <w:r w:rsidRPr="008A39AB">
                              <w:rPr>
                                <w:rFonts w:cs="EKFFJ D+ A Garamond"/>
                                <w:b/>
                                <w:sz w:val="24"/>
                                <w:szCs w:val="24"/>
                              </w:rPr>
                              <w:t>- viz</w:t>
                            </w:r>
                            <w:proofErr w:type="gramEnd"/>
                            <w:r w:rsidRPr="008A39AB">
                              <w:rPr>
                                <w:rFonts w:cs="EKFFJ D+ A Garamond"/>
                                <w:b/>
                                <w:sz w:val="24"/>
                                <w:szCs w:val="24"/>
                              </w:rPr>
                              <w:t xml:space="preserve"> také Příloha č. 2)</w:t>
                            </w:r>
                            <w:r>
                              <w:rPr>
                                <w:rFonts w:cs="EKFFJ D+ A Garamond"/>
                                <w:b/>
                                <w:sz w:val="24"/>
                                <w:szCs w:val="24"/>
                              </w:rPr>
                              <w:t xml:space="preserve"> v době zahajování udržovací léčby ONUREGEM: u pacienta vstupně MRD- budou náklady velmi pravděpodobně 1,8 až 2x vyšší než u pacienta vstupně MRD+. </w:t>
                            </w:r>
                            <w:r w:rsidRPr="00612FAC">
                              <w:rPr>
                                <w:rFonts w:cs="EKFFJ D+ A Garamond"/>
                                <w:b/>
                                <w:sz w:val="24"/>
                                <w:szCs w:val="24"/>
                                <w:u w:val="single"/>
                              </w:rPr>
                              <w:t>V</w:t>
                            </w:r>
                            <w:r w:rsidRPr="00612FA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 </w:t>
                            </w:r>
                            <w:proofErr w:type="spellStart"/>
                            <w:r w:rsidRPr="00612FA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účinnostním</w:t>
                            </w:r>
                            <w:proofErr w:type="spellEnd"/>
                            <w:r w:rsidRPr="00612FA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parametru celkového přežití je použití ONUREGU u pacienta vstupně MRD+ pravděpodobně 1,3 až 1,4x nákladově efektivnější než u pacienta vstupně MRD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-.</w:t>
                            </w:r>
                            <w:r w:rsidRPr="008A39A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1937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>Přestože byl v rámci vícerozměrné analýzy</w:t>
                            </w:r>
                            <w:r w:rsidR="001A4ACD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ACD" w:rsidRPr="001A4ACD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>výsledků studie</w:t>
                            </w:r>
                            <w:r w:rsidR="001A4ACD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ACD" w:rsidRPr="001A4ACD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>QUAZAR AML-001</w:t>
                            </w:r>
                            <w:r w:rsidRPr="00631937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ACD" w:rsidRPr="00631937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 xml:space="preserve">výchozí stav MRD– </w:t>
                            </w:r>
                            <w:r w:rsidRPr="00631937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 xml:space="preserve">významný </w:t>
                            </w:r>
                            <w:r w:rsidR="00DD42BE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>pro</w:t>
                            </w:r>
                            <w:r w:rsidRPr="00631937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 xml:space="preserve"> celkov</w:t>
                            </w:r>
                            <w:r w:rsidR="00DD42BE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>ou</w:t>
                            </w:r>
                            <w:r w:rsidRPr="00631937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 xml:space="preserve"> populaci, významně </w:t>
                            </w:r>
                            <w:r w:rsidR="001A4ACD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 xml:space="preserve">tento parametr </w:t>
                            </w:r>
                            <w:r w:rsidRPr="00631937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>predikoval</w:t>
                            </w:r>
                            <w:r w:rsidR="001A4ACD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1A4ACD" w:rsidRPr="00631937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>v jednorozměrných analýzách</w:t>
                            </w:r>
                            <w:r w:rsidR="001A4ACD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 w:rsidRPr="00631937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 xml:space="preserve"> lepší dlouhodobé přežití </w:t>
                            </w:r>
                            <w:r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 xml:space="preserve">pouze </w:t>
                            </w:r>
                            <w:r w:rsidRPr="00631937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 xml:space="preserve">v rameni s placebem, což naznačuje, že perorální </w:t>
                            </w:r>
                            <w:proofErr w:type="spellStart"/>
                            <w:r w:rsidRPr="00631937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>azacitidin</w:t>
                            </w:r>
                            <w:proofErr w:type="spellEnd"/>
                            <w:r w:rsidRPr="00631937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 xml:space="preserve"> může zvýšit pravděpodobnost dlouhodobého přežití částečným zmírněním nepříznivého prognostického efektu pozitivity MRD po indukční léčbě, o čemž svědčí dvojnásobně vyšší míra konverze z MRD pozitivního na negativní stav během perorální terapie azacitidine</w:t>
                            </w:r>
                            <w:r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r w:rsidRPr="00A76D5D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26</w:t>
                            </w:r>
                            <w:r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0448BA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 xml:space="preserve">Stav středního cytogenetického rizika vs. špatného rizika (viz Příloha č. 1) a přítomnost mutace NPM1 </w:t>
                            </w:r>
                            <w:proofErr w:type="spellStart"/>
                            <w:r w:rsidRPr="000448BA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>vs</w:t>
                            </w:r>
                            <w:proofErr w:type="spellEnd"/>
                            <w:r w:rsidRPr="000448BA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 xml:space="preserve"> NPM1wt (pozn. - cca 29 % pacientů </w:t>
                            </w:r>
                            <w:r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 xml:space="preserve">ve studii </w:t>
                            </w:r>
                            <w:r w:rsidRPr="000448BA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>mělo v době diagnózy tuto mutaci, viz níže pozn. 28) v době diagnózy byly signifikantně spojeny s dlouhodobým přežitím</w:t>
                            </w:r>
                            <w:r w:rsidR="001A4ACD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 xml:space="preserve"> pacienta</w:t>
                            </w:r>
                            <w:r w:rsidRPr="000448BA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 xml:space="preserve"> (tj. ≥</w:t>
                            </w:r>
                            <w:r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48BA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>3 roky od randomizace)</w:t>
                            </w:r>
                            <w:r w:rsidRPr="00D268A8"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26</w:t>
                            </w:r>
                            <w:r>
                              <w:rPr>
                                <w:rFonts w:cs="EKFFM F+ Helvetica LT Std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35483" w:rsidRPr="00612FAC" w:rsidRDefault="00D35483" w:rsidP="00BF4D8A">
                            <w:pPr>
                              <w:spacing w:after="0"/>
                              <w:jc w:val="both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12FA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Ve FN Olomouc je předpokládáno 2-5 pacientů/ rok vhodných k léčbě LP ONUREG, tzn. celkový dopad do rozpočtu FN Olomouc bude za 1 rok nejpravděpodobněji někde mezi </w:t>
                            </w:r>
                            <w:proofErr w:type="gramStart"/>
                            <w:r w:rsidRPr="00612FA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6 -16</w:t>
                            </w:r>
                            <w:proofErr w:type="gramEnd"/>
                            <w:r w:rsidRPr="00612FAC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miliony Kč.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B26BE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left:0;text-align:left;margin-left:-2.85pt;margin-top:9.25pt;width:540.9pt;height:67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" fillcolor="white [3201]" strokeweight="3pt">
                <v:textbox>
                  <w:txbxContent>
                    <w:p w:rsidR="00D35483" w:rsidRDefault="00D35483" w:rsidP="00BF4D8A">
                      <w:pPr>
                        <w:spacing w:after="0"/>
                        <w:jc w:val="both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A2CF5">
                        <w:rPr>
                          <w:b/>
                          <w:sz w:val="28"/>
                          <w:szCs w:val="28"/>
                          <w:u w:val="single"/>
                        </w:rPr>
                        <w:t>Závěr:</w:t>
                      </w:r>
                    </w:p>
                    <w:p w:rsidR="00774304" w:rsidRDefault="00D35483" w:rsidP="00BF4D8A">
                      <w:pPr>
                        <w:spacing w:after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Akutní myeloidní leukémie (tzv. „</w:t>
                      </w:r>
                      <w:r w:rsidRPr="00E62216">
                        <w:rPr>
                          <w:b/>
                          <w:bCs/>
                          <w:sz w:val="24"/>
                          <w:szCs w:val="24"/>
                        </w:rPr>
                        <w:t>AML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“)</w:t>
                      </w:r>
                      <w:r w:rsidRPr="00E6221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v kompletní remisi (CR)</w:t>
                      </w:r>
                      <w:r w:rsidRPr="0033333D">
                        <w:rPr>
                          <w:b/>
                          <w:bCs/>
                          <w:sz w:val="24"/>
                          <w:szCs w:val="24"/>
                        </w:rPr>
                        <w:t xml:space="preserve"> nebo v kompletní remisi s nekompletní úpravou krevního obrazu (</w:t>
                      </w:r>
                      <w:proofErr w:type="spellStart"/>
                      <w:r w:rsidRPr="0033333D">
                        <w:rPr>
                          <w:b/>
                          <w:bCs/>
                          <w:sz w:val="24"/>
                          <w:szCs w:val="24"/>
                        </w:rPr>
                        <w:t>CRi</w:t>
                      </w:r>
                      <w:proofErr w:type="spellEnd"/>
                      <w:r w:rsidRPr="0033333D">
                        <w:rPr>
                          <w:b/>
                          <w:bCs/>
                          <w:sz w:val="24"/>
                          <w:szCs w:val="24"/>
                        </w:rPr>
                        <w:t xml:space="preserve">) po indukční léčbě (s konsolidační léčbou nebo bez ní) u pacientů neurčených k transplantaci hematopoetických kmenových buněk (HSCT) </w:t>
                      </w:r>
                      <w:r w:rsidRPr="0033333D">
                        <w:rPr>
                          <w:b/>
                          <w:sz w:val="24"/>
                          <w:szCs w:val="24"/>
                        </w:rPr>
                        <w:t>je vysoce závažným onemocněním, jelikož významně zkracuje předpokládanou délku života z řádově 13-17 let na dobu kolem 15 měsíců</w:t>
                      </w:r>
                      <w:r w:rsidRPr="00BD03B2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. LP ONUREG (perorální </w:t>
                      </w:r>
                      <w:proofErr w:type="spellStart"/>
                      <w:r w:rsidRPr="00BD03B2">
                        <w:rPr>
                          <w:b/>
                          <w:sz w:val="24"/>
                          <w:szCs w:val="24"/>
                          <w:u w:val="single"/>
                        </w:rPr>
                        <w:t>azacitidin</w:t>
                      </w:r>
                      <w:proofErr w:type="spellEnd"/>
                      <w:r w:rsidRPr="00BD03B2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) splňuje požadavky na vysoce inovativní LP (tzv. </w:t>
                      </w:r>
                      <w:proofErr w:type="gramStart"/>
                      <w:r w:rsidRPr="00BD03B2">
                        <w:rPr>
                          <w:b/>
                          <w:sz w:val="24"/>
                          <w:szCs w:val="24"/>
                          <w:u w:val="single"/>
                        </w:rPr>
                        <w:t>VILP - viz</w:t>
                      </w:r>
                      <w:proofErr w:type="gramEnd"/>
                      <w:r w:rsidRPr="00BD03B2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níže pozn. 22).</w:t>
                      </w:r>
                      <w:r w:rsidRPr="00BD03B2">
                        <w:rPr>
                          <w:b/>
                          <w:u w:val="single"/>
                        </w:rPr>
                        <w:t xml:space="preserve"> </w:t>
                      </w:r>
                      <w:r w:rsidRPr="00BD03B2">
                        <w:rPr>
                          <w:b/>
                          <w:sz w:val="24"/>
                          <w:szCs w:val="24"/>
                          <w:u w:val="single"/>
                        </w:rPr>
                        <w:t>Od 1. 1. 2023 má tento LP v</w:t>
                      </w:r>
                      <w:r w:rsidRPr="00BD03B2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 </w:t>
                      </w:r>
                      <w:r w:rsidRPr="00BD03B2">
                        <w:rPr>
                          <w:b/>
                          <w:sz w:val="24"/>
                          <w:szCs w:val="24"/>
                          <w:u w:val="single"/>
                        </w:rPr>
                        <w:t>udržovací léčbě dospělých pacientů se středním či nepříznivým cytogenetickým rizikem u výše uvedené diagnózy stanovenu první dočasnou úhradu na dobu 3 let.</w:t>
                      </w:r>
                      <w:r w:rsidRPr="00E62216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3333D">
                        <w:rPr>
                          <w:b/>
                          <w:sz w:val="24"/>
                          <w:szCs w:val="24"/>
                        </w:rPr>
                        <w:t>LP ONUREG má k datu 6. 2. 2023 (z hlediska kvality dat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Pr="0033333D">
                        <w:rPr>
                          <w:b/>
                          <w:sz w:val="24"/>
                          <w:szCs w:val="24"/>
                        </w:rPr>
                        <w:t xml:space="preserve"> úhradových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možností a </w:t>
                      </w:r>
                      <w:r w:rsidRPr="0033333D">
                        <w:rPr>
                          <w:b/>
                          <w:sz w:val="24"/>
                          <w:szCs w:val="24"/>
                        </w:rPr>
                        <w:t xml:space="preserve">podmínek v ČR) </w:t>
                      </w:r>
                      <w:r w:rsidRPr="00BD03B2">
                        <w:rPr>
                          <w:b/>
                          <w:sz w:val="24"/>
                          <w:szCs w:val="24"/>
                          <w:u w:val="single"/>
                        </w:rPr>
                        <w:t>jako jedinou „alternativu“ v této indikaci jen samotnou podpůrnou léčb</w:t>
                      </w:r>
                      <w:r w:rsidR="00DE4A29">
                        <w:rPr>
                          <w:b/>
                          <w:sz w:val="24"/>
                          <w:szCs w:val="24"/>
                          <w:u w:val="single"/>
                        </w:rPr>
                        <w:t>u</w:t>
                      </w:r>
                      <w:r w:rsidRPr="00BD03B2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bez aktivní terapie</w:t>
                      </w:r>
                      <w:r w:rsidRPr="0069663A">
                        <w:rPr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Pr="00BD03B2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Vůči ní LP ONUREG výrazně prodlužuje přežití (dle výsledků </w:t>
                      </w:r>
                      <w:r w:rsidRPr="00125DBE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studie </w:t>
                      </w:r>
                      <w:r w:rsidRPr="00125DBE">
                        <w:rPr>
                          <w:rFonts w:cs="EKFFM F+ Helvetica LT Std"/>
                          <w:b/>
                          <w:sz w:val="24"/>
                          <w:szCs w:val="24"/>
                          <w:u w:val="single"/>
                        </w:rPr>
                        <w:t>fáze 3 QUAZAR AML-001</w:t>
                      </w:r>
                      <w:r w:rsidRPr="00BD03B2">
                        <w:rPr>
                          <w:rFonts w:cs="EKFFM F+ Helvetica LT Std"/>
                          <w:b/>
                          <w:u w:val="single"/>
                        </w:rPr>
                        <w:t xml:space="preserve"> </w:t>
                      </w:r>
                      <w:r w:rsidRPr="00BD03B2">
                        <w:rPr>
                          <w:b/>
                          <w:sz w:val="24"/>
                          <w:szCs w:val="24"/>
                          <w:u w:val="single"/>
                        </w:rPr>
                        <w:t>o cca 10 měsíců</w:t>
                      </w:r>
                      <w:r w:rsidRPr="00BD03B2">
                        <w:rPr>
                          <w:b/>
                          <w:sz w:val="24"/>
                          <w:szCs w:val="24"/>
                          <w:u w:val="single"/>
                          <w:vertAlign w:val="superscript"/>
                        </w:rPr>
                        <w:t>26</w:t>
                      </w:r>
                      <w:r w:rsidRPr="00BD03B2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) </w:t>
                      </w:r>
                      <w:r w:rsidRPr="0069663A">
                        <w:rPr>
                          <w:b/>
                          <w:sz w:val="24"/>
                          <w:szCs w:val="24"/>
                        </w:rPr>
                        <w:t>a to zejména odd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álením</w:t>
                      </w:r>
                      <w:r w:rsidRPr="0069663A">
                        <w:rPr>
                          <w:b/>
                          <w:sz w:val="24"/>
                          <w:szCs w:val="24"/>
                        </w:rPr>
                        <w:t xml:space="preserve"> relaps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u</w:t>
                      </w:r>
                      <w:r w:rsidRPr="0069663A">
                        <w:rPr>
                          <w:b/>
                          <w:sz w:val="24"/>
                          <w:szCs w:val="24"/>
                        </w:rPr>
                        <w:t xml:space="preserve"> AML (tak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LP</w:t>
                      </w:r>
                      <w:r w:rsidRPr="0069663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ONUREG </w:t>
                      </w:r>
                      <w:r w:rsidRPr="0069663A">
                        <w:rPr>
                          <w:b/>
                          <w:sz w:val="24"/>
                          <w:szCs w:val="24"/>
                        </w:rPr>
                        <w:t>zlepš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uje</w:t>
                      </w:r>
                      <w:r w:rsidRPr="0069663A">
                        <w:rPr>
                          <w:b/>
                          <w:sz w:val="24"/>
                          <w:szCs w:val="24"/>
                        </w:rPr>
                        <w:t xml:space="preserve"> kvalitu života prodlouženého přežití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přibližně </w:t>
                      </w:r>
                      <w:r w:rsidRPr="0069663A">
                        <w:rPr>
                          <w:b/>
                          <w:sz w:val="24"/>
                          <w:szCs w:val="24"/>
                        </w:rPr>
                        <w:t>1,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Pr="0069663A">
                        <w:rPr>
                          <w:b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1,7</w:t>
                      </w:r>
                      <w:r w:rsidRPr="0069663A">
                        <w:rPr>
                          <w:b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760202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4</w:t>
                      </w:r>
                      <w:r w:rsidRPr="0069663A">
                        <w:rPr>
                          <w:b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při relativně dobrém bezpečnostní </w:t>
                      </w:r>
                      <w:proofErr w:type="gramStart"/>
                      <w:r>
                        <w:rPr>
                          <w:b/>
                          <w:sz w:val="24"/>
                          <w:szCs w:val="24"/>
                        </w:rPr>
                        <w:t xml:space="preserve">profilu </w:t>
                      </w:r>
                      <w:r w:rsidRPr="00CE6869">
                        <w:rPr>
                          <w:b/>
                          <w:sz w:val="24"/>
                          <w:szCs w:val="24"/>
                        </w:rPr>
                        <w:t>- hlavními</w:t>
                      </w:r>
                      <w:proofErr w:type="gramEnd"/>
                      <w:r w:rsidRPr="00CE6869">
                        <w:rPr>
                          <w:b/>
                          <w:sz w:val="24"/>
                          <w:szCs w:val="24"/>
                        </w:rPr>
                        <w:t xml:space="preserve"> nežádoucími účinky ONUREGU jsou gastrointestinální příznaky (průjem</w:t>
                      </w:r>
                      <w:r w:rsidRPr="00E62216">
                        <w:rPr>
                          <w:b/>
                          <w:sz w:val="24"/>
                          <w:szCs w:val="24"/>
                        </w:rPr>
                        <w:t>, zvracení</w:t>
                      </w:r>
                      <w:r w:rsidR="00774304">
                        <w:rPr>
                          <w:b/>
                          <w:sz w:val="24"/>
                          <w:szCs w:val="24"/>
                        </w:rPr>
                        <w:t xml:space="preserve"> - </w:t>
                      </w:r>
                      <w:r w:rsidR="00774304" w:rsidRPr="00774304">
                        <w:rPr>
                          <w:b/>
                          <w:sz w:val="24"/>
                          <w:szCs w:val="24"/>
                        </w:rPr>
                        <w:t>b</w:t>
                      </w:r>
                      <w:r w:rsidR="00774304" w:rsidRPr="00774304">
                        <w:rPr>
                          <w:rFonts w:eastAsia="TimesNewRomanPSMT" w:cs="TimesNewRomanPSMT"/>
                          <w:b/>
                          <w:sz w:val="24"/>
                          <w:szCs w:val="24"/>
                        </w:rPr>
                        <w:t xml:space="preserve">ěhem prvních 2 léčebných cyklů mají být </w:t>
                      </w:r>
                      <w:r w:rsidR="00774304">
                        <w:rPr>
                          <w:rFonts w:eastAsia="TimesNewRomanPSMT" w:cs="TimesNewRomanPSMT"/>
                          <w:b/>
                          <w:sz w:val="24"/>
                          <w:szCs w:val="24"/>
                        </w:rPr>
                        <w:t xml:space="preserve">proto </w:t>
                      </w:r>
                      <w:r w:rsidR="00774304" w:rsidRPr="00774304">
                        <w:rPr>
                          <w:rFonts w:eastAsia="TimesNewRomanPSMT" w:cs="TimesNewRomanPSMT"/>
                          <w:b/>
                          <w:sz w:val="24"/>
                          <w:szCs w:val="24"/>
                        </w:rPr>
                        <w:t xml:space="preserve">pac. asi 30 minut před každou dávkou LP </w:t>
                      </w:r>
                      <w:r w:rsidR="00774304" w:rsidRPr="00774304">
                        <w:rPr>
                          <w:rFonts w:eastAsia="TimesNewRomanPSMT" w:cs="Times New Roman"/>
                          <w:b/>
                          <w:sz w:val="24"/>
                          <w:szCs w:val="24"/>
                        </w:rPr>
                        <w:t>podána antiemetika</w:t>
                      </w:r>
                      <w:r w:rsidRPr="00774304">
                        <w:rPr>
                          <w:b/>
                          <w:sz w:val="24"/>
                          <w:szCs w:val="24"/>
                        </w:rPr>
                        <w:t>)</w:t>
                      </w:r>
                      <w:r w:rsidRPr="00E62216">
                        <w:rPr>
                          <w:b/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E62216">
                        <w:rPr>
                          <w:b/>
                          <w:sz w:val="24"/>
                          <w:szCs w:val="24"/>
                        </w:rPr>
                        <w:t>neutropenie</w:t>
                      </w:r>
                      <w:proofErr w:type="spellEnd"/>
                      <w:r w:rsidRPr="00E62216">
                        <w:rPr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Pr="00BD03B2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Při srovnání poměrů </w:t>
                      </w:r>
                      <w:proofErr w:type="spellStart"/>
                      <w:r w:rsidRPr="00BD03B2">
                        <w:rPr>
                          <w:b/>
                          <w:sz w:val="24"/>
                          <w:szCs w:val="24"/>
                          <w:u w:val="single"/>
                        </w:rPr>
                        <w:t>účinnostních</w:t>
                      </w:r>
                      <w:proofErr w:type="spellEnd"/>
                      <w:r w:rsidRPr="00BD03B2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parametrů vůči nákladům vynaloženým z celoživotního horizontu</w:t>
                      </w:r>
                      <w:r w:rsidRPr="00E62216">
                        <w:rPr>
                          <w:b/>
                          <w:sz w:val="24"/>
                          <w:szCs w:val="24"/>
                        </w:rPr>
                        <w:t xml:space="preserve"> dle modelace</w:t>
                      </w:r>
                      <w:r w:rsidRPr="00E62216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4</w:t>
                      </w:r>
                      <w:r w:rsidRPr="00E62216">
                        <w:rPr>
                          <w:b/>
                          <w:sz w:val="24"/>
                          <w:szCs w:val="24"/>
                        </w:rPr>
                        <w:t xml:space="preserve"> upravené dle aktuálních cen zahrnutých LP ve FN Olomouc (viz Příloha č. 13) u obou intervencí </w:t>
                      </w:r>
                      <w:r w:rsidRPr="00BD03B2">
                        <w:rPr>
                          <w:b/>
                          <w:sz w:val="24"/>
                          <w:szCs w:val="24"/>
                          <w:u w:val="single"/>
                        </w:rPr>
                        <w:t>je aktuálně LP ONUREG cca 10x nákladnější než účinnější vůči jen samotné podpůrné léčbě</w:t>
                      </w:r>
                      <w:r w:rsidRPr="00E62216">
                        <w:rPr>
                          <w:b/>
                          <w:sz w:val="24"/>
                          <w:szCs w:val="24"/>
                        </w:rPr>
                        <w:t xml:space="preserve">. </w:t>
                      </w:r>
                    </w:p>
                    <w:p w:rsidR="00774304" w:rsidRDefault="00774304" w:rsidP="00BF4D8A">
                      <w:pPr>
                        <w:spacing w:after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Obecně p</w:t>
                      </w:r>
                      <w:r w:rsidR="00D35483" w:rsidRPr="00E62216">
                        <w:rPr>
                          <w:b/>
                          <w:sz w:val="24"/>
                          <w:szCs w:val="24"/>
                        </w:rPr>
                        <w:t xml:space="preserve">ři vyšším přínosu a současně vyšších nákladech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nového LP </w:t>
                      </w:r>
                      <w:r w:rsidR="00D35483" w:rsidRPr="00E62216">
                        <w:rPr>
                          <w:b/>
                          <w:sz w:val="24"/>
                          <w:szCs w:val="24"/>
                        </w:rPr>
                        <w:t>rozhoduje</w:t>
                      </w:r>
                      <w:r w:rsidR="00D35483">
                        <w:rPr>
                          <w:b/>
                          <w:sz w:val="24"/>
                          <w:szCs w:val="24"/>
                        </w:rPr>
                        <w:t xml:space="preserve"> pro přiznání úhrady</w:t>
                      </w:r>
                      <w:r w:rsidR="00D35483" w:rsidRPr="00E62216">
                        <w:rPr>
                          <w:b/>
                          <w:sz w:val="24"/>
                          <w:szCs w:val="24"/>
                        </w:rPr>
                        <w:t xml:space="preserve"> (z pohledu plátce zdrav.</w:t>
                      </w:r>
                      <w:r w:rsidR="00D3548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35483" w:rsidRPr="00E62216">
                        <w:rPr>
                          <w:b/>
                          <w:sz w:val="24"/>
                          <w:szCs w:val="24"/>
                        </w:rPr>
                        <w:t>pojištění)</w:t>
                      </w:r>
                      <w:r w:rsidR="00D35483">
                        <w:rPr>
                          <w:b/>
                          <w:sz w:val="24"/>
                          <w:szCs w:val="24"/>
                        </w:rPr>
                        <w:t xml:space="preserve"> mj. také</w:t>
                      </w:r>
                      <w:r w:rsidR="00D35483" w:rsidRPr="00E62216">
                        <w:rPr>
                          <w:b/>
                          <w:sz w:val="24"/>
                          <w:szCs w:val="24"/>
                        </w:rPr>
                        <w:t xml:space="preserve"> ochota platit (v ČR </w:t>
                      </w:r>
                      <w:r w:rsidR="00D35483">
                        <w:rPr>
                          <w:b/>
                          <w:sz w:val="24"/>
                          <w:szCs w:val="24"/>
                        </w:rPr>
                        <w:t xml:space="preserve">je </w:t>
                      </w:r>
                      <w:r w:rsidR="00D35483" w:rsidRPr="00E62216">
                        <w:rPr>
                          <w:b/>
                          <w:sz w:val="24"/>
                          <w:szCs w:val="24"/>
                        </w:rPr>
                        <w:t xml:space="preserve">„neoficiálně“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tato </w:t>
                      </w:r>
                      <w:r w:rsidR="00D35483" w:rsidRPr="00E62216">
                        <w:rPr>
                          <w:b/>
                          <w:sz w:val="24"/>
                          <w:szCs w:val="24"/>
                        </w:rPr>
                        <w:t>ICER hodnota cca 1,2 mil Kč za QALY) – dle cen LP aktuálních k datu 6.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35483" w:rsidRPr="00E62216">
                        <w:rPr>
                          <w:b/>
                          <w:sz w:val="24"/>
                          <w:szCs w:val="24"/>
                        </w:rPr>
                        <w:t>2.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20</w:t>
                      </w:r>
                      <w:r w:rsidR="00D35483" w:rsidRPr="00E62216">
                        <w:rPr>
                          <w:b/>
                          <w:sz w:val="24"/>
                          <w:szCs w:val="24"/>
                        </w:rPr>
                        <w:t>23 ve FN Olomouc činí z celoživotního horizontu dle modelace</w:t>
                      </w:r>
                      <w:r w:rsidR="00D35483" w:rsidRPr="00E62216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 xml:space="preserve">4 </w:t>
                      </w:r>
                      <w:r w:rsidR="00D35483" w:rsidRPr="00E62216">
                        <w:rPr>
                          <w:b/>
                          <w:sz w:val="24"/>
                          <w:szCs w:val="24"/>
                        </w:rPr>
                        <w:t>hodnota ICER nyní přes 5 mil. Kč</w:t>
                      </w:r>
                      <w:r w:rsidR="00D35483">
                        <w:rPr>
                          <w:b/>
                          <w:sz w:val="24"/>
                          <w:szCs w:val="24"/>
                        </w:rPr>
                        <w:t xml:space="preserve"> za QALY (viz Přílohy č. 12 a 13)</w:t>
                      </w:r>
                      <w:r w:rsidR="00D35483" w:rsidRPr="00E62216">
                        <w:rPr>
                          <w:b/>
                          <w:sz w:val="24"/>
                          <w:szCs w:val="24"/>
                        </w:rPr>
                        <w:t xml:space="preserve">, vzhledem k dočasné úhradě ONUREGU jako VILP je ale tato výše hodnoty </w:t>
                      </w:r>
                      <w:proofErr w:type="spellStart"/>
                      <w:r w:rsidR="00D35483" w:rsidRPr="00E62216">
                        <w:rPr>
                          <w:b/>
                          <w:sz w:val="24"/>
                          <w:szCs w:val="24"/>
                        </w:rPr>
                        <w:t>ICERu</w:t>
                      </w:r>
                      <w:proofErr w:type="spellEnd"/>
                      <w:r w:rsidR="00D35483" w:rsidRPr="00E62216">
                        <w:rPr>
                          <w:b/>
                          <w:sz w:val="24"/>
                          <w:szCs w:val="24"/>
                        </w:rPr>
                        <w:t xml:space="preserve"> zatím irelevantní.</w:t>
                      </w:r>
                    </w:p>
                    <w:p w:rsidR="00D35483" w:rsidRPr="000448BA" w:rsidRDefault="00D35483" w:rsidP="00BF4D8A">
                      <w:pPr>
                        <w:spacing w:after="0"/>
                        <w:jc w:val="both"/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Dle výsledků této FE analýzy (</w:t>
                      </w:r>
                      <w:r w:rsidR="00774304">
                        <w:rPr>
                          <w:b/>
                          <w:sz w:val="24"/>
                          <w:szCs w:val="24"/>
                        </w:rPr>
                        <w:t>a to na základě přínosů léčby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tzv. „mediánového“ pacienta ve </w:t>
                      </w:r>
                      <w:r w:rsidRPr="00E177DD">
                        <w:rPr>
                          <w:b/>
                          <w:sz w:val="24"/>
                          <w:szCs w:val="24"/>
                        </w:rPr>
                        <w:t>studii QUAZAR AML-001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) </w:t>
                      </w:r>
                      <w:r w:rsidRPr="00C529F7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vynaložíme léčbou ONUREGEM nejpravděpodobněji cca </w:t>
                      </w:r>
                      <w:proofErr w:type="gramStart"/>
                      <w:r w:rsidRPr="00C529F7">
                        <w:rPr>
                          <w:b/>
                          <w:sz w:val="24"/>
                          <w:szCs w:val="24"/>
                          <w:u w:val="single"/>
                        </w:rPr>
                        <w:t>300 – 350</w:t>
                      </w:r>
                      <w:proofErr w:type="gramEnd"/>
                      <w:r w:rsidRPr="00C529F7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tisíc Kč za 1 měsíc přežití navíc </w:t>
                      </w:r>
                      <w:r w:rsidRPr="008A39AB">
                        <w:rPr>
                          <w:b/>
                          <w:sz w:val="24"/>
                          <w:szCs w:val="24"/>
                          <w:u w:val="single"/>
                        </w:rPr>
                        <w:t>oproti jen podpůrné léčbě bez aktivní terapie u 1 "mediánového" pacienta</w:t>
                      </w:r>
                      <w:r w:rsidRPr="008A39AB">
                        <w:rPr>
                          <w:b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Výši nákladů za LP ONUREG pro jednoho pacienta lze celkem s velkou pravděpodobností </w:t>
                      </w:r>
                      <w:r w:rsidR="001A4ACD">
                        <w:rPr>
                          <w:b/>
                          <w:sz w:val="24"/>
                          <w:szCs w:val="24"/>
                        </w:rPr>
                        <w:t xml:space="preserve">dopředu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odhadnout dle přítomnosti/ nepřítomnosti </w:t>
                      </w:r>
                      <w:r w:rsidRPr="008A39A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minimální zbytkové choroby (</w:t>
                      </w:r>
                      <w:proofErr w:type="gramStart"/>
                      <w:r w:rsidRPr="008A39AB">
                        <w:rPr>
                          <w:rFonts w:cs="EKFFJ D+ A Garamond"/>
                          <w:b/>
                          <w:sz w:val="24"/>
                          <w:szCs w:val="24"/>
                        </w:rPr>
                        <w:t>MRD</w:t>
                      </w:r>
                      <w:r w:rsidRPr="008A39AB">
                        <w:rPr>
                          <w:rFonts w:cs="EKFFJ D+ A Garamond"/>
                          <w:b/>
                          <w:sz w:val="24"/>
                          <w:szCs w:val="24"/>
                          <w:vertAlign w:val="superscript"/>
                        </w:rPr>
                        <w:t xml:space="preserve">18 </w:t>
                      </w:r>
                      <w:r w:rsidRPr="008A39AB">
                        <w:rPr>
                          <w:rFonts w:cs="EKFFJ D+ A Garamond"/>
                          <w:b/>
                          <w:sz w:val="24"/>
                          <w:szCs w:val="24"/>
                        </w:rPr>
                        <w:t>- viz</w:t>
                      </w:r>
                      <w:proofErr w:type="gramEnd"/>
                      <w:r w:rsidRPr="008A39AB">
                        <w:rPr>
                          <w:rFonts w:cs="EKFFJ D+ A Garamond"/>
                          <w:b/>
                          <w:sz w:val="24"/>
                          <w:szCs w:val="24"/>
                        </w:rPr>
                        <w:t xml:space="preserve"> také Příloha č. 2)</w:t>
                      </w:r>
                      <w:r>
                        <w:rPr>
                          <w:rFonts w:cs="EKFFJ D+ A Garamond"/>
                          <w:b/>
                          <w:sz w:val="24"/>
                          <w:szCs w:val="24"/>
                        </w:rPr>
                        <w:t xml:space="preserve"> v době zahajování udržovací léčby ONUREGEM: u pacienta vstupně MRD- budou náklady velmi pravděpodobně 1,8 až 2x vyšší než u pacienta vstupně MRD+. </w:t>
                      </w:r>
                      <w:r w:rsidRPr="00612FAC">
                        <w:rPr>
                          <w:rFonts w:cs="EKFFJ D+ A Garamond"/>
                          <w:b/>
                          <w:sz w:val="24"/>
                          <w:szCs w:val="24"/>
                          <w:u w:val="single"/>
                        </w:rPr>
                        <w:t>V</w:t>
                      </w:r>
                      <w:r w:rsidRPr="00612FAC">
                        <w:rPr>
                          <w:b/>
                          <w:sz w:val="24"/>
                          <w:szCs w:val="24"/>
                          <w:u w:val="single"/>
                        </w:rPr>
                        <w:t> </w:t>
                      </w:r>
                      <w:proofErr w:type="spellStart"/>
                      <w:r w:rsidRPr="00612FAC">
                        <w:rPr>
                          <w:b/>
                          <w:sz w:val="24"/>
                          <w:szCs w:val="24"/>
                          <w:u w:val="single"/>
                        </w:rPr>
                        <w:t>účinnostním</w:t>
                      </w:r>
                      <w:proofErr w:type="spellEnd"/>
                      <w:r w:rsidRPr="00612FAC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parametru celkového přežití je použití ONUREGU u pacienta vstupně MRD+ pravděpodobně 1,3 až 1,4x nákladově efektivnější než u pacienta vstupně MRD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-.</w:t>
                      </w:r>
                      <w:r w:rsidRPr="008A39A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31937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>Přestože byl v rámci vícerozměrné analýzy</w:t>
                      </w:r>
                      <w:r w:rsidR="001A4ACD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A4ACD" w:rsidRPr="001A4ACD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>výsledků studie</w:t>
                      </w:r>
                      <w:r w:rsidR="001A4ACD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A4ACD" w:rsidRPr="001A4ACD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>QUAZAR AML-001</w:t>
                      </w:r>
                      <w:r w:rsidRPr="00631937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A4ACD" w:rsidRPr="00631937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 xml:space="preserve">výchozí stav MRD– </w:t>
                      </w:r>
                      <w:r w:rsidRPr="00631937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 xml:space="preserve">významný </w:t>
                      </w:r>
                      <w:r w:rsidR="00DD42BE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>pro</w:t>
                      </w:r>
                      <w:r w:rsidRPr="00631937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 xml:space="preserve"> celkov</w:t>
                      </w:r>
                      <w:r w:rsidR="00DD42BE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>ou</w:t>
                      </w:r>
                      <w:r w:rsidRPr="00631937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 xml:space="preserve"> populaci, významně </w:t>
                      </w:r>
                      <w:r w:rsidR="001A4ACD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 xml:space="preserve">tento parametr </w:t>
                      </w:r>
                      <w:r w:rsidRPr="00631937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>predikoval</w:t>
                      </w:r>
                      <w:r w:rsidR="001A4ACD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 xml:space="preserve"> (</w:t>
                      </w:r>
                      <w:r w:rsidR="001A4ACD" w:rsidRPr="00631937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>v jednorozměrných analýzách</w:t>
                      </w:r>
                      <w:r w:rsidR="001A4ACD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>)</w:t>
                      </w:r>
                      <w:r w:rsidRPr="00631937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 xml:space="preserve"> lepší dlouhodobé přežití </w:t>
                      </w:r>
                      <w:r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 xml:space="preserve">pouze </w:t>
                      </w:r>
                      <w:r w:rsidRPr="00631937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 xml:space="preserve">v rameni s placebem, což naznačuje, že perorální </w:t>
                      </w:r>
                      <w:proofErr w:type="spellStart"/>
                      <w:r w:rsidRPr="00631937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>azacitidin</w:t>
                      </w:r>
                      <w:proofErr w:type="spellEnd"/>
                      <w:r w:rsidRPr="00631937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 xml:space="preserve"> může zvýšit pravděpodobnost dlouhodobého přežití částečným zmírněním nepříznivého prognostického efektu pozitivity MRD po indukční léčbě, o čemž svědčí dvojnásobně vyšší míra konverze z MRD pozitivního na negativní stav během perorální terapie azacitidine</w:t>
                      </w:r>
                      <w:r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>m</w:t>
                      </w:r>
                      <w:r w:rsidRPr="00A76D5D">
                        <w:rPr>
                          <w:rFonts w:cs="EKFFM F+ Helvetica LT Std"/>
                          <w:b/>
                          <w:sz w:val="24"/>
                          <w:szCs w:val="24"/>
                          <w:vertAlign w:val="superscript"/>
                        </w:rPr>
                        <w:t>26</w:t>
                      </w:r>
                      <w:r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Pr="000448BA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 xml:space="preserve">Stav středního cytogenetického rizika vs. špatného rizika (viz Příloha č. 1) a přítomnost mutace NPM1 </w:t>
                      </w:r>
                      <w:proofErr w:type="spellStart"/>
                      <w:r w:rsidRPr="000448BA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>vs</w:t>
                      </w:r>
                      <w:proofErr w:type="spellEnd"/>
                      <w:r w:rsidRPr="000448BA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 xml:space="preserve"> NPM1wt (pozn. - cca 29 % pacientů </w:t>
                      </w:r>
                      <w:r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 xml:space="preserve">ve studii </w:t>
                      </w:r>
                      <w:r w:rsidRPr="000448BA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>mělo v době diagnózy tuto mutaci, viz níže pozn. 28) v době diagnózy byly signifikantně spojeny s dlouhodobým přežitím</w:t>
                      </w:r>
                      <w:r w:rsidR="001A4ACD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 xml:space="preserve"> pacienta</w:t>
                      </w:r>
                      <w:r w:rsidRPr="000448BA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 xml:space="preserve"> (tj. ≥</w:t>
                      </w:r>
                      <w:r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448BA"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>3 roky od randomizace)</w:t>
                      </w:r>
                      <w:r w:rsidRPr="00D268A8">
                        <w:rPr>
                          <w:rFonts w:cs="EKFFM F+ Helvetica LT Std"/>
                          <w:b/>
                          <w:sz w:val="24"/>
                          <w:szCs w:val="24"/>
                          <w:vertAlign w:val="superscript"/>
                        </w:rPr>
                        <w:t>26</w:t>
                      </w:r>
                      <w:r>
                        <w:rPr>
                          <w:rFonts w:cs="EKFFM F+ Helvetica LT Std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D35483" w:rsidRPr="00612FAC" w:rsidRDefault="00D35483" w:rsidP="00BF4D8A">
                      <w:pPr>
                        <w:spacing w:after="0"/>
                        <w:jc w:val="both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612FAC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Ve FN Olomouc je předpokládáno 2-5 pacientů/ rok vhodných k léčbě LP ONUREG, tzn. celkový dopad do rozpočtu FN Olomouc bude za 1 rok nejpravděpodobněji někde mezi </w:t>
                      </w:r>
                      <w:proofErr w:type="gramStart"/>
                      <w:r w:rsidRPr="00612FAC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6 -16</w:t>
                      </w:r>
                      <w:proofErr w:type="gramEnd"/>
                      <w:r w:rsidRPr="00612FAC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 miliony Kč.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078C" w:rsidRPr="00EE078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</w:p>
    <w:p w:rsidR="00BD1ED9" w:rsidRDefault="00BD1ED9" w:rsidP="00684A1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1ED9" w:rsidRDefault="00BD1ED9" w:rsidP="00684A1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D1ED9" w:rsidRDefault="00EE078C" w:rsidP="00684A1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078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A6968" w:rsidRDefault="00EE078C" w:rsidP="00684A18">
      <w:pPr>
        <w:spacing w:after="0"/>
        <w:jc w:val="both"/>
        <w:rPr>
          <w:rFonts w:cstheme="minorHAnsi"/>
        </w:rPr>
      </w:pPr>
      <w:r w:rsidRPr="00EE078C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3A6968" w:rsidRPr="003A6968" w:rsidRDefault="003A6968" w:rsidP="003A6968">
      <w:pPr>
        <w:spacing w:after="0"/>
        <w:rPr>
          <w:rFonts w:cstheme="minorHAnsi"/>
        </w:rPr>
      </w:pPr>
    </w:p>
    <w:p w:rsidR="00EF57B9" w:rsidRDefault="00EF57B9" w:rsidP="005776B1">
      <w:pPr>
        <w:spacing w:after="0"/>
        <w:rPr>
          <w:rFonts w:cstheme="minorHAnsi"/>
        </w:rPr>
      </w:pPr>
    </w:p>
    <w:p w:rsidR="00EF57B9" w:rsidRDefault="00EF57B9" w:rsidP="005776B1">
      <w:pPr>
        <w:spacing w:after="0"/>
        <w:rPr>
          <w:rFonts w:cstheme="minorHAnsi"/>
        </w:rPr>
      </w:pPr>
    </w:p>
    <w:p w:rsidR="006B524B" w:rsidRDefault="006B524B" w:rsidP="005776B1">
      <w:pPr>
        <w:spacing w:after="0"/>
        <w:rPr>
          <w:rFonts w:cstheme="minorHAnsi"/>
        </w:rPr>
      </w:pPr>
    </w:p>
    <w:p w:rsidR="006B524B" w:rsidRDefault="006B524B" w:rsidP="005776B1">
      <w:pPr>
        <w:spacing w:after="0"/>
        <w:rPr>
          <w:rFonts w:cstheme="minorHAnsi"/>
        </w:rPr>
      </w:pPr>
    </w:p>
    <w:p w:rsidR="007718CF" w:rsidRDefault="007718CF" w:rsidP="005776B1">
      <w:pPr>
        <w:spacing w:after="0"/>
        <w:rPr>
          <w:rFonts w:cstheme="minorHAnsi"/>
        </w:rPr>
      </w:pPr>
    </w:p>
    <w:p w:rsidR="007718CF" w:rsidRDefault="007718CF" w:rsidP="005776B1">
      <w:pPr>
        <w:spacing w:after="0"/>
        <w:rPr>
          <w:rFonts w:cstheme="minorHAnsi"/>
        </w:rPr>
      </w:pPr>
    </w:p>
    <w:p w:rsidR="007718CF" w:rsidRDefault="007718CF" w:rsidP="005776B1">
      <w:pPr>
        <w:spacing w:after="0"/>
        <w:rPr>
          <w:rFonts w:cstheme="minorHAnsi"/>
        </w:rPr>
      </w:pPr>
    </w:p>
    <w:p w:rsidR="007718CF" w:rsidRDefault="007718CF" w:rsidP="005776B1">
      <w:pPr>
        <w:spacing w:after="0"/>
        <w:rPr>
          <w:rFonts w:cstheme="minorHAnsi"/>
        </w:rPr>
      </w:pPr>
    </w:p>
    <w:p w:rsidR="007718CF" w:rsidRDefault="007718CF" w:rsidP="005776B1">
      <w:pPr>
        <w:spacing w:after="0"/>
        <w:rPr>
          <w:rFonts w:cstheme="minorHAnsi"/>
        </w:rPr>
      </w:pPr>
    </w:p>
    <w:p w:rsidR="007718CF" w:rsidRDefault="007718CF" w:rsidP="005776B1">
      <w:pPr>
        <w:spacing w:after="0"/>
        <w:rPr>
          <w:rFonts w:cstheme="minorHAnsi"/>
        </w:rPr>
      </w:pPr>
    </w:p>
    <w:p w:rsidR="007718CF" w:rsidRDefault="007718CF" w:rsidP="005776B1">
      <w:pPr>
        <w:spacing w:after="0"/>
        <w:rPr>
          <w:rFonts w:cstheme="minorHAnsi"/>
        </w:rPr>
      </w:pPr>
    </w:p>
    <w:p w:rsidR="005D569A" w:rsidRDefault="005D569A" w:rsidP="00E828D3">
      <w:pPr>
        <w:spacing w:before="240" w:after="0"/>
        <w:rPr>
          <w:rFonts w:cstheme="minorHAnsi"/>
        </w:rPr>
      </w:pPr>
    </w:p>
    <w:p w:rsidR="00C80C23" w:rsidRDefault="00C80C23" w:rsidP="00E828D3">
      <w:pPr>
        <w:spacing w:before="240" w:after="0"/>
        <w:rPr>
          <w:rFonts w:cstheme="minorHAnsi"/>
        </w:rPr>
      </w:pPr>
    </w:p>
    <w:p w:rsidR="00C80C23" w:rsidRDefault="00E62216" w:rsidP="00E828D3">
      <w:pPr>
        <w:spacing w:before="240" w:after="0"/>
        <w:rPr>
          <w:rFonts w:cstheme="minorHAnsi"/>
        </w:rPr>
      </w:pPr>
      <w:r>
        <w:rPr>
          <w:rFonts w:cstheme="minorHAnsi"/>
        </w:rPr>
        <w:t xml:space="preserve"> (viz Přílohy č. 12 a 13</w:t>
      </w:r>
    </w:p>
    <w:p w:rsidR="00C80C23" w:rsidRDefault="00C80C23" w:rsidP="00E828D3">
      <w:pPr>
        <w:spacing w:before="240" w:after="0"/>
        <w:rPr>
          <w:rFonts w:cstheme="minorHAnsi"/>
        </w:rPr>
      </w:pPr>
    </w:p>
    <w:p w:rsidR="00C80C23" w:rsidRDefault="00C80C23" w:rsidP="00E828D3">
      <w:pPr>
        <w:spacing w:before="240" w:after="0"/>
        <w:rPr>
          <w:rFonts w:cstheme="minorHAnsi"/>
        </w:rPr>
      </w:pPr>
    </w:p>
    <w:p w:rsidR="00E62216" w:rsidRDefault="00E62216" w:rsidP="00E828D3">
      <w:pPr>
        <w:spacing w:before="240" w:after="0"/>
        <w:rPr>
          <w:rFonts w:cstheme="minorHAnsi"/>
        </w:rPr>
      </w:pPr>
    </w:p>
    <w:p w:rsidR="00E62216" w:rsidRDefault="00E62216" w:rsidP="00E828D3">
      <w:pPr>
        <w:spacing w:before="240" w:after="0"/>
        <w:rPr>
          <w:rFonts w:cstheme="minorHAnsi"/>
        </w:rPr>
      </w:pPr>
    </w:p>
    <w:p w:rsidR="00E62216" w:rsidRDefault="00E62216" w:rsidP="00E828D3">
      <w:pPr>
        <w:spacing w:before="240" w:after="0"/>
        <w:rPr>
          <w:rFonts w:cstheme="minorHAnsi"/>
        </w:rPr>
      </w:pPr>
    </w:p>
    <w:p w:rsidR="00E62216" w:rsidRDefault="00E62216" w:rsidP="00E828D3">
      <w:pPr>
        <w:spacing w:before="240" w:after="0"/>
        <w:rPr>
          <w:rFonts w:cstheme="minorHAnsi"/>
        </w:rPr>
      </w:pPr>
    </w:p>
    <w:p w:rsidR="00E62216" w:rsidRDefault="00E62216" w:rsidP="00E828D3">
      <w:pPr>
        <w:spacing w:before="240" w:after="0"/>
        <w:rPr>
          <w:rFonts w:cstheme="minorHAnsi"/>
        </w:rPr>
      </w:pPr>
    </w:p>
    <w:p w:rsidR="00E62216" w:rsidRDefault="00E62216" w:rsidP="00E828D3">
      <w:pPr>
        <w:spacing w:before="240" w:after="0"/>
        <w:rPr>
          <w:rFonts w:cstheme="minorHAnsi"/>
        </w:rPr>
      </w:pPr>
    </w:p>
    <w:p w:rsidR="00631937" w:rsidRDefault="00631937" w:rsidP="00E828D3">
      <w:pPr>
        <w:spacing w:before="240" w:after="0"/>
        <w:rPr>
          <w:rFonts w:cstheme="minorHAnsi"/>
        </w:rPr>
      </w:pPr>
    </w:p>
    <w:p w:rsidR="00631937" w:rsidRDefault="00631937" w:rsidP="00E828D3">
      <w:pPr>
        <w:spacing w:before="240" w:after="0"/>
        <w:rPr>
          <w:rFonts w:cstheme="minorHAnsi"/>
        </w:rPr>
      </w:pPr>
    </w:p>
    <w:p w:rsidR="00631937" w:rsidRDefault="00631937" w:rsidP="00E828D3">
      <w:pPr>
        <w:spacing w:before="240" w:after="0"/>
        <w:rPr>
          <w:rFonts w:cstheme="minorHAnsi"/>
        </w:rPr>
      </w:pPr>
    </w:p>
    <w:p w:rsidR="00631937" w:rsidRDefault="00631937" w:rsidP="00E828D3">
      <w:pPr>
        <w:spacing w:before="240" w:after="0"/>
        <w:rPr>
          <w:rFonts w:cstheme="minorHAnsi"/>
        </w:rPr>
      </w:pPr>
    </w:p>
    <w:p w:rsidR="000448BA" w:rsidRDefault="000448BA" w:rsidP="00E828D3">
      <w:pPr>
        <w:spacing w:before="240" w:after="0"/>
        <w:rPr>
          <w:rFonts w:cstheme="minorHAnsi"/>
        </w:rPr>
      </w:pPr>
    </w:p>
    <w:p w:rsidR="00BE137D" w:rsidRDefault="00BE137D" w:rsidP="00E828D3">
      <w:pPr>
        <w:spacing w:before="240" w:after="0"/>
        <w:rPr>
          <w:rFonts w:cstheme="minorHAnsi"/>
        </w:rPr>
      </w:pPr>
    </w:p>
    <w:p w:rsidR="00E42CAD" w:rsidRDefault="00886014" w:rsidP="00E828D3">
      <w:pPr>
        <w:spacing w:before="240" w:after="0"/>
        <w:rPr>
          <w:rFonts w:cstheme="minorHAnsi"/>
        </w:rPr>
      </w:pPr>
      <w:r>
        <w:rPr>
          <w:rFonts w:cstheme="minorHAnsi"/>
        </w:rPr>
        <w:t>Zpracoval: Mgr. Jaroslav Duda</w:t>
      </w:r>
      <w:r w:rsidR="0098743A">
        <w:rPr>
          <w:rFonts w:cstheme="minorHAnsi"/>
        </w:rPr>
        <w:t xml:space="preserve">                                                   </w:t>
      </w:r>
      <w:r w:rsidR="00C80C23">
        <w:rPr>
          <w:rFonts w:cstheme="minorHAnsi"/>
        </w:rPr>
        <w:t>10</w:t>
      </w:r>
      <w:r w:rsidR="00056E9D">
        <w:rPr>
          <w:rFonts w:cstheme="minorHAnsi"/>
        </w:rPr>
        <w:t>. 2. 2023</w:t>
      </w:r>
    </w:p>
    <w:p w:rsidR="00AD0D6D" w:rsidRDefault="00AD0D6D" w:rsidP="005776B1">
      <w:pPr>
        <w:spacing w:after="0"/>
        <w:rPr>
          <w:rFonts w:cstheme="minorHAnsi"/>
          <w:u w:val="single"/>
        </w:rPr>
      </w:pPr>
    </w:p>
    <w:p w:rsidR="00E42CAD" w:rsidRDefault="00E42CAD" w:rsidP="005776B1">
      <w:pPr>
        <w:spacing w:after="0"/>
        <w:rPr>
          <w:rFonts w:cstheme="minorHAnsi"/>
          <w:u w:val="single"/>
        </w:rPr>
      </w:pPr>
      <w:r w:rsidRPr="00E42CAD">
        <w:rPr>
          <w:rFonts w:cstheme="minorHAnsi"/>
          <w:u w:val="single"/>
        </w:rPr>
        <w:lastRenderedPageBreak/>
        <w:t>Poznámky a literatura:</w:t>
      </w:r>
    </w:p>
    <w:p w:rsidR="00E37918" w:rsidRPr="005D569A" w:rsidRDefault="00E37918" w:rsidP="005776B1">
      <w:pPr>
        <w:spacing w:after="0"/>
        <w:rPr>
          <w:rFonts w:cstheme="minorHAnsi"/>
          <w:sz w:val="10"/>
          <w:szCs w:val="10"/>
          <w:u w:val="single"/>
        </w:rPr>
      </w:pPr>
    </w:p>
    <w:p w:rsidR="00F561E0" w:rsidRPr="00357970" w:rsidRDefault="003F3419" w:rsidP="00DE5C1E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proofErr w:type="spellStart"/>
      <w:r w:rsidRPr="00357970">
        <w:rPr>
          <w:rFonts w:cstheme="minorHAnsi"/>
          <w:sz w:val="20"/>
          <w:szCs w:val="20"/>
        </w:rPr>
        <w:t>European</w:t>
      </w:r>
      <w:proofErr w:type="spellEnd"/>
      <w:r w:rsidRPr="00357970">
        <w:rPr>
          <w:rFonts w:cstheme="minorHAnsi"/>
          <w:sz w:val="20"/>
          <w:szCs w:val="20"/>
        </w:rPr>
        <w:t xml:space="preserve"> </w:t>
      </w:r>
      <w:proofErr w:type="spellStart"/>
      <w:r w:rsidRPr="00357970">
        <w:rPr>
          <w:rFonts w:cstheme="minorHAnsi"/>
          <w:sz w:val="20"/>
          <w:szCs w:val="20"/>
        </w:rPr>
        <w:t>Medicines</w:t>
      </w:r>
      <w:proofErr w:type="spellEnd"/>
      <w:r w:rsidRPr="00357970">
        <w:rPr>
          <w:rFonts w:cstheme="minorHAnsi"/>
          <w:sz w:val="20"/>
          <w:szCs w:val="20"/>
        </w:rPr>
        <w:t xml:space="preserve"> </w:t>
      </w:r>
      <w:proofErr w:type="spellStart"/>
      <w:r w:rsidRPr="00357970">
        <w:rPr>
          <w:rFonts w:cstheme="minorHAnsi"/>
          <w:sz w:val="20"/>
          <w:szCs w:val="20"/>
        </w:rPr>
        <w:t>Agency</w:t>
      </w:r>
      <w:proofErr w:type="spellEnd"/>
      <w:r w:rsidRPr="00357970">
        <w:rPr>
          <w:rFonts w:cstheme="minorHAnsi"/>
          <w:sz w:val="20"/>
          <w:szCs w:val="20"/>
        </w:rPr>
        <w:t xml:space="preserve">. </w:t>
      </w:r>
      <w:proofErr w:type="spellStart"/>
      <w:r w:rsidR="00E1668D">
        <w:rPr>
          <w:rFonts w:cstheme="minorHAnsi"/>
          <w:sz w:val="20"/>
          <w:szCs w:val="20"/>
        </w:rPr>
        <w:t>Onureg</w:t>
      </w:r>
      <w:proofErr w:type="spellEnd"/>
      <w:r w:rsidRPr="00357970">
        <w:rPr>
          <w:rFonts w:cstheme="minorHAnsi"/>
          <w:sz w:val="20"/>
          <w:szCs w:val="20"/>
        </w:rPr>
        <w:t xml:space="preserve">. </w:t>
      </w:r>
      <w:proofErr w:type="spellStart"/>
      <w:r w:rsidRPr="00357970">
        <w:rPr>
          <w:rFonts w:cstheme="minorHAnsi"/>
          <w:sz w:val="20"/>
          <w:szCs w:val="20"/>
        </w:rPr>
        <w:t>Assessment</w:t>
      </w:r>
      <w:proofErr w:type="spellEnd"/>
      <w:r w:rsidRPr="00357970">
        <w:rPr>
          <w:rFonts w:cstheme="minorHAnsi"/>
          <w:sz w:val="20"/>
          <w:szCs w:val="20"/>
        </w:rPr>
        <w:t xml:space="preserve"> report (</w:t>
      </w:r>
      <w:proofErr w:type="spellStart"/>
      <w:r w:rsidRPr="00357970">
        <w:rPr>
          <w:rFonts w:cstheme="minorHAnsi"/>
          <w:sz w:val="20"/>
          <w:szCs w:val="20"/>
        </w:rPr>
        <w:t>procedure</w:t>
      </w:r>
      <w:proofErr w:type="spellEnd"/>
      <w:r w:rsidRPr="00357970">
        <w:rPr>
          <w:rFonts w:cstheme="minorHAnsi"/>
          <w:sz w:val="20"/>
          <w:szCs w:val="20"/>
        </w:rPr>
        <w:t xml:space="preserve"> No. EMEA/H/C/00</w:t>
      </w:r>
      <w:r w:rsidR="00E1668D">
        <w:rPr>
          <w:rFonts w:cstheme="minorHAnsi"/>
          <w:sz w:val="20"/>
          <w:szCs w:val="20"/>
        </w:rPr>
        <w:t>4761</w:t>
      </w:r>
      <w:r w:rsidRPr="00357970">
        <w:rPr>
          <w:rFonts w:cstheme="minorHAnsi"/>
          <w:sz w:val="20"/>
          <w:szCs w:val="20"/>
        </w:rPr>
        <w:t xml:space="preserve">/0000). </w:t>
      </w:r>
      <w:r w:rsidR="00E1668D">
        <w:rPr>
          <w:rFonts w:cstheme="minorHAnsi"/>
          <w:sz w:val="20"/>
          <w:szCs w:val="20"/>
        </w:rPr>
        <w:t xml:space="preserve">22 </w:t>
      </w:r>
      <w:proofErr w:type="spellStart"/>
      <w:r w:rsidR="00E1668D">
        <w:rPr>
          <w:rFonts w:cstheme="minorHAnsi"/>
          <w:sz w:val="20"/>
          <w:szCs w:val="20"/>
        </w:rPr>
        <w:t>April</w:t>
      </w:r>
      <w:proofErr w:type="spellEnd"/>
      <w:r w:rsidRPr="00357970">
        <w:rPr>
          <w:rFonts w:cstheme="minorHAnsi"/>
          <w:sz w:val="20"/>
          <w:szCs w:val="20"/>
        </w:rPr>
        <w:t xml:space="preserve"> 202</w:t>
      </w:r>
      <w:r w:rsidR="00421600">
        <w:rPr>
          <w:rFonts w:cstheme="minorHAnsi"/>
          <w:sz w:val="20"/>
          <w:szCs w:val="20"/>
        </w:rPr>
        <w:t>1</w:t>
      </w:r>
      <w:r w:rsidR="00C62028" w:rsidRPr="00357970">
        <w:rPr>
          <w:sz w:val="20"/>
          <w:szCs w:val="20"/>
        </w:rPr>
        <w:t xml:space="preserve"> </w:t>
      </w:r>
    </w:p>
    <w:p w:rsidR="00F561E0" w:rsidRPr="00357970" w:rsidRDefault="00112756" w:rsidP="00DE5C1E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357970">
        <w:rPr>
          <w:rFonts w:cstheme="minorHAnsi"/>
          <w:sz w:val="20"/>
          <w:szCs w:val="20"/>
        </w:rPr>
        <w:t>AISLP – 202</w:t>
      </w:r>
      <w:r w:rsidR="007B0B7B">
        <w:rPr>
          <w:rFonts w:cstheme="minorHAnsi"/>
          <w:sz w:val="20"/>
          <w:szCs w:val="20"/>
        </w:rPr>
        <w:t>3</w:t>
      </w:r>
      <w:r w:rsidR="00000072">
        <w:rPr>
          <w:rFonts w:cstheme="minorHAnsi"/>
          <w:sz w:val="20"/>
          <w:szCs w:val="20"/>
        </w:rPr>
        <w:t>.1, stav k 1.1.2023</w:t>
      </w:r>
    </w:p>
    <w:p w:rsidR="002A7B5D" w:rsidRPr="00357970" w:rsidRDefault="002A7B5D" w:rsidP="00DE5C1E">
      <w:pPr>
        <w:pStyle w:val="Odstavecseseznamem"/>
        <w:numPr>
          <w:ilvl w:val="0"/>
          <w:numId w:val="1"/>
        </w:num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 w:rsidRPr="00357970">
        <w:rPr>
          <w:rFonts w:cstheme="minorHAnsi"/>
          <w:sz w:val="20"/>
          <w:szCs w:val="20"/>
        </w:rPr>
        <w:t xml:space="preserve">Vyhledávání správních řízení na </w:t>
      </w:r>
      <w:hyperlink r:id="rId11" w:history="1">
        <w:r w:rsidR="007830F2" w:rsidRPr="00357970">
          <w:rPr>
            <w:rStyle w:val="Hypertextovodkaz"/>
            <w:rFonts w:cstheme="minorHAnsi"/>
            <w:sz w:val="20"/>
            <w:szCs w:val="20"/>
          </w:rPr>
          <w:t>www.sukl.cz</w:t>
        </w:r>
      </w:hyperlink>
    </w:p>
    <w:p w:rsidR="007D49BB" w:rsidRPr="00D84713" w:rsidRDefault="007D49BB" w:rsidP="007D49BB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Strukturované podání k přípravku </w:t>
      </w:r>
      <w:r w:rsidR="00343992">
        <w:rPr>
          <w:rFonts w:cstheme="minorHAnsi"/>
          <w:sz w:val="20"/>
          <w:szCs w:val="20"/>
        </w:rPr>
        <w:t>ONUREG</w:t>
      </w:r>
      <w:r>
        <w:rPr>
          <w:rFonts w:cstheme="minorHAnsi"/>
          <w:sz w:val="20"/>
          <w:szCs w:val="20"/>
        </w:rPr>
        <w:t xml:space="preserve"> žadatelem </w:t>
      </w:r>
      <w:r w:rsidR="00343992">
        <w:rPr>
          <w:rFonts w:cstheme="minorHAnsi"/>
          <w:sz w:val="20"/>
          <w:szCs w:val="20"/>
        </w:rPr>
        <w:t>Bristol-</w:t>
      </w:r>
      <w:proofErr w:type="spellStart"/>
      <w:r w:rsidR="00343992">
        <w:rPr>
          <w:rFonts w:cstheme="minorHAnsi"/>
          <w:sz w:val="20"/>
          <w:szCs w:val="20"/>
        </w:rPr>
        <w:t>Myers</w:t>
      </w:r>
      <w:proofErr w:type="spellEnd"/>
      <w:r w:rsidR="00343992">
        <w:rPr>
          <w:rFonts w:cstheme="minorHAnsi"/>
          <w:sz w:val="20"/>
          <w:szCs w:val="20"/>
        </w:rPr>
        <w:t xml:space="preserve"> </w:t>
      </w:r>
      <w:proofErr w:type="spellStart"/>
      <w:r w:rsidR="00343992">
        <w:rPr>
          <w:rFonts w:cstheme="minorHAnsi"/>
          <w:sz w:val="20"/>
          <w:szCs w:val="20"/>
        </w:rPr>
        <w:t>Squibb</w:t>
      </w:r>
      <w:proofErr w:type="spellEnd"/>
      <w:r>
        <w:rPr>
          <w:rFonts w:cstheme="minorHAnsi"/>
          <w:sz w:val="20"/>
          <w:szCs w:val="20"/>
        </w:rPr>
        <w:t xml:space="preserve"> z</w:t>
      </w:r>
      <w:r w:rsidR="00343992">
        <w:rPr>
          <w:rFonts w:cstheme="minorHAnsi"/>
          <w:sz w:val="20"/>
          <w:szCs w:val="20"/>
        </w:rPr>
        <w:t xml:space="preserve"> dubna </w:t>
      </w:r>
      <w:r>
        <w:rPr>
          <w:rFonts w:cstheme="minorHAnsi"/>
          <w:sz w:val="20"/>
          <w:szCs w:val="20"/>
        </w:rPr>
        <w:t xml:space="preserve">2022 </w:t>
      </w:r>
      <w:r w:rsidR="00343992">
        <w:rPr>
          <w:rFonts w:cstheme="minorHAnsi"/>
          <w:sz w:val="20"/>
          <w:szCs w:val="20"/>
        </w:rPr>
        <w:t>v1</w:t>
      </w:r>
      <w:r>
        <w:rPr>
          <w:rFonts w:cstheme="minorHAnsi"/>
          <w:sz w:val="20"/>
          <w:szCs w:val="20"/>
        </w:rPr>
        <w:t xml:space="preserve"> - p</w:t>
      </w:r>
      <w:r w:rsidRPr="006906F9">
        <w:rPr>
          <w:sz w:val="20"/>
          <w:szCs w:val="20"/>
        </w:rPr>
        <w:t>říloha k žádosti o výši a podmínkách úhrady léčivého přípravku nebo potraviny pro zvláštní lékařské účely předkládané Státnímu ústavu pro kontrolu léčiv</w:t>
      </w:r>
      <w:r w:rsidR="00996A78">
        <w:rPr>
          <w:sz w:val="20"/>
          <w:szCs w:val="20"/>
        </w:rPr>
        <w:t xml:space="preserve"> – ve správním řízení pod </w:t>
      </w:r>
      <w:proofErr w:type="spellStart"/>
      <w:r w:rsidR="00996A78">
        <w:rPr>
          <w:sz w:val="20"/>
          <w:szCs w:val="20"/>
        </w:rPr>
        <w:t>s</w:t>
      </w:r>
      <w:r w:rsidR="00996A78" w:rsidRPr="00D84713">
        <w:rPr>
          <w:sz w:val="20"/>
          <w:szCs w:val="20"/>
        </w:rPr>
        <w:t>p</w:t>
      </w:r>
      <w:proofErr w:type="spellEnd"/>
      <w:r w:rsidR="00996A78" w:rsidRPr="00D84713">
        <w:rPr>
          <w:sz w:val="20"/>
          <w:szCs w:val="20"/>
        </w:rPr>
        <w:t>. zn. SUKLS86737/2022</w:t>
      </w:r>
      <w:r>
        <w:rPr>
          <w:sz w:val="20"/>
          <w:szCs w:val="20"/>
        </w:rPr>
        <w:t>. Staženo na internet. stránkách uvedených pod pozn. 3.</w:t>
      </w:r>
    </w:p>
    <w:p w:rsidR="00D84713" w:rsidRPr="00187009" w:rsidRDefault="00D84713" w:rsidP="00D84713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D84713">
        <w:rPr>
          <w:rFonts w:cstheme="minorHAnsi"/>
          <w:sz w:val="20"/>
          <w:szCs w:val="20"/>
        </w:rPr>
        <w:t>R</w:t>
      </w:r>
      <w:r w:rsidRPr="00D84713">
        <w:rPr>
          <w:sz w:val="20"/>
          <w:szCs w:val="20"/>
        </w:rPr>
        <w:t xml:space="preserve">ozhodnutí </w:t>
      </w:r>
      <w:proofErr w:type="spellStart"/>
      <w:r w:rsidRPr="00D84713">
        <w:rPr>
          <w:sz w:val="20"/>
          <w:szCs w:val="20"/>
        </w:rPr>
        <w:t>SUKLu</w:t>
      </w:r>
      <w:proofErr w:type="spellEnd"/>
      <w:r w:rsidRPr="00D84713">
        <w:rPr>
          <w:sz w:val="20"/>
          <w:szCs w:val="20"/>
        </w:rPr>
        <w:t xml:space="preserve"> o stanovení maximální ceny a výši a podmínkách první dočasné úhrady léčivého přípravku ONUREG z 7. 12. 2022,  </w:t>
      </w:r>
      <w:proofErr w:type="spellStart"/>
      <w:r w:rsidRPr="00D84713">
        <w:rPr>
          <w:sz w:val="20"/>
          <w:szCs w:val="20"/>
        </w:rPr>
        <w:t>Sp</w:t>
      </w:r>
      <w:proofErr w:type="spellEnd"/>
      <w:r w:rsidRPr="00D84713">
        <w:rPr>
          <w:sz w:val="20"/>
          <w:szCs w:val="20"/>
        </w:rPr>
        <w:t>. zn. SUKLS86737/2022</w:t>
      </w:r>
      <w:r>
        <w:rPr>
          <w:sz w:val="20"/>
          <w:szCs w:val="20"/>
        </w:rPr>
        <w:t xml:space="preserve"> - staženo na internet. stránkách uvedených pod pozn. 3</w:t>
      </w:r>
    </w:p>
    <w:p w:rsidR="00187009" w:rsidRPr="00763783" w:rsidRDefault="00187009" w:rsidP="00D84713">
      <w:pPr>
        <w:pStyle w:val="Odstavecseseznamem"/>
        <w:numPr>
          <w:ilvl w:val="0"/>
          <w:numId w:val="1"/>
        </w:numPr>
        <w:spacing w:after="0"/>
        <w:jc w:val="both"/>
        <w:rPr>
          <w:rFonts w:cstheme="minorHAnsi"/>
          <w:sz w:val="20"/>
          <w:szCs w:val="20"/>
        </w:rPr>
      </w:pPr>
      <w:r w:rsidRPr="00763783">
        <w:rPr>
          <w:sz w:val="20"/>
          <w:szCs w:val="20"/>
        </w:rPr>
        <w:t>www.ema.europa.eu ze dne 1.2.2023</w:t>
      </w:r>
    </w:p>
    <w:p w:rsidR="006F4E5A" w:rsidRPr="006744C6" w:rsidRDefault="00763783" w:rsidP="00763783">
      <w:pPr>
        <w:pStyle w:val="Odstavecseseznamem"/>
        <w:numPr>
          <w:ilvl w:val="0"/>
          <w:numId w:val="1"/>
        </w:numPr>
        <w:spacing w:after="0"/>
        <w:jc w:val="both"/>
        <w:rPr>
          <w:rFonts w:cs="EKFFJ D+ A Garamond"/>
          <w:sz w:val="20"/>
          <w:szCs w:val="20"/>
        </w:rPr>
      </w:pPr>
      <w:proofErr w:type="spellStart"/>
      <w:r w:rsidRPr="00763783">
        <w:rPr>
          <w:sz w:val="20"/>
          <w:szCs w:val="20"/>
        </w:rPr>
        <w:t>G</w:t>
      </w:r>
      <w:r w:rsidR="006F4E5A" w:rsidRPr="00763783">
        <w:rPr>
          <w:sz w:val="20"/>
          <w:szCs w:val="20"/>
        </w:rPr>
        <w:t>arcia-Manero</w:t>
      </w:r>
      <w:proofErr w:type="spellEnd"/>
      <w:r w:rsidR="006F4E5A" w:rsidRPr="00763783">
        <w:rPr>
          <w:sz w:val="20"/>
          <w:szCs w:val="20"/>
        </w:rPr>
        <w:t xml:space="preserve"> G, et al. </w:t>
      </w:r>
      <w:r w:rsidRPr="00763783">
        <w:rPr>
          <w:rFonts w:cs="EKFFJ D+ A Garamond"/>
          <w:color w:val="000000"/>
          <w:sz w:val="20"/>
          <w:szCs w:val="20"/>
        </w:rPr>
        <w:t xml:space="preserve">Oral </w:t>
      </w:r>
      <w:proofErr w:type="spellStart"/>
      <w:r w:rsidRPr="00763783">
        <w:rPr>
          <w:rFonts w:cs="EKFFJ D+ A Garamond"/>
          <w:color w:val="000000"/>
          <w:sz w:val="20"/>
          <w:szCs w:val="20"/>
        </w:rPr>
        <w:t>Azacitidine</w:t>
      </w:r>
      <w:proofErr w:type="spellEnd"/>
      <w:r w:rsidRPr="00763783">
        <w:rPr>
          <w:rFonts w:cs="EKFFJ D+ A Garamond"/>
          <w:color w:val="000000"/>
          <w:sz w:val="20"/>
          <w:szCs w:val="20"/>
        </w:rPr>
        <w:t xml:space="preserve"> (CC-486) </w:t>
      </w:r>
      <w:proofErr w:type="spellStart"/>
      <w:r w:rsidRPr="00763783">
        <w:rPr>
          <w:rFonts w:cs="EKFFJ D+ A Garamond"/>
          <w:color w:val="000000"/>
          <w:sz w:val="20"/>
          <w:szCs w:val="20"/>
        </w:rPr>
        <w:t>for</w:t>
      </w:r>
      <w:proofErr w:type="spellEnd"/>
      <w:r w:rsidRPr="00763783">
        <w:rPr>
          <w:rFonts w:cs="EKFFJ D+ A Garamond"/>
          <w:color w:val="000000"/>
          <w:sz w:val="20"/>
          <w:szCs w:val="20"/>
        </w:rPr>
        <w:t xml:space="preserve"> </w:t>
      </w:r>
      <w:proofErr w:type="spellStart"/>
      <w:r w:rsidRPr="00763783">
        <w:rPr>
          <w:rFonts w:cs="EKFFJ D+ A Garamond"/>
          <w:color w:val="000000"/>
          <w:sz w:val="20"/>
          <w:szCs w:val="20"/>
        </w:rPr>
        <w:t>the</w:t>
      </w:r>
      <w:proofErr w:type="spellEnd"/>
      <w:r w:rsidRPr="00763783">
        <w:rPr>
          <w:rFonts w:cs="EKFFJ D+ A Garamond"/>
          <w:color w:val="000000"/>
          <w:sz w:val="20"/>
          <w:szCs w:val="20"/>
        </w:rPr>
        <w:t xml:space="preserve"> </w:t>
      </w:r>
      <w:proofErr w:type="spellStart"/>
      <w:r w:rsidRPr="00763783">
        <w:rPr>
          <w:rFonts w:cs="EKFFJ D+ A Garamond"/>
          <w:color w:val="000000"/>
          <w:sz w:val="20"/>
          <w:szCs w:val="20"/>
        </w:rPr>
        <w:t>Treatment</w:t>
      </w:r>
      <w:proofErr w:type="spellEnd"/>
      <w:r w:rsidRPr="00763783">
        <w:rPr>
          <w:rFonts w:cs="EKFFJ D+ A Garamond"/>
          <w:color w:val="000000"/>
          <w:sz w:val="20"/>
          <w:szCs w:val="20"/>
        </w:rPr>
        <w:t xml:space="preserve"> </w:t>
      </w:r>
      <w:proofErr w:type="spellStart"/>
      <w:r w:rsidRPr="00763783">
        <w:rPr>
          <w:rFonts w:cs="EKFFJ D+ A Garamond"/>
          <w:color w:val="000000"/>
          <w:sz w:val="20"/>
          <w:szCs w:val="20"/>
        </w:rPr>
        <w:t>of</w:t>
      </w:r>
      <w:proofErr w:type="spellEnd"/>
      <w:r w:rsidRPr="00763783">
        <w:rPr>
          <w:rFonts w:cs="EKFFJ D+ A Garamond"/>
          <w:color w:val="000000"/>
          <w:sz w:val="20"/>
          <w:szCs w:val="20"/>
        </w:rPr>
        <w:t xml:space="preserve"> </w:t>
      </w:r>
      <w:proofErr w:type="spellStart"/>
      <w:r w:rsidRPr="00763783">
        <w:rPr>
          <w:rFonts w:cs="EKFFJ D+ A Garamond"/>
          <w:color w:val="000000"/>
          <w:sz w:val="20"/>
          <w:szCs w:val="20"/>
        </w:rPr>
        <w:t>Myeloid</w:t>
      </w:r>
      <w:proofErr w:type="spellEnd"/>
      <w:r w:rsidRPr="00763783">
        <w:rPr>
          <w:rFonts w:cs="EKFFJ D+ A Garamond"/>
          <w:color w:val="000000"/>
          <w:sz w:val="20"/>
          <w:szCs w:val="20"/>
        </w:rPr>
        <w:t xml:space="preserve"> </w:t>
      </w:r>
      <w:proofErr w:type="spellStart"/>
      <w:r w:rsidRPr="00763783">
        <w:rPr>
          <w:rFonts w:cs="EKFFJ D+ A Garamond"/>
          <w:color w:val="000000"/>
          <w:sz w:val="20"/>
          <w:szCs w:val="20"/>
        </w:rPr>
        <w:t>Malignancies</w:t>
      </w:r>
      <w:proofErr w:type="spellEnd"/>
      <w:r w:rsidRPr="00763783">
        <w:rPr>
          <w:rFonts w:cs="EKFFJ D+ A Garamond"/>
          <w:color w:val="000000"/>
          <w:sz w:val="20"/>
          <w:szCs w:val="20"/>
        </w:rPr>
        <w:t xml:space="preserve">. </w:t>
      </w:r>
      <w:proofErr w:type="spellStart"/>
      <w:r w:rsidRPr="00763783">
        <w:rPr>
          <w:i/>
          <w:iCs/>
          <w:sz w:val="20"/>
          <w:szCs w:val="20"/>
        </w:rPr>
        <w:t>Clinical</w:t>
      </w:r>
      <w:proofErr w:type="spellEnd"/>
      <w:r w:rsidRPr="00763783">
        <w:rPr>
          <w:i/>
          <w:iCs/>
          <w:sz w:val="20"/>
          <w:szCs w:val="20"/>
        </w:rPr>
        <w:t xml:space="preserve"> </w:t>
      </w:r>
      <w:proofErr w:type="spellStart"/>
      <w:r w:rsidRPr="00763783">
        <w:rPr>
          <w:i/>
          <w:iCs/>
          <w:sz w:val="20"/>
          <w:szCs w:val="20"/>
        </w:rPr>
        <w:t>Lymphoma</w:t>
      </w:r>
      <w:proofErr w:type="spellEnd"/>
      <w:r w:rsidRPr="00763783">
        <w:rPr>
          <w:i/>
          <w:iCs/>
          <w:sz w:val="20"/>
          <w:szCs w:val="20"/>
        </w:rPr>
        <w:t xml:space="preserve">, </w:t>
      </w:r>
      <w:proofErr w:type="spellStart"/>
      <w:r w:rsidRPr="00763783">
        <w:rPr>
          <w:i/>
          <w:iCs/>
          <w:sz w:val="20"/>
          <w:szCs w:val="20"/>
        </w:rPr>
        <w:t>Myeloma</w:t>
      </w:r>
      <w:proofErr w:type="spellEnd"/>
      <w:r w:rsidRPr="00763783">
        <w:rPr>
          <w:i/>
          <w:iCs/>
          <w:sz w:val="20"/>
          <w:szCs w:val="20"/>
        </w:rPr>
        <w:t xml:space="preserve"> and </w:t>
      </w:r>
      <w:proofErr w:type="spellStart"/>
      <w:r w:rsidRPr="00763783">
        <w:rPr>
          <w:i/>
          <w:iCs/>
          <w:sz w:val="20"/>
          <w:szCs w:val="20"/>
        </w:rPr>
        <w:t>Leukemia</w:t>
      </w:r>
      <w:proofErr w:type="spellEnd"/>
      <w:r>
        <w:rPr>
          <w:i/>
          <w:iCs/>
          <w:sz w:val="20"/>
          <w:szCs w:val="20"/>
        </w:rPr>
        <w:t xml:space="preserve"> </w:t>
      </w:r>
      <w:r w:rsidRPr="00763783">
        <w:rPr>
          <w:iCs/>
          <w:sz w:val="20"/>
          <w:szCs w:val="20"/>
        </w:rPr>
        <w:t xml:space="preserve">2021 </w:t>
      </w:r>
      <w:r>
        <w:rPr>
          <w:iCs/>
          <w:sz w:val="20"/>
          <w:szCs w:val="20"/>
        </w:rPr>
        <w:t>(</w:t>
      </w:r>
      <w:r w:rsidRPr="00763783">
        <w:rPr>
          <w:rFonts w:cs="EKFFM F+ Helvetica LT Std"/>
          <w:sz w:val="20"/>
          <w:szCs w:val="20"/>
        </w:rPr>
        <w:t>22</w:t>
      </w:r>
      <w:r>
        <w:rPr>
          <w:rFonts w:cs="EKFFM F+ Helvetica LT Std"/>
          <w:sz w:val="20"/>
          <w:szCs w:val="20"/>
        </w:rPr>
        <w:t>)</w:t>
      </w:r>
      <w:r w:rsidRPr="00763783">
        <w:rPr>
          <w:rFonts w:cs="EKFFM F+ Helvetica LT Std"/>
          <w:sz w:val="20"/>
          <w:szCs w:val="20"/>
        </w:rPr>
        <w:t>, 4</w:t>
      </w:r>
      <w:r>
        <w:rPr>
          <w:rFonts w:cs="EKFFM F+ Helvetica LT Std"/>
          <w:sz w:val="20"/>
          <w:szCs w:val="20"/>
        </w:rPr>
        <w:t>:</w:t>
      </w:r>
      <w:r w:rsidRPr="00763783">
        <w:rPr>
          <w:rFonts w:cs="EKFFM F+ Helvetica LT Std"/>
          <w:sz w:val="20"/>
          <w:szCs w:val="20"/>
        </w:rPr>
        <w:t xml:space="preserve"> 236–250</w:t>
      </w:r>
    </w:p>
    <w:p w:rsidR="006744C6" w:rsidRPr="00151894" w:rsidRDefault="006744C6" w:rsidP="00151894">
      <w:pPr>
        <w:pStyle w:val="Odstavecseseznamem"/>
        <w:numPr>
          <w:ilvl w:val="0"/>
          <w:numId w:val="1"/>
        </w:numPr>
        <w:spacing w:after="0"/>
        <w:jc w:val="both"/>
        <w:rPr>
          <w:rFonts w:cs="EKFFJ D+ A Garamond"/>
          <w:sz w:val="20"/>
          <w:szCs w:val="20"/>
        </w:rPr>
      </w:pPr>
      <w:proofErr w:type="spellStart"/>
      <w:r w:rsidRPr="00151894">
        <w:rPr>
          <w:rFonts w:cs="EKFFM F+ Helvetica LT Std"/>
          <w:b/>
          <w:sz w:val="20"/>
          <w:szCs w:val="20"/>
        </w:rPr>
        <w:t>Azacitidin</w:t>
      </w:r>
      <w:proofErr w:type="spellEnd"/>
      <w:r w:rsidRPr="00151894">
        <w:rPr>
          <w:rFonts w:cs="EKFFM F+ Helvetica LT Std"/>
          <w:sz w:val="20"/>
          <w:szCs w:val="20"/>
        </w:rPr>
        <w:t xml:space="preserve"> (dále jen „AZA“) je </w:t>
      </w:r>
      <w:proofErr w:type="spellStart"/>
      <w:r w:rsidRPr="00151894">
        <w:rPr>
          <w:rFonts w:cs="EKFFM F+ Helvetica LT Std"/>
          <w:sz w:val="20"/>
          <w:szCs w:val="20"/>
        </w:rPr>
        <w:t>cytidinový</w:t>
      </w:r>
      <w:proofErr w:type="spellEnd"/>
      <w:r w:rsidRPr="00151894">
        <w:rPr>
          <w:rFonts w:cs="EKFFM F+ Helvetica LT Std"/>
          <w:sz w:val="20"/>
          <w:szCs w:val="20"/>
        </w:rPr>
        <w:t xml:space="preserve"> </w:t>
      </w:r>
      <w:r w:rsidR="00B63E23">
        <w:rPr>
          <w:rFonts w:cs="EKFFM F+ Helvetica LT Std"/>
          <w:sz w:val="20"/>
          <w:szCs w:val="20"/>
        </w:rPr>
        <w:t xml:space="preserve">nukleotidový </w:t>
      </w:r>
      <w:r w:rsidRPr="00151894">
        <w:rPr>
          <w:rFonts w:cs="EKFFM F+ Helvetica LT Std"/>
          <w:sz w:val="20"/>
          <w:szCs w:val="20"/>
        </w:rPr>
        <w:t xml:space="preserve">analog, ve kterém je atom uhlíku v poloze 5 pyrimidinového kruhu nahrazen atomem dusíku. Po podání je AZA degradován spontánní hydrolýzou a enzymatickou deaminací </w:t>
      </w:r>
      <w:proofErr w:type="spellStart"/>
      <w:r w:rsidRPr="00151894">
        <w:rPr>
          <w:rFonts w:cs="EKFFM F+ Helvetica LT Std"/>
          <w:sz w:val="20"/>
          <w:szCs w:val="20"/>
        </w:rPr>
        <w:t>cytidindeaminázou</w:t>
      </w:r>
      <w:proofErr w:type="spellEnd"/>
      <w:r w:rsidRPr="00151894">
        <w:rPr>
          <w:rFonts w:cs="EKFFM F+ Helvetica LT Std"/>
          <w:sz w:val="20"/>
          <w:szCs w:val="20"/>
        </w:rPr>
        <w:t xml:space="preserve"> (CDA). Intracelulárně je asi 80 % až 90 % AZA převedeno na </w:t>
      </w:r>
      <w:proofErr w:type="spellStart"/>
      <w:r w:rsidRPr="00151894">
        <w:rPr>
          <w:rFonts w:cs="EKFFM F+ Helvetica LT Std"/>
          <w:sz w:val="20"/>
          <w:szCs w:val="20"/>
        </w:rPr>
        <w:t>trifosfátovou</w:t>
      </w:r>
      <w:proofErr w:type="spellEnd"/>
      <w:r w:rsidRPr="00151894">
        <w:rPr>
          <w:rFonts w:cs="EKFFM F+ Helvetica LT Std"/>
          <w:sz w:val="20"/>
          <w:szCs w:val="20"/>
        </w:rPr>
        <w:t xml:space="preserve"> formu a inkorporováno do nově syntetizované RNA. Výsledkem je, že AZA mění strukturu messenger RNA, transferové RNA a ribozomální RNA, inhibuje syntézu proteinů a má řadu cytotoxických účinků. Inkorporace </w:t>
      </w:r>
      <w:r w:rsidR="00151894" w:rsidRPr="00151894">
        <w:rPr>
          <w:rFonts w:cs="EKFFM F+ Helvetica LT Std"/>
          <w:sz w:val="20"/>
          <w:szCs w:val="20"/>
        </w:rPr>
        <w:t xml:space="preserve">AZA do </w:t>
      </w:r>
      <w:r w:rsidRPr="00151894">
        <w:rPr>
          <w:rFonts w:cs="EKFFM F+ Helvetica LT Std"/>
          <w:sz w:val="20"/>
          <w:szCs w:val="20"/>
        </w:rPr>
        <w:t xml:space="preserve">RNA může nastat během všech fází buněčného cyklu kromě anafáze a telofáze, kdy je syntéza RNA zanedbatelná. Zbývajících 10 % až 20 % AZA je </w:t>
      </w:r>
      <w:r w:rsidR="00B63E23">
        <w:rPr>
          <w:rFonts w:cs="EKFFM F+ Helvetica LT Std"/>
          <w:sz w:val="20"/>
          <w:szCs w:val="20"/>
        </w:rPr>
        <w:t xml:space="preserve">intracelulárně </w:t>
      </w:r>
      <w:r w:rsidRPr="00151894">
        <w:rPr>
          <w:rFonts w:cs="EKFFM F+ Helvetica LT Std"/>
          <w:sz w:val="20"/>
          <w:szCs w:val="20"/>
        </w:rPr>
        <w:t xml:space="preserve">přeměněno na antimetabolit </w:t>
      </w:r>
      <w:proofErr w:type="gramStart"/>
      <w:r w:rsidRPr="00151894">
        <w:rPr>
          <w:rFonts w:cs="EKFFM F+ Helvetica LT Std"/>
          <w:sz w:val="20"/>
          <w:szCs w:val="20"/>
        </w:rPr>
        <w:t>2-deoxy</w:t>
      </w:r>
      <w:proofErr w:type="gramEnd"/>
      <w:r w:rsidRPr="00151894">
        <w:rPr>
          <w:rFonts w:cs="EKFFM F+ Helvetica LT Std"/>
          <w:sz w:val="20"/>
          <w:szCs w:val="20"/>
        </w:rPr>
        <w:t xml:space="preserve">-5-azacytidin a dále metabolizován na </w:t>
      </w:r>
      <w:proofErr w:type="spellStart"/>
      <w:r w:rsidRPr="00151894">
        <w:rPr>
          <w:rFonts w:cs="EKFFM F+ Helvetica LT Std"/>
          <w:sz w:val="20"/>
          <w:szCs w:val="20"/>
        </w:rPr>
        <w:t>trifosfátovou</w:t>
      </w:r>
      <w:proofErr w:type="spellEnd"/>
      <w:r w:rsidRPr="00151894">
        <w:rPr>
          <w:rFonts w:cs="EKFFM F+ Helvetica LT Std"/>
          <w:sz w:val="20"/>
          <w:szCs w:val="20"/>
        </w:rPr>
        <w:t xml:space="preserve"> formu s cytotoxickými účinky vyplývajícími z jeho inkorporace do nově syntetizovaných řetězců DNA během replikace. </w:t>
      </w:r>
      <w:r w:rsidR="00151894" w:rsidRPr="00151894">
        <w:rPr>
          <w:rFonts w:cs="EKFFM F+ Helvetica LT Std"/>
          <w:sz w:val="20"/>
          <w:szCs w:val="20"/>
        </w:rPr>
        <w:t>I</w:t>
      </w:r>
      <w:r w:rsidRPr="00151894">
        <w:rPr>
          <w:rFonts w:cs="EKFFM F+ Helvetica LT Std"/>
          <w:sz w:val="20"/>
          <w:szCs w:val="20"/>
        </w:rPr>
        <w:t>nkorporace AZA</w:t>
      </w:r>
      <w:r w:rsidR="00151894" w:rsidRPr="00151894">
        <w:rPr>
          <w:rFonts w:cs="EKFFM F+ Helvetica LT Std"/>
          <w:sz w:val="20"/>
          <w:szCs w:val="20"/>
        </w:rPr>
        <w:t xml:space="preserve"> do DNA</w:t>
      </w:r>
      <w:r w:rsidRPr="00151894">
        <w:rPr>
          <w:rFonts w:cs="EKFFM F+ Helvetica LT Std"/>
          <w:sz w:val="20"/>
          <w:szCs w:val="20"/>
        </w:rPr>
        <w:t xml:space="preserve"> je omezena na S-fázi buněčného cyklu; </w:t>
      </w:r>
      <w:r w:rsidRPr="00151894">
        <w:rPr>
          <w:rFonts w:cs="EKFFM F+ Helvetica LT Std"/>
          <w:b/>
          <w:sz w:val="20"/>
          <w:szCs w:val="20"/>
        </w:rPr>
        <w:t>inkorporace AZA do DNA je tedy závislá na dávce a čase</w:t>
      </w:r>
      <w:r w:rsidRPr="00151894">
        <w:rPr>
          <w:rFonts w:cs="EKFFM F+ Helvetica LT Std"/>
          <w:sz w:val="20"/>
          <w:szCs w:val="20"/>
        </w:rPr>
        <w:t xml:space="preserve">. </w:t>
      </w:r>
      <w:r w:rsidRPr="00151894">
        <w:rPr>
          <w:rFonts w:cs="EKFFM F+ Helvetica LT Std"/>
          <w:b/>
          <w:sz w:val="20"/>
          <w:szCs w:val="20"/>
        </w:rPr>
        <w:t xml:space="preserve">Během replikace DNA se DNA </w:t>
      </w:r>
      <w:proofErr w:type="spellStart"/>
      <w:r w:rsidRPr="00151894">
        <w:rPr>
          <w:rFonts w:cs="EKFFM F+ Helvetica LT Std"/>
          <w:b/>
          <w:sz w:val="20"/>
          <w:szCs w:val="20"/>
        </w:rPr>
        <w:t>methyltransferáza</w:t>
      </w:r>
      <w:proofErr w:type="spellEnd"/>
      <w:r w:rsidRPr="00151894">
        <w:rPr>
          <w:rFonts w:cs="EKFFM F+ Helvetica LT Std"/>
          <w:b/>
          <w:sz w:val="20"/>
          <w:szCs w:val="20"/>
        </w:rPr>
        <w:t xml:space="preserve"> 1 (DNMT1) kovalentně váže na inkorporované báze AZA</w:t>
      </w:r>
      <w:r w:rsidR="00151894" w:rsidRPr="00151894">
        <w:rPr>
          <w:rFonts w:cs="EKFFM F+ Helvetica LT Std"/>
          <w:b/>
          <w:sz w:val="20"/>
          <w:szCs w:val="20"/>
        </w:rPr>
        <w:t xml:space="preserve"> v DNA</w:t>
      </w:r>
      <w:r w:rsidRPr="00151894">
        <w:rPr>
          <w:rFonts w:cs="EKFFM F+ Helvetica LT Std"/>
          <w:sz w:val="20"/>
          <w:szCs w:val="20"/>
        </w:rPr>
        <w:t xml:space="preserve">, zatímco se </w:t>
      </w:r>
      <w:r w:rsidR="00B63E23">
        <w:rPr>
          <w:rFonts w:cs="EKFFM F+ Helvetica LT Std"/>
          <w:sz w:val="20"/>
          <w:szCs w:val="20"/>
        </w:rPr>
        <w:t>„</w:t>
      </w:r>
      <w:r w:rsidRPr="00151894">
        <w:rPr>
          <w:rFonts w:cs="EKFFM F+ Helvetica LT Std"/>
          <w:sz w:val="20"/>
          <w:szCs w:val="20"/>
        </w:rPr>
        <w:t>pokouší</w:t>
      </w:r>
      <w:r w:rsidR="00B63E23">
        <w:rPr>
          <w:rFonts w:cs="EKFFM F+ Helvetica LT Std"/>
          <w:sz w:val="20"/>
          <w:szCs w:val="20"/>
        </w:rPr>
        <w:t>“</w:t>
      </w:r>
      <w:r w:rsidRPr="00151894">
        <w:rPr>
          <w:rFonts w:cs="EKFFM F+ Helvetica LT Std"/>
          <w:sz w:val="20"/>
          <w:szCs w:val="20"/>
        </w:rPr>
        <w:t xml:space="preserve"> kopírovat </w:t>
      </w:r>
      <w:r w:rsidR="00151894" w:rsidRPr="00151894">
        <w:rPr>
          <w:rFonts w:cs="EKFFM F+ Helvetica LT Std"/>
          <w:sz w:val="20"/>
          <w:szCs w:val="20"/>
        </w:rPr>
        <w:t>„</w:t>
      </w:r>
      <w:proofErr w:type="spellStart"/>
      <w:r w:rsidRPr="00151894">
        <w:rPr>
          <w:rFonts w:cs="EKFFM F+ Helvetica LT Std"/>
          <w:sz w:val="20"/>
          <w:szCs w:val="20"/>
        </w:rPr>
        <w:t>methylační</w:t>
      </w:r>
      <w:proofErr w:type="spellEnd"/>
      <w:r w:rsidRPr="00151894">
        <w:rPr>
          <w:rFonts w:cs="EKFFM F+ Helvetica LT Std"/>
          <w:sz w:val="20"/>
          <w:szCs w:val="20"/>
        </w:rPr>
        <w:t xml:space="preserve"> značky</w:t>
      </w:r>
      <w:r w:rsidR="00151894" w:rsidRPr="00151894">
        <w:rPr>
          <w:rFonts w:cs="EKFFM F+ Helvetica LT Std"/>
          <w:sz w:val="20"/>
          <w:szCs w:val="20"/>
        </w:rPr>
        <w:t>“</w:t>
      </w:r>
      <w:r w:rsidRPr="00151894">
        <w:rPr>
          <w:rFonts w:cs="EKFFM F+ Helvetica LT Std"/>
          <w:sz w:val="20"/>
          <w:szCs w:val="20"/>
        </w:rPr>
        <w:t xml:space="preserve"> na vznikající </w:t>
      </w:r>
      <w:r w:rsidR="00B63E23">
        <w:rPr>
          <w:rFonts w:cs="EKFFM F+ Helvetica LT Std"/>
          <w:sz w:val="20"/>
          <w:szCs w:val="20"/>
        </w:rPr>
        <w:t xml:space="preserve">komplementární </w:t>
      </w:r>
      <w:r w:rsidRPr="00151894">
        <w:rPr>
          <w:rFonts w:cs="EKFFM F+ Helvetica LT Std"/>
          <w:sz w:val="20"/>
          <w:szCs w:val="20"/>
        </w:rPr>
        <w:t>řetězec</w:t>
      </w:r>
      <w:r w:rsidR="00B63E23">
        <w:rPr>
          <w:rFonts w:cs="EKFFM F+ Helvetica LT Std"/>
          <w:sz w:val="20"/>
          <w:szCs w:val="20"/>
        </w:rPr>
        <w:t xml:space="preserve"> DNA</w:t>
      </w:r>
      <w:r w:rsidRPr="00151894">
        <w:rPr>
          <w:rFonts w:cs="EKFFM F+ Helvetica LT Std"/>
          <w:sz w:val="20"/>
          <w:szCs w:val="20"/>
        </w:rPr>
        <w:t xml:space="preserve">. Enzym DNMT1 je </w:t>
      </w:r>
      <w:r w:rsidR="00B63E23">
        <w:rPr>
          <w:rFonts w:cs="EKFFM F+ Helvetica LT Std"/>
          <w:sz w:val="20"/>
          <w:szCs w:val="20"/>
        </w:rPr>
        <w:t>následně</w:t>
      </w:r>
      <w:r w:rsidRPr="00151894">
        <w:rPr>
          <w:rFonts w:cs="EKFFM F+ Helvetica LT Std"/>
          <w:sz w:val="20"/>
          <w:szCs w:val="20"/>
        </w:rPr>
        <w:t xml:space="preserve"> degradován, což vede ke globální redukci </w:t>
      </w:r>
      <w:proofErr w:type="spellStart"/>
      <w:r w:rsidRPr="00151894">
        <w:rPr>
          <w:rFonts w:cs="EKFFM F+ Helvetica LT Std"/>
          <w:sz w:val="20"/>
          <w:szCs w:val="20"/>
        </w:rPr>
        <w:t>methylace</w:t>
      </w:r>
      <w:proofErr w:type="spellEnd"/>
      <w:r w:rsidRPr="00151894">
        <w:rPr>
          <w:rFonts w:cs="EKFFM F+ Helvetica LT Std"/>
          <w:sz w:val="20"/>
          <w:szCs w:val="20"/>
        </w:rPr>
        <w:t xml:space="preserve"> DNA, která může změnit genovou expresi na vybraných </w:t>
      </w:r>
      <w:proofErr w:type="spellStart"/>
      <w:r w:rsidRPr="00151894">
        <w:rPr>
          <w:rFonts w:cs="EKFFM F+ Helvetica LT Std"/>
          <w:sz w:val="20"/>
          <w:szCs w:val="20"/>
        </w:rPr>
        <w:t>lokusech</w:t>
      </w:r>
      <w:proofErr w:type="spellEnd"/>
      <w:r w:rsidRPr="00151894">
        <w:rPr>
          <w:rFonts w:cs="EKFFM F+ Helvetica LT Std"/>
          <w:sz w:val="20"/>
          <w:szCs w:val="20"/>
        </w:rPr>
        <w:t>. U vzorků od pacientů s</w:t>
      </w:r>
      <w:r w:rsidR="00151894" w:rsidRPr="00151894">
        <w:rPr>
          <w:rFonts w:cs="EKFFM F+ Helvetica LT Std"/>
          <w:sz w:val="20"/>
          <w:szCs w:val="20"/>
        </w:rPr>
        <w:t> </w:t>
      </w:r>
      <w:proofErr w:type="spellStart"/>
      <w:r w:rsidR="00151894" w:rsidRPr="00151894">
        <w:rPr>
          <w:rFonts w:cs="EKFFM F+ Helvetica LT Std"/>
          <w:sz w:val="20"/>
          <w:szCs w:val="20"/>
        </w:rPr>
        <w:t>myelodysplastickým</w:t>
      </w:r>
      <w:proofErr w:type="spellEnd"/>
      <w:r w:rsidR="00151894" w:rsidRPr="00151894">
        <w:rPr>
          <w:rFonts w:cs="EKFFM F+ Helvetica LT Std"/>
          <w:sz w:val="20"/>
          <w:szCs w:val="20"/>
        </w:rPr>
        <w:t xml:space="preserve"> </w:t>
      </w:r>
      <w:proofErr w:type="spellStart"/>
      <w:r w:rsidR="00151894" w:rsidRPr="00151894">
        <w:rPr>
          <w:rFonts w:cs="EKFFM F+ Helvetica LT Std"/>
          <w:sz w:val="20"/>
          <w:szCs w:val="20"/>
        </w:rPr>
        <w:t>syndomem</w:t>
      </w:r>
      <w:proofErr w:type="spellEnd"/>
      <w:r w:rsidR="00151894" w:rsidRPr="00151894">
        <w:rPr>
          <w:rFonts w:cs="EKFFM F+ Helvetica LT Std"/>
          <w:sz w:val="20"/>
          <w:szCs w:val="20"/>
        </w:rPr>
        <w:t xml:space="preserve"> (tzv. </w:t>
      </w:r>
      <w:r w:rsidRPr="00151894">
        <w:rPr>
          <w:rFonts w:cs="EKFFM F+ Helvetica LT Std"/>
          <w:sz w:val="20"/>
          <w:szCs w:val="20"/>
        </w:rPr>
        <w:t>MDS</w:t>
      </w:r>
      <w:r w:rsidR="00151894" w:rsidRPr="00151894">
        <w:rPr>
          <w:rFonts w:cs="EKFFM F+ Helvetica LT Std"/>
          <w:sz w:val="20"/>
          <w:szCs w:val="20"/>
        </w:rPr>
        <w:t>)</w:t>
      </w:r>
      <w:r w:rsidRPr="00151894">
        <w:rPr>
          <w:rFonts w:cs="EKFFM F+ Helvetica LT Std"/>
          <w:sz w:val="20"/>
          <w:szCs w:val="20"/>
        </w:rPr>
        <w:t xml:space="preserve"> byla terapeutická rezistence na AZA spojena se subpopulacemi klidových buněk s omezenou inkorporací AZA do DNA. Přesné mechanismy odpovědné za protinádorovou aktivitu AZA jsou </w:t>
      </w:r>
      <w:r w:rsidR="00B63E23">
        <w:rPr>
          <w:rFonts w:cs="EKFFM F+ Helvetica LT Std"/>
          <w:sz w:val="20"/>
          <w:szCs w:val="20"/>
        </w:rPr>
        <w:t>komplexní</w:t>
      </w:r>
      <w:r w:rsidRPr="00151894">
        <w:rPr>
          <w:rFonts w:cs="EKFFM F+ Helvetica LT Std"/>
          <w:sz w:val="20"/>
          <w:szCs w:val="20"/>
        </w:rPr>
        <w:t xml:space="preserve"> a nejsou plně pochopeny, ačkoli se předpokládá, že zahrnují </w:t>
      </w:r>
      <w:proofErr w:type="spellStart"/>
      <w:r w:rsidRPr="00151894">
        <w:rPr>
          <w:rFonts w:cs="EKFFM F+ Helvetica LT Std"/>
          <w:sz w:val="20"/>
          <w:szCs w:val="20"/>
        </w:rPr>
        <w:t>hypomethylační</w:t>
      </w:r>
      <w:proofErr w:type="spellEnd"/>
      <w:r w:rsidRPr="00151894">
        <w:rPr>
          <w:rFonts w:cs="EKFFM F+ Helvetica LT Std"/>
          <w:sz w:val="20"/>
          <w:szCs w:val="20"/>
        </w:rPr>
        <w:t xml:space="preserve">, </w:t>
      </w:r>
      <w:proofErr w:type="spellStart"/>
      <w:r w:rsidRPr="00151894">
        <w:rPr>
          <w:rFonts w:cs="EKFFM F+ Helvetica LT Std"/>
          <w:sz w:val="20"/>
          <w:szCs w:val="20"/>
        </w:rPr>
        <w:t>proapoptotické</w:t>
      </w:r>
      <w:proofErr w:type="spellEnd"/>
      <w:r w:rsidRPr="00151894">
        <w:rPr>
          <w:rFonts w:cs="EKFFM F+ Helvetica LT Std"/>
          <w:sz w:val="20"/>
          <w:szCs w:val="20"/>
        </w:rPr>
        <w:t xml:space="preserve"> a </w:t>
      </w:r>
      <w:proofErr w:type="spellStart"/>
      <w:r w:rsidRPr="00151894">
        <w:rPr>
          <w:rFonts w:cs="EKFFM F+ Helvetica LT Std"/>
          <w:sz w:val="20"/>
          <w:szCs w:val="20"/>
        </w:rPr>
        <w:t>imunomodulační</w:t>
      </w:r>
      <w:proofErr w:type="spellEnd"/>
      <w:r w:rsidRPr="00151894">
        <w:rPr>
          <w:rFonts w:cs="EKFFM F+ Helvetica LT Std"/>
          <w:sz w:val="20"/>
          <w:szCs w:val="20"/>
        </w:rPr>
        <w:t xml:space="preserve"> účinky. Studie in vitro prokázaly sníženou životaschopnost buněk při vyšších koncentracích AZA a </w:t>
      </w:r>
      <w:proofErr w:type="spellStart"/>
      <w:r w:rsidRPr="00151894">
        <w:rPr>
          <w:rFonts w:cs="EKFFM F+ Helvetica LT Std"/>
          <w:sz w:val="20"/>
          <w:szCs w:val="20"/>
        </w:rPr>
        <w:t>demet</w:t>
      </w:r>
      <w:r w:rsidR="00B63E23">
        <w:rPr>
          <w:rFonts w:cs="EKFFM F+ Helvetica LT Std"/>
          <w:sz w:val="20"/>
          <w:szCs w:val="20"/>
        </w:rPr>
        <w:t>h</w:t>
      </w:r>
      <w:r w:rsidRPr="00151894">
        <w:rPr>
          <w:rFonts w:cs="EKFFM F+ Helvetica LT Std"/>
          <w:sz w:val="20"/>
          <w:szCs w:val="20"/>
        </w:rPr>
        <w:t>ylaci</w:t>
      </w:r>
      <w:proofErr w:type="spellEnd"/>
      <w:r w:rsidRPr="00151894">
        <w:rPr>
          <w:rFonts w:cs="EKFFM F+ Helvetica LT Std"/>
          <w:sz w:val="20"/>
          <w:szCs w:val="20"/>
        </w:rPr>
        <w:t xml:space="preserve"> DNA při dlouhodobé expozici léčivu při nižších dávkách. V buněčných liniích</w:t>
      </w:r>
      <w:r w:rsidR="00151894" w:rsidRPr="00151894">
        <w:rPr>
          <w:rFonts w:cs="EKFFM F+ Helvetica LT Std"/>
          <w:sz w:val="20"/>
          <w:szCs w:val="20"/>
        </w:rPr>
        <w:t xml:space="preserve"> buněk akutní myeloidní leukémie (tzv. „AML“)</w:t>
      </w:r>
      <w:r w:rsidRPr="00151894">
        <w:rPr>
          <w:rFonts w:cs="EKFFM F+ Helvetica LT Std"/>
          <w:sz w:val="20"/>
          <w:szCs w:val="20"/>
        </w:rPr>
        <w:t xml:space="preserve"> a vzorcích pacientů je pokles globální </w:t>
      </w:r>
      <w:proofErr w:type="spellStart"/>
      <w:r w:rsidRPr="00151894">
        <w:rPr>
          <w:rFonts w:cs="EKFFM F+ Helvetica LT Std"/>
          <w:sz w:val="20"/>
          <w:szCs w:val="20"/>
        </w:rPr>
        <w:t>met</w:t>
      </w:r>
      <w:r w:rsidR="00B63E23">
        <w:rPr>
          <w:rFonts w:cs="EKFFM F+ Helvetica LT Std"/>
          <w:sz w:val="20"/>
          <w:szCs w:val="20"/>
        </w:rPr>
        <w:t>h</w:t>
      </w:r>
      <w:r w:rsidRPr="00151894">
        <w:rPr>
          <w:rFonts w:cs="EKFFM F+ Helvetica LT Std"/>
          <w:sz w:val="20"/>
          <w:szCs w:val="20"/>
        </w:rPr>
        <w:t>ylace</w:t>
      </w:r>
      <w:proofErr w:type="spellEnd"/>
      <w:r w:rsidRPr="00151894">
        <w:rPr>
          <w:rFonts w:cs="EKFFM F+ Helvetica LT Std"/>
          <w:sz w:val="20"/>
          <w:szCs w:val="20"/>
        </w:rPr>
        <w:t xml:space="preserve"> DNA výrazný, ale přechodný. </w:t>
      </w:r>
      <w:r w:rsidRPr="00151894">
        <w:rPr>
          <w:rFonts w:cs="EKFFM F+ Helvetica LT Std"/>
          <w:sz w:val="20"/>
          <w:szCs w:val="20"/>
          <w:u w:val="single"/>
        </w:rPr>
        <w:t xml:space="preserve">Klinicky bylo obnovení výchozích hladin </w:t>
      </w:r>
      <w:proofErr w:type="spellStart"/>
      <w:r w:rsidRPr="00151894">
        <w:rPr>
          <w:rFonts w:cs="EKFFM F+ Helvetica LT Std"/>
          <w:sz w:val="20"/>
          <w:szCs w:val="20"/>
          <w:u w:val="single"/>
        </w:rPr>
        <w:t>methylace</w:t>
      </w:r>
      <w:proofErr w:type="spellEnd"/>
      <w:r w:rsidRPr="00151894">
        <w:rPr>
          <w:rFonts w:cs="EKFFM F+ Helvetica LT Std"/>
          <w:sz w:val="20"/>
          <w:szCs w:val="20"/>
          <w:u w:val="single"/>
        </w:rPr>
        <w:t xml:space="preserve"> pozorováno během 1 až 2 týdnů po podání injekčního AZA po dobu 7 dnů v 28denním léčebném cyklu</w:t>
      </w:r>
      <w:r w:rsidRPr="00151894">
        <w:rPr>
          <w:rFonts w:cs="EKFFM F+ Helvetica LT Std"/>
          <w:sz w:val="20"/>
          <w:szCs w:val="20"/>
        </w:rPr>
        <w:t>.</w:t>
      </w:r>
      <w:r w:rsidR="00151894" w:rsidRPr="00151894">
        <w:rPr>
          <w:rFonts w:cs="EKFFM F+ Helvetica LT Std"/>
          <w:sz w:val="20"/>
          <w:szCs w:val="20"/>
        </w:rPr>
        <w:t xml:space="preserve"> </w:t>
      </w:r>
      <w:r w:rsidR="00141107" w:rsidRPr="00141107">
        <w:rPr>
          <w:rFonts w:cs="EKFFM F+ Helvetica LT Std"/>
          <w:b/>
          <w:sz w:val="20"/>
          <w:szCs w:val="20"/>
          <w:u w:val="single"/>
        </w:rPr>
        <w:t xml:space="preserve">Perorálně podávaný </w:t>
      </w:r>
      <w:r w:rsidR="00151894" w:rsidRPr="00141107">
        <w:rPr>
          <w:rFonts w:cs="EKFFM F+ Helvetica LT Std"/>
          <w:b/>
          <w:sz w:val="20"/>
          <w:szCs w:val="20"/>
          <w:u w:val="single"/>
        </w:rPr>
        <w:t xml:space="preserve">AZA umožňuje </w:t>
      </w:r>
      <w:proofErr w:type="gramStart"/>
      <w:r w:rsidR="00151894" w:rsidRPr="00141107">
        <w:rPr>
          <w:rFonts w:cs="EKFFM F+ Helvetica LT Std"/>
          <w:b/>
          <w:sz w:val="20"/>
          <w:szCs w:val="20"/>
          <w:u w:val="single"/>
        </w:rPr>
        <w:t>prodloužené</w:t>
      </w:r>
      <w:proofErr w:type="gramEnd"/>
      <w:r w:rsidR="00151894" w:rsidRPr="00141107">
        <w:rPr>
          <w:rFonts w:cs="EKFFM F+ Helvetica LT Std"/>
          <w:b/>
          <w:sz w:val="20"/>
          <w:szCs w:val="20"/>
          <w:u w:val="single"/>
        </w:rPr>
        <w:t xml:space="preserve"> dávkovací schémata </w:t>
      </w:r>
      <w:r w:rsidR="00B63E23">
        <w:rPr>
          <w:rFonts w:cs="EKFFM F+ Helvetica LT Std"/>
          <w:b/>
          <w:sz w:val="20"/>
          <w:szCs w:val="20"/>
          <w:u w:val="single"/>
        </w:rPr>
        <w:t xml:space="preserve">vedoucí </w:t>
      </w:r>
      <w:r w:rsidR="00151894" w:rsidRPr="00141107">
        <w:rPr>
          <w:rFonts w:cs="EKFFM F+ Helvetica LT Std"/>
          <w:b/>
          <w:sz w:val="20"/>
          <w:szCs w:val="20"/>
          <w:u w:val="single"/>
        </w:rPr>
        <w:t>k prodloužení expozice léku v průběhu léčebného cyklu</w:t>
      </w:r>
      <w:r w:rsidR="00151894" w:rsidRPr="00151894">
        <w:rPr>
          <w:rFonts w:cs="EKFFM F+ Helvetica LT Std"/>
          <w:sz w:val="20"/>
          <w:szCs w:val="20"/>
        </w:rPr>
        <w:t xml:space="preserve">. </w:t>
      </w:r>
      <w:r w:rsidR="00B63E23">
        <w:rPr>
          <w:rFonts w:cs="EKFFM F+ Helvetica LT Std"/>
          <w:sz w:val="20"/>
          <w:szCs w:val="20"/>
        </w:rPr>
        <w:t>Tento p</w:t>
      </w:r>
      <w:r w:rsidR="00151894" w:rsidRPr="00151894">
        <w:rPr>
          <w:rFonts w:cs="EKFFM F+ Helvetica LT Std"/>
          <w:sz w:val="20"/>
          <w:szCs w:val="20"/>
        </w:rPr>
        <w:t>řístup</w:t>
      </w:r>
      <w:r w:rsidR="00B63E23">
        <w:rPr>
          <w:rFonts w:cs="EKFFM F+ Helvetica LT Std"/>
          <w:sz w:val="20"/>
          <w:szCs w:val="20"/>
        </w:rPr>
        <w:t xml:space="preserve"> (</w:t>
      </w:r>
      <w:r w:rsidR="00151894" w:rsidRPr="00151894">
        <w:rPr>
          <w:rFonts w:cs="EKFFM F+ Helvetica LT Std"/>
          <w:sz w:val="20"/>
          <w:szCs w:val="20"/>
        </w:rPr>
        <w:t>spočívající v podávání nižších dávek AZA po delší dobu</w:t>
      </w:r>
      <w:r w:rsidR="00B63E23">
        <w:rPr>
          <w:rFonts w:cs="EKFFM F+ Helvetica LT Std"/>
          <w:sz w:val="20"/>
          <w:szCs w:val="20"/>
        </w:rPr>
        <w:t>)</w:t>
      </w:r>
      <w:r w:rsidR="00151894" w:rsidRPr="00151894">
        <w:rPr>
          <w:rFonts w:cs="EKFFM F+ Helvetica LT Std"/>
          <w:sz w:val="20"/>
          <w:szCs w:val="20"/>
        </w:rPr>
        <w:t xml:space="preserve"> podporují studie ukazující, že snížení injekční dávky AZA při současném prodloužení délky podávání (např. 50 mg/m</w:t>
      </w:r>
      <w:r w:rsidR="00151894" w:rsidRPr="007C476B">
        <w:rPr>
          <w:rFonts w:cs="EKFFM F+ Helvetica LT Std"/>
          <w:sz w:val="20"/>
          <w:szCs w:val="20"/>
          <w:vertAlign w:val="superscript"/>
        </w:rPr>
        <w:t>2</w:t>
      </w:r>
      <w:r w:rsidR="00151894" w:rsidRPr="00151894">
        <w:rPr>
          <w:rFonts w:cs="EKFFM F+ Helvetica LT Std"/>
          <w:sz w:val="20"/>
          <w:szCs w:val="20"/>
        </w:rPr>
        <w:t>/den subkutánně po dobu 10 dnů) může podpořit epigenetické přeprogramování oproti cytotoxicitě a vyvolat vyšší míru hematologické odpovědi. Přeloženo ze zdroje uvedeného výše pod pozn. 7.</w:t>
      </w:r>
    </w:p>
    <w:p w:rsidR="00151894" w:rsidRPr="00C03532" w:rsidRDefault="00C03532" w:rsidP="00151894">
      <w:pPr>
        <w:pStyle w:val="Odstavecseseznamem"/>
        <w:spacing w:after="0"/>
        <w:jc w:val="both"/>
        <w:rPr>
          <w:rFonts w:cs="EKFFJ D+ A Garamond"/>
          <w:sz w:val="20"/>
          <w:szCs w:val="20"/>
        </w:rPr>
      </w:pPr>
      <w:r w:rsidRPr="004B09C2">
        <w:rPr>
          <w:rFonts w:cs="EKFFM F+ Helvetica LT Std"/>
          <w:b/>
          <w:sz w:val="20"/>
          <w:szCs w:val="20"/>
        </w:rPr>
        <w:t xml:space="preserve">Při nepřímém srovnání </w:t>
      </w:r>
      <w:r w:rsidR="004B09C2" w:rsidRPr="004B09C2">
        <w:rPr>
          <w:rFonts w:cs="EKFFM F+ Helvetica LT Std"/>
          <w:b/>
          <w:sz w:val="20"/>
          <w:szCs w:val="20"/>
        </w:rPr>
        <w:t>(metodou NMA)</w:t>
      </w:r>
      <w:r w:rsidRPr="004B09C2">
        <w:rPr>
          <w:rFonts w:cs="EKFFM F+ Helvetica LT Std"/>
          <w:b/>
          <w:sz w:val="20"/>
          <w:szCs w:val="20"/>
        </w:rPr>
        <w:t>, která kombin</w:t>
      </w:r>
      <w:r w:rsidR="004B09C2" w:rsidRPr="004B09C2">
        <w:rPr>
          <w:rFonts w:cs="EKFFM F+ Helvetica LT Std"/>
          <w:b/>
          <w:sz w:val="20"/>
          <w:szCs w:val="20"/>
        </w:rPr>
        <w:t>ovala</w:t>
      </w:r>
      <w:r w:rsidRPr="004B09C2">
        <w:rPr>
          <w:rFonts w:cs="EKFFM F+ Helvetica LT Std"/>
          <w:b/>
          <w:sz w:val="20"/>
          <w:szCs w:val="20"/>
        </w:rPr>
        <w:t xml:space="preserve"> studie </w:t>
      </w:r>
      <w:r w:rsidR="004B09C2" w:rsidRPr="004B09C2">
        <w:rPr>
          <w:rFonts w:cs="EKFFM F+ Helvetica LT Std"/>
          <w:b/>
          <w:sz w:val="20"/>
          <w:szCs w:val="20"/>
        </w:rPr>
        <w:t xml:space="preserve">s injekčním AZA (studie </w:t>
      </w:r>
      <w:r w:rsidRPr="004B09C2">
        <w:rPr>
          <w:rFonts w:cs="EKFFM F+ Helvetica LT Std"/>
          <w:b/>
          <w:sz w:val="20"/>
          <w:szCs w:val="20"/>
        </w:rPr>
        <w:t>HOVON 97</w:t>
      </w:r>
      <w:r w:rsidR="004B09C2" w:rsidRPr="004B09C2">
        <w:rPr>
          <w:rFonts w:cs="EKFFM F+ Helvetica LT Std"/>
          <w:b/>
          <w:sz w:val="20"/>
          <w:szCs w:val="20"/>
        </w:rPr>
        <w:t xml:space="preserve"> AML</w:t>
      </w:r>
      <w:r w:rsidRPr="004B09C2">
        <w:rPr>
          <w:rFonts w:cs="EKFFM F+ Helvetica LT Std"/>
          <w:b/>
          <w:sz w:val="20"/>
          <w:szCs w:val="20"/>
        </w:rPr>
        <w:t xml:space="preserve"> a UK NCRI</w:t>
      </w:r>
      <w:r w:rsidR="004B09C2" w:rsidRPr="004B09C2">
        <w:rPr>
          <w:rFonts w:cs="EKFFM F+ Helvetica LT Std"/>
          <w:b/>
          <w:sz w:val="20"/>
          <w:szCs w:val="20"/>
        </w:rPr>
        <w:t xml:space="preserve"> AML16)</w:t>
      </w:r>
      <w:r w:rsidRPr="004B09C2">
        <w:rPr>
          <w:rFonts w:cs="EKFFM F+ Helvetica LT Std"/>
          <w:b/>
          <w:sz w:val="20"/>
          <w:szCs w:val="20"/>
        </w:rPr>
        <w:t>, byl perorální AZA (</w:t>
      </w:r>
      <w:r w:rsidR="004B09C2" w:rsidRPr="004B09C2">
        <w:rPr>
          <w:rFonts w:cs="EKFFM F+ Helvetica LT Std"/>
          <w:b/>
          <w:sz w:val="20"/>
          <w:szCs w:val="20"/>
        </w:rPr>
        <w:t xml:space="preserve">studie </w:t>
      </w:r>
      <w:r w:rsidRPr="004B09C2">
        <w:rPr>
          <w:rFonts w:cs="EKFFM F+ Helvetica LT Std"/>
          <w:b/>
          <w:sz w:val="20"/>
          <w:szCs w:val="20"/>
        </w:rPr>
        <w:t>QUAZAR</w:t>
      </w:r>
      <w:r w:rsidR="004B09C2" w:rsidRPr="004B09C2">
        <w:rPr>
          <w:rFonts w:cs="EKFFM F+ Helvetica LT Std"/>
          <w:b/>
          <w:sz w:val="20"/>
          <w:szCs w:val="20"/>
        </w:rPr>
        <w:t xml:space="preserve"> AML-001</w:t>
      </w:r>
      <w:r w:rsidRPr="004B09C2">
        <w:rPr>
          <w:rFonts w:cs="EKFFM F+ Helvetica LT Std"/>
          <w:b/>
          <w:sz w:val="20"/>
          <w:szCs w:val="20"/>
        </w:rPr>
        <w:t>) spojen s významně lepším celkovým přežitím (</w:t>
      </w:r>
      <w:r w:rsidR="007C476B">
        <w:rPr>
          <w:rFonts w:cs="EKFFM F+ Helvetica LT Std"/>
          <w:b/>
          <w:sz w:val="20"/>
          <w:szCs w:val="20"/>
        </w:rPr>
        <w:t>dále jen „</w:t>
      </w:r>
      <w:r w:rsidRPr="004B09C2">
        <w:rPr>
          <w:rFonts w:cs="EKFFM F+ Helvetica LT Std"/>
          <w:b/>
          <w:sz w:val="20"/>
          <w:szCs w:val="20"/>
        </w:rPr>
        <w:t>OS</w:t>
      </w:r>
      <w:r w:rsidR="007C476B">
        <w:rPr>
          <w:rFonts w:cs="EKFFM F+ Helvetica LT Std"/>
          <w:b/>
          <w:sz w:val="20"/>
          <w:szCs w:val="20"/>
        </w:rPr>
        <w:t>“</w:t>
      </w:r>
      <w:r w:rsidRPr="004B09C2">
        <w:rPr>
          <w:rFonts w:cs="EKFFM F+ Helvetica LT Std"/>
          <w:b/>
          <w:sz w:val="20"/>
          <w:szCs w:val="20"/>
        </w:rPr>
        <w:t>) oproti injekční AZA (</w:t>
      </w:r>
      <w:r w:rsidR="004B09C2" w:rsidRPr="004B09C2">
        <w:rPr>
          <w:rFonts w:cs="EKFFM F+ Helvetica LT Std"/>
          <w:b/>
          <w:sz w:val="20"/>
          <w:szCs w:val="20"/>
        </w:rPr>
        <w:t>HR</w:t>
      </w:r>
      <w:r w:rsidRPr="004B09C2">
        <w:rPr>
          <w:rFonts w:cs="EKFFM F+ Helvetica LT Std"/>
          <w:b/>
          <w:sz w:val="20"/>
          <w:szCs w:val="20"/>
        </w:rPr>
        <w:t xml:space="preserve">: 0,744; </w:t>
      </w:r>
      <w:proofErr w:type="gramStart"/>
      <w:r w:rsidRPr="004B09C2">
        <w:rPr>
          <w:rFonts w:cs="EKFFM F+ Helvetica LT Std"/>
          <w:b/>
          <w:sz w:val="20"/>
          <w:szCs w:val="20"/>
        </w:rPr>
        <w:t>95%</w:t>
      </w:r>
      <w:proofErr w:type="gramEnd"/>
      <w:r w:rsidRPr="004B09C2">
        <w:rPr>
          <w:rFonts w:cs="EKFFM F+ Helvetica LT Std"/>
          <w:b/>
          <w:sz w:val="20"/>
          <w:szCs w:val="20"/>
        </w:rPr>
        <w:t xml:space="preserve"> </w:t>
      </w:r>
      <w:r w:rsidR="004B09C2" w:rsidRPr="004B09C2">
        <w:rPr>
          <w:rFonts w:cs="EKFFM F+ Helvetica LT Std"/>
          <w:b/>
          <w:sz w:val="20"/>
          <w:szCs w:val="20"/>
        </w:rPr>
        <w:t>CI</w:t>
      </w:r>
      <w:r w:rsidRPr="004B09C2">
        <w:rPr>
          <w:rFonts w:cs="EKFFM F+ Helvetica LT Std"/>
          <w:b/>
          <w:sz w:val="20"/>
          <w:szCs w:val="20"/>
        </w:rPr>
        <w:t>: 0,557–0,998)</w:t>
      </w:r>
      <w:r w:rsidR="004B09C2">
        <w:rPr>
          <w:rFonts w:cs="EKFFM F+ Helvetica LT Std"/>
          <w:b/>
          <w:sz w:val="20"/>
          <w:szCs w:val="20"/>
        </w:rPr>
        <w:t xml:space="preserve">, </w:t>
      </w:r>
      <w:r w:rsidR="007C476B" w:rsidRPr="007C476B">
        <w:rPr>
          <w:rFonts w:cs="EKFFM F+ Helvetica LT Std"/>
          <w:sz w:val="20"/>
          <w:szCs w:val="20"/>
        </w:rPr>
        <w:t xml:space="preserve">i </w:t>
      </w:r>
      <w:r w:rsidR="004B09C2" w:rsidRPr="007C476B">
        <w:rPr>
          <w:rFonts w:cs="EKFFM F+ Helvetica LT Std"/>
          <w:sz w:val="20"/>
          <w:szCs w:val="20"/>
        </w:rPr>
        <w:t>p</w:t>
      </w:r>
      <w:r w:rsidR="004B09C2">
        <w:rPr>
          <w:rFonts w:cs="EKFFM F+ Helvetica LT Std"/>
          <w:sz w:val="20"/>
          <w:szCs w:val="20"/>
        </w:rPr>
        <w:t>ři použití metody MAIC (</w:t>
      </w:r>
      <w:r w:rsidRPr="00C03532">
        <w:rPr>
          <w:rFonts w:cs="EKFFM F+ Helvetica LT Std"/>
          <w:sz w:val="20"/>
          <w:szCs w:val="20"/>
        </w:rPr>
        <w:t>aby se řešily rozdíly v charakteristikách pacientů napříč studiemi</w:t>
      </w:r>
      <w:r w:rsidR="004B09C2">
        <w:rPr>
          <w:rFonts w:cs="EKFFM F+ Helvetica LT Std"/>
          <w:sz w:val="20"/>
          <w:szCs w:val="20"/>
        </w:rPr>
        <w:t>)</w:t>
      </w:r>
      <w:r w:rsidRPr="00C03532">
        <w:rPr>
          <w:rFonts w:cs="EKFFM F+ Helvetica LT Std"/>
          <w:sz w:val="20"/>
          <w:szCs w:val="20"/>
        </w:rPr>
        <w:t xml:space="preserve"> byl</w:t>
      </w:r>
      <w:r w:rsidR="004B09C2">
        <w:rPr>
          <w:rFonts w:cs="EKFFM F+ Helvetica LT Std"/>
          <w:sz w:val="20"/>
          <w:szCs w:val="20"/>
        </w:rPr>
        <w:t>o</w:t>
      </w:r>
      <w:r w:rsidRPr="00C03532">
        <w:rPr>
          <w:rFonts w:cs="EKFFM F+ Helvetica LT Std"/>
          <w:sz w:val="20"/>
          <w:szCs w:val="20"/>
        </w:rPr>
        <w:t xml:space="preserve"> zachován</w:t>
      </w:r>
      <w:r w:rsidR="004B09C2">
        <w:rPr>
          <w:rFonts w:cs="EKFFM F+ Helvetica LT Std"/>
          <w:sz w:val="20"/>
          <w:szCs w:val="20"/>
        </w:rPr>
        <w:t>o</w:t>
      </w:r>
      <w:r w:rsidRPr="00C03532">
        <w:rPr>
          <w:rFonts w:cs="EKFFM F+ Helvetica LT Std"/>
          <w:sz w:val="20"/>
          <w:szCs w:val="20"/>
        </w:rPr>
        <w:t xml:space="preserve"> zlepšení OS u perorální</w:t>
      </w:r>
      <w:r w:rsidR="007C476B">
        <w:rPr>
          <w:rFonts w:cs="EKFFM F+ Helvetica LT Std"/>
          <w:sz w:val="20"/>
          <w:szCs w:val="20"/>
        </w:rPr>
        <w:t xml:space="preserve"> formy AZA</w:t>
      </w:r>
      <w:r w:rsidRPr="00C03532">
        <w:rPr>
          <w:rFonts w:cs="EKFFM F+ Helvetica LT Std"/>
          <w:sz w:val="20"/>
          <w:szCs w:val="20"/>
        </w:rPr>
        <w:t xml:space="preserve"> versus injekční </w:t>
      </w:r>
      <w:r w:rsidR="007C476B">
        <w:rPr>
          <w:rFonts w:cs="EKFFM F+ Helvetica LT Std"/>
          <w:sz w:val="20"/>
          <w:szCs w:val="20"/>
        </w:rPr>
        <w:t xml:space="preserve">formy </w:t>
      </w:r>
      <w:r w:rsidRPr="00C03532">
        <w:rPr>
          <w:rFonts w:cs="EKFFM F+ Helvetica LT Std"/>
          <w:sz w:val="20"/>
          <w:szCs w:val="20"/>
        </w:rPr>
        <w:t>AZA (</w:t>
      </w:r>
      <w:r w:rsidR="004B09C2">
        <w:rPr>
          <w:rFonts w:cs="EKFFM F+ Helvetica LT Std"/>
          <w:sz w:val="20"/>
          <w:szCs w:val="20"/>
        </w:rPr>
        <w:t>HR</w:t>
      </w:r>
      <w:r w:rsidRPr="00C03532">
        <w:rPr>
          <w:rFonts w:cs="EKFFM F+ Helvetica LT Std"/>
          <w:sz w:val="20"/>
          <w:szCs w:val="20"/>
        </w:rPr>
        <w:t xml:space="preserve">: 0,753; </w:t>
      </w:r>
      <w:r w:rsidR="004B09C2">
        <w:rPr>
          <w:rFonts w:cs="EKFFM F+ Helvetica LT Std"/>
          <w:sz w:val="20"/>
          <w:szCs w:val="20"/>
        </w:rPr>
        <w:t>CI</w:t>
      </w:r>
      <w:r w:rsidRPr="00C03532">
        <w:rPr>
          <w:rFonts w:cs="EKFFM F+ Helvetica LT Std"/>
          <w:sz w:val="20"/>
          <w:szCs w:val="20"/>
        </w:rPr>
        <w:t>: 0,563–0,998)</w:t>
      </w:r>
      <w:r w:rsidR="004B09C2" w:rsidRPr="004B09C2">
        <w:rPr>
          <w:rFonts w:cs="EKFFM F+ Helvetica LT Std"/>
          <w:sz w:val="20"/>
          <w:szCs w:val="20"/>
          <w:vertAlign w:val="superscript"/>
        </w:rPr>
        <w:t>9</w:t>
      </w:r>
      <w:r w:rsidRPr="00C03532">
        <w:rPr>
          <w:rFonts w:cs="EKFFM F+ Helvetica LT Std"/>
          <w:sz w:val="20"/>
          <w:szCs w:val="20"/>
        </w:rPr>
        <w:t>.</w:t>
      </w:r>
    </w:p>
    <w:p w:rsidR="00EE670A" w:rsidRPr="007144C3" w:rsidRDefault="00EE670A" w:rsidP="00EE670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KFFJ D+ A Garamond"/>
          <w:sz w:val="20"/>
          <w:szCs w:val="20"/>
        </w:rPr>
      </w:pPr>
      <w:proofErr w:type="spellStart"/>
      <w:r w:rsidRPr="00EE670A">
        <w:rPr>
          <w:rFonts w:cs="EKFFM F+ Helvetica LT Std"/>
          <w:sz w:val="20"/>
          <w:szCs w:val="20"/>
        </w:rPr>
        <w:t>Tabah</w:t>
      </w:r>
      <w:proofErr w:type="spellEnd"/>
      <w:r w:rsidRPr="00EE670A">
        <w:rPr>
          <w:rFonts w:cs="EKFFM F+ Helvetica LT Std"/>
          <w:sz w:val="20"/>
          <w:szCs w:val="20"/>
        </w:rPr>
        <w:t xml:space="preserve"> A, et al. </w:t>
      </w:r>
      <w:proofErr w:type="spellStart"/>
      <w:r w:rsidRPr="00EE670A">
        <w:rPr>
          <w:rFonts w:cs="FrutigerLTStd-Roman"/>
          <w:sz w:val="20"/>
          <w:szCs w:val="20"/>
        </w:rPr>
        <w:t>Indirect</w:t>
      </w:r>
      <w:proofErr w:type="spellEnd"/>
      <w:r w:rsidRPr="00EE670A">
        <w:rPr>
          <w:rFonts w:cs="FrutigerLTStd-Roman"/>
          <w:sz w:val="20"/>
          <w:szCs w:val="20"/>
        </w:rPr>
        <w:t xml:space="preserve"> </w:t>
      </w:r>
      <w:proofErr w:type="spellStart"/>
      <w:r w:rsidRPr="00EE670A">
        <w:rPr>
          <w:rFonts w:cs="FrutigerLTStd-Roman"/>
          <w:sz w:val="20"/>
          <w:szCs w:val="20"/>
        </w:rPr>
        <w:t>treatment</w:t>
      </w:r>
      <w:proofErr w:type="spellEnd"/>
      <w:r w:rsidRPr="00EE670A">
        <w:rPr>
          <w:rFonts w:cs="FrutigerLTStd-Roman"/>
          <w:sz w:val="20"/>
          <w:szCs w:val="20"/>
        </w:rPr>
        <w:t xml:space="preserve"> </w:t>
      </w:r>
      <w:proofErr w:type="spellStart"/>
      <w:r w:rsidRPr="00EE670A">
        <w:rPr>
          <w:rFonts w:cs="FrutigerLTStd-Roman"/>
          <w:sz w:val="20"/>
          <w:szCs w:val="20"/>
        </w:rPr>
        <w:t>comparison</w:t>
      </w:r>
      <w:proofErr w:type="spellEnd"/>
      <w:r w:rsidRPr="00EE670A">
        <w:rPr>
          <w:rFonts w:cs="FrutigerLTStd-Roman"/>
          <w:sz w:val="20"/>
          <w:szCs w:val="20"/>
        </w:rPr>
        <w:t xml:space="preserve"> </w:t>
      </w:r>
      <w:proofErr w:type="spellStart"/>
      <w:r w:rsidRPr="00EE670A">
        <w:rPr>
          <w:rFonts w:cs="FrutigerLTStd-Roman"/>
          <w:sz w:val="20"/>
          <w:szCs w:val="20"/>
        </w:rPr>
        <w:t>of</w:t>
      </w:r>
      <w:proofErr w:type="spellEnd"/>
      <w:r w:rsidRPr="00EE670A">
        <w:rPr>
          <w:rFonts w:cs="FrutigerLTStd-Roman"/>
          <w:sz w:val="20"/>
          <w:szCs w:val="20"/>
        </w:rPr>
        <w:t xml:space="preserve"> oral versus </w:t>
      </w:r>
      <w:proofErr w:type="spellStart"/>
      <w:r w:rsidRPr="00EE670A">
        <w:rPr>
          <w:rFonts w:cs="FrutigerLTStd-Roman"/>
          <w:sz w:val="20"/>
          <w:szCs w:val="20"/>
        </w:rPr>
        <w:t>injectable</w:t>
      </w:r>
      <w:proofErr w:type="spellEnd"/>
      <w:r w:rsidRPr="00EE670A">
        <w:rPr>
          <w:rFonts w:cs="FrutigerLTStd-Roman"/>
          <w:sz w:val="20"/>
          <w:szCs w:val="20"/>
        </w:rPr>
        <w:t xml:space="preserve"> </w:t>
      </w:r>
      <w:proofErr w:type="spellStart"/>
      <w:r w:rsidRPr="00EE670A">
        <w:rPr>
          <w:rFonts w:cs="FrutigerLTStd-Roman"/>
          <w:sz w:val="20"/>
          <w:szCs w:val="20"/>
        </w:rPr>
        <w:t>azacitidine</w:t>
      </w:r>
      <w:proofErr w:type="spellEnd"/>
      <w:r w:rsidRPr="00EE670A">
        <w:rPr>
          <w:rFonts w:cs="FrutigerLTStd-Roman"/>
          <w:sz w:val="20"/>
          <w:szCs w:val="20"/>
        </w:rPr>
        <w:t xml:space="preserve"> as </w:t>
      </w:r>
      <w:proofErr w:type="spellStart"/>
      <w:r w:rsidRPr="00EE670A">
        <w:rPr>
          <w:rFonts w:cs="FrutigerLTStd-Roman"/>
          <w:sz w:val="20"/>
          <w:szCs w:val="20"/>
        </w:rPr>
        <w:t>maintenance</w:t>
      </w:r>
      <w:proofErr w:type="spellEnd"/>
      <w:r w:rsidRPr="00EE670A">
        <w:rPr>
          <w:rFonts w:cs="FrutigerLTStd-Roman"/>
          <w:sz w:val="20"/>
          <w:szCs w:val="20"/>
        </w:rPr>
        <w:t xml:space="preserve"> </w:t>
      </w:r>
      <w:proofErr w:type="spellStart"/>
      <w:r w:rsidRPr="00EE670A">
        <w:rPr>
          <w:rFonts w:cs="FrutigerLTStd-Roman"/>
          <w:sz w:val="20"/>
          <w:szCs w:val="20"/>
        </w:rPr>
        <w:t>therapy</w:t>
      </w:r>
      <w:proofErr w:type="spellEnd"/>
      <w:r w:rsidRPr="00EE670A">
        <w:rPr>
          <w:rFonts w:cs="FrutigerLTStd-Roman"/>
          <w:sz w:val="20"/>
          <w:szCs w:val="20"/>
        </w:rPr>
        <w:t xml:space="preserve"> </w:t>
      </w:r>
      <w:proofErr w:type="spellStart"/>
      <w:r w:rsidRPr="00EE670A">
        <w:rPr>
          <w:rFonts w:cs="FrutigerLTStd-Roman"/>
          <w:sz w:val="20"/>
          <w:szCs w:val="20"/>
        </w:rPr>
        <w:t>for</w:t>
      </w:r>
      <w:proofErr w:type="spellEnd"/>
      <w:r w:rsidRPr="00EE670A">
        <w:rPr>
          <w:rFonts w:cs="FrutigerLTStd-Roman"/>
          <w:sz w:val="20"/>
          <w:szCs w:val="20"/>
        </w:rPr>
        <w:t xml:space="preserve"> </w:t>
      </w:r>
      <w:proofErr w:type="spellStart"/>
      <w:r w:rsidRPr="00EE670A">
        <w:rPr>
          <w:rFonts w:cs="FrutigerLTStd-Roman"/>
          <w:sz w:val="20"/>
          <w:szCs w:val="20"/>
        </w:rPr>
        <w:t>acute</w:t>
      </w:r>
      <w:proofErr w:type="spellEnd"/>
      <w:r w:rsidRPr="00EE670A">
        <w:rPr>
          <w:rFonts w:cs="FrutigerLTStd-Roman"/>
          <w:sz w:val="20"/>
          <w:szCs w:val="20"/>
        </w:rPr>
        <w:t xml:space="preserve"> </w:t>
      </w:r>
      <w:proofErr w:type="spellStart"/>
      <w:r w:rsidRPr="00EE670A">
        <w:rPr>
          <w:rFonts w:cs="FrutigerLTStd-Roman"/>
          <w:sz w:val="20"/>
          <w:szCs w:val="20"/>
        </w:rPr>
        <w:t>myeloid</w:t>
      </w:r>
      <w:proofErr w:type="spellEnd"/>
      <w:r w:rsidRPr="00EE670A">
        <w:rPr>
          <w:rFonts w:cs="FrutigerLTStd-Roman"/>
          <w:sz w:val="20"/>
          <w:szCs w:val="20"/>
        </w:rPr>
        <w:t xml:space="preserve"> </w:t>
      </w:r>
      <w:proofErr w:type="spellStart"/>
      <w:r w:rsidRPr="00EE670A">
        <w:rPr>
          <w:rFonts w:cs="FrutigerLTStd-Roman"/>
          <w:sz w:val="20"/>
          <w:szCs w:val="20"/>
        </w:rPr>
        <w:t>leukemia</w:t>
      </w:r>
      <w:proofErr w:type="spellEnd"/>
      <w:r w:rsidRPr="00EE670A">
        <w:rPr>
          <w:rFonts w:cs="FrutigerLTStd-Roman"/>
          <w:i/>
          <w:sz w:val="20"/>
          <w:szCs w:val="20"/>
        </w:rPr>
        <w:t xml:space="preserve">. </w:t>
      </w:r>
      <w:proofErr w:type="spellStart"/>
      <w:r w:rsidRPr="00EE670A">
        <w:rPr>
          <w:rFonts w:cs="FrutigerLTStd-Roman"/>
          <w:i/>
          <w:sz w:val="20"/>
          <w:szCs w:val="20"/>
        </w:rPr>
        <w:t>Future</w:t>
      </w:r>
      <w:proofErr w:type="spellEnd"/>
      <w:r w:rsidRPr="00EE670A">
        <w:rPr>
          <w:rFonts w:cs="FrutigerLTStd-Roman"/>
          <w:i/>
          <w:sz w:val="20"/>
          <w:szCs w:val="20"/>
        </w:rPr>
        <w:t xml:space="preserve"> </w:t>
      </w:r>
      <w:proofErr w:type="spellStart"/>
      <w:r w:rsidRPr="00EE670A">
        <w:rPr>
          <w:rFonts w:cs="FrutigerLTStd-Roman"/>
          <w:i/>
          <w:sz w:val="20"/>
          <w:szCs w:val="20"/>
        </w:rPr>
        <w:t>Oncol</w:t>
      </w:r>
      <w:proofErr w:type="spellEnd"/>
      <w:r>
        <w:rPr>
          <w:rFonts w:cs="FrutigerLTStd-Roman"/>
          <w:sz w:val="20"/>
          <w:szCs w:val="20"/>
        </w:rPr>
        <w:t xml:space="preserve"> 2022. </w:t>
      </w:r>
      <w:proofErr w:type="spellStart"/>
      <w:r>
        <w:rPr>
          <w:rFonts w:cs="FrutigerLTStd-Roman"/>
          <w:sz w:val="20"/>
          <w:szCs w:val="20"/>
        </w:rPr>
        <w:t>Published</w:t>
      </w:r>
      <w:proofErr w:type="spellEnd"/>
      <w:r>
        <w:rPr>
          <w:rFonts w:cs="FrutigerLTStd-Roman"/>
          <w:sz w:val="20"/>
          <w:szCs w:val="20"/>
        </w:rPr>
        <w:t xml:space="preserve"> online 9 </w:t>
      </w:r>
      <w:proofErr w:type="spellStart"/>
      <w:r>
        <w:rPr>
          <w:rFonts w:cs="FrutigerLTStd-Roman"/>
          <w:sz w:val="20"/>
          <w:szCs w:val="20"/>
        </w:rPr>
        <w:t>December</w:t>
      </w:r>
      <w:proofErr w:type="spellEnd"/>
      <w:r>
        <w:rPr>
          <w:rFonts w:cs="FrutigerLTStd-Roman"/>
          <w:sz w:val="20"/>
          <w:szCs w:val="20"/>
        </w:rPr>
        <w:t xml:space="preserve"> 2022</w:t>
      </w:r>
    </w:p>
    <w:p w:rsidR="007144C3" w:rsidRDefault="007D1427" w:rsidP="00B5098B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KFFJ D+ A Garamond"/>
          <w:sz w:val="20"/>
          <w:szCs w:val="20"/>
        </w:rPr>
      </w:pPr>
      <w:r w:rsidRPr="007D1427">
        <w:rPr>
          <w:rFonts w:cs="EKFFJ D+ A Garamond"/>
          <w:sz w:val="20"/>
          <w:szCs w:val="20"/>
        </w:rPr>
        <w:t>Klíčovým prognostickým faktorem AML je věk</w:t>
      </w:r>
      <w:r w:rsidRPr="001C2AFB">
        <w:rPr>
          <w:rFonts w:cs="EKFFJ D+ A Garamond"/>
          <w:b/>
          <w:sz w:val="20"/>
          <w:szCs w:val="20"/>
          <w:u w:val="single"/>
        </w:rPr>
        <w:t>. Pacienti ve věku 60 let a starší mají výrazně horší výsledky než jejich mladší protějšky</w:t>
      </w:r>
      <w:r w:rsidRPr="007D1427">
        <w:rPr>
          <w:rFonts w:cs="EKFFJ D+ A Garamond"/>
          <w:sz w:val="20"/>
          <w:szCs w:val="20"/>
        </w:rPr>
        <w:t>. Starší pacienti mají rozdíly v biologii nádoru</w:t>
      </w:r>
      <w:r w:rsidR="001C2AFB">
        <w:rPr>
          <w:rFonts w:cs="EKFFJ D+ A Garamond"/>
          <w:sz w:val="20"/>
          <w:szCs w:val="20"/>
        </w:rPr>
        <w:t xml:space="preserve"> (</w:t>
      </w:r>
      <w:r w:rsidRPr="007D1427">
        <w:rPr>
          <w:rFonts w:cs="EKFFJ D+ A Garamond"/>
          <w:sz w:val="20"/>
          <w:szCs w:val="20"/>
        </w:rPr>
        <w:t xml:space="preserve">která </w:t>
      </w:r>
      <w:r w:rsidR="001C2AFB">
        <w:rPr>
          <w:rFonts w:cs="EKFFJ D+ A Garamond"/>
          <w:sz w:val="20"/>
          <w:szCs w:val="20"/>
        </w:rPr>
        <w:t xml:space="preserve">zvyšuje riziko </w:t>
      </w:r>
      <w:r w:rsidRPr="007D1427">
        <w:rPr>
          <w:rFonts w:cs="EKFFJ D+ A Garamond"/>
          <w:sz w:val="20"/>
          <w:szCs w:val="20"/>
        </w:rPr>
        <w:t>rezistenc</w:t>
      </w:r>
      <w:r w:rsidR="001C2AFB">
        <w:rPr>
          <w:rFonts w:cs="EKFFJ D+ A Garamond"/>
          <w:sz w:val="20"/>
          <w:szCs w:val="20"/>
        </w:rPr>
        <w:t>e)</w:t>
      </w:r>
      <w:r w:rsidRPr="007D1427">
        <w:rPr>
          <w:rFonts w:cs="EKFFJ D+ A Garamond"/>
          <w:sz w:val="20"/>
          <w:szCs w:val="20"/>
        </w:rPr>
        <w:t>, a</w:t>
      </w:r>
      <w:r w:rsidR="001C2AFB">
        <w:rPr>
          <w:rFonts w:cs="EKFFJ D+ A Garamond"/>
          <w:sz w:val="20"/>
          <w:szCs w:val="20"/>
        </w:rPr>
        <w:t xml:space="preserve"> osobnostní</w:t>
      </w:r>
      <w:r w:rsidRPr="007D1427">
        <w:rPr>
          <w:rFonts w:cs="EKFFJ D+ A Garamond"/>
          <w:sz w:val="20"/>
          <w:szCs w:val="20"/>
        </w:rPr>
        <w:t xml:space="preserve"> charakteristiky (např. zhoršený výkonnostní stav), které snižují toleranci léčby. </w:t>
      </w:r>
      <w:r w:rsidRPr="00F23030">
        <w:rPr>
          <w:rFonts w:cs="EKFFJ D+ A Garamond"/>
          <w:b/>
          <w:sz w:val="20"/>
          <w:szCs w:val="20"/>
        </w:rPr>
        <w:t>Mezi další nepříznivé prognostické faktory u dospělých</w:t>
      </w:r>
      <w:r w:rsidR="00AB6081">
        <w:rPr>
          <w:rFonts w:cs="EKFFJ D+ A Garamond"/>
          <w:b/>
          <w:sz w:val="20"/>
          <w:szCs w:val="20"/>
        </w:rPr>
        <w:t xml:space="preserve"> s</w:t>
      </w:r>
      <w:r w:rsidRPr="00F23030">
        <w:rPr>
          <w:rFonts w:cs="EKFFJ D+ A Garamond"/>
          <w:b/>
          <w:sz w:val="20"/>
          <w:szCs w:val="20"/>
        </w:rPr>
        <w:t xml:space="preserve"> AML patří</w:t>
      </w:r>
      <w:r w:rsidRPr="007D1427">
        <w:rPr>
          <w:rFonts w:cs="EKFFJ D+ A Garamond"/>
          <w:sz w:val="20"/>
          <w:szCs w:val="20"/>
        </w:rPr>
        <w:t xml:space="preserve"> exprese genu </w:t>
      </w:r>
      <w:proofErr w:type="spellStart"/>
      <w:r w:rsidRPr="007D1427">
        <w:rPr>
          <w:rFonts w:cs="EKFFJ D+ A Garamond"/>
          <w:sz w:val="20"/>
          <w:szCs w:val="20"/>
        </w:rPr>
        <w:t>multirezistence</w:t>
      </w:r>
      <w:proofErr w:type="spellEnd"/>
      <w:r w:rsidRPr="007D1427">
        <w:rPr>
          <w:rFonts w:cs="EKFFJ D+ A Garamond"/>
          <w:sz w:val="20"/>
          <w:szCs w:val="20"/>
        </w:rPr>
        <w:t xml:space="preserve">, </w:t>
      </w:r>
      <w:r w:rsidR="001C2AFB">
        <w:rPr>
          <w:rFonts w:cs="EKFFJ D+ A Garamond"/>
          <w:sz w:val="20"/>
          <w:szCs w:val="20"/>
        </w:rPr>
        <w:t xml:space="preserve">počet leukocytů </w:t>
      </w:r>
      <w:r w:rsidRPr="007D1427">
        <w:rPr>
          <w:rFonts w:cs="EKFFJ D+ A Garamond"/>
          <w:sz w:val="20"/>
          <w:szCs w:val="20"/>
        </w:rPr>
        <w:t>větší než 100 000 buněk/mm</w:t>
      </w:r>
      <w:r w:rsidRPr="001C2AFB">
        <w:rPr>
          <w:rFonts w:cs="EKFFJ D+ A Garamond"/>
          <w:sz w:val="20"/>
          <w:szCs w:val="20"/>
          <w:vertAlign w:val="superscript"/>
        </w:rPr>
        <w:t>3</w:t>
      </w:r>
      <w:r w:rsidRPr="007D1427">
        <w:rPr>
          <w:rFonts w:cs="EKFFJ D+ A Garamond"/>
          <w:sz w:val="20"/>
          <w:szCs w:val="20"/>
        </w:rPr>
        <w:t xml:space="preserve"> (100×10</w:t>
      </w:r>
      <w:r w:rsidRPr="001C2AFB">
        <w:rPr>
          <w:rFonts w:cs="EKFFJ D+ A Garamond"/>
          <w:sz w:val="20"/>
          <w:szCs w:val="20"/>
          <w:vertAlign w:val="superscript"/>
        </w:rPr>
        <w:t>9</w:t>
      </w:r>
      <w:r w:rsidRPr="007D1427">
        <w:rPr>
          <w:rFonts w:cs="EKFFJ D+ A Garamond"/>
          <w:sz w:val="20"/>
          <w:szCs w:val="20"/>
        </w:rPr>
        <w:t xml:space="preserve">/l) a </w:t>
      </w:r>
      <w:r w:rsidRPr="00F23030">
        <w:rPr>
          <w:rFonts w:cs="EKFFJ D+ A Garamond"/>
          <w:b/>
          <w:sz w:val="20"/>
          <w:szCs w:val="20"/>
        </w:rPr>
        <w:t>AML související s</w:t>
      </w:r>
      <w:r w:rsidR="001C2AFB" w:rsidRPr="00F23030">
        <w:rPr>
          <w:rFonts w:cs="EKFFJ D+ A Garamond"/>
          <w:b/>
          <w:sz w:val="20"/>
          <w:szCs w:val="20"/>
        </w:rPr>
        <w:t> </w:t>
      </w:r>
      <w:r w:rsidRPr="00F23030">
        <w:rPr>
          <w:rFonts w:cs="EKFFJ D+ A Garamond"/>
          <w:b/>
          <w:sz w:val="20"/>
          <w:szCs w:val="20"/>
        </w:rPr>
        <w:t>léčbou</w:t>
      </w:r>
      <w:r w:rsidR="001C2AFB">
        <w:rPr>
          <w:rFonts w:cs="EKFFJ D+ A Garamond"/>
          <w:sz w:val="20"/>
          <w:szCs w:val="20"/>
        </w:rPr>
        <w:t xml:space="preserve"> (p</w:t>
      </w:r>
      <w:r w:rsidRPr="007D1427">
        <w:rPr>
          <w:rFonts w:cs="EKFFJ D+ A Garamond"/>
          <w:sz w:val="20"/>
          <w:szCs w:val="20"/>
        </w:rPr>
        <w:t>acienti, u kterých se rozvine „sekundární“ leukémie po léčbě jiné malignity (tj. AML související s</w:t>
      </w:r>
      <w:r w:rsidR="00AB6081">
        <w:rPr>
          <w:rFonts w:cs="EKFFJ D+ A Garamond"/>
          <w:sz w:val="20"/>
          <w:szCs w:val="20"/>
        </w:rPr>
        <w:t> </w:t>
      </w:r>
      <w:r w:rsidRPr="007D1427">
        <w:rPr>
          <w:rFonts w:cs="EKFFJ D+ A Garamond"/>
          <w:sz w:val="20"/>
          <w:szCs w:val="20"/>
        </w:rPr>
        <w:t>léčbou</w:t>
      </w:r>
      <w:r w:rsidR="00AB6081">
        <w:rPr>
          <w:rFonts w:cs="EKFFJ D+ A Garamond"/>
          <w:sz w:val="20"/>
          <w:szCs w:val="20"/>
        </w:rPr>
        <w:t>, tzv. t-AML – viz níže pozn. 34</w:t>
      </w:r>
      <w:r w:rsidRPr="007D1427">
        <w:rPr>
          <w:rFonts w:cs="EKFFJ D+ A Garamond"/>
          <w:sz w:val="20"/>
          <w:szCs w:val="20"/>
        </w:rPr>
        <w:t xml:space="preserve">), mají obvykle velmi špatnou odpověď na </w:t>
      </w:r>
      <w:proofErr w:type="spellStart"/>
      <w:r w:rsidRPr="007D1427">
        <w:rPr>
          <w:rFonts w:cs="EKFFJ D+ A Garamond"/>
          <w:sz w:val="20"/>
          <w:szCs w:val="20"/>
        </w:rPr>
        <w:t>antileukemickou</w:t>
      </w:r>
      <w:proofErr w:type="spellEnd"/>
      <w:r w:rsidRPr="007D1427">
        <w:rPr>
          <w:rFonts w:cs="EKFFJ D+ A Garamond"/>
          <w:sz w:val="20"/>
          <w:szCs w:val="20"/>
        </w:rPr>
        <w:t xml:space="preserve"> chemoterapii</w:t>
      </w:r>
      <w:r w:rsidR="001C2AFB">
        <w:rPr>
          <w:rFonts w:cs="EKFFJ D+ A Garamond"/>
          <w:sz w:val="20"/>
          <w:szCs w:val="20"/>
        </w:rPr>
        <w:t>)</w:t>
      </w:r>
      <w:r w:rsidRPr="007D1427">
        <w:rPr>
          <w:rFonts w:cs="EKFFJ D+ A Garamond"/>
          <w:sz w:val="20"/>
          <w:szCs w:val="20"/>
        </w:rPr>
        <w:t>.</w:t>
      </w:r>
      <w:r w:rsidR="00B5098B">
        <w:rPr>
          <w:rFonts w:cs="EKFFJ D+ A Garamond"/>
          <w:sz w:val="20"/>
          <w:szCs w:val="20"/>
        </w:rPr>
        <w:t xml:space="preserve"> </w:t>
      </w:r>
      <w:r w:rsidR="00B5098B" w:rsidRPr="00B5098B">
        <w:rPr>
          <w:rFonts w:cs="EKFFJ D+ A Garamond"/>
          <w:b/>
          <w:sz w:val="20"/>
          <w:szCs w:val="20"/>
        </w:rPr>
        <w:t xml:space="preserve">Genetická analýza zahrnuje </w:t>
      </w:r>
      <w:proofErr w:type="spellStart"/>
      <w:r w:rsidR="00B5098B" w:rsidRPr="00B5098B">
        <w:rPr>
          <w:rFonts w:cs="EKFFJ D+ A Garamond"/>
          <w:b/>
          <w:sz w:val="20"/>
          <w:szCs w:val="20"/>
        </w:rPr>
        <w:t>karyotypizaci</w:t>
      </w:r>
      <w:proofErr w:type="spellEnd"/>
      <w:r w:rsidR="00AB6081">
        <w:rPr>
          <w:rFonts w:cs="EKFFJ D+ A Garamond"/>
          <w:b/>
          <w:sz w:val="20"/>
          <w:szCs w:val="20"/>
        </w:rPr>
        <w:t>,</w:t>
      </w:r>
      <w:r w:rsidR="00B5098B" w:rsidRPr="00B5098B">
        <w:rPr>
          <w:rFonts w:cs="EKFFJ D+ A Garamond"/>
          <w:b/>
          <w:sz w:val="20"/>
          <w:szCs w:val="20"/>
        </w:rPr>
        <w:t xml:space="preserve"> profilování molekulárních mutací a poskytuje </w:t>
      </w:r>
      <w:r w:rsidR="0078602C">
        <w:rPr>
          <w:rFonts w:cs="EKFFJ D+ A Garamond"/>
          <w:b/>
          <w:sz w:val="20"/>
          <w:szCs w:val="20"/>
        </w:rPr>
        <w:t xml:space="preserve">další </w:t>
      </w:r>
      <w:r w:rsidR="00B5098B" w:rsidRPr="00B5098B">
        <w:rPr>
          <w:rFonts w:cs="EKFFJ D+ A Garamond"/>
          <w:b/>
          <w:sz w:val="20"/>
          <w:szCs w:val="20"/>
        </w:rPr>
        <w:t>důležité prognostické informace</w:t>
      </w:r>
      <w:r w:rsidR="007217B5">
        <w:rPr>
          <w:rFonts w:cs="EKFFJ D+ A Garamond"/>
          <w:b/>
          <w:sz w:val="20"/>
          <w:szCs w:val="20"/>
        </w:rPr>
        <w:t xml:space="preserve"> (viz Příloha č. 1)</w:t>
      </w:r>
      <w:r w:rsidR="00B5098B" w:rsidRPr="00B5098B">
        <w:rPr>
          <w:rFonts w:cs="EKFFJ D+ A Garamond"/>
          <w:sz w:val="20"/>
          <w:szCs w:val="20"/>
        </w:rPr>
        <w:t>. Například pacienti s jádrovým vazebným faktorem</w:t>
      </w:r>
      <w:r w:rsidR="002A1484">
        <w:rPr>
          <w:rFonts w:cs="EKFFJ D+ A Garamond"/>
          <w:sz w:val="20"/>
          <w:szCs w:val="20"/>
        </w:rPr>
        <w:t xml:space="preserve"> (viz níže pozn. 15)</w:t>
      </w:r>
      <w:r w:rsidR="00B5098B" w:rsidRPr="00B5098B">
        <w:rPr>
          <w:rFonts w:cs="EKFFJ D+ A Garamond"/>
          <w:sz w:val="20"/>
          <w:szCs w:val="20"/>
        </w:rPr>
        <w:t xml:space="preserve"> s t(8;</w:t>
      </w:r>
      <w:proofErr w:type="gramStart"/>
      <w:r w:rsidR="00B5098B" w:rsidRPr="00B5098B">
        <w:rPr>
          <w:rFonts w:cs="EKFFJ D+ A Garamond"/>
          <w:sz w:val="20"/>
          <w:szCs w:val="20"/>
        </w:rPr>
        <w:t>21)(</w:t>
      </w:r>
      <w:proofErr w:type="gramEnd"/>
      <w:r w:rsidR="00B5098B" w:rsidRPr="00B5098B">
        <w:rPr>
          <w:rFonts w:cs="EKFFJ D+ A Garamond"/>
          <w:sz w:val="20"/>
          <w:szCs w:val="20"/>
        </w:rPr>
        <w:t xml:space="preserve">q22;q22) nebo </w:t>
      </w:r>
      <w:proofErr w:type="spellStart"/>
      <w:r w:rsidR="00B5098B" w:rsidRPr="00B5098B">
        <w:rPr>
          <w:rFonts w:cs="EKFFJ D+ A Garamond"/>
          <w:sz w:val="20"/>
          <w:szCs w:val="20"/>
        </w:rPr>
        <w:t>inv</w:t>
      </w:r>
      <w:proofErr w:type="spellEnd"/>
      <w:r w:rsidR="00B5098B" w:rsidRPr="00B5098B">
        <w:rPr>
          <w:rFonts w:cs="EKFFJ D+ A Garamond"/>
          <w:sz w:val="20"/>
          <w:szCs w:val="20"/>
        </w:rPr>
        <w:t xml:space="preserve">(16)(p13;q22)/t(16;16)(p13;q22) léčení režimem na bázi </w:t>
      </w:r>
      <w:proofErr w:type="spellStart"/>
      <w:r w:rsidR="00B5098B" w:rsidRPr="00B5098B">
        <w:rPr>
          <w:rFonts w:cs="EKFFJ D+ A Garamond"/>
          <w:sz w:val="20"/>
          <w:szCs w:val="20"/>
        </w:rPr>
        <w:t>cytarabinu</w:t>
      </w:r>
      <w:proofErr w:type="spellEnd"/>
      <w:r w:rsidR="00B5098B" w:rsidRPr="00B5098B">
        <w:rPr>
          <w:rFonts w:cs="EKFFJ D+ A Garamond"/>
          <w:sz w:val="20"/>
          <w:szCs w:val="20"/>
        </w:rPr>
        <w:t xml:space="preserve"> mají poměrně přízniv</w:t>
      </w:r>
      <w:r w:rsidR="00B5098B">
        <w:rPr>
          <w:rFonts w:cs="EKFFJ D+ A Garamond"/>
          <w:sz w:val="20"/>
          <w:szCs w:val="20"/>
        </w:rPr>
        <w:t>ou</w:t>
      </w:r>
      <w:r w:rsidR="00B5098B" w:rsidRPr="00B5098B">
        <w:rPr>
          <w:rFonts w:cs="EKFFJ D+ A Garamond"/>
          <w:sz w:val="20"/>
          <w:szCs w:val="20"/>
        </w:rPr>
        <w:t xml:space="preserve"> prognóz</w:t>
      </w:r>
      <w:r w:rsidR="00B5098B">
        <w:rPr>
          <w:rFonts w:cs="EKFFJ D+ A Garamond"/>
          <w:sz w:val="20"/>
          <w:szCs w:val="20"/>
        </w:rPr>
        <w:t>u</w:t>
      </w:r>
      <w:r w:rsidR="00B5098B" w:rsidRPr="00B5098B">
        <w:rPr>
          <w:rFonts w:cs="EKFFJ D+ A Garamond"/>
          <w:sz w:val="20"/>
          <w:szCs w:val="20"/>
        </w:rPr>
        <w:t xml:space="preserve">. Dospělí a děti s chromozomálními delecemi, jako je </w:t>
      </w:r>
      <w:proofErr w:type="gramStart"/>
      <w:r w:rsidR="00B5098B" w:rsidRPr="00B5098B">
        <w:rPr>
          <w:rFonts w:cs="EKFFJ D+ A Garamond"/>
          <w:sz w:val="20"/>
          <w:szCs w:val="20"/>
        </w:rPr>
        <w:t>3q</w:t>
      </w:r>
      <w:proofErr w:type="gramEnd"/>
      <w:r w:rsidR="00B5098B" w:rsidRPr="00B5098B">
        <w:rPr>
          <w:rFonts w:cs="EKFFJ D+ A Garamond"/>
          <w:sz w:val="20"/>
          <w:szCs w:val="20"/>
        </w:rPr>
        <w:t>[</w:t>
      </w:r>
      <w:proofErr w:type="spellStart"/>
      <w:r w:rsidR="00B5098B" w:rsidRPr="00B5098B">
        <w:rPr>
          <w:rFonts w:cs="EKFFJ D+ A Garamond"/>
          <w:sz w:val="20"/>
          <w:szCs w:val="20"/>
        </w:rPr>
        <w:t>abn</w:t>
      </w:r>
      <w:proofErr w:type="spellEnd"/>
      <w:r w:rsidR="00B5098B" w:rsidRPr="00B5098B">
        <w:rPr>
          <w:rFonts w:cs="EKFFJ D+ A Garamond"/>
          <w:sz w:val="20"/>
          <w:szCs w:val="20"/>
        </w:rPr>
        <w:t>(3q)] nebo 5q[</w:t>
      </w:r>
      <w:proofErr w:type="spellStart"/>
      <w:r w:rsidR="00B5098B" w:rsidRPr="00B5098B">
        <w:rPr>
          <w:rFonts w:cs="EKFFJ D+ A Garamond"/>
          <w:sz w:val="20"/>
          <w:szCs w:val="20"/>
        </w:rPr>
        <w:t>del</w:t>
      </w:r>
      <w:proofErr w:type="spellEnd"/>
      <w:r w:rsidR="00B5098B" w:rsidRPr="00B5098B">
        <w:rPr>
          <w:rFonts w:cs="EKFFJ D+ A Garamond"/>
          <w:sz w:val="20"/>
          <w:szCs w:val="20"/>
        </w:rPr>
        <w:t xml:space="preserve">(5q)], </w:t>
      </w:r>
      <w:proofErr w:type="spellStart"/>
      <w:r w:rsidR="00B5098B" w:rsidRPr="00B5098B">
        <w:rPr>
          <w:rFonts w:cs="EKFFJ D+ A Garamond"/>
          <w:sz w:val="20"/>
          <w:szCs w:val="20"/>
        </w:rPr>
        <w:t>monosomiemi</w:t>
      </w:r>
      <w:proofErr w:type="spellEnd"/>
      <w:r w:rsidR="00B5098B" w:rsidRPr="00B5098B">
        <w:rPr>
          <w:rFonts w:cs="EKFFJ D+ A Garamond"/>
          <w:sz w:val="20"/>
          <w:szCs w:val="20"/>
        </w:rPr>
        <w:t xml:space="preserve"> chromozomu 5 nebo 7 (−5/−7), mají špatnou prognózu při standardní chemoterapii a mohou být kandidáty pro experimentální léčbu. Asi 40 % případů</w:t>
      </w:r>
      <w:r w:rsidR="0078602C">
        <w:rPr>
          <w:rFonts w:cs="EKFFJ D+ A Garamond"/>
          <w:sz w:val="20"/>
          <w:szCs w:val="20"/>
        </w:rPr>
        <w:t xml:space="preserve"> AML</w:t>
      </w:r>
      <w:r w:rsidR="00B5098B" w:rsidRPr="00B5098B">
        <w:rPr>
          <w:rFonts w:cs="EKFFJ D+ A Garamond"/>
          <w:sz w:val="20"/>
          <w:szCs w:val="20"/>
        </w:rPr>
        <w:t xml:space="preserve"> má normální karyotyp. Molekulární </w:t>
      </w:r>
      <w:proofErr w:type="spellStart"/>
      <w:r w:rsidR="00B5098B" w:rsidRPr="00B5098B">
        <w:rPr>
          <w:rFonts w:cs="EKFFJ D+ A Garamond"/>
          <w:sz w:val="20"/>
          <w:szCs w:val="20"/>
        </w:rPr>
        <w:t>markery</w:t>
      </w:r>
      <w:proofErr w:type="spellEnd"/>
      <w:r w:rsidR="00B5098B" w:rsidRPr="00B5098B">
        <w:rPr>
          <w:rFonts w:cs="EKFFJ D+ A Garamond"/>
          <w:sz w:val="20"/>
          <w:szCs w:val="20"/>
        </w:rPr>
        <w:t xml:space="preserve"> jako FMS</w:t>
      </w:r>
      <w:r w:rsidR="00B5098B">
        <w:rPr>
          <w:rFonts w:cs="EKFFJ D+ A Garamond"/>
          <w:sz w:val="20"/>
          <w:szCs w:val="20"/>
        </w:rPr>
        <w:t>-</w:t>
      </w:r>
      <w:proofErr w:type="spellStart"/>
      <w:r w:rsidR="00B5098B">
        <w:rPr>
          <w:rFonts w:cs="EKFFJ D+ A Garamond"/>
          <w:sz w:val="20"/>
          <w:szCs w:val="20"/>
        </w:rPr>
        <w:t>like</w:t>
      </w:r>
      <w:proofErr w:type="spellEnd"/>
      <w:r w:rsidR="00B5098B" w:rsidRPr="00B5098B">
        <w:rPr>
          <w:rFonts w:cs="EKFFJ D+ A Garamond"/>
          <w:sz w:val="20"/>
          <w:szCs w:val="20"/>
        </w:rPr>
        <w:t xml:space="preserve"> tyrosin</w:t>
      </w:r>
      <w:r w:rsidR="00B5098B">
        <w:rPr>
          <w:rFonts w:cs="EKFFJ D+ A Garamond"/>
          <w:sz w:val="20"/>
          <w:szCs w:val="20"/>
        </w:rPr>
        <w:t xml:space="preserve">e </w:t>
      </w:r>
      <w:proofErr w:type="spellStart"/>
      <w:r w:rsidR="00B5098B" w:rsidRPr="00B5098B">
        <w:rPr>
          <w:rFonts w:cs="EKFFJ D+ A Garamond"/>
          <w:sz w:val="20"/>
          <w:szCs w:val="20"/>
        </w:rPr>
        <w:t>kin</w:t>
      </w:r>
      <w:r w:rsidR="00B5098B">
        <w:rPr>
          <w:rFonts w:cs="EKFFJ D+ A Garamond"/>
          <w:sz w:val="20"/>
          <w:szCs w:val="20"/>
        </w:rPr>
        <w:t>ase</w:t>
      </w:r>
      <w:proofErr w:type="spellEnd"/>
      <w:r w:rsidR="00B5098B" w:rsidRPr="00B5098B">
        <w:rPr>
          <w:rFonts w:cs="EKFFJ D+ A Garamond"/>
          <w:sz w:val="20"/>
          <w:szCs w:val="20"/>
        </w:rPr>
        <w:t xml:space="preserve"> 3 (FLT3</w:t>
      </w:r>
      <w:r w:rsidR="0078602C">
        <w:rPr>
          <w:rFonts w:cs="EKFFJ D+ A Garamond"/>
          <w:sz w:val="20"/>
          <w:szCs w:val="20"/>
        </w:rPr>
        <w:t xml:space="preserve"> – viz níže pozn. 30</w:t>
      </w:r>
      <w:r w:rsidR="00B5098B" w:rsidRPr="00B5098B">
        <w:rPr>
          <w:rFonts w:cs="EKFFJ D+ A Garamond"/>
          <w:sz w:val="20"/>
          <w:szCs w:val="20"/>
        </w:rPr>
        <w:t xml:space="preserve">), </w:t>
      </w:r>
      <w:proofErr w:type="spellStart"/>
      <w:r w:rsidR="00B5098B" w:rsidRPr="00B5098B">
        <w:rPr>
          <w:rFonts w:cs="EKFFJ D+ A Garamond"/>
          <w:sz w:val="20"/>
          <w:szCs w:val="20"/>
        </w:rPr>
        <w:t>nukleofosmin</w:t>
      </w:r>
      <w:proofErr w:type="spellEnd"/>
      <w:r w:rsidR="00B5098B" w:rsidRPr="00B5098B">
        <w:rPr>
          <w:rFonts w:cs="EKFFJ D+ A Garamond"/>
          <w:sz w:val="20"/>
          <w:szCs w:val="20"/>
        </w:rPr>
        <w:t xml:space="preserve"> 1 (NPM1</w:t>
      </w:r>
      <w:r w:rsidR="0078602C">
        <w:rPr>
          <w:rFonts w:cs="EKFFJ D+ A Garamond"/>
          <w:sz w:val="20"/>
          <w:szCs w:val="20"/>
        </w:rPr>
        <w:t xml:space="preserve"> – viz níže pozn. 28</w:t>
      </w:r>
      <w:r w:rsidR="00B5098B" w:rsidRPr="00B5098B">
        <w:rPr>
          <w:rFonts w:cs="EKFFJ D+ A Garamond"/>
          <w:sz w:val="20"/>
          <w:szCs w:val="20"/>
        </w:rPr>
        <w:t xml:space="preserve">), </w:t>
      </w:r>
      <w:proofErr w:type="spellStart"/>
      <w:r w:rsidR="00B5098B" w:rsidRPr="00B5098B">
        <w:rPr>
          <w:rFonts w:cs="EKFFJ D+ A Garamond"/>
          <w:sz w:val="20"/>
          <w:szCs w:val="20"/>
        </w:rPr>
        <w:t>cKIT</w:t>
      </w:r>
      <w:proofErr w:type="spellEnd"/>
      <w:r w:rsidR="00B5098B" w:rsidRPr="00B5098B">
        <w:rPr>
          <w:rFonts w:cs="EKFFJ D+ A Garamond"/>
          <w:sz w:val="20"/>
          <w:szCs w:val="20"/>
        </w:rPr>
        <w:t>, DNA (cytosin</w:t>
      </w:r>
      <w:r w:rsidR="00B5098B">
        <w:rPr>
          <w:rFonts w:cs="EKFFJ D+ A Garamond"/>
          <w:sz w:val="20"/>
          <w:szCs w:val="20"/>
        </w:rPr>
        <w:t>-</w:t>
      </w:r>
      <w:proofErr w:type="gramStart"/>
      <w:r w:rsidR="00B5098B" w:rsidRPr="00B5098B">
        <w:rPr>
          <w:rFonts w:cs="EKFFJ D+ A Garamond"/>
          <w:sz w:val="20"/>
          <w:szCs w:val="20"/>
        </w:rPr>
        <w:t>5)</w:t>
      </w:r>
      <w:r w:rsidR="00B5098B">
        <w:rPr>
          <w:rFonts w:cs="EKFFJ D+ A Garamond"/>
          <w:sz w:val="20"/>
          <w:szCs w:val="20"/>
        </w:rPr>
        <w:t>-</w:t>
      </w:r>
      <w:proofErr w:type="spellStart"/>
      <w:proofErr w:type="gramEnd"/>
      <w:r w:rsidR="00B5098B" w:rsidRPr="00B5098B">
        <w:rPr>
          <w:rFonts w:cs="EKFFJ D+ A Garamond"/>
          <w:sz w:val="20"/>
          <w:szCs w:val="20"/>
        </w:rPr>
        <w:t>methyltransferáza</w:t>
      </w:r>
      <w:proofErr w:type="spellEnd"/>
      <w:r w:rsidR="00B5098B" w:rsidRPr="00B5098B">
        <w:rPr>
          <w:rFonts w:cs="EKFFJ D+ A Garamond"/>
          <w:sz w:val="20"/>
          <w:szCs w:val="20"/>
        </w:rPr>
        <w:t xml:space="preserve"> (DNMT3), CEBPA a </w:t>
      </w:r>
      <w:proofErr w:type="spellStart"/>
      <w:r w:rsidR="00B5098B" w:rsidRPr="00B5098B">
        <w:rPr>
          <w:rFonts w:cs="EKFFJ D+ A Garamond"/>
          <w:sz w:val="20"/>
          <w:szCs w:val="20"/>
        </w:rPr>
        <w:t>isocitrátdehydrogenáza</w:t>
      </w:r>
      <w:proofErr w:type="spellEnd"/>
      <w:r w:rsidR="00B5098B" w:rsidRPr="00B5098B">
        <w:rPr>
          <w:rFonts w:cs="EKFFJ D+ A Garamond"/>
          <w:sz w:val="20"/>
          <w:szCs w:val="20"/>
        </w:rPr>
        <w:t xml:space="preserve"> 1 a 2 (IDH 1/2) mohou poskytnout </w:t>
      </w:r>
      <w:r w:rsidR="0078602C">
        <w:rPr>
          <w:rFonts w:cs="EKFFJ D+ A Garamond"/>
          <w:sz w:val="20"/>
          <w:szCs w:val="20"/>
        </w:rPr>
        <w:t xml:space="preserve">další </w:t>
      </w:r>
      <w:r w:rsidR="00B5098B" w:rsidRPr="00B5098B">
        <w:rPr>
          <w:rFonts w:cs="EKFFJ D+ A Garamond"/>
          <w:sz w:val="20"/>
          <w:szCs w:val="20"/>
        </w:rPr>
        <w:t xml:space="preserve">prognostické informace a vodítko </w:t>
      </w:r>
      <w:r w:rsidR="00B5098B">
        <w:rPr>
          <w:rFonts w:cs="EKFFJ D+ A Garamond"/>
          <w:sz w:val="20"/>
          <w:szCs w:val="20"/>
        </w:rPr>
        <w:t xml:space="preserve">pro </w:t>
      </w:r>
      <w:proofErr w:type="spellStart"/>
      <w:r w:rsidR="00B5098B">
        <w:rPr>
          <w:rFonts w:cs="EKFFJ D+ A Garamond"/>
          <w:sz w:val="20"/>
          <w:szCs w:val="20"/>
        </w:rPr>
        <w:t>postremisní</w:t>
      </w:r>
      <w:proofErr w:type="spellEnd"/>
      <w:r w:rsidR="00B5098B">
        <w:rPr>
          <w:rFonts w:cs="EKFFJ D+ A Garamond"/>
          <w:sz w:val="20"/>
          <w:szCs w:val="20"/>
        </w:rPr>
        <w:t xml:space="preserve"> terapii</w:t>
      </w:r>
      <w:r w:rsidR="00FD4A63">
        <w:rPr>
          <w:rFonts w:cs="EKFFJ D+ A Garamond"/>
          <w:sz w:val="20"/>
          <w:szCs w:val="20"/>
        </w:rPr>
        <w:t xml:space="preserve"> (viz níže pozn. 19)</w:t>
      </w:r>
      <w:r w:rsidR="00B5098B" w:rsidRPr="00B5098B">
        <w:rPr>
          <w:rFonts w:cs="EKFFJ D+ A Garamond"/>
          <w:sz w:val="20"/>
          <w:szCs w:val="20"/>
        </w:rPr>
        <w:t>.</w:t>
      </w:r>
      <w:r w:rsidR="00B5098B" w:rsidRPr="00B5098B">
        <w:rPr>
          <w:rFonts w:cs="EKFFJ D+ A Garamond"/>
          <w:sz w:val="20"/>
          <w:szCs w:val="20"/>
          <w:vertAlign w:val="superscript"/>
        </w:rPr>
        <w:t>14</w:t>
      </w:r>
    </w:p>
    <w:p w:rsidR="00657B3C" w:rsidRDefault="00657B3C" w:rsidP="00657B3C">
      <w:pPr>
        <w:pStyle w:val="Odstavecseseznamem"/>
        <w:spacing w:after="0" w:line="25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Klinické/ demografické faktory a zejména pak genetické abnormality (v</w:t>
      </w:r>
      <w:r w:rsidR="00497B74">
        <w:rPr>
          <w:rFonts w:cstheme="minorHAnsi"/>
          <w:sz w:val="20"/>
          <w:szCs w:val="20"/>
        </w:rPr>
        <w:t>i</w:t>
      </w:r>
      <w:r>
        <w:rPr>
          <w:rFonts w:cstheme="minorHAnsi"/>
          <w:sz w:val="20"/>
          <w:szCs w:val="20"/>
        </w:rPr>
        <w:t xml:space="preserve">z Příloha č. 1) v době diagnózy jsou schopny predikovat dlouhodobou léčebnou odpověď z více jak 75 – 80 %. </w:t>
      </w:r>
      <w:r w:rsidRPr="00497B74">
        <w:rPr>
          <w:rFonts w:cstheme="minorHAnsi"/>
          <w:b/>
          <w:sz w:val="20"/>
          <w:szCs w:val="20"/>
        </w:rPr>
        <w:t>Důležitým dopl</w:t>
      </w:r>
      <w:r w:rsidR="00497B74" w:rsidRPr="00497B74">
        <w:rPr>
          <w:rFonts w:cstheme="minorHAnsi"/>
          <w:b/>
          <w:sz w:val="20"/>
          <w:szCs w:val="20"/>
        </w:rPr>
        <w:t>ňujícím</w:t>
      </w:r>
      <w:r w:rsidRPr="00497B74">
        <w:rPr>
          <w:rFonts w:cstheme="minorHAnsi"/>
          <w:b/>
          <w:sz w:val="20"/>
          <w:szCs w:val="20"/>
        </w:rPr>
        <w:t xml:space="preserve"> prognostickým faktorem </w:t>
      </w:r>
      <w:r w:rsidRPr="00497B74">
        <w:rPr>
          <w:rFonts w:cstheme="minorHAnsi"/>
          <w:b/>
          <w:sz w:val="20"/>
          <w:szCs w:val="20"/>
        </w:rPr>
        <w:lastRenderedPageBreak/>
        <w:t>dlouhodobé odpovědi, je přítomnost minimální zbytkové choroby (tzv. MRD“</w:t>
      </w:r>
      <w:r w:rsidR="000B467D">
        <w:rPr>
          <w:rFonts w:cstheme="minorHAnsi"/>
          <w:b/>
          <w:sz w:val="20"/>
          <w:szCs w:val="20"/>
        </w:rPr>
        <w:t xml:space="preserve"> – viz níže pozn. 18</w:t>
      </w:r>
      <w:r w:rsidRPr="00497B74">
        <w:rPr>
          <w:rFonts w:cstheme="minorHAnsi"/>
          <w:b/>
          <w:sz w:val="20"/>
          <w:szCs w:val="20"/>
        </w:rPr>
        <w:t>).</w:t>
      </w:r>
      <w:r>
        <w:rPr>
          <w:rFonts w:cstheme="minorHAnsi"/>
          <w:sz w:val="20"/>
          <w:szCs w:val="20"/>
        </w:rPr>
        <w:t xml:space="preserve"> Kombinace vstupních rizikových faktorů a stanovení MRD umožní (a v některých případech již umožňuje) přesnější klasifikaci nemocných pro volbu </w:t>
      </w:r>
      <w:proofErr w:type="spellStart"/>
      <w:r>
        <w:rPr>
          <w:rFonts w:cstheme="minorHAnsi"/>
          <w:sz w:val="20"/>
          <w:szCs w:val="20"/>
        </w:rPr>
        <w:t>postremisní</w:t>
      </w:r>
      <w:proofErr w:type="spellEnd"/>
      <w:r>
        <w:rPr>
          <w:rFonts w:cstheme="minorHAnsi"/>
          <w:sz w:val="20"/>
          <w:szCs w:val="20"/>
        </w:rPr>
        <w:t xml:space="preserve"> léčby.</w:t>
      </w:r>
      <w:r w:rsidRPr="00657B3C">
        <w:rPr>
          <w:rFonts w:cstheme="minorHAnsi"/>
          <w:sz w:val="20"/>
          <w:szCs w:val="20"/>
          <w:vertAlign w:val="superscript"/>
        </w:rPr>
        <w:t>11</w:t>
      </w:r>
    </w:p>
    <w:p w:rsidR="007144C3" w:rsidRDefault="007144C3" w:rsidP="007144C3">
      <w:pPr>
        <w:pStyle w:val="Odstavecseseznamem"/>
        <w:numPr>
          <w:ilvl w:val="0"/>
          <w:numId w:val="1"/>
        </w:numPr>
        <w:spacing w:after="0" w:line="25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Doubek M, Mayer J, et al. Léčebné postupy v hematologii – aktualizace 2022. Doporučení ČHS ČLS JEP, 2022. Kapitola 3. Akutní myeloidní leukemie (AML), mimo APL.</w:t>
      </w:r>
    </w:p>
    <w:p w:rsidR="00FB5645" w:rsidRDefault="00FB5645" w:rsidP="00FB5645">
      <w:pPr>
        <w:pStyle w:val="Odstavecseseznamem"/>
        <w:numPr>
          <w:ilvl w:val="0"/>
          <w:numId w:val="1"/>
        </w:numPr>
        <w:spacing w:after="0" w:line="256" w:lineRule="auto"/>
        <w:jc w:val="both"/>
        <w:rPr>
          <w:rFonts w:cstheme="minorHAnsi"/>
          <w:sz w:val="20"/>
          <w:szCs w:val="20"/>
        </w:rPr>
      </w:pPr>
      <w:r w:rsidRPr="007E53AC">
        <w:rPr>
          <w:rFonts w:cstheme="minorHAnsi"/>
          <w:b/>
          <w:sz w:val="20"/>
          <w:szCs w:val="20"/>
        </w:rPr>
        <w:t xml:space="preserve">Diagnóza </w:t>
      </w:r>
      <w:r w:rsidRPr="007E53AC">
        <w:rPr>
          <w:b/>
          <w:sz w:val="20"/>
          <w:szCs w:val="20"/>
        </w:rPr>
        <w:t>AML</w:t>
      </w:r>
      <w:r>
        <w:rPr>
          <w:sz w:val="20"/>
          <w:szCs w:val="20"/>
        </w:rPr>
        <w:t xml:space="preserve"> je dle současné WHO klasifikace z roku 2016 stanovena při přítomnosti 20</w:t>
      </w:r>
      <w:r w:rsidR="0078602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% a více </w:t>
      </w:r>
      <w:proofErr w:type="spellStart"/>
      <w:r>
        <w:rPr>
          <w:sz w:val="20"/>
          <w:szCs w:val="20"/>
        </w:rPr>
        <w:t>blastů</w:t>
      </w:r>
      <w:proofErr w:type="spellEnd"/>
      <w:r>
        <w:rPr>
          <w:sz w:val="20"/>
          <w:szCs w:val="20"/>
        </w:rPr>
        <w:t xml:space="preserve"> v kostní dřeni či periferní krvi. Výjimku představují případy AML charakterizované přítomností </w:t>
      </w:r>
      <w:proofErr w:type="gramStart"/>
      <w:r>
        <w:rPr>
          <w:sz w:val="20"/>
          <w:szCs w:val="20"/>
        </w:rPr>
        <w:t>t(</w:t>
      </w:r>
      <w:proofErr w:type="gramEnd"/>
      <w:r>
        <w:rPr>
          <w:sz w:val="20"/>
          <w:szCs w:val="20"/>
        </w:rPr>
        <w:t>15;17), t(8;21</w:t>
      </w:r>
      <w:r w:rsidR="00FD4A63">
        <w:rPr>
          <w:sz w:val="20"/>
          <w:szCs w:val="20"/>
        </w:rPr>
        <w:t xml:space="preserve"> – viz níže pozn. 15</w:t>
      </w:r>
      <w:r>
        <w:rPr>
          <w:sz w:val="20"/>
          <w:szCs w:val="20"/>
        </w:rPr>
        <w:t xml:space="preserve">), </w:t>
      </w:r>
      <w:proofErr w:type="spellStart"/>
      <w:r>
        <w:rPr>
          <w:sz w:val="20"/>
          <w:szCs w:val="20"/>
        </w:rPr>
        <w:t>inv</w:t>
      </w:r>
      <w:proofErr w:type="spellEnd"/>
      <w:r>
        <w:rPr>
          <w:sz w:val="20"/>
          <w:szCs w:val="20"/>
        </w:rPr>
        <w:t>(16), nebo t(16;16</w:t>
      </w:r>
      <w:r w:rsidR="00FD4A63">
        <w:rPr>
          <w:sz w:val="20"/>
          <w:szCs w:val="20"/>
        </w:rPr>
        <w:t xml:space="preserve"> – viz níže pozn. 15</w:t>
      </w:r>
      <w:r>
        <w:rPr>
          <w:sz w:val="20"/>
          <w:szCs w:val="20"/>
        </w:rPr>
        <w:t xml:space="preserve">), kde </w:t>
      </w:r>
      <w:r w:rsidR="0078602C">
        <w:rPr>
          <w:sz w:val="20"/>
          <w:szCs w:val="20"/>
        </w:rPr>
        <w:t xml:space="preserve">již </w:t>
      </w:r>
      <w:r>
        <w:rPr>
          <w:sz w:val="20"/>
          <w:szCs w:val="20"/>
        </w:rPr>
        <w:t xml:space="preserve">průkaz těchto klonálních cytogenetických </w:t>
      </w:r>
      <w:proofErr w:type="spellStart"/>
      <w:r>
        <w:rPr>
          <w:sz w:val="20"/>
          <w:szCs w:val="20"/>
        </w:rPr>
        <w:t>změnž</w:t>
      </w:r>
      <w:proofErr w:type="spellEnd"/>
      <w:r>
        <w:rPr>
          <w:sz w:val="20"/>
          <w:szCs w:val="20"/>
        </w:rPr>
        <w:t xml:space="preserve"> vede ke stanovení diagnózy AML bez nutnosti splnění početního kritéria </w:t>
      </w:r>
      <w:proofErr w:type="spellStart"/>
      <w:r>
        <w:rPr>
          <w:sz w:val="20"/>
          <w:szCs w:val="20"/>
        </w:rPr>
        <w:t>blastů</w:t>
      </w:r>
      <w:proofErr w:type="spellEnd"/>
      <w:r>
        <w:rPr>
          <w:sz w:val="20"/>
          <w:szCs w:val="20"/>
        </w:rPr>
        <w:t>. Informace byly čerpány ze</w:t>
      </w:r>
      <w:r>
        <w:rPr>
          <w:rFonts w:cstheme="minorHAnsi"/>
          <w:sz w:val="20"/>
          <w:szCs w:val="20"/>
        </w:rPr>
        <w:t xml:space="preserve"> zdroje uvedeného výše pod pozn. 11</w:t>
      </w:r>
    </w:p>
    <w:p w:rsidR="00AB41B2" w:rsidRDefault="00AB41B2" w:rsidP="00AB41B2">
      <w:pPr>
        <w:pStyle w:val="Odstavecseseznamem"/>
        <w:numPr>
          <w:ilvl w:val="0"/>
          <w:numId w:val="1"/>
        </w:numPr>
        <w:spacing w:after="0" w:line="256" w:lineRule="auto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Acute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Myeloid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Leukemia</w:t>
      </w:r>
      <w:proofErr w:type="spellEnd"/>
      <w:r>
        <w:rPr>
          <w:rFonts w:cstheme="minorHAnsi"/>
          <w:sz w:val="20"/>
          <w:szCs w:val="20"/>
        </w:rPr>
        <w:t xml:space="preserve">. NCCN </w:t>
      </w:r>
      <w:proofErr w:type="spellStart"/>
      <w:r>
        <w:rPr>
          <w:rFonts w:cstheme="minorHAnsi"/>
          <w:sz w:val="20"/>
          <w:szCs w:val="20"/>
        </w:rPr>
        <w:t>Guidelines</w:t>
      </w:r>
      <w:proofErr w:type="spellEnd"/>
      <w:r>
        <w:rPr>
          <w:rFonts w:cstheme="minorHAnsi"/>
          <w:sz w:val="20"/>
          <w:szCs w:val="20"/>
        </w:rPr>
        <w:t xml:space="preserve">. </w:t>
      </w:r>
      <w:proofErr w:type="spellStart"/>
      <w:r>
        <w:rPr>
          <w:rFonts w:cstheme="minorHAnsi"/>
          <w:sz w:val="20"/>
          <w:szCs w:val="20"/>
        </w:rPr>
        <w:t>Version</w:t>
      </w:r>
      <w:proofErr w:type="spellEnd"/>
      <w:r>
        <w:rPr>
          <w:rFonts w:cstheme="minorHAnsi"/>
          <w:sz w:val="20"/>
          <w:szCs w:val="20"/>
        </w:rPr>
        <w:t xml:space="preserve"> </w:t>
      </w:r>
      <w:r w:rsidR="00B70E6F">
        <w:rPr>
          <w:rFonts w:cstheme="minorHAnsi"/>
          <w:sz w:val="20"/>
          <w:szCs w:val="20"/>
        </w:rPr>
        <w:t>3</w:t>
      </w:r>
      <w:r>
        <w:rPr>
          <w:rFonts w:cstheme="minorHAnsi"/>
          <w:sz w:val="20"/>
          <w:szCs w:val="20"/>
        </w:rPr>
        <w:t xml:space="preserve">.2022 – </w:t>
      </w:r>
      <w:proofErr w:type="spellStart"/>
      <w:r w:rsidR="00B70E6F">
        <w:rPr>
          <w:rFonts w:cstheme="minorHAnsi"/>
          <w:sz w:val="20"/>
          <w:szCs w:val="20"/>
        </w:rPr>
        <w:t>January</w:t>
      </w:r>
      <w:proofErr w:type="spellEnd"/>
      <w:r w:rsidR="00B70E6F">
        <w:rPr>
          <w:rFonts w:cstheme="minorHAnsi"/>
          <w:sz w:val="20"/>
          <w:szCs w:val="20"/>
        </w:rPr>
        <w:t xml:space="preserve"> 13</w:t>
      </w:r>
      <w:r>
        <w:rPr>
          <w:rFonts w:cstheme="minorHAnsi"/>
          <w:sz w:val="20"/>
          <w:szCs w:val="20"/>
        </w:rPr>
        <w:t>, 202</w:t>
      </w:r>
      <w:r w:rsidR="00B70E6F">
        <w:rPr>
          <w:rFonts w:cstheme="minorHAnsi"/>
          <w:sz w:val="20"/>
          <w:szCs w:val="20"/>
        </w:rPr>
        <w:t>3</w:t>
      </w:r>
    </w:p>
    <w:p w:rsidR="007144C3" w:rsidRDefault="007E53AC" w:rsidP="00EE670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KFFJ D+ A Garamond"/>
          <w:sz w:val="20"/>
          <w:szCs w:val="20"/>
        </w:rPr>
      </w:pPr>
      <w:proofErr w:type="spellStart"/>
      <w:r>
        <w:rPr>
          <w:rFonts w:cs="EKFFJ D+ A Garamond"/>
          <w:sz w:val="20"/>
          <w:szCs w:val="20"/>
        </w:rPr>
        <w:t>DeRemer</w:t>
      </w:r>
      <w:proofErr w:type="spellEnd"/>
      <w:r>
        <w:rPr>
          <w:rFonts w:cs="EKFFJ D+ A Garamond"/>
          <w:sz w:val="20"/>
          <w:szCs w:val="20"/>
        </w:rPr>
        <w:t xml:space="preserve"> D, </w:t>
      </w:r>
      <w:proofErr w:type="spellStart"/>
      <w:r>
        <w:rPr>
          <w:rFonts w:cs="EKFFJ D+ A Garamond"/>
          <w:sz w:val="20"/>
          <w:szCs w:val="20"/>
        </w:rPr>
        <w:t>Higgins</w:t>
      </w:r>
      <w:proofErr w:type="spellEnd"/>
      <w:r>
        <w:rPr>
          <w:rFonts w:cs="EKFFJ D+ A Garamond"/>
          <w:sz w:val="20"/>
          <w:szCs w:val="20"/>
        </w:rPr>
        <w:t xml:space="preserve"> T. </w:t>
      </w:r>
      <w:proofErr w:type="spellStart"/>
      <w:r>
        <w:rPr>
          <w:rFonts w:cs="EKFFJ D+ A Garamond"/>
          <w:sz w:val="20"/>
          <w:szCs w:val="20"/>
        </w:rPr>
        <w:t>Chapter</w:t>
      </w:r>
      <w:proofErr w:type="spellEnd"/>
      <w:r>
        <w:rPr>
          <w:rFonts w:cs="EKFFJ D+ A Garamond"/>
          <w:sz w:val="20"/>
          <w:szCs w:val="20"/>
        </w:rPr>
        <w:t xml:space="preserve"> 157. </w:t>
      </w:r>
      <w:proofErr w:type="spellStart"/>
      <w:r>
        <w:rPr>
          <w:rFonts w:cs="EKFFJ D+ A Garamond"/>
          <w:sz w:val="20"/>
          <w:szCs w:val="20"/>
        </w:rPr>
        <w:t>Acute</w:t>
      </w:r>
      <w:proofErr w:type="spellEnd"/>
      <w:r>
        <w:rPr>
          <w:rFonts w:cs="EKFFJ D+ A Garamond"/>
          <w:sz w:val="20"/>
          <w:szCs w:val="20"/>
        </w:rPr>
        <w:t xml:space="preserve"> </w:t>
      </w:r>
      <w:proofErr w:type="spellStart"/>
      <w:r>
        <w:rPr>
          <w:rFonts w:cs="EKFFJ D+ A Garamond"/>
          <w:sz w:val="20"/>
          <w:szCs w:val="20"/>
        </w:rPr>
        <w:t>Leukemias</w:t>
      </w:r>
      <w:proofErr w:type="spellEnd"/>
      <w:r>
        <w:rPr>
          <w:rFonts w:cs="EKFFJ D+ A Garamond"/>
          <w:sz w:val="20"/>
          <w:szCs w:val="20"/>
        </w:rPr>
        <w:t xml:space="preserve">. In: </w:t>
      </w:r>
      <w:proofErr w:type="spellStart"/>
      <w:r>
        <w:rPr>
          <w:rFonts w:cs="EKFFJ D+ A Garamond"/>
          <w:sz w:val="20"/>
          <w:szCs w:val="20"/>
        </w:rPr>
        <w:t>DiPiro´s</w:t>
      </w:r>
      <w:proofErr w:type="spellEnd"/>
      <w:r>
        <w:rPr>
          <w:rFonts w:cs="EKFFJ D+ A Garamond"/>
          <w:sz w:val="20"/>
          <w:szCs w:val="20"/>
        </w:rPr>
        <w:t xml:space="preserve"> </w:t>
      </w:r>
      <w:proofErr w:type="spellStart"/>
      <w:r>
        <w:rPr>
          <w:rFonts w:cs="EKFFJ D+ A Garamond"/>
          <w:sz w:val="20"/>
          <w:szCs w:val="20"/>
        </w:rPr>
        <w:t>Pharmacotherapy</w:t>
      </w:r>
      <w:proofErr w:type="spellEnd"/>
      <w:r>
        <w:rPr>
          <w:rFonts w:cs="EKFFJ D+ A Garamond"/>
          <w:sz w:val="20"/>
          <w:szCs w:val="20"/>
        </w:rPr>
        <w:t xml:space="preserve">: A </w:t>
      </w:r>
      <w:proofErr w:type="spellStart"/>
      <w:r>
        <w:rPr>
          <w:rFonts w:cs="EKFFJ D+ A Garamond"/>
          <w:sz w:val="20"/>
          <w:szCs w:val="20"/>
        </w:rPr>
        <w:t>Pathophysiologic</w:t>
      </w:r>
      <w:proofErr w:type="spellEnd"/>
      <w:r>
        <w:rPr>
          <w:rFonts w:cs="EKFFJ D+ A Garamond"/>
          <w:sz w:val="20"/>
          <w:szCs w:val="20"/>
        </w:rPr>
        <w:t xml:space="preserve"> </w:t>
      </w:r>
      <w:proofErr w:type="spellStart"/>
      <w:r>
        <w:rPr>
          <w:rFonts w:cs="EKFFJ D+ A Garamond"/>
          <w:sz w:val="20"/>
          <w:szCs w:val="20"/>
        </w:rPr>
        <w:t>Approach</w:t>
      </w:r>
      <w:proofErr w:type="spellEnd"/>
      <w:r>
        <w:rPr>
          <w:rFonts w:cs="EKFFJ D+ A Garamond"/>
          <w:sz w:val="20"/>
          <w:szCs w:val="20"/>
        </w:rPr>
        <w:t>, 12e</w:t>
      </w:r>
    </w:p>
    <w:p w:rsidR="002A1484" w:rsidRDefault="002A1484" w:rsidP="002A1484">
      <w:pPr>
        <w:pStyle w:val="Odstavecseseznamem"/>
        <w:numPr>
          <w:ilvl w:val="0"/>
          <w:numId w:val="1"/>
        </w:numPr>
        <w:spacing w:after="0" w:line="25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CBF (</w:t>
      </w:r>
      <w:proofErr w:type="spellStart"/>
      <w:r>
        <w:rPr>
          <w:rFonts w:cstheme="minorHAnsi"/>
          <w:sz w:val="20"/>
          <w:szCs w:val="20"/>
        </w:rPr>
        <w:t>core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binding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factor</w:t>
      </w:r>
      <w:proofErr w:type="spellEnd"/>
      <w:r>
        <w:rPr>
          <w:rFonts w:cstheme="minorHAnsi"/>
          <w:sz w:val="20"/>
          <w:szCs w:val="20"/>
        </w:rPr>
        <w:t xml:space="preserve">). </w:t>
      </w:r>
      <w:r>
        <w:rPr>
          <w:rFonts w:cstheme="minorHAnsi"/>
          <w:sz w:val="20"/>
          <w:szCs w:val="20"/>
          <w:shd w:val="clear" w:color="auto" w:fill="FFFFFF"/>
        </w:rPr>
        <w:t>CBF-AML je jednou z forem AML a je spojena s chromozomálními přeskupeními mezi </w:t>
      </w:r>
      <w:hyperlink r:id="rId12" w:history="1">
        <w:r>
          <w:rPr>
            <w:rStyle w:val="Hypertextovodkaz"/>
            <w:rFonts w:cstheme="minorHAnsi"/>
            <w:sz w:val="20"/>
            <w:szCs w:val="20"/>
            <w:bdr w:val="none" w:sz="0" w:space="0" w:color="auto" w:frame="1"/>
            <w:shd w:val="clear" w:color="auto" w:fill="FFFFFF"/>
          </w:rPr>
          <w:t>chromozomem 8 </w:t>
        </w:r>
      </w:hyperlink>
      <w:r>
        <w:rPr>
          <w:rFonts w:cstheme="minorHAnsi"/>
          <w:sz w:val="20"/>
          <w:szCs w:val="20"/>
          <w:shd w:val="clear" w:color="auto" w:fill="FFFFFF"/>
        </w:rPr>
        <w:t>a </w:t>
      </w:r>
      <w:hyperlink r:id="rId13" w:history="1">
        <w:r>
          <w:rPr>
            <w:rStyle w:val="Hypertextovodkaz"/>
            <w:rFonts w:cstheme="minorHAnsi"/>
            <w:sz w:val="20"/>
            <w:szCs w:val="20"/>
            <w:bdr w:val="none" w:sz="0" w:space="0" w:color="auto" w:frame="1"/>
            <w:shd w:val="clear" w:color="auto" w:fill="FFFFFF"/>
          </w:rPr>
          <w:t>chromozomem 21</w:t>
        </w:r>
      </w:hyperlink>
      <w:r>
        <w:rPr>
          <w:rFonts w:cstheme="minorHAnsi"/>
          <w:sz w:val="20"/>
          <w:szCs w:val="20"/>
          <w:shd w:val="clear" w:color="auto" w:fill="FFFFFF"/>
        </w:rPr>
        <w:t> a uvnitř </w:t>
      </w:r>
      <w:hyperlink r:id="rId14" w:history="1">
        <w:r>
          <w:rPr>
            <w:rStyle w:val="Hypertextovodkaz"/>
            <w:rFonts w:cstheme="minorHAnsi"/>
            <w:sz w:val="20"/>
            <w:szCs w:val="20"/>
            <w:bdr w:val="none" w:sz="0" w:space="0" w:color="auto" w:frame="1"/>
            <w:shd w:val="clear" w:color="auto" w:fill="FFFFFF"/>
          </w:rPr>
          <w:t>chromozomu 16</w:t>
        </w:r>
      </w:hyperlink>
      <w:r>
        <w:rPr>
          <w:rFonts w:cstheme="minorHAnsi"/>
          <w:sz w:val="20"/>
          <w:szCs w:val="20"/>
          <w:shd w:val="clear" w:color="auto" w:fill="FFFFFF"/>
        </w:rPr>
        <w:t>. Přeskupení zahrnuje geny </w:t>
      </w:r>
      <w:r>
        <w:rPr>
          <w:rStyle w:val="Zdraznn"/>
          <w:rFonts w:cstheme="minorHAnsi"/>
          <w:sz w:val="20"/>
          <w:szCs w:val="20"/>
          <w:bdr w:val="none" w:sz="0" w:space="0" w:color="auto" w:frame="1"/>
          <w:shd w:val="clear" w:color="auto" w:fill="FFFFFF"/>
        </w:rPr>
        <w:t>RUNX1,</w:t>
      </w:r>
      <w:r>
        <w:rPr>
          <w:rFonts w:cstheme="minorHAnsi"/>
          <w:sz w:val="20"/>
          <w:szCs w:val="20"/>
          <w:shd w:val="clear" w:color="auto" w:fill="FFFFFF"/>
        </w:rPr>
        <w:t xml:space="preserve"> </w:t>
      </w:r>
      <w:r>
        <w:rPr>
          <w:rStyle w:val="Zdraznn"/>
          <w:rFonts w:cstheme="minorHAnsi"/>
          <w:sz w:val="20"/>
          <w:szCs w:val="20"/>
          <w:bdr w:val="none" w:sz="0" w:space="0" w:color="auto" w:frame="1"/>
          <w:shd w:val="clear" w:color="auto" w:fill="FFFFFF"/>
        </w:rPr>
        <w:t>RUNX1T1</w:t>
      </w:r>
      <w:r>
        <w:rPr>
          <w:rFonts w:cstheme="minorHAnsi"/>
          <w:sz w:val="20"/>
          <w:szCs w:val="20"/>
          <w:shd w:val="clear" w:color="auto" w:fill="FFFFFF"/>
        </w:rPr>
        <w:t>, </w:t>
      </w:r>
      <w:r>
        <w:rPr>
          <w:rStyle w:val="Zdraznn"/>
          <w:rFonts w:cstheme="minorHAnsi"/>
          <w:sz w:val="20"/>
          <w:szCs w:val="20"/>
          <w:bdr w:val="none" w:sz="0" w:space="0" w:color="auto" w:frame="1"/>
          <w:shd w:val="clear" w:color="auto" w:fill="FFFFFF"/>
        </w:rPr>
        <w:t>CBFB</w:t>
      </w:r>
      <w:r>
        <w:rPr>
          <w:rFonts w:cstheme="minorHAnsi"/>
          <w:sz w:val="20"/>
          <w:szCs w:val="20"/>
          <w:shd w:val="clear" w:color="auto" w:fill="FFFFFF"/>
        </w:rPr>
        <w:t> a </w:t>
      </w:r>
      <w:hyperlink r:id="rId15" w:history="1">
        <w:r>
          <w:rPr>
            <w:rStyle w:val="Hypertextovodkaz"/>
            <w:rFonts w:cstheme="minorHAnsi"/>
            <w:sz w:val="20"/>
            <w:szCs w:val="20"/>
            <w:bdr w:val="none" w:sz="0" w:space="0" w:color="auto" w:frame="1"/>
            <w:shd w:val="clear" w:color="auto" w:fill="FFFFFF"/>
          </w:rPr>
          <w:t>MYH11</w:t>
        </w:r>
      </w:hyperlink>
      <w:r>
        <w:rPr>
          <w:rFonts w:cstheme="minorHAnsi"/>
          <w:sz w:val="20"/>
          <w:szCs w:val="20"/>
          <w:shd w:val="clear" w:color="auto" w:fill="FFFFFF"/>
        </w:rPr>
        <w:t>. Dva z těchto genů</w:t>
      </w:r>
      <w:r>
        <w:rPr>
          <w:rFonts w:cstheme="minorHAnsi"/>
          <w:i/>
          <w:sz w:val="20"/>
          <w:szCs w:val="20"/>
          <w:shd w:val="clear" w:color="auto" w:fill="FFFFFF"/>
        </w:rPr>
        <w:t>, </w:t>
      </w:r>
      <w:r>
        <w:rPr>
          <w:rStyle w:val="Zdraznn"/>
          <w:rFonts w:cstheme="minorHAnsi"/>
          <w:sz w:val="20"/>
          <w:szCs w:val="20"/>
          <w:bdr w:val="none" w:sz="0" w:space="0" w:color="auto" w:frame="1"/>
          <w:shd w:val="clear" w:color="auto" w:fill="FFFFFF"/>
        </w:rPr>
        <w:t>RUNX1</w:t>
      </w:r>
      <w:r>
        <w:rPr>
          <w:rFonts w:cstheme="minorHAnsi"/>
          <w:i/>
          <w:sz w:val="20"/>
          <w:szCs w:val="20"/>
          <w:shd w:val="clear" w:color="auto" w:fill="FFFFFF"/>
        </w:rPr>
        <w:t> a </w:t>
      </w:r>
      <w:r>
        <w:rPr>
          <w:rStyle w:val="Zdraznn"/>
          <w:rFonts w:cstheme="minorHAnsi"/>
          <w:sz w:val="20"/>
          <w:szCs w:val="20"/>
          <w:bdr w:val="none" w:sz="0" w:space="0" w:color="auto" w:frame="1"/>
          <w:shd w:val="clear" w:color="auto" w:fill="FFFFFF"/>
        </w:rPr>
        <w:t>CBFB</w:t>
      </w:r>
      <w:r>
        <w:rPr>
          <w:rFonts w:cstheme="minorHAnsi"/>
          <w:i/>
          <w:sz w:val="20"/>
          <w:szCs w:val="20"/>
          <w:shd w:val="clear" w:color="auto" w:fill="FFFFFF"/>
        </w:rPr>
        <w:t>,</w:t>
      </w:r>
      <w:r>
        <w:rPr>
          <w:rFonts w:cstheme="minorHAnsi"/>
          <w:sz w:val="20"/>
          <w:szCs w:val="20"/>
          <w:shd w:val="clear" w:color="auto" w:fill="FFFFFF"/>
        </w:rPr>
        <w:t xml:space="preserve"> poskytují instrukce pro výrobu dvou kusů proteinového komplexu známého jako </w:t>
      </w:r>
      <w:proofErr w:type="spellStart"/>
      <w:r>
        <w:rPr>
          <w:rFonts w:cstheme="minorHAnsi"/>
          <w:sz w:val="20"/>
          <w:szCs w:val="20"/>
          <w:shd w:val="clear" w:color="auto" w:fill="FFFFFF"/>
        </w:rPr>
        <w:t>core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cstheme="minorHAnsi"/>
          <w:sz w:val="20"/>
          <w:szCs w:val="20"/>
          <w:shd w:val="clear" w:color="auto" w:fill="FFFFFF"/>
        </w:rPr>
        <w:t>binding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cstheme="minorHAnsi"/>
          <w:sz w:val="20"/>
          <w:szCs w:val="20"/>
          <w:shd w:val="clear" w:color="auto" w:fill="FFFFFF"/>
        </w:rPr>
        <w:t>factor</w:t>
      </w:r>
      <w:proofErr w:type="spellEnd"/>
      <w:r>
        <w:rPr>
          <w:rFonts w:cstheme="minorHAnsi"/>
          <w:sz w:val="20"/>
          <w:szCs w:val="20"/>
          <w:shd w:val="clear" w:color="auto" w:fill="FFFFFF"/>
        </w:rPr>
        <w:t xml:space="preserve"> (CBF). CBF se váže na určité oblasti DNA a zapíná geny, které pomáhají řídit vývoj krevních buněk (</w:t>
      </w:r>
      <w:r w:rsidR="0078602C">
        <w:rPr>
          <w:rFonts w:cstheme="minorHAnsi"/>
          <w:sz w:val="20"/>
          <w:szCs w:val="20"/>
          <w:shd w:val="clear" w:color="auto" w:fill="FFFFFF"/>
        </w:rPr>
        <w:t xml:space="preserve">tzv. </w:t>
      </w:r>
      <w:r>
        <w:rPr>
          <w:rFonts w:cstheme="minorHAnsi"/>
          <w:sz w:val="20"/>
          <w:szCs w:val="20"/>
          <w:shd w:val="clear" w:color="auto" w:fill="FFFFFF"/>
        </w:rPr>
        <w:t>hematopoéza). Zejména hraje důležitou roli ve vývoji krvetvorných kmenových buněk. Chromozomální přeskupení zahrnující gen </w:t>
      </w:r>
      <w:r>
        <w:rPr>
          <w:rStyle w:val="Zdraznn"/>
          <w:rFonts w:cstheme="minorHAnsi"/>
          <w:sz w:val="20"/>
          <w:szCs w:val="20"/>
          <w:bdr w:val="none" w:sz="0" w:space="0" w:color="auto" w:frame="1"/>
          <w:shd w:val="clear" w:color="auto" w:fill="FFFFFF"/>
        </w:rPr>
        <w:t>RUNX1</w:t>
      </w:r>
      <w:r>
        <w:rPr>
          <w:rFonts w:cstheme="minorHAnsi"/>
          <w:sz w:val="20"/>
          <w:szCs w:val="20"/>
          <w:shd w:val="clear" w:color="auto" w:fill="FFFFFF"/>
        </w:rPr>
        <w:t> nebo </w:t>
      </w:r>
      <w:r>
        <w:rPr>
          <w:rStyle w:val="Zdraznn"/>
          <w:rFonts w:cstheme="minorHAnsi"/>
          <w:sz w:val="20"/>
          <w:szCs w:val="20"/>
          <w:bdr w:val="none" w:sz="0" w:space="0" w:color="auto" w:frame="1"/>
          <w:shd w:val="clear" w:color="auto" w:fill="FFFFFF"/>
        </w:rPr>
        <w:t>CBFB</w:t>
      </w:r>
      <w:r>
        <w:rPr>
          <w:rFonts w:cstheme="minorHAnsi"/>
          <w:i/>
          <w:sz w:val="20"/>
          <w:szCs w:val="20"/>
          <w:shd w:val="clear" w:color="auto" w:fill="FFFFFF"/>
        </w:rPr>
        <w:t> </w:t>
      </w:r>
      <w:r>
        <w:rPr>
          <w:rFonts w:cstheme="minorHAnsi"/>
          <w:sz w:val="20"/>
          <w:szCs w:val="20"/>
          <w:shd w:val="clear" w:color="auto" w:fill="FFFFFF"/>
        </w:rPr>
        <w:t xml:space="preserve">mění CBF, což vede k leukémii. </w:t>
      </w:r>
      <w:r>
        <w:rPr>
          <w:rFonts w:cstheme="minorHAnsi"/>
          <w:b/>
          <w:sz w:val="20"/>
          <w:szCs w:val="20"/>
          <w:shd w:val="clear" w:color="auto" w:fill="FFFFFF"/>
        </w:rPr>
        <w:t>CBF-AML má relativně dobrou prognózu</w:t>
      </w:r>
      <w:r>
        <w:rPr>
          <w:rFonts w:cstheme="minorHAnsi"/>
          <w:sz w:val="20"/>
          <w:szCs w:val="20"/>
          <w:shd w:val="clear" w:color="auto" w:fill="FFFFFF"/>
        </w:rPr>
        <w:t xml:space="preserve">: asi 90 % jedinců s CBF-AML se po léčbě zotaví ze svého onemocnění ve srovnání s 25 až 40 procenty pacientů s jinými formami </w:t>
      </w:r>
      <w:r w:rsidR="0078602C">
        <w:rPr>
          <w:rFonts w:cstheme="minorHAnsi"/>
          <w:sz w:val="20"/>
          <w:szCs w:val="20"/>
          <w:shd w:val="clear" w:color="auto" w:fill="FFFFFF"/>
        </w:rPr>
        <w:t>AML</w:t>
      </w:r>
      <w:r>
        <w:rPr>
          <w:rFonts w:cstheme="minorHAnsi"/>
          <w:sz w:val="20"/>
          <w:szCs w:val="20"/>
          <w:shd w:val="clear" w:color="auto" w:fill="FFFFFF"/>
        </w:rPr>
        <w:t xml:space="preserve">. Dle: </w:t>
      </w:r>
      <w:hyperlink r:id="rId16" w:history="1">
        <w:r>
          <w:rPr>
            <w:rStyle w:val="Hypertextovodkaz"/>
            <w:sz w:val="20"/>
            <w:szCs w:val="20"/>
          </w:rPr>
          <w:t>https://medlineplus.gov/genetics/condition/core-binding-factor-acute-myeloid-leukemia/</w:t>
        </w:r>
      </w:hyperlink>
      <w:r>
        <w:rPr>
          <w:rStyle w:val="Hypertextovodkaz"/>
          <w:sz w:val="20"/>
          <w:szCs w:val="20"/>
        </w:rPr>
        <w:t xml:space="preserve"> (staženo 30.6.2022)</w:t>
      </w:r>
    </w:p>
    <w:p w:rsidR="001D783C" w:rsidRPr="004F53B4" w:rsidRDefault="001D783C" w:rsidP="001D783C">
      <w:pPr>
        <w:pStyle w:val="Odstavecseseznamem"/>
        <w:numPr>
          <w:ilvl w:val="0"/>
          <w:numId w:val="1"/>
        </w:numPr>
        <w:spacing w:after="0" w:line="25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APL (</w:t>
      </w:r>
      <w:proofErr w:type="spellStart"/>
      <w:r>
        <w:rPr>
          <w:rFonts w:cstheme="minorHAnsi"/>
          <w:sz w:val="20"/>
          <w:szCs w:val="20"/>
        </w:rPr>
        <w:t>acute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promyelocytic</w:t>
      </w:r>
      <w:proofErr w:type="spellEnd"/>
      <w:r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sz w:val="20"/>
          <w:szCs w:val="20"/>
        </w:rPr>
        <w:t>leukemia</w:t>
      </w:r>
      <w:proofErr w:type="spellEnd"/>
      <w:r>
        <w:rPr>
          <w:rFonts w:cstheme="minorHAnsi"/>
          <w:sz w:val="20"/>
          <w:szCs w:val="20"/>
        </w:rPr>
        <w:t xml:space="preserve">) je podtyp AML s abnormální akumulací nezralých granulocytů, tzv. </w:t>
      </w:r>
      <w:proofErr w:type="spellStart"/>
      <w:r>
        <w:rPr>
          <w:rFonts w:cstheme="minorHAnsi"/>
          <w:sz w:val="20"/>
          <w:szCs w:val="20"/>
        </w:rPr>
        <w:t>promyelocytů</w:t>
      </w:r>
      <w:proofErr w:type="spellEnd"/>
      <w:r>
        <w:rPr>
          <w:rFonts w:cstheme="minorHAnsi"/>
          <w:sz w:val="20"/>
          <w:szCs w:val="20"/>
        </w:rPr>
        <w:t>. APL</w:t>
      </w:r>
      <w:r>
        <w:rPr>
          <w:rFonts w:cstheme="minorHAnsi"/>
          <w:color w:val="202122"/>
          <w:sz w:val="20"/>
          <w:szCs w:val="20"/>
          <w:shd w:val="clear" w:color="auto" w:fill="FFFFFF"/>
        </w:rPr>
        <w:t xml:space="preserve"> představuje 10–12 % případů AML, medián věku je přibližně 30–40 let, což je podstatně mladší než ostatní podtypy AML </w:t>
      </w:r>
      <w:r w:rsidRPr="004F53B4">
        <w:rPr>
          <w:rFonts w:cstheme="minorHAnsi"/>
          <w:color w:val="202122"/>
          <w:sz w:val="20"/>
          <w:szCs w:val="20"/>
          <w:shd w:val="clear" w:color="auto" w:fill="FFFFFF"/>
        </w:rPr>
        <w:t>(</w:t>
      </w:r>
      <w:r w:rsidR="0078602C">
        <w:rPr>
          <w:rFonts w:cstheme="minorHAnsi"/>
          <w:color w:val="202122"/>
          <w:sz w:val="20"/>
          <w:szCs w:val="20"/>
          <w:shd w:val="clear" w:color="auto" w:fill="FFFFFF"/>
        </w:rPr>
        <w:t xml:space="preserve">kde je medián cca </w:t>
      </w:r>
      <w:r w:rsidRPr="004F53B4">
        <w:rPr>
          <w:rFonts w:cstheme="minorHAnsi"/>
          <w:color w:val="202122"/>
          <w:sz w:val="20"/>
          <w:szCs w:val="20"/>
          <w:shd w:val="clear" w:color="auto" w:fill="FFFFFF"/>
        </w:rPr>
        <w:t xml:space="preserve">70 let), avšak u starší populace má APL zvláštní charakteristiky.   </w:t>
      </w:r>
    </w:p>
    <w:p w:rsidR="001D783C" w:rsidRDefault="001D783C" w:rsidP="001D783C">
      <w:pPr>
        <w:pStyle w:val="Odstavecseseznamem"/>
        <w:spacing w:after="0"/>
        <w:ind w:left="714"/>
        <w:jc w:val="both"/>
        <w:rPr>
          <w:sz w:val="20"/>
          <w:szCs w:val="20"/>
        </w:rPr>
      </w:pPr>
      <w:r w:rsidRPr="004F53B4">
        <w:rPr>
          <w:rFonts w:cstheme="minorHAnsi"/>
          <w:color w:val="202122"/>
          <w:sz w:val="20"/>
          <w:szCs w:val="20"/>
          <w:shd w:val="clear" w:color="auto" w:fill="FFFFFF"/>
        </w:rPr>
        <w:t xml:space="preserve">Dle: </w:t>
      </w:r>
      <w:hyperlink r:id="rId17" w:history="1">
        <w:r w:rsidRPr="004F53B4">
          <w:rPr>
            <w:rStyle w:val="Hypertextovodkaz"/>
            <w:sz w:val="20"/>
            <w:szCs w:val="20"/>
          </w:rPr>
          <w:t>https://en.wikipedia.org/wiki/Acute_promyelocytic_leukemia</w:t>
        </w:r>
      </w:hyperlink>
      <w:r>
        <w:rPr>
          <w:sz w:val="20"/>
          <w:szCs w:val="20"/>
        </w:rPr>
        <w:t xml:space="preserve"> (staženo 4.7.2022)</w:t>
      </w:r>
    </w:p>
    <w:p w:rsidR="00231716" w:rsidRDefault="004C2B24" w:rsidP="001D783C">
      <w:pPr>
        <w:pStyle w:val="Odstavecseseznamem"/>
        <w:spacing w:after="0"/>
        <w:ind w:left="714"/>
        <w:jc w:val="both"/>
        <w:rPr>
          <w:rFonts w:cstheme="minorHAnsi"/>
          <w:sz w:val="20"/>
          <w:szCs w:val="20"/>
        </w:rPr>
      </w:pPr>
      <w:r w:rsidRPr="004C2B24">
        <w:rPr>
          <w:rFonts w:cstheme="minorHAnsi"/>
          <w:sz w:val="20"/>
          <w:szCs w:val="20"/>
        </w:rPr>
        <w:t xml:space="preserve">APL je klinicky unikátní od ostatních podtříd, protože při diagnóze a během indukční terapie často dochází k těžké </w:t>
      </w:r>
      <w:proofErr w:type="spellStart"/>
      <w:r w:rsidRPr="004C2B24">
        <w:rPr>
          <w:rFonts w:cstheme="minorHAnsi"/>
          <w:sz w:val="20"/>
          <w:szCs w:val="20"/>
        </w:rPr>
        <w:t>koagulopatii</w:t>
      </w:r>
      <w:proofErr w:type="spellEnd"/>
      <w:r w:rsidRPr="004C2B24">
        <w:rPr>
          <w:rFonts w:cstheme="minorHAnsi"/>
          <w:sz w:val="20"/>
          <w:szCs w:val="20"/>
        </w:rPr>
        <w:t xml:space="preserve"> (charakterizované diseminovanou intravaskulární koagulací), která často vede k </w:t>
      </w:r>
      <w:proofErr w:type="spellStart"/>
      <w:r w:rsidRPr="004C2B24">
        <w:rPr>
          <w:rFonts w:cstheme="minorHAnsi"/>
          <w:sz w:val="20"/>
          <w:szCs w:val="20"/>
        </w:rPr>
        <w:t>intracerebrálnímu</w:t>
      </w:r>
      <w:proofErr w:type="spellEnd"/>
      <w:r w:rsidRPr="004C2B24">
        <w:rPr>
          <w:rFonts w:cstheme="minorHAnsi"/>
          <w:sz w:val="20"/>
          <w:szCs w:val="20"/>
        </w:rPr>
        <w:t xml:space="preserve"> krvácení</w:t>
      </w:r>
      <w:r w:rsidRPr="004C2B24">
        <w:rPr>
          <w:rFonts w:cstheme="minorHAnsi"/>
          <w:sz w:val="20"/>
          <w:szCs w:val="20"/>
          <w:vertAlign w:val="superscript"/>
        </w:rPr>
        <w:t>14</w:t>
      </w:r>
      <w:r w:rsidRPr="004C2B24">
        <w:rPr>
          <w:rFonts w:cstheme="minorHAnsi"/>
          <w:sz w:val="20"/>
          <w:szCs w:val="20"/>
        </w:rPr>
        <w:t>.</w:t>
      </w:r>
    </w:p>
    <w:p w:rsidR="002A1484" w:rsidRDefault="00657B3C" w:rsidP="00EE670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KFFJ D+ A Garamond"/>
          <w:sz w:val="20"/>
          <w:szCs w:val="20"/>
        </w:rPr>
      </w:pPr>
      <w:r>
        <w:rPr>
          <w:rFonts w:cs="EKFFJ D+ A Garamond"/>
          <w:sz w:val="20"/>
          <w:szCs w:val="20"/>
        </w:rPr>
        <w:t>Léčba AML</w:t>
      </w:r>
      <w:r w:rsidR="004F53B4">
        <w:rPr>
          <w:rFonts w:cs="EKFFJ D+ A Garamond"/>
          <w:sz w:val="20"/>
          <w:szCs w:val="20"/>
        </w:rPr>
        <w:t xml:space="preserve">: Nejdříve je nutné zhodnotit, zdali nemocný je nebo není vhodným kandidátem pro </w:t>
      </w:r>
      <w:r w:rsidR="004F53B4" w:rsidRPr="00140E1A">
        <w:rPr>
          <w:rFonts w:cs="EKFFJ D+ A Garamond"/>
          <w:b/>
          <w:sz w:val="20"/>
          <w:szCs w:val="20"/>
        </w:rPr>
        <w:t>intenzivní terapii (</w:t>
      </w:r>
      <w:r w:rsidR="00140E1A" w:rsidRPr="00140E1A">
        <w:rPr>
          <w:rFonts w:cs="EKFFJ D+ A Garamond"/>
          <w:b/>
          <w:sz w:val="20"/>
          <w:szCs w:val="20"/>
        </w:rPr>
        <w:t>viz níže pozn. 19</w:t>
      </w:r>
      <w:r w:rsidR="004F53B4" w:rsidRPr="00140E1A">
        <w:rPr>
          <w:rFonts w:cs="EKFFJ D+ A Garamond"/>
          <w:b/>
          <w:sz w:val="20"/>
          <w:szCs w:val="20"/>
        </w:rPr>
        <w:t>)</w:t>
      </w:r>
      <w:r w:rsidR="004F53B4">
        <w:rPr>
          <w:rFonts w:cs="EKFFJ D+ A Garamond"/>
          <w:sz w:val="20"/>
          <w:szCs w:val="20"/>
        </w:rPr>
        <w:t xml:space="preserve"> nebo ne – v tomto případě se volí </w:t>
      </w:r>
      <w:r w:rsidR="004F53B4" w:rsidRPr="00140E1A">
        <w:rPr>
          <w:rFonts w:cs="EKFFJ D+ A Garamond"/>
          <w:b/>
          <w:sz w:val="20"/>
          <w:szCs w:val="20"/>
        </w:rPr>
        <w:t>neintenzivní léčebný přístup</w:t>
      </w:r>
      <w:r w:rsidR="004F53B4">
        <w:rPr>
          <w:rFonts w:cs="EKFFJ D+ A Garamond"/>
          <w:sz w:val="20"/>
          <w:szCs w:val="20"/>
        </w:rPr>
        <w:t xml:space="preserve"> (první volbou je kombinace </w:t>
      </w:r>
      <w:proofErr w:type="spellStart"/>
      <w:r w:rsidR="004F53B4">
        <w:rPr>
          <w:rFonts w:cs="EKFFJ D+ A Garamond"/>
          <w:sz w:val="20"/>
          <w:szCs w:val="20"/>
        </w:rPr>
        <w:t>venetoklaxu</w:t>
      </w:r>
      <w:proofErr w:type="spellEnd"/>
      <w:r w:rsidR="004F53B4">
        <w:rPr>
          <w:rFonts w:cs="EKFFJ D+ A Garamond"/>
          <w:sz w:val="20"/>
          <w:szCs w:val="20"/>
        </w:rPr>
        <w:t xml:space="preserve"> </w:t>
      </w:r>
      <w:proofErr w:type="spellStart"/>
      <w:r w:rsidR="004F53B4">
        <w:rPr>
          <w:rFonts w:cs="EKFFJ D+ A Garamond"/>
          <w:sz w:val="20"/>
          <w:szCs w:val="20"/>
        </w:rPr>
        <w:t>p.o</w:t>
      </w:r>
      <w:proofErr w:type="spellEnd"/>
      <w:r w:rsidR="004F53B4">
        <w:rPr>
          <w:rFonts w:cs="EKFFJ D+ A Garamond"/>
          <w:sz w:val="20"/>
          <w:szCs w:val="20"/>
        </w:rPr>
        <w:t>. s </w:t>
      </w:r>
      <w:proofErr w:type="spellStart"/>
      <w:r w:rsidR="004F53B4">
        <w:rPr>
          <w:rFonts w:cs="EKFFJ D+ A Garamond"/>
          <w:sz w:val="20"/>
          <w:szCs w:val="20"/>
        </w:rPr>
        <w:t>azacitid</w:t>
      </w:r>
      <w:r w:rsidR="00DF1322">
        <w:rPr>
          <w:rFonts w:cs="EKFFJ D+ A Garamond"/>
          <w:sz w:val="20"/>
          <w:szCs w:val="20"/>
        </w:rPr>
        <w:t>i</w:t>
      </w:r>
      <w:r w:rsidR="004F53B4">
        <w:rPr>
          <w:rFonts w:cs="EKFFJ D+ A Garamond"/>
          <w:sz w:val="20"/>
          <w:szCs w:val="20"/>
        </w:rPr>
        <w:t>nem</w:t>
      </w:r>
      <w:proofErr w:type="spellEnd"/>
      <w:r w:rsidR="004F53B4">
        <w:rPr>
          <w:rFonts w:cs="EKFFJ D+ A Garamond"/>
          <w:sz w:val="20"/>
          <w:szCs w:val="20"/>
        </w:rPr>
        <w:t xml:space="preserve"> </w:t>
      </w:r>
      <w:proofErr w:type="spellStart"/>
      <w:r w:rsidR="004F53B4">
        <w:rPr>
          <w:rFonts w:cs="EKFFJ D+ A Garamond"/>
          <w:sz w:val="20"/>
          <w:szCs w:val="20"/>
        </w:rPr>
        <w:t>s.c</w:t>
      </w:r>
      <w:proofErr w:type="spellEnd"/>
      <w:r w:rsidR="004F53B4">
        <w:rPr>
          <w:rFonts w:cs="EKFFJ D+ A Garamond"/>
          <w:sz w:val="20"/>
          <w:szCs w:val="20"/>
        </w:rPr>
        <w:t>.)</w:t>
      </w:r>
    </w:p>
    <w:p w:rsidR="000B467D" w:rsidRDefault="00F000C2" w:rsidP="00EE670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KFFJ D+ A Garamond"/>
          <w:sz w:val="20"/>
          <w:szCs w:val="20"/>
        </w:rPr>
      </w:pPr>
      <w:r>
        <w:rPr>
          <w:rFonts w:cstheme="minorHAnsi"/>
          <w:b/>
          <w:sz w:val="20"/>
          <w:szCs w:val="20"/>
        </w:rPr>
        <w:t>P</w:t>
      </w:r>
      <w:r w:rsidRPr="00497B74">
        <w:rPr>
          <w:rFonts w:cstheme="minorHAnsi"/>
          <w:b/>
          <w:sz w:val="20"/>
          <w:szCs w:val="20"/>
        </w:rPr>
        <w:t xml:space="preserve">řítomnost minimální zbytkové choroby </w:t>
      </w:r>
      <w:r>
        <w:rPr>
          <w:rFonts w:cstheme="minorHAnsi"/>
          <w:b/>
          <w:sz w:val="20"/>
          <w:szCs w:val="20"/>
        </w:rPr>
        <w:t>(tzv. „</w:t>
      </w:r>
      <w:r w:rsidR="000B467D" w:rsidRPr="006539C5">
        <w:rPr>
          <w:rFonts w:cs="EKFFJ D+ A Garamond"/>
          <w:b/>
          <w:sz w:val="20"/>
          <w:szCs w:val="20"/>
        </w:rPr>
        <w:t>MRD</w:t>
      </w:r>
      <w:r>
        <w:rPr>
          <w:rFonts w:cs="EKFFJ D+ A Garamond"/>
          <w:b/>
          <w:sz w:val="20"/>
          <w:szCs w:val="20"/>
        </w:rPr>
        <w:t xml:space="preserve">“ - </w:t>
      </w:r>
      <w:r w:rsidR="00D143E3" w:rsidRPr="006539C5">
        <w:rPr>
          <w:rFonts w:cs="EKFFJ D+ A Garamond"/>
          <w:b/>
          <w:sz w:val="20"/>
          <w:szCs w:val="20"/>
        </w:rPr>
        <w:t xml:space="preserve">viz také Příloha č. </w:t>
      </w:r>
      <w:r w:rsidR="00FD4A63">
        <w:rPr>
          <w:rFonts w:cs="EKFFJ D+ A Garamond"/>
          <w:b/>
          <w:sz w:val="20"/>
          <w:szCs w:val="20"/>
        </w:rPr>
        <w:t>2</w:t>
      </w:r>
      <w:r w:rsidR="00D143E3" w:rsidRPr="006539C5">
        <w:rPr>
          <w:rFonts w:cs="EKFFJ D+ A Garamond"/>
          <w:b/>
          <w:sz w:val="20"/>
          <w:szCs w:val="20"/>
        </w:rPr>
        <w:t>)</w:t>
      </w:r>
      <w:r w:rsidR="000B467D" w:rsidRPr="006539C5">
        <w:rPr>
          <w:rFonts w:cs="EKFFJ D+ A Garamond"/>
          <w:b/>
          <w:sz w:val="20"/>
          <w:szCs w:val="20"/>
        </w:rPr>
        <w:t xml:space="preserve"> lze stanovit</w:t>
      </w:r>
      <w:r w:rsidR="000B467D">
        <w:rPr>
          <w:rFonts w:cs="EKFFJ D+ A Garamond"/>
          <w:sz w:val="20"/>
          <w:szCs w:val="20"/>
        </w:rPr>
        <w:t xml:space="preserve">: 1. časně (po indukční, konsolidační léčbě – viz </w:t>
      </w:r>
      <w:r w:rsidR="0078602C">
        <w:rPr>
          <w:rFonts w:cs="EKFFJ D+ A Garamond"/>
          <w:sz w:val="20"/>
          <w:szCs w:val="20"/>
        </w:rPr>
        <w:t>níže</w:t>
      </w:r>
      <w:r w:rsidR="000B467D">
        <w:rPr>
          <w:rFonts w:cs="EKFFJ D+ A Garamond"/>
          <w:sz w:val="20"/>
          <w:szCs w:val="20"/>
        </w:rPr>
        <w:t xml:space="preserve"> pozn. 1</w:t>
      </w:r>
      <w:r w:rsidR="0078602C">
        <w:rPr>
          <w:rFonts w:cs="EKFFJ D+ A Garamond"/>
          <w:sz w:val="20"/>
          <w:szCs w:val="20"/>
        </w:rPr>
        <w:t>9</w:t>
      </w:r>
      <w:r w:rsidR="000B467D">
        <w:rPr>
          <w:rFonts w:cs="EKFFJ D+ A Garamond"/>
          <w:sz w:val="20"/>
          <w:szCs w:val="20"/>
        </w:rPr>
        <w:t xml:space="preserve">) k posouzení stupně remise (viz Příloha č. </w:t>
      </w:r>
      <w:r w:rsidR="00FD4A63">
        <w:rPr>
          <w:rFonts w:cs="EKFFJ D+ A Garamond"/>
          <w:sz w:val="20"/>
          <w:szCs w:val="20"/>
        </w:rPr>
        <w:t>3</w:t>
      </w:r>
      <w:r w:rsidR="000B467D">
        <w:rPr>
          <w:rFonts w:cs="EKFFJ D+ A Garamond"/>
          <w:sz w:val="20"/>
          <w:szCs w:val="20"/>
        </w:rPr>
        <w:t>)</w:t>
      </w:r>
      <w:r w:rsidR="00D143E3">
        <w:rPr>
          <w:rFonts w:cs="EKFFJ D+ A Garamond"/>
          <w:sz w:val="20"/>
          <w:szCs w:val="20"/>
        </w:rPr>
        <w:t xml:space="preserve">, 2. po ukončení léčby pro </w:t>
      </w:r>
      <w:r w:rsidR="0078602C">
        <w:rPr>
          <w:rFonts w:cs="EKFFJ D+ A Garamond"/>
          <w:sz w:val="20"/>
          <w:szCs w:val="20"/>
        </w:rPr>
        <w:t xml:space="preserve">detekci </w:t>
      </w:r>
      <w:r w:rsidR="00D143E3">
        <w:rPr>
          <w:rFonts w:cs="EKFFJ D+ A Garamond"/>
          <w:sz w:val="20"/>
          <w:szCs w:val="20"/>
        </w:rPr>
        <w:t>časn</w:t>
      </w:r>
      <w:r w:rsidR="0078602C">
        <w:rPr>
          <w:rFonts w:cs="EKFFJ D+ A Garamond"/>
          <w:sz w:val="20"/>
          <w:szCs w:val="20"/>
        </w:rPr>
        <w:t>ého</w:t>
      </w:r>
      <w:r w:rsidR="00D143E3">
        <w:rPr>
          <w:rFonts w:cs="EKFFJ D+ A Garamond"/>
          <w:sz w:val="20"/>
          <w:szCs w:val="20"/>
        </w:rPr>
        <w:t xml:space="preserve"> záchyt</w:t>
      </w:r>
      <w:r w:rsidR="002B4601">
        <w:rPr>
          <w:rFonts w:cs="EKFFJ D+ A Garamond"/>
          <w:sz w:val="20"/>
          <w:szCs w:val="20"/>
        </w:rPr>
        <w:t>u</w:t>
      </w:r>
      <w:r w:rsidR="00D143E3">
        <w:rPr>
          <w:rFonts w:cs="EKFFJ D+ A Garamond"/>
          <w:sz w:val="20"/>
          <w:szCs w:val="20"/>
        </w:rPr>
        <w:t xml:space="preserve"> incipientní</w:t>
      </w:r>
      <w:r w:rsidR="00FD4A63">
        <w:rPr>
          <w:rFonts w:cs="EKFFJ D+ A Garamond"/>
          <w:sz w:val="20"/>
          <w:szCs w:val="20"/>
        </w:rPr>
        <w:t>ho relapsu AML (viz Příloha č. 3</w:t>
      </w:r>
      <w:r w:rsidR="00D143E3" w:rsidRPr="006539C5">
        <w:rPr>
          <w:rFonts w:cs="EKFFJ D+ A Garamond"/>
          <w:b/>
          <w:sz w:val="20"/>
          <w:szCs w:val="20"/>
        </w:rPr>
        <w:t>). Ke sledování MRD lze použít</w:t>
      </w:r>
      <w:r w:rsidR="00D143E3">
        <w:rPr>
          <w:rFonts w:cs="EKFFJ D+ A Garamond"/>
          <w:sz w:val="20"/>
          <w:szCs w:val="20"/>
        </w:rPr>
        <w:t xml:space="preserve"> buď </w:t>
      </w:r>
      <w:proofErr w:type="spellStart"/>
      <w:r w:rsidR="00D143E3">
        <w:rPr>
          <w:rFonts w:cs="EKFFJ D+ A Garamond"/>
          <w:sz w:val="20"/>
          <w:szCs w:val="20"/>
        </w:rPr>
        <w:t>multiparametrickou</w:t>
      </w:r>
      <w:proofErr w:type="spellEnd"/>
      <w:r w:rsidR="00D143E3">
        <w:rPr>
          <w:rFonts w:cs="EKFFJ D+ A Garamond"/>
          <w:sz w:val="20"/>
          <w:szCs w:val="20"/>
        </w:rPr>
        <w:t xml:space="preserve"> průtokovou </w:t>
      </w:r>
      <w:proofErr w:type="spellStart"/>
      <w:r w:rsidR="00D143E3">
        <w:rPr>
          <w:rFonts w:cs="EKFFJ D+ A Garamond"/>
          <w:sz w:val="20"/>
          <w:szCs w:val="20"/>
        </w:rPr>
        <w:t>cytometrii</w:t>
      </w:r>
      <w:proofErr w:type="spellEnd"/>
      <w:r w:rsidR="00D143E3">
        <w:rPr>
          <w:rFonts w:cs="EKFFJ D+ A Garamond"/>
          <w:sz w:val="20"/>
          <w:szCs w:val="20"/>
        </w:rPr>
        <w:t xml:space="preserve"> (tzv. „MFC“) </w:t>
      </w:r>
      <w:r w:rsidR="002B4601">
        <w:rPr>
          <w:rFonts w:cs="EKFFJ D+ A Garamond"/>
          <w:sz w:val="20"/>
          <w:szCs w:val="20"/>
        </w:rPr>
        <w:t>nebo</w:t>
      </w:r>
      <w:r w:rsidR="00D143E3">
        <w:rPr>
          <w:rFonts w:cs="EKFFJ D+ A Garamond"/>
          <w:sz w:val="20"/>
          <w:szCs w:val="20"/>
        </w:rPr>
        <w:t xml:space="preserve"> </w:t>
      </w:r>
      <w:proofErr w:type="spellStart"/>
      <w:r w:rsidR="00803C41" w:rsidRPr="00803C41">
        <w:rPr>
          <w:rFonts w:eastAsia="Arial-BoldMT" w:cs="Arial-BoldMT"/>
          <w:bCs/>
          <w:sz w:val="20"/>
          <w:szCs w:val="20"/>
        </w:rPr>
        <w:t>real-time</w:t>
      </w:r>
      <w:proofErr w:type="spellEnd"/>
      <w:r w:rsidR="00803C41" w:rsidRPr="00803C41">
        <w:rPr>
          <w:rFonts w:eastAsia="Arial-BoldMT" w:cs="Arial-BoldMT"/>
          <w:bCs/>
          <w:sz w:val="20"/>
          <w:szCs w:val="20"/>
        </w:rPr>
        <w:t xml:space="preserve"> </w:t>
      </w:r>
      <w:proofErr w:type="spellStart"/>
      <w:r w:rsidR="00803C41" w:rsidRPr="00803C41">
        <w:rPr>
          <w:rFonts w:eastAsia="Arial-BoldMT" w:cs="Arial-BoldMT"/>
          <w:bCs/>
          <w:sz w:val="20"/>
          <w:szCs w:val="20"/>
        </w:rPr>
        <w:t>quantitative</w:t>
      </w:r>
      <w:proofErr w:type="spellEnd"/>
      <w:r w:rsidR="00803C41" w:rsidRPr="00803C41">
        <w:rPr>
          <w:rFonts w:eastAsia="Arial-BoldMT" w:cs="Arial-BoldMT"/>
          <w:bCs/>
          <w:sz w:val="20"/>
          <w:szCs w:val="20"/>
        </w:rPr>
        <w:t xml:space="preserve"> </w:t>
      </w:r>
      <w:proofErr w:type="spellStart"/>
      <w:r w:rsidR="00803C41" w:rsidRPr="00803C41">
        <w:rPr>
          <w:rFonts w:eastAsia="Arial-BoldMT" w:cs="Arial-BoldMT"/>
          <w:bCs/>
          <w:sz w:val="20"/>
          <w:szCs w:val="20"/>
        </w:rPr>
        <w:t>polymerase</w:t>
      </w:r>
      <w:proofErr w:type="spellEnd"/>
      <w:r w:rsidR="00803C41" w:rsidRPr="00803C41">
        <w:rPr>
          <w:rFonts w:eastAsia="Arial-BoldMT" w:cs="Arial-BoldMT"/>
          <w:bCs/>
          <w:sz w:val="20"/>
          <w:szCs w:val="20"/>
        </w:rPr>
        <w:t xml:space="preserve"> </w:t>
      </w:r>
      <w:proofErr w:type="spellStart"/>
      <w:r w:rsidR="00803C41" w:rsidRPr="00803C41">
        <w:rPr>
          <w:rFonts w:eastAsia="Arial-BoldMT" w:cs="Arial-BoldMT"/>
          <w:bCs/>
          <w:sz w:val="20"/>
          <w:szCs w:val="20"/>
        </w:rPr>
        <w:t>chain</w:t>
      </w:r>
      <w:proofErr w:type="spellEnd"/>
      <w:r w:rsidR="00803C41" w:rsidRPr="00803C41">
        <w:rPr>
          <w:rFonts w:eastAsia="Arial-BoldMT" w:cs="Arial-BoldMT"/>
          <w:bCs/>
          <w:sz w:val="20"/>
          <w:szCs w:val="20"/>
        </w:rPr>
        <w:t xml:space="preserve"> </w:t>
      </w:r>
      <w:proofErr w:type="spellStart"/>
      <w:r w:rsidR="00803C41" w:rsidRPr="00803C41">
        <w:rPr>
          <w:rFonts w:eastAsia="Arial-BoldMT" w:cs="Arial-BoldMT"/>
          <w:bCs/>
          <w:sz w:val="20"/>
          <w:szCs w:val="20"/>
        </w:rPr>
        <w:t>reaction</w:t>
      </w:r>
      <w:proofErr w:type="spellEnd"/>
      <w:r w:rsidR="00803C41" w:rsidRPr="00803C41">
        <w:rPr>
          <w:rFonts w:eastAsia="Arial-BoldMT" w:cs="Arial-BoldMT"/>
          <w:bCs/>
          <w:sz w:val="20"/>
          <w:szCs w:val="20"/>
        </w:rPr>
        <w:t xml:space="preserve"> (tzv.</w:t>
      </w:r>
      <w:r w:rsidR="00803C41">
        <w:rPr>
          <w:rFonts w:eastAsia="Arial-BoldMT" w:cs="Arial-BoldMT"/>
          <w:bCs/>
          <w:sz w:val="20"/>
          <w:szCs w:val="20"/>
        </w:rPr>
        <w:t xml:space="preserve"> </w:t>
      </w:r>
      <w:r w:rsidR="00803C41">
        <w:rPr>
          <w:rFonts w:ascii="Arial-BoldMT" w:eastAsia="Arial-BoldMT" w:cs="Arial-BoldMT"/>
          <w:b/>
          <w:bCs/>
          <w:sz w:val="20"/>
          <w:szCs w:val="20"/>
        </w:rPr>
        <w:t>„</w:t>
      </w:r>
      <w:r w:rsidR="00D143E3">
        <w:rPr>
          <w:rFonts w:cs="EKFFJ D+ A Garamond"/>
          <w:sz w:val="20"/>
          <w:szCs w:val="20"/>
        </w:rPr>
        <w:t>RT-</w:t>
      </w:r>
      <w:proofErr w:type="spellStart"/>
      <w:r w:rsidR="00D143E3">
        <w:rPr>
          <w:rFonts w:cs="EKFFJ D+ A Garamond"/>
          <w:sz w:val="20"/>
          <w:szCs w:val="20"/>
        </w:rPr>
        <w:t>qPCR</w:t>
      </w:r>
      <w:proofErr w:type="spellEnd"/>
      <w:r w:rsidR="00803C41">
        <w:rPr>
          <w:rFonts w:cs="EKFFJ D+ A Garamond"/>
          <w:sz w:val="20"/>
          <w:szCs w:val="20"/>
        </w:rPr>
        <w:t>“).</w:t>
      </w:r>
    </w:p>
    <w:p w:rsidR="00E97177" w:rsidRDefault="00140E1A" w:rsidP="00EE670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KFFJ D+ A Garamond"/>
          <w:sz w:val="20"/>
          <w:szCs w:val="20"/>
        </w:rPr>
      </w:pPr>
      <w:r>
        <w:rPr>
          <w:rFonts w:cstheme="minorHAnsi"/>
          <w:b/>
          <w:sz w:val="20"/>
          <w:szCs w:val="20"/>
        </w:rPr>
        <w:t>Intenzivní léčebný přístup</w:t>
      </w:r>
      <w:r w:rsidR="005548D5">
        <w:rPr>
          <w:rFonts w:cstheme="minorHAnsi"/>
          <w:b/>
          <w:sz w:val="20"/>
          <w:szCs w:val="20"/>
        </w:rPr>
        <w:t xml:space="preserve"> </w:t>
      </w:r>
      <w:r w:rsidR="005548D5" w:rsidRPr="005548D5">
        <w:rPr>
          <w:rFonts w:cstheme="minorHAnsi"/>
          <w:sz w:val="20"/>
          <w:szCs w:val="20"/>
        </w:rPr>
        <w:t>(dle zdroje pod pozn. 11</w:t>
      </w:r>
      <w:r w:rsidR="002B4601">
        <w:rPr>
          <w:rFonts w:cstheme="minorHAnsi"/>
          <w:sz w:val="20"/>
          <w:szCs w:val="20"/>
        </w:rPr>
        <w:t>, viz také výše pozn. 17</w:t>
      </w:r>
      <w:r w:rsidR="005548D5" w:rsidRPr="005548D5">
        <w:rPr>
          <w:rFonts w:cstheme="minorHAnsi"/>
          <w:sz w:val="20"/>
          <w:szCs w:val="20"/>
        </w:rPr>
        <w:t>)</w:t>
      </w:r>
      <w:r w:rsidRPr="00140E1A">
        <w:rPr>
          <w:rFonts w:cs="EKFFJ D+ A Garamond"/>
          <w:sz w:val="20"/>
          <w:szCs w:val="20"/>
        </w:rPr>
        <w:t>:</w:t>
      </w:r>
      <w:r>
        <w:rPr>
          <w:rFonts w:cs="EKFFJ D+ A Garamond"/>
          <w:sz w:val="20"/>
          <w:szCs w:val="20"/>
        </w:rPr>
        <w:t xml:space="preserve"> </w:t>
      </w:r>
      <w:r w:rsidRPr="005548D5">
        <w:rPr>
          <w:rFonts w:cs="EKFFJ D+ A Garamond"/>
          <w:sz w:val="20"/>
          <w:szCs w:val="20"/>
          <w:u w:val="single"/>
        </w:rPr>
        <w:t xml:space="preserve">1. </w:t>
      </w:r>
      <w:r w:rsidR="005548D5" w:rsidRPr="005548D5">
        <w:rPr>
          <w:rFonts w:cs="EKFFJ D+ A Garamond"/>
          <w:sz w:val="20"/>
          <w:szCs w:val="20"/>
          <w:u w:val="single"/>
        </w:rPr>
        <w:t>i</w:t>
      </w:r>
      <w:r w:rsidRPr="005548D5">
        <w:rPr>
          <w:rFonts w:cs="EKFFJ D+ A Garamond"/>
          <w:sz w:val="20"/>
          <w:szCs w:val="20"/>
          <w:u w:val="single"/>
        </w:rPr>
        <w:t>ndukční léčba</w:t>
      </w:r>
      <w:r w:rsidR="005548D5">
        <w:rPr>
          <w:rFonts w:cs="EKFFJ D+ A Garamond"/>
          <w:sz w:val="20"/>
          <w:szCs w:val="20"/>
          <w:u w:val="single"/>
        </w:rPr>
        <w:t xml:space="preserve"> (dle zhodnocení (ne-)</w:t>
      </w:r>
      <w:r w:rsidR="001A4ACD">
        <w:rPr>
          <w:rFonts w:cs="EKFFJ D+ A Garamond"/>
          <w:sz w:val="20"/>
          <w:szCs w:val="20"/>
          <w:u w:val="single"/>
        </w:rPr>
        <w:t xml:space="preserve"> </w:t>
      </w:r>
      <w:r w:rsidR="005548D5">
        <w:rPr>
          <w:rFonts w:cs="EKFFJ D+ A Garamond"/>
          <w:sz w:val="20"/>
          <w:szCs w:val="20"/>
          <w:u w:val="single"/>
        </w:rPr>
        <w:t>odpovědi po 1.</w:t>
      </w:r>
      <w:r w:rsidR="005548D5" w:rsidRPr="005548D5">
        <w:rPr>
          <w:rFonts w:cs="EKFFJ D+ A Garamond"/>
          <w:sz w:val="20"/>
          <w:szCs w:val="20"/>
          <w:u w:val="single"/>
        </w:rPr>
        <w:t>indukci</w:t>
      </w:r>
      <w:r w:rsidRPr="005548D5">
        <w:rPr>
          <w:rFonts w:cs="EKFFJ D+ A Garamond"/>
          <w:sz w:val="20"/>
          <w:szCs w:val="20"/>
          <w:u w:val="single"/>
        </w:rPr>
        <w:t xml:space="preserve"> </w:t>
      </w:r>
      <w:r w:rsidR="005548D5" w:rsidRPr="005548D5">
        <w:rPr>
          <w:rFonts w:cs="EKFFJ D+ A Garamond"/>
          <w:sz w:val="20"/>
          <w:szCs w:val="20"/>
          <w:u w:val="single"/>
        </w:rPr>
        <w:t>je event. podána 2.indukce ve stejném režimu)</w:t>
      </w:r>
      <w:r w:rsidR="005548D5">
        <w:rPr>
          <w:rFonts w:cs="EKFFJ D+ A Garamond"/>
          <w:sz w:val="20"/>
          <w:szCs w:val="20"/>
        </w:rPr>
        <w:t xml:space="preserve"> –</w:t>
      </w:r>
      <w:r>
        <w:rPr>
          <w:rFonts w:cs="EKFFJ D+ A Garamond"/>
          <w:sz w:val="20"/>
          <w:szCs w:val="20"/>
        </w:rPr>
        <w:t xml:space="preserve"> </w:t>
      </w:r>
      <w:r w:rsidR="005548D5">
        <w:rPr>
          <w:rFonts w:cs="EKFFJ D+ A Garamond"/>
          <w:sz w:val="20"/>
          <w:szCs w:val="20"/>
        </w:rPr>
        <w:t xml:space="preserve">všichni nemocní </w:t>
      </w:r>
      <w:r w:rsidR="001A4ACD">
        <w:rPr>
          <w:rFonts w:cs="EKFFJ D+ A Garamond"/>
          <w:sz w:val="20"/>
          <w:szCs w:val="20"/>
        </w:rPr>
        <w:t xml:space="preserve">dostávají </w:t>
      </w:r>
      <w:r w:rsidR="005548D5">
        <w:rPr>
          <w:rFonts w:cs="EKFFJ D+ A Garamond"/>
          <w:sz w:val="20"/>
          <w:szCs w:val="20"/>
        </w:rPr>
        <w:t>tzv. „3+7“ režim s </w:t>
      </w:r>
      <w:proofErr w:type="spellStart"/>
      <w:r w:rsidR="005548D5">
        <w:rPr>
          <w:rFonts w:cs="EKFFJ D+ A Garamond"/>
          <w:sz w:val="20"/>
          <w:szCs w:val="20"/>
        </w:rPr>
        <w:t>antracyklinem</w:t>
      </w:r>
      <w:proofErr w:type="spellEnd"/>
      <w:r w:rsidR="005548D5">
        <w:rPr>
          <w:rFonts w:cs="EKFFJ D+ A Garamond"/>
          <w:sz w:val="20"/>
          <w:szCs w:val="20"/>
        </w:rPr>
        <w:t xml:space="preserve"> a </w:t>
      </w:r>
      <w:proofErr w:type="spellStart"/>
      <w:r w:rsidR="005548D5">
        <w:rPr>
          <w:rFonts w:cs="EKFFJ D+ A Garamond"/>
          <w:sz w:val="20"/>
          <w:szCs w:val="20"/>
        </w:rPr>
        <w:t>cytarabinem</w:t>
      </w:r>
      <w:proofErr w:type="spellEnd"/>
      <w:r w:rsidR="005548D5">
        <w:rPr>
          <w:rFonts w:cs="EKFFJ D+ A Garamond"/>
          <w:sz w:val="20"/>
          <w:szCs w:val="20"/>
        </w:rPr>
        <w:t xml:space="preserve"> (kromě určitých podskupin pacientů</w:t>
      </w:r>
      <w:r w:rsidR="00637C8F">
        <w:rPr>
          <w:rFonts w:cs="EKFFJ D+ A Garamond"/>
          <w:sz w:val="20"/>
          <w:szCs w:val="20"/>
        </w:rPr>
        <w:t xml:space="preserve"> (</w:t>
      </w:r>
      <w:r w:rsidR="001A4ACD">
        <w:rPr>
          <w:rFonts w:cs="EKFFJ D+ A Garamond"/>
          <w:sz w:val="20"/>
          <w:szCs w:val="20"/>
        </w:rPr>
        <w:t xml:space="preserve">konkrétně: </w:t>
      </w:r>
      <w:r w:rsidR="00637C8F">
        <w:rPr>
          <w:rFonts w:cs="EKFFJ D+ A Garamond"/>
          <w:sz w:val="20"/>
          <w:szCs w:val="20"/>
        </w:rPr>
        <w:t>AML-MRC nebo t</w:t>
      </w:r>
      <w:r w:rsidR="006E354B">
        <w:rPr>
          <w:rFonts w:cs="EKFFJ D+ A Garamond"/>
          <w:sz w:val="20"/>
          <w:szCs w:val="20"/>
        </w:rPr>
        <w:t>-</w:t>
      </w:r>
      <w:r w:rsidR="00637C8F">
        <w:rPr>
          <w:rFonts w:cs="EKFFJ D+ A Garamond"/>
          <w:sz w:val="20"/>
          <w:szCs w:val="20"/>
        </w:rPr>
        <w:t>AML</w:t>
      </w:r>
      <w:r w:rsidR="00B42D6E">
        <w:rPr>
          <w:rFonts w:cs="EKFFJ D+ A Garamond"/>
          <w:sz w:val="20"/>
          <w:szCs w:val="20"/>
        </w:rPr>
        <w:t xml:space="preserve"> – viz níže pozn. 34</w:t>
      </w:r>
      <w:r w:rsidR="00637C8F">
        <w:rPr>
          <w:rFonts w:cs="EKFFJ D+ A Garamond"/>
          <w:sz w:val="20"/>
          <w:szCs w:val="20"/>
        </w:rPr>
        <w:t>)</w:t>
      </w:r>
      <w:r w:rsidR="005548D5">
        <w:rPr>
          <w:rFonts w:cs="EKFFJ D+ A Garamond"/>
          <w:sz w:val="20"/>
          <w:szCs w:val="20"/>
        </w:rPr>
        <w:t xml:space="preserve">, kde je preferováno </w:t>
      </w:r>
      <w:r w:rsidR="001A4ACD">
        <w:rPr>
          <w:rFonts w:cs="EKFFJ D+ A Garamond"/>
          <w:sz w:val="20"/>
          <w:szCs w:val="20"/>
        </w:rPr>
        <w:t xml:space="preserve">podání </w:t>
      </w:r>
      <w:r w:rsidR="005548D5">
        <w:rPr>
          <w:rFonts w:cs="EKFFJ D+ A Garamond"/>
          <w:sz w:val="20"/>
          <w:szCs w:val="20"/>
        </w:rPr>
        <w:t>CPX-351) +/- (</w:t>
      </w:r>
      <w:r w:rsidR="001A4ACD">
        <w:rPr>
          <w:rFonts w:cs="EKFFJ D+ A Garamond"/>
          <w:sz w:val="20"/>
          <w:szCs w:val="20"/>
        </w:rPr>
        <w:t xml:space="preserve">a to </w:t>
      </w:r>
      <w:r w:rsidR="005548D5">
        <w:rPr>
          <w:rFonts w:cs="EKFFJ D+ A Garamond"/>
          <w:sz w:val="20"/>
          <w:szCs w:val="20"/>
        </w:rPr>
        <w:t xml:space="preserve">při výskytu příslušných prediktivních </w:t>
      </w:r>
      <w:proofErr w:type="spellStart"/>
      <w:r w:rsidR="005548D5">
        <w:rPr>
          <w:rFonts w:cs="EKFFJ D+ A Garamond"/>
          <w:sz w:val="20"/>
          <w:szCs w:val="20"/>
        </w:rPr>
        <w:t>markerů</w:t>
      </w:r>
      <w:proofErr w:type="spellEnd"/>
      <w:r w:rsidR="005548D5">
        <w:rPr>
          <w:rFonts w:cs="EKFFJ D+ A Garamond"/>
          <w:sz w:val="20"/>
          <w:szCs w:val="20"/>
        </w:rPr>
        <w:t xml:space="preserve">) </w:t>
      </w:r>
      <w:proofErr w:type="spellStart"/>
      <w:r w:rsidR="005548D5">
        <w:rPr>
          <w:rFonts w:cs="EKFFJ D+ A Garamond"/>
          <w:sz w:val="20"/>
          <w:szCs w:val="20"/>
        </w:rPr>
        <w:t>gemtuzumab</w:t>
      </w:r>
      <w:proofErr w:type="spellEnd"/>
      <w:r w:rsidR="005548D5">
        <w:rPr>
          <w:rFonts w:cs="EKFFJ D+ A Garamond"/>
          <w:sz w:val="20"/>
          <w:szCs w:val="20"/>
        </w:rPr>
        <w:t xml:space="preserve"> </w:t>
      </w:r>
      <w:proofErr w:type="spellStart"/>
      <w:r w:rsidR="005548D5">
        <w:rPr>
          <w:rFonts w:cs="EKFFJ D+ A Garamond"/>
          <w:sz w:val="20"/>
          <w:szCs w:val="20"/>
        </w:rPr>
        <w:t>ozogamycin</w:t>
      </w:r>
      <w:proofErr w:type="spellEnd"/>
      <w:r w:rsidR="005B16B0">
        <w:rPr>
          <w:rFonts w:cs="EKFFJ D+ A Garamond"/>
          <w:sz w:val="20"/>
          <w:szCs w:val="20"/>
        </w:rPr>
        <w:t xml:space="preserve"> (tzv. „GO“)</w:t>
      </w:r>
      <w:r w:rsidR="005548D5">
        <w:rPr>
          <w:rFonts w:cs="EKFFJ D+ A Garamond"/>
          <w:sz w:val="20"/>
          <w:szCs w:val="20"/>
        </w:rPr>
        <w:t xml:space="preserve"> či </w:t>
      </w:r>
      <w:proofErr w:type="spellStart"/>
      <w:r w:rsidR="005548D5">
        <w:rPr>
          <w:rFonts w:cs="EKFFJ D+ A Garamond"/>
          <w:sz w:val="20"/>
          <w:szCs w:val="20"/>
        </w:rPr>
        <w:t>midostaurin</w:t>
      </w:r>
      <w:proofErr w:type="spellEnd"/>
      <w:r w:rsidR="00B42D6E">
        <w:rPr>
          <w:rFonts w:cs="EKFFJ D+ A Garamond"/>
          <w:sz w:val="20"/>
          <w:szCs w:val="20"/>
        </w:rPr>
        <w:t xml:space="preserve"> (viz níže pozn. 30)</w:t>
      </w:r>
      <w:r w:rsidR="005548D5">
        <w:rPr>
          <w:rFonts w:cs="EKFFJ D+ A Garamond"/>
          <w:sz w:val="20"/>
          <w:szCs w:val="20"/>
        </w:rPr>
        <w:t xml:space="preserve">, </w:t>
      </w:r>
      <w:r w:rsidR="005548D5" w:rsidRPr="005548D5">
        <w:rPr>
          <w:rFonts w:cs="EKFFJ D+ A Garamond"/>
          <w:sz w:val="20"/>
          <w:szCs w:val="20"/>
          <w:u w:val="single"/>
        </w:rPr>
        <w:t xml:space="preserve">2. </w:t>
      </w:r>
      <w:proofErr w:type="spellStart"/>
      <w:r w:rsidR="005548D5" w:rsidRPr="005548D5">
        <w:rPr>
          <w:rFonts w:cs="EKFFJ D+ A Garamond"/>
          <w:sz w:val="20"/>
          <w:szCs w:val="20"/>
          <w:u w:val="single"/>
        </w:rPr>
        <w:t>postremisní</w:t>
      </w:r>
      <w:proofErr w:type="spellEnd"/>
      <w:r w:rsidR="005548D5" w:rsidRPr="005548D5">
        <w:rPr>
          <w:rFonts w:cs="EKFFJ D+ A Garamond"/>
          <w:sz w:val="20"/>
          <w:szCs w:val="20"/>
          <w:u w:val="single"/>
        </w:rPr>
        <w:t xml:space="preserve"> léčba</w:t>
      </w:r>
      <w:r w:rsidR="0080358E">
        <w:rPr>
          <w:rFonts w:cs="EKFFJ D+ A Garamond"/>
          <w:sz w:val="20"/>
          <w:szCs w:val="20"/>
          <w:u w:val="single"/>
        </w:rPr>
        <w:t xml:space="preserve"> </w:t>
      </w:r>
      <w:r w:rsidR="0080358E" w:rsidRPr="00DF2BA1">
        <w:rPr>
          <w:rFonts w:cs="EKFFJ D+ A Garamond"/>
          <w:sz w:val="20"/>
          <w:szCs w:val="20"/>
        </w:rPr>
        <w:t>(</w:t>
      </w:r>
      <w:r w:rsidR="009D2B11">
        <w:rPr>
          <w:rFonts w:cs="EKFFJ D+ A Garamond"/>
          <w:sz w:val="20"/>
          <w:szCs w:val="20"/>
        </w:rPr>
        <w:t xml:space="preserve">je určena </w:t>
      </w:r>
      <w:r w:rsidR="00DF2BA1" w:rsidRPr="00DF2BA1">
        <w:rPr>
          <w:rFonts w:cs="EKFFJ D+ A Garamond"/>
          <w:sz w:val="20"/>
          <w:szCs w:val="20"/>
        </w:rPr>
        <w:t>jen pro pacienta s</w:t>
      </w:r>
      <w:r w:rsidR="009D2B11">
        <w:rPr>
          <w:rFonts w:cs="EKFFJ D+ A Garamond"/>
          <w:sz w:val="20"/>
          <w:szCs w:val="20"/>
        </w:rPr>
        <w:t> </w:t>
      </w:r>
      <w:r w:rsidR="00DF2BA1" w:rsidRPr="00DF2BA1">
        <w:rPr>
          <w:rFonts w:cs="EKFFJ D+ A Garamond"/>
          <w:sz w:val="20"/>
          <w:szCs w:val="20"/>
        </w:rPr>
        <w:t>remisí</w:t>
      </w:r>
      <w:r w:rsidR="009D2B11">
        <w:rPr>
          <w:rFonts w:cs="EKFFJ D+ A Garamond"/>
          <w:sz w:val="20"/>
          <w:szCs w:val="20"/>
        </w:rPr>
        <w:t xml:space="preserve"> po indukci</w:t>
      </w:r>
      <w:r w:rsidR="00DF2BA1" w:rsidRPr="00DF2BA1">
        <w:rPr>
          <w:rFonts w:cs="EKFFJ D+ A Garamond"/>
          <w:sz w:val="20"/>
          <w:szCs w:val="20"/>
        </w:rPr>
        <w:t xml:space="preserve"> (viz Příloha č. </w:t>
      </w:r>
      <w:r w:rsidR="00FD4A63">
        <w:rPr>
          <w:rFonts w:cs="EKFFJ D+ A Garamond"/>
          <w:sz w:val="20"/>
          <w:szCs w:val="20"/>
        </w:rPr>
        <w:t>3</w:t>
      </w:r>
      <w:r w:rsidR="00DF2BA1" w:rsidRPr="00DF2BA1">
        <w:rPr>
          <w:rFonts w:cs="EKFFJ D+ A Garamond"/>
          <w:sz w:val="20"/>
          <w:szCs w:val="20"/>
        </w:rPr>
        <w:t>)</w:t>
      </w:r>
      <w:r w:rsidR="00DF2BA1">
        <w:rPr>
          <w:rFonts w:cs="EKFFJ D+ A Garamond"/>
          <w:sz w:val="20"/>
          <w:szCs w:val="20"/>
        </w:rPr>
        <w:t xml:space="preserve">, </w:t>
      </w:r>
      <w:r w:rsidR="009D2B11">
        <w:rPr>
          <w:rFonts w:cs="EKFFJ D+ A Garamond"/>
          <w:sz w:val="20"/>
          <w:szCs w:val="20"/>
        </w:rPr>
        <w:t>pacienti</w:t>
      </w:r>
      <w:r w:rsidR="00DF2BA1">
        <w:rPr>
          <w:rFonts w:cs="EKFFJ D+ A Garamond"/>
          <w:sz w:val="20"/>
          <w:szCs w:val="20"/>
        </w:rPr>
        <w:t xml:space="preserve"> bez odpovědi (tj. pac. s</w:t>
      </w:r>
      <w:r w:rsidR="009D2B11">
        <w:rPr>
          <w:rFonts w:cs="EKFFJ D+ A Garamond"/>
          <w:sz w:val="20"/>
          <w:szCs w:val="20"/>
        </w:rPr>
        <w:t xml:space="preserve"> tzv. </w:t>
      </w:r>
      <w:r w:rsidR="00DF2BA1">
        <w:rPr>
          <w:rFonts w:cs="EKFFJ D+ A Garamond"/>
          <w:sz w:val="20"/>
          <w:szCs w:val="20"/>
        </w:rPr>
        <w:t xml:space="preserve">primárně rezistentní AML) dostávají tzv. záchrannou terapii) </w:t>
      </w:r>
      <w:r w:rsidR="005548D5">
        <w:rPr>
          <w:rFonts w:cs="EKFFJ D+ A Garamond"/>
          <w:sz w:val="20"/>
          <w:szCs w:val="20"/>
        </w:rPr>
        <w:t>– tvoří ji buď ● konsolidační chemoterapie (</w:t>
      </w:r>
      <w:r w:rsidR="005B16B0">
        <w:rPr>
          <w:rFonts w:cs="EKFFJ D+ A Garamond"/>
          <w:sz w:val="20"/>
          <w:szCs w:val="20"/>
        </w:rPr>
        <w:t xml:space="preserve">např. </w:t>
      </w:r>
      <w:proofErr w:type="spellStart"/>
      <w:r w:rsidR="005B16B0">
        <w:rPr>
          <w:rFonts w:cs="EKFFJ D+ A Garamond"/>
          <w:sz w:val="20"/>
          <w:szCs w:val="20"/>
        </w:rPr>
        <w:t>HiDAC</w:t>
      </w:r>
      <w:proofErr w:type="spellEnd"/>
      <w:r w:rsidR="005B16B0">
        <w:rPr>
          <w:rFonts w:cs="EKFFJ D+ A Garamond"/>
          <w:sz w:val="20"/>
          <w:szCs w:val="20"/>
        </w:rPr>
        <w:t xml:space="preserve"> či IDAC režim +/- GO či </w:t>
      </w:r>
      <w:proofErr w:type="spellStart"/>
      <w:r w:rsidR="005B16B0">
        <w:rPr>
          <w:rFonts w:cs="EKFFJ D+ A Garamond"/>
          <w:sz w:val="20"/>
          <w:szCs w:val="20"/>
        </w:rPr>
        <w:t>midostaurin</w:t>
      </w:r>
      <w:proofErr w:type="spellEnd"/>
      <w:r w:rsidR="005B16B0">
        <w:rPr>
          <w:rFonts w:cs="EKFFJ D+ A Garamond"/>
          <w:sz w:val="20"/>
          <w:szCs w:val="20"/>
        </w:rPr>
        <w:t xml:space="preserve">, </w:t>
      </w:r>
      <w:r w:rsidR="009D2B11">
        <w:rPr>
          <w:rFonts w:cs="EKFFJ D+ A Garamond"/>
          <w:sz w:val="20"/>
          <w:szCs w:val="20"/>
        </w:rPr>
        <w:t xml:space="preserve">event. </w:t>
      </w:r>
      <w:r w:rsidR="005B16B0">
        <w:rPr>
          <w:rFonts w:cs="EKFFJ D+ A Garamond"/>
          <w:sz w:val="20"/>
          <w:szCs w:val="20"/>
        </w:rPr>
        <w:t>CPX-351 (když byl použit v indukci)</w:t>
      </w:r>
      <w:r w:rsidR="00637C8F">
        <w:rPr>
          <w:rFonts w:cs="EKFFJ D+ A Garamond"/>
          <w:sz w:val="20"/>
          <w:szCs w:val="20"/>
        </w:rPr>
        <w:t xml:space="preserve">, standardní počet </w:t>
      </w:r>
      <w:r w:rsidR="009D2B11">
        <w:rPr>
          <w:rFonts w:cs="EKFFJ D+ A Garamond"/>
          <w:sz w:val="20"/>
          <w:szCs w:val="20"/>
        </w:rPr>
        <w:t xml:space="preserve">konsolidačních </w:t>
      </w:r>
      <w:r w:rsidR="00637C8F">
        <w:rPr>
          <w:rFonts w:cs="EKFFJ D+ A Garamond"/>
          <w:sz w:val="20"/>
          <w:szCs w:val="20"/>
        </w:rPr>
        <w:t>cyklů u nemocných nepodstupujících alogenní HSCT není přesně definován a ve většině případů jsou doporučovány 3-4 cykly, event. pouze 2 cykly u starších nemocných</w:t>
      </w:r>
      <w:r w:rsidR="005B16B0">
        <w:rPr>
          <w:rFonts w:cs="EKFFJ D+ A Garamond"/>
          <w:sz w:val="20"/>
          <w:szCs w:val="20"/>
        </w:rPr>
        <w:t>), nebo ● alogenní transplantace krvetvorné tkáně (tzv. „HSCT“</w:t>
      </w:r>
      <w:r w:rsidR="00896DB3">
        <w:rPr>
          <w:rFonts w:cs="EKFFJ D+ A Garamond"/>
          <w:sz w:val="20"/>
          <w:szCs w:val="20"/>
        </w:rPr>
        <w:t>, viz Příloha č. 4</w:t>
      </w:r>
      <w:r w:rsidR="005B16B0">
        <w:rPr>
          <w:rFonts w:cs="EKFFJ D+ A Garamond"/>
          <w:sz w:val="20"/>
          <w:szCs w:val="20"/>
        </w:rPr>
        <w:t xml:space="preserve">), event. ● </w:t>
      </w:r>
      <w:r w:rsidR="005B16B0" w:rsidRPr="005B16B0">
        <w:rPr>
          <w:rFonts w:cs="EKFFJ D+ A Garamond"/>
          <w:b/>
          <w:sz w:val="20"/>
          <w:szCs w:val="20"/>
        </w:rPr>
        <w:t>udržovací terapie</w:t>
      </w:r>
      <w:r w:rsidR="005B16B0">
        <w:rPr>
          <w:rFonts w:cs="EKFFJ D+ A Garamond"/>
          <w:sz w:val="20"/>
          <w:szCs w:val="20"/>
        </w:rPr>
        <w:t xml:space="preserve"> (obvykle následuje </w:t>
      </w:r>
      <w:r w:rsidR="009D2B11">
        <w:rPr>
          <w:rFonts w:cs="EKFFJ D+ A Garamond"/>
          <w:sz w:val="20"/>
          <w:szCs w:val="20"/>
        </w:rPr>
        <w:t xml:space="preserve">až </w:t>
      </w:r>
      <w:r w:rsidR="005B16B0">
        <w:rPr>
          <w:rFonts w:cs="EKFFJ D+ A Garamond"/>
          <w:sz w:val="20"/>
          <w:szCs w:val="20"/>
        </w:rPr>
        <w:t xml:space="preserve">po konsolidační chemoterapie (ale není to povinnost), </w:t>
      </w:r>
      <w:r w:rsidR="005B16B0" w:rsidRPr="00DF1322">
        <w:rPr>
          <w:rFonts w:cs="EKFFJ D+ A Garamond"/>
          <w:b/>
          <w:sz w:val="20"/>
          <w:szCs w:val="20"/>
        </w:rPr>
        <w:t>aktuálně je</w:t>
      </w:r>
      <w:r w:rsidR="009D2B11">
        <w:rPr>
          <w:rFonts w:cs="EKFFJ D+ A Garamond"/>
          <w:b/>
          <w:sz w:val="20"/>
          <w:szCs w:val="20"/>
        </w:rPr>
        <w:t xml:space="preserve"> v ČR</w:t>
      </w:r>
      <w:r w:rsidR="005B16B0">
        <w:rPr>
          <w:rFonts w:cs="EKFFJ D+ A Garamond"/>
          <w:sz w:val="20"/>
          <w:szCs w:val="20"/>
        </w:rPr>
        <w:t xml:space="preserve"> </w:t>
      </w:r>
      <w:r w:rsidR="005B16B0" w:rsidRPr="005B16B0">
        <w:rPr>
          <w:rFonts w:cs="EKFFJ D+ A Garamond"/>
          <w:b/>
          <w:sz w:val="20"/>
          <w:szCs w:val="20"/>
        </w:rPr>
        <w:t xml:space="preserve">jedinou možností perorální </w:t>
      </w:r>
      <w:proofErr w:type="spellStart"/>
      <w:r w:rsidR="005B16B0" w:rsidRPr="005B16B0">
        <w:rPr>
          <w:rFonts w:cs="EKFFJ D+ A Garamond"/>
          <w:b/>
          <w:sz w:val="20"/>
          <w:szCs w:val="20"/>
        </w:rPr>
        <w:t>azacitidin</w:t>
      </w:r>
      <w:proofErr w:type="spellEnd"/>
      <w:r w:rsidR="00236F7F">
        <w:rPr>
          <w:rFonts w:cs="EKFFJ D+ A Garamond"/>
          <w:b/>
          <w:sz w:val="20"/>
          <w:szCs w:val="20"/>
        </w:rPr>
        <w:t xml:space="preserve"> – </w:t>
      </w:r>
      <w:r w:rsidR="009D2B11">
        <w:rPr>
          <w:rFonts w:cs="EKFFJ D+ A Garamond"/>
          <w:b/>
          <w:sz w:val="20"/>
          <w:szCs w:val="20"/>
        </w:rPr>
        <w:t xml:space="preserve">podrobněji </w:t>
      </w:r>
      <w:r w:rsidR="00236F7F">
        <w:rPr>
          <w:rFonts w:cs="EKFFJ D+ A Garamond"/>
          <w:b/>
          <w:sz w:val="20"/>
          <w:szCs w:val="20"/>
        </w:rPr>
        <w:t>viz výše odstavec „</w:t>
      </w:r>
      <w:r w:rsidR="00236F7F" w:rsidRPr="00236F7F">
        <w:rPr>
          <w:rFonts w:cstheme="minorHAnsi"/>
          <w:b/>
          <w:sz w:val="20"/>
          <w:szCs w:val="20"/>
        </w:rPr>
        <w:t>Relevantní komparátory ONUREGU</w:t>
      </w:r>
      <w:r w:rsidR="00236F7F">
        <w:rPr>
          <w:rFonts w:cstheme="minorHAnsi"/>
          <w:b/>
          <w:sz w:val="20"/>
          <w:szCs w:val="20"/>
        </w:rPr>
        <w:t>…“</w:t>
      </w:r>
      <w:r w:rsidR="005B16B0">
        <w:rPr>
          <w:rFonts w:cs="EKFFJ D+ A Garamond"/>
          <w:sz w:val="20"/>
          <w:szCs w:val="20"/>
        </w:rPr>
        <w:t>)</w:t>
      </w:r>
      <w:r w:rsidR="00DF2BA1">
        <w:rPr>
          <w:rFonts w:cs="EKFFJ D+ A Garamond"/>
          <w:sz w:val="20"/>
          <w:szCs w:val="20"/>
        </w:rPr>
        <w:t xml:space="preserve">, </w:t>
      </w:r>
      <w:r w:rsidR="00DF2BA1" w:rsidRPr="00DF2BA1">
        <w:rPr>
          <w:rFonts w:cs="EKFFJ D+ A Garamond"/>
          <w:sz w:val="20"/>
          <w:szCs w:val="20"/>
          <w:u w:val="single"/>
        </w:rPr>
        <w:t>3. event. léčba relapsu AML</w:t>
      </w:r>
      <w:r w:rsidR="00DF2BA1">
        <w:rPr>
          <w:rFonts w:cs="EKFFJ D+ A Garamond"/>
          <w:sz w:val="20"/>
          <w:szCs w:val="20"/>
        </w:rPr>
        <w:t xml:space="preserve"> (pravděpodobnost dlouhodobého přežití u nemocných s relapsem klesá s vyšším věkem v době relapsu, krátkou dobou trvání první kompletní remise po 1.indukci, nepříznivým </w:t>
      </w:r>
      <w:proofErr w:type="spellStart"/>
      <w:r w:rsidR="00DF2BA1">
        <w:rPr>
          <w:rFonts w:cs="EKFFJ D+ A Garamond"/>
          <w:sz w:val="20"/>
          <w:szCs w:val="20"/>
        </w:rPr>
        <w:t>cytogenet</w:t>
      </w:r>
      <w:proofErr w:type="spellEnd"/>
      <w:r w:rsidR="00D17454">
        <w:rPr>
          <w:rFonts w:cs="EKFFJ D+ A Garamond"/>
          <w:sz w:val="20"/>
          <w:szCs w:val="20"/>
        </w:rPr>
        <w:t>.</w:t>
      </w:r>
      <w:r w:rsidR="00DF2BA1">
        <w:rPr>
          <w:rFonts w:cs="EKFFJ D+ A Garamond"/>
          <w:sz w:val="20"/>
          <w:szCs w:val="20"/>
        </w:rPr>
        <w:t xml:space="preserve"> nálezem (viz Příloha č. 1) a</w:t>
      </w:r>
      <w:r w:rsidR="009D2B11">
        <w:rPr>
          <w:rFonts w:cs="EKFFJ D+ A Garamond"/>
          <w:sz w:val="20"/>
          <w:szCs w:val="20"/>
        </w:rPr>
        <w:t xml:space="preserve"> v případě</w:t>
      </w:r>
      <w:r w:rsidR="00DF2BA1">
        <w:rPr>
          <w:rFonts w:cs="EKFFJ D+ A Garamond"/>
          <w:sz w:val="20"/>
          <w:szCs w:val="20"/>
        </w:rPr>
        <w:t xml:space="preserve"> jde-li o relaps po alogenní HSCT (viz </w:t>
      </w:r>
      <w:r w:rsidR="00896DB3">
        <w:rPr>
          <w:rFonts w:cs="EKFFJ D+ A Garamond"/>
          <w:sz w:val="20"/>
          <w:szCs w:val="20"/>
        </w:rPr>
        <w:t>Příloha č. 4</w:t>
      </w:r>
      <w:r w:rsidR="00DF2BA1">
        <w:rPr>
          <w:rFonts w:cs="EKFFJ D+ A Garamond"/>
          <w:sz w:val="20"/>
          <w:szCs w:val="20"/>
        </w:rPr>
        <w:t>)).</w:t>
      </w:r>
    </w:p>
    <w:p w:rsidR="00140E1A" w:rsidRPr="00E97177" w:rsidRDefault="00E97177" w:rsidP="00E97177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cs="EKFFJ D+ A Garamond"/>
          <w:sz w:val="20"/>
          <w:szCs w:val="20"/>
        </w:rPr>
      </w:pPr>
      <w:r w:rsidRPr="00E97177">
        <w:rPr>
          <w:rFonts w:cstheme="minorHAnsi"/>
          <w:sz w:val="20"/>
          <w:szCs w:val="20"/>
        </w:rPr>
        <w:t>Všichni</w:t>
      </w:r>
      <w:r w:rsidR="005B16B0" w:rsidRPr="00E97177">
        <w:rPr>
          <w:rFonts w:cs="EKFFJ D+ A Garamond"/>
          <w:sz w:val="20"/>
          <w:szCs w:val="20"/>
        </w:rPr>
        <w:t xml:space="preserve"> </w:t>
      </w:r>
      <w:r>
        <w:rPr>
          <w:rFonts w:cs="EKFFJ D+ A Garamond"/>
          <w:sz w:val="20"/>
          <w:szCs w:val="20"/>
        </w:rPr>
        <w:t xml:space="preserve">pacienti mohou navíc dostávat </w:t>
      </w:r>
      <w:r w:rsidR="009D2B11">
        <w:rPr>
          <w:rFonts w:cs="EKFFJ D+ A Garamond"/>
          <w:sz w:val="20"/>
          <w:szCs w:val="20"/>
        </w:rPr>
        <w:t xml:space="preserve">v různých fázích léčby </w:t>
      </w:r>
      <w:r>
        <w:rPr>
          <w:rFonts w:cs="EKFFJ D+ A Garamond"/>
          <w:sz w:val="20"/>
          <w:szCs w:val="20"/>
        </w:rPr>
        <w:t>(</w:t>
      </w:r>
      <w:r w:rsidR="009D2B11">
        <w:rPr>
          <w:rFonts w:cs="EKFFJ D+ A Garamond"/>
          <w:sz w:val="20"/>
          <w:szCs w:val="20"/>
        </w:rPr>
        <w:t xml:space="preserve">a to </w:t>
      </w:r>
      <w:r>
        <w:rPr>
          <w:rFonts w:cs="EKFFJ D+ A Garamond"/>
          <w:sz w:val="20"/>
          <w:szCs w:val="20"/>
        </w:rPr>
        <w:t xml:space="preserve">dle potřeb pacienta, dle druhu </w:t>
      </w:r>
      <w:r w:rsidR="009D2B11">
        <w:rPr>
          <w:rFonts w:cs="EKFFJ D+ A Garamond"/>
          <w:sz w:val="20"/>
          <w:szCs w:val="20"/>
        </w:rPr>
        <w:t xml:space="preserve">použité </w:t>
      </w:r>
      <w:r>
        <w:rPr>
          <w:rFonts w:cs="EKFFJ D+ A Garamond"/>
          <w:sz w:val="20"/>
          <w:szCs w:val="20"/>
        </w:rPr>
        <w:t>léčby)</w:t>
      </w:r>
      <w:r w:rsidR="009D2B11">
        <w:rPr>
          <w:rFonts w:cs="EKFFJ D+ A Garamond"/>
          <w:sz w:val="20"/>
          <w:szCs w:val="20"/>
        </w:rPr>
        <w:t xml:space="preserve"> ještě</w:t>
      </w:r>
      <w:r>
        <w:rPr>
          <w:rFonts w:cs="EKFFJ D+ A Garamond"/>
          <w:sz w:val="20"/>
          <w:szCs w:val="20"/>
        </w:rPr>
        <w:t xml:space="preserve"> </w:t>
      </w:r>
      <w:r w:rsidRPr="00E97177">
        <w:rPr>
          <w:rFonts w:cs="EKFFJ D+ A Garamond"/>
          <w:b/>
          <w:sz w:val="20"/>
          <w:szCs w:val="20"/>
        </w:rPr>
        <w:t>podpůrnou léčbu –</w:t>
      </w:r>
      <w:r w:rsidR="009D2B11">
        <w:rPr>
          <w:rFonts w:cs="EKFFJ D+ A Garamond"/>
          <w:b/>
          <w:sz w:val="20"/>
          <w:szCs w:val="20"/>
        </w:rPr>
        <w:t xml:space="preserve"> podrobněji</w:t>
      </w:r>
      <w:r w:rsidRPr="00E97177">
        <w:rPr>
          <w:rFonts w:cs="EKFFJ D+ A Garamond"/>
          <w:b/>
          <w:sz w:val="20"/>
          <w:szCs w:val="20"/>
        </w:rPr>
        <w:t xml:space="preserve"> viz Příloha č. 5</w:t>
      </w:r>
    </w:p>
    <w:p w:rsidR="000C369D" w:rsidRPr="00996A78" w:rsidRDefault="000C369D" w:rsidP="000C369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KFFJ D+ A Garamond"/>
          <w:sz w:val="20"/>
          <w:szCs w:val="20"/>
        </w:rPr>
      </w:pPr>
      <w:proofErr w:type="spellStart"/>
      <w:r w:rsidRPr="000C369D">
        <w:rPr>
          <w:rFonts w:cs="EKFFJ D+ A Garamond"/>
          <w:sz w:val="20"/>
          <w:szCs w:val="20"/>
        </w:rPr>
        <w:t>Babakhanlou</w:t>
      </w:r>
      <w:proofErr w:type="spellEnd"/>
      <w:r w:rsidRPr="000C369D">
        <w:rPr>
          <w:rFonts w:cs="EKFFJ D+ A Garamond"/>
          <w:sz w:val="20"/>
          <w:szCs w:val="20"/>
        </w:rPr>
        <w:t xml:space="preserve"> R, </w:t>
      </w:r>
      <w:proofErr w:type="spellStart"/>
      <w:r w:rsidRPr="000C369D">
        <w:rPr>
          <w:rFonts w:cs="EKFFJ D+ A Garamond"/>
          <w:sz w:val="20"/>
          <w:szCs w:val="20"/>
        </w:rPr>
        <w:t>Ravandi-Kashani</w:t>
      </w:r>
      <w:proofErr w:type="spellEnd"/>
      <w:r w:rsidRPr="000C369D">
        <w:rPr>
          <w:rFonts w:cs="EKFFJ D+ A Garamond"/>
          <w:sz w:val="20"/>
          <w:szCs w:val="20"/>
        </w:rPr>
        <w:t xml:space="preserve"> F. </w:t>
      </w:r>
      <w:r w:rsidRPr="000C369D">
        <w:rPr>
          <w:rFonts w:cs="DDKNO E+ A Garamond"/>
          <w:color w:val="000000"/>
          <w:sz w:val="20"/>
          <w:szCs w:val="20"/>
        </w:rPr>
        <w:t xml:space="preserve">SOHO </w:t>
      </w:r>
      <w:proofErr w:type="spellStart"/>
      <w:r w:rsidRPr="000C369D">
        <w:rPr>
          <w:rFonts w:cs="DDKNO E+ A Garamond"/>
          <w:color w:val="000000"/>
          <w:sz w:val="20"/>
          <w:szCs w:val="20"/>
        </w:rPr>
        <w:t>State</w:t>
      </w:r>
      <w:proofErr w:type="spellEnd"/>
      <w:r w:rsidRPr="000C369D">
        <w:rPr>
          <w:rFonts w:cs="DDKNO E+ A Garamond"/>
          <w:color w:val="000000"/>
          <w:sz w:val="20"/>
          <w:szCs w:val="20"/>
        </w:rPr>
        <w:t xml:space="preserve"> </w:t>
      </w:r>
      <w:proofErr w:type="spellStart"/>
      <w:r w:rsidRPr="000C369D">
        <w:rPr>
          <w:rFonts w:cs="DDKNO E+ A Garamond"/>
          <w:color w:val="000000"/>
          <w:sz w:val="20"/>
          <w:szCs w:val="20"/>
        </w:rPr>
        <w:t>of</w:t>
      </w:r>
      <w:proofErr w:type="spellEnd"/>
      <w:r w:rsidRPr="000C369D">
        <w:rPr>
          <w:rFonts w:cs="DDKNO E+ A Garamond"/>
          <w:color w:val="000000"/>
          <w:sz w:val="20"/>
          <w:szCs w:val="20"/>
        </w:rPr>
        <w:t xml:space="preserve"> </w:t>
      </w:r>
      <w:proofErr w:type="spellStart"/>
      <w:r w:rsidRPr="000C369D">
        <w:rPr>
          <w:rFonts w:cs="DDKNO E+ A Garamond"/>
          <w:color w:val="000000"/>
          <w:sz w:val="20"/>
          <w:szCs w:val="20"/>
        </w:rPr>
        <w:t>the</w:t>
      </w:r>
      <w:proofErr w:type="spellEnd"/>
      <w:r w:rsidRPr="000C369D">
        <w:rPr>
          <w:rFonts w:cs="DDKNO E+ A Garamond"/>
          <w:color w:val="000000"/>
          <w:sz w:val="20"/>
          <w:szCs w:val="20"/>
        </w:rPr>
        <w:t xml:space="preserve"> Art </w:t>
      </w:r>
      <w:proofErr w:type="spellStart"/>
      <w:r w:rsidRPr="000C369D">
        <w:rPr>
          <w:rFonts w:cs="DDKNO E+ A Garamond"/>
          <w:color w:val="000000"/>
          <w:sz w:val="20"/>
          <w:szCs w:val="20"/>
        </w:rPr>
        <w:t>Updates</w:t>
      </w:r>
      <w:proofErr w:type="spellEnd"/>
      <w:r w:rsidRPr="000C369D">
        <w:rPr>
          <w:rFonts w:cs="DDKNO E+ A Garamond"/>
          <w:color w:val="000000"/>
          <w:sz w:val="20"/>
          <w:szCs w:val="20"/>
        </w:rPr>
        <w:t xml:space="preserve"> and </w:t>
      </w:r>
      <w:proofErr w:type="spellStart"/>
      <w:r w:rsidRPr="000C369D">
        <w:rPr>
          <w:rFonts w:cs="DDKNO E+ A Garamond"/>
          <w:color w:val="000000"/>
          <w:sz w:val="20"/>
          <w:szCs w:val="20"/>
        </w:rPr>
        <w:t>Next</w:t>
      </w:r>
      <w:proofErr w:type="spellEnd"/>
      <w:r w:rsidRPr="000C369D">
        <w:rPr>
          <w:rFonts w:cs="DDKNO E+ A Garamond"/>
          <w:color w:val="000000"/>
          <w:sz w:val="20"/>
          <w:szCs w:val="20"/>
        </w:rPr>
        <w:t xml:space="preserve"> </w:t>
      </w:r>
      <w:proofErr w:type="spellStart"/>
      <w:r w:rsidRPr="000C369D">
        <w:rPr>
          <w:rFonts w:cs="DDKNO E+ A Garamond"/>
          <w:color w:val="000000"/>
          <w:sz w:val="20"/>
          <w:szCs w:val="20"/>
        </w:rPr>
        <w:t>Questions</w:t>
      </w:r>
      <w:proofErr w:type="spellEnd"/>
      <w:r w:rsidRPr="000C369D">
        <w:rPr>
          <w:rFonts w:cs="DDKNO E+ A Garamond"/>
          <w:color w:val="000000"/>
          <w:sz w:val="20"/>
          <w:szCs w:val="20"/>
        </w:rPr>
        <w:t xml:space="preserve"> |</w:t>
      </w:r>
      <w:proofErr w:type="spellStart"/>
      <w:r w:rsidRPr="000C369D">
        <w:rPr>
          <w:rFonts w:cs="DDKNO E+ A Garamond"/>
          <w:color w:val="000000"/>
          <w:sz w:val="20"/>
          <w:szCs w:val="20"/>
        </w:rPr>
        <w:t>The</w:t>
      </w:r>
      <w:proofErr w:type="spellEnd"/>
      <w:r w:rsidRPr="000C369D">
        <w:rPr>
          <w:rFonts w:cs="DDKNO E+ A Garamond"/>
          <w:color w:val="000000"/>
          <w:sz w:val="20"/>
          <w:szCs w:val="20"/>
        </w:rPr>
        <w:t xml:space="preserve"> Role </w:t>
      </w:r>
      <w:proofErr w:type="spellStart"/>
      <w:r w:rsidRPr="000C369D">
        <w:rPr>
          <w:rFonts w:cs="DDKNO E+ A Garamond"/>
          <w:color w:val="000000"/>
          <w:sz w:val="20"/>
          <w:szCs w:val="20"/>
        </w:rPr>
        <w:t>of</w:t>
      </w:r>
      <w:proofErr w:type="spellEnd"/>
      <w:r w:rsidRPr="000C369D">
        <w:rPr>
          <w:rFonts w:cs="DDKNO E+ A Garamond"/>
          <w:color w:val="000000"/>
          <w:sz w:val="20"/>
          <w:szCs w:val="20"/>
        </w:rPr>
        <w:t xml:space="preserve"> </w:t>
      </w:r>
      <w:proofErr w:type="spellStart"/>
      <w:r w:rsidRPr="000C369D">
        <w:rPr>
          <w:rFonts w:cs="DDKNO E+ A Garamond"/>
          <w:color w:val="000000"/>
          <w:sz w:val="20"/>
          <w:szCs w:val="20"/>
        </w:rPr>
        <w:t>Maintenance</w:t>
      </w:r>
      <w:proofErr w:type="spellEnd"/>
      <w:r w:rsidRPr="000C369D">
        <w:rPr>
          <w:rFonts w:cs="DDKNO E+ A Garamond"/>
          <w:color w:val="000000"/>
          <w:sz w:val="20"/>
          <w:szCs w:val="20"/>
        </w:rPr>
        <w:t xml:space="preserve"> </w:t>
      </w:r>
      <w:proofErr w:type="spellStart"/>
      <w:r w:rsidRPr="000C369D">
        <w:rPr>
          <w:rFonts w:cs="DDKNO E+ A Garamond"/>
          <w:color w:val="000000"/>
          <w:sz w:val="20"/>
          <w:szCs w:val="20"/>
        </w:rPr>
        <w:t>Therapy</w:t>
      </w:r>
      <w:proofErr w:type="spellEnd"/>
      <w:r w:rsidRPr="000C369D">
        <w:rPr>
          <w:rFonts w:cs="DDKNO E+ A Garamond"/>
          <w:color w:val="000000"/>
          <w:sz w:val="20"/>
          <w:szCs w:val="20"/>
        </w:rPr>
        <w:t xml:space="preserve"> in </w:t>
      </w:r>
      <w:proofErr w:type="spellStart"/>
      <w:r w:rsidRPr="000C369D">
        <w:rPr>
          <w:rFonts w:cs="DDKNO E+ A Garamond"/>
          <w:color w:val="000000"/>
          <w:sz w:val="20"/>
          <w:szCs w:val="20"/>
        </w:rPr>
        <w:t>Acute</w:t>
      </w:r>
      <w:proofErr w:type="spellEnd"/>
      <w:r w:rsidRPr="000C369D">
        <w:rPr>
          <w:rFonts w:cs="DDKNO E+ A Garamond"/>
          <w:color w:val="000000"/>
          <w:sz w:val="20"/>
          <w:szCs w:val="20"/>
        </w:rPr>
        <w:t xml:space="preserve"> </w:t>
      </w:r>
      <w:proofErr w:type="spellStart"/>
      <w:r w:rsidRPr="000C369D">
        <w:rPr>
          <w:rFonts w:cs="DDKNO E+ A Garamond"/>
          <w:color w:val="000000"/>
          <w:sz w:val="20"/>
          <w:szCs w:val="20"/>
        </w:rPr>
        <w:t>Myeloid</w:t>
      </w:r>
      <w:proofErr w:type="spellEnd"/>
      <w:r w:rsidRPr="000C369D">
        <w:rPr>
          <w:rFonts w:cs="DDKNO E+ A Garamond"/>
          <w:color w:val="000000"/>
          <w:sz w:val="20"/>
          <w:szCs w:val="20"/>
        </w:rPr>
        <w:t xml:space="preserve"> </w:t>
      </w:r>
      <w:proofErr w:type="spellStart"/>
      <w:r w:rsidRPr="000C369D">
        <w:rPr>
          <w:rFonts w:cs="DDKNO E+ A Garamond"/>
          <w:color w:val="000000"/>
          <w:sz w:val="20"/>
          <w:szCs w:val="20"/>
        </w:rPr>
        <w:t>Leukemia</w:t>
      </w:r>
      <w:proofErr w:type="spellEnd"/>
      <w:r w:rsidRPr="000C369D">
        <w:rPr>
          <w:rFonts w:cs="DDKNO E+ A Garamond"/>
          <w:color w:val="000000"/>
          <w:sz w:val="20"/>
          <w:szCs w:val="20"/>
        </w:rPr>
        <w:t xml:space="preserve">. </w:t>
      </w:r>
      <w:proofErr w:type="spellStart"/>
      <w:r w:rsidRPr="000C369D">
        <w:rPr>
          <w:rFonts w:cs="DDKNO G+ Helvetica LT Std"/>
          <w:i/>
          <w:iCs/>
          <w:color w:val="000000"/>
          <w:sz w:val="20"/>
          <w:szCs w:val="20"/>
        </w:rPr>
        <w:t>Clinica</w:t>
      </w:r>
      <w:r>
        <w:rPr>
          <w:rFonts w:cs="DDKNO G+ Helvetica LT Std"/>
          <w:i/>
          <w:iCs/>
          <w:color w:val="000000"/>
          <w:sz w:val="20"/>
          <w:szCs w:val="20"/>
        </w:rPr>
        <w:t>l</w:t>
      </w:r>
      <w:proofErr w:type="spellEnd"/>
      <w:r>
        <w:rPr>
          <w:rFonts w:cs="DDKNO G+ Helvetica LT Std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cs="DDKNO G+ Helvetica LT Std"/>
          <w:i/>
          <w:iCs/>
          <w:color w:val="000000"/>
          <w:sz w:val="20"/>
          <w:szCs w:val="20"/>
        </w:rPr>
        <w:t>Lymphoma</w:t>
      </w:r>
      <w:proofErr w:type="spellEnd"/>
      <w:r>
        <w:rPr>
          <w:rFonts w:cs="DDKNO G+ Helvetica LT Std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cs="DDKNO G+ Helvetica LT Std"/>
          <w:i/>
          <w:iCs/>
          <w:color w:val="000000"/>
          <w:sz w:val="20"/>
          <w:szCs w:val="20"/>
        </w:rPr>
        <w:t>Myeloma</w:t>
      </w:r>
      <w:proofErr w:type="spellEnd"/>
      <w:r>
        <w:rPr>
          <w:rFonts w:cs="DDKNO G+ Helvetica LT Std"/>
          <w:i/>
          <w:iCs/>
          <w:color w:val="000000"/>
          <w:sz w:val="20"/>
          <w:szCs w:val="20"/>
        </w:rPr>
        <w:t xml:space="preserve"> and </w:t>
      </w:r>
      <w:proofErr w:type="spellStart"/>
      <w:r>
        <w:rPr>
          <w:rFonts w:cs="DDKNO G+ Helvetica LT Std"/>
          <w:i/>
          <w:iCs/>
          <w:color w:val="000000"/>
          <w:sz w:val="20"/>
          <w:szCs w:val="20"/>
        </w:rPr>
        <w:t>Leukemia</w:t>
      </w:r>
      <w:proofErr w:type="spellEnd"/>
      <w:r w:rsidRPr="000C369D">
        <w:rPr>
          <w:rFonts w:cs="DDKNO G+ Helvetica LT Std"/>
          <w:i/>
          <w:iCs/>
          <w:color w:val="000000"/>
          <w:sz w:val="20"/>
          <w:szCs w:val="20"/>
        </w:rPr>
        <w:t xml:space="preserve"> </w:t>
      </w:r>
      <w:r w:rsidRPr="000C369D">
        <w:rPr>
          <w:rFonts w:cs="DDKNO G+ Helvetica LT Std"/>
          <w:iCs/>
          <w:color w:val="000000"/>
          <w:sz w:val="20"/>
          <w:szCs w:val="20"/>
        </w:rPr>
        <w:t>2022 (</w:t>
      </w:r>
      <w:r w:rsidRPr="000C369D">
        <w:rPr>
          <w:rFonts w:cs="DDKNP H+ Helvetica LT Std"/>
          <w:color w:val="000000"/>
          <w:sz w:val="20"/>
          <w:szCs w:val="20"/>
        </w:rPr>
        <w:t>23</w:t>
      </w:r>
      <w:r>
        <w:rPr>
          <w:rFonts w:cs="DDKNP H+ Helvetica LT Std"/>
          <w:color w:val="000000"/>
          <w:sz w:val="20"/>
          <w:szCs w:val="20"/>
        </w:rPr>
        <w:t>)</w:t>
      </w:r>
      <w:r w:rsidRPr="000C369D">
        <w:rPr>
          <w:rFonts w:cs="DDKNP H+ Helvetica LT Std"/>
          <w:color w:val="000000"/>
          <w:sz w:val="20"/>
          <w:szCs w:val="20"/>
        </w:rPr>
        <w:t>, 1</w:t>
      </w:r>
      <w:r>
        <w:rPr>
          <w:rFonts w:cs="DDKNP H+ Helvetica LT Std"/>
          <w:color w:val="000000"/>
          <w:sz w:val="20"/>
          <w:szCs w:val="20"/>
        </w:rPr>
        <w:t>:</w:t>
      </w:r>
      <w:r w:rsidRPr="000C369D">
        <w:rPr>
          <w:rFonts w:cs="DDKNP H+ Helvetica LT Std"/>
          <w:color w:val="000000"/>
          <w:sz w:val="20"/>
          <w:szCs w:val="20"/>
        </w:rPr>
        <w:t xml:space="preserve"> 1–7</w:t>
      </w:r>
    </w:p>
    <w:p w:rsidR="00996A78" w:rsidRPr="00C37473" w:rsidRDefault="00996A78" w:rsidP="000C369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KFFJ D+ A Garamond"/>
          <w:sz w:val="20"/>
          <w:szCs w:val="20"/>
        </w:rPr>
      </w:pPr>
      <w:r>
        <w:rPr>
          <w:rFonts w:cs="DDKNP H+ Helvetica LT Std"/>
          <w:color w:val="000000"/>
          <w:sz w:val="20"/>
          <w:szCs w:val="20"/>
        </w:rPr>
        <w:t xml:space="preserve">Stanovisku ČHS z 17.5.2022 k LP ONUREG ve správním řízení </w:t>
      </w:r>
      <w:r>
        <w:rPr>
          <w:sz w:val="20"/>
          <w:szCs w:val="20"/>
        </w:rPr>
        <w:t xml:space="preserve">pod </w:t>
      </w:r>
      <w:proofErr w:type="spellStart"/>
      <w:r>
        <w:rPr>
          <w:sz w:val="20"/>
          <w:szCs w:val="20"/>
        </w:rPr>
        <w:t>s</w:t>
      </w:r>
      <w:r w:rsidRPr="00D84713">
        <w:rPr>
          <w:sz w:val="20"/>
          <w:szCs w:val="20"/>
        </w:rPr>
        <w:t>p</w:t>
      </w:r>
      <w:proofErr w:type="spellEnd"/>
      <w:r w:rsidRPr="00D84713">
        <w:rPr>
          <w:sz w:val="20"/>
          <w:szCs w:val="20"/>
        </w:rPr>
        <w:t>. zn. SUKLS86737/2022</w:t>
      </w:r>
      <w:r>
        <w:rPr>
          <w:sz w:val="20"/>
          <w:szCs w:val="20"/>
        </w:rPr>
        <w:t xml:space="preserve"> - staženo na internet. stránkách uvedených pod pozn. 3</w:t>
      </w:r>
    </w:p>
    <w:p w:rsidR="00C37473" w:rsidRPr="004629ED" w:rsidRDefault="00C37473" w:rsidP="000C369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KFFJ D+ A Garamond"/>
          <w:sz w:val="20"/>
          <w:szCs w:val="20"/>
        </w:rPr>
      </w:pPr>
      <w:r w:rsidRPr="00C37473">
        <w:rPr>
          <w:bCs/>
          <w:sz w:val="20"/>
          <w:szCs w:val="20"/>
        </w:rPr>
        <w:t>AML v kompletní remisi (CR) nebo v kompletní remisi s nekompletní úpravou krevního obrazu (</w:t>
      </w:r>
      <w:proofErr w:type="spellStart"/>
      <w:r w:rsidRPr="00C37473">
        <w:rPr>
          <w:bCs/>
          <w:sz w:val="20"/>
          <w:szCs w:val="20"/>
        </w:rPr>
        <w:t>CRi</w:t>
      </w:r>
      <w:proofErr w:type="spellEnd"/>
      <w:r w:rsidRPr="00C37473">
        <w:rPr>
          <w:bCs/>
          <w:sz w:val="20"/>
          <w:szCs w:val="20"/>
        </w:rPr>
        <w:t>) po indukční léčbě (s konsolidační léčbou nebo bez ní) u pacientů neurčených k transplantaci hematopoetických kmenových buněk (HSCT)</w:t>
      </w:r>
      <w:r w:rsidRPr="00C37473">
        <w:rPr>
          <w:b/>
          <w:bCs/>
          <w:sz w:val="20"/>
          <w:szCs w:val="20"/>
        </w:rPr>
        <w:t xml:space="preserve"> </w:t>
      </w:r>
      <w:r w:rsidRPr="00C37473">
        <w:rPr>
          <w:sz w:val="20"/>
          <w:szCs w:val="20"/>
        </w:rPr>
        <w:t>je vysoce závažným onemocněním, jelikož zkracuje předpokládanou délku života o více než 20 % (z řádově 13-17 let na dobu kolem 15 měsíců).</w:t>
      </w:r>
      <w:r w:rsidR="00A76731">
        <w:rPr>
          <w:sz w:val="20"/>
          <w:szCs w:val="20"/>
        </w:rPr>
        <w:t xml:space="preserve"> </w:t>
      </w:r>
      <w:r w:rsidR="00A76731" w:rsidRPr="00A76731">
        <w:rPr>
          <w:sz w:val="20"/>
          <w:szCs w:val="20"/>
        </w:rPr>
        <w:t>SUKL uzavírá, že LP</w:t>
      </w:r>
      <w:r w:rsidR="00A76731" w:rsidRPr="00A76731">
        <w:rPr>
          <w:bCs/>
          <w:sz w:val="20"/>
          <w:szCs w:val="20"/>
        </w:rPr>
        <w:t xml:space="preserve"> ONUREG v posuzované indikaci splňuje zákonná kritéria vysoké inovativnosti</w:t>
      </w:r>
      <w:r w:rsidR="00A76731" w:rsidRPr="00A76731">
        <w:rPr>
          <w:sz w:val="20"/>
          <w:szCs w:val="20"/>
        </w:rPr>
        <w:t xml:space="preserve">, jelikož v léčbě vysoce závažného onemocnění v primárním </w:t>
      </w:r>
      <w:r w:rsidR="00A76731" w:rsidRPr="00A76731">
        <w:rPr>
          <w:bCs/>
          <w:sz w:val="20"/>
          <w:szCs w:val="20"/>
        </w:rPr>
        <w:t xml:space="preserve">sledovaném parametru celkového přežití OS </w:t>
      </w:r>
      <w:r w:rsidR="00A76731" w:rsidRPr="00A76731">
        <w:rPr>
          <w:sz w:val="20"/>
          <w:szCs w:val="20"/>
        </w:rPr>
        <w:t xml:space="preserve">bylo pro udržovací léčbu perorálním </w:t>
      </w:r>
      <w:proofErr w:type="spellStart"/>
      <w:r w:rsidR="00A76731" w:rsidRPr="00A76731">
        <w:rPr>
          <w:sz w:val="20"/>
          <w:szCs w:val="20"/>
        </w:rPr>
        <w:t>azacitidinem</w:t>
      </w:r>
      <w:proofErr w:type="spellEnd"/>
      <w:r w:rsidR="00A76731" w:rsidRPr="00A76731">
        <w:rPr>
          <w:sz w:val="20"/>
          <w:szCs w:val="20"/>
        </w:rPr>
        <w:t xml:space="preserve"> (spolu s podpůrnou léčbou) doloženo </w:t>
      </w:r>
      <w:r w:rsidR="00A76731" w:rsidRPr="00A76731">
        <w:rPr>
          <w:bCs/>
          <w:sz w:val="20"/>
          <w:szCs w:val="20"/>
        </w:rPr>
        <w:t xml:space="preserve">prodloužení střední doby celkového přežití alespoň o 30 % nejméně však o 3 měsíce </w:t>
      </w:r>
      <w:r w:rsidR="00A76731" w:rsidRPr="00A76731">
        <w:rPr>
          <w:sz w:val="20"/>
          <w:szCs w:val="20"/>
        </w:rPr>
        <w:t xml:space="preserve">(dle </w:t>
      </w:r>
      <w:r w:rsidR="008B4D93" w:rsidRPr="008B4D93">
        <w:rPr>
          <w:rFonts w:cs="EKFFM F+ Helvetica LT Std"/>
          <w:sz w:val="20"/>
          <w:szCs w:val="20"/>
        </w:rPr>
        <w:t>studie QUAZAR AML-001</w:t>
      </w:r>
      <w:r w:rsidR="008B4D93">
        <w:rPr>
          <w:rFonts w:cs="EKFFM F+ Helvetica LT Std"/>
          <w:sz w:val="20"/>
          <w:szCs w:val="20"/>
        </w:rPr>
        <w:t xml:space="preserve"> byly </w:t>
      </w:r>
      <w:r w:rsidR="00A76731" w:rsidRPr="008B4D93">
        <w:rPr>
          <w:sz w:val="20"/>
          <w:szCs w:val="20"/>
        </w:rPr>
        <w:t>hodnoty</w:t>
      </w:r>
      <w:r w:rsidR="00A76731" w:rsidRPr="00A76731">
        <w:rPr>
          <w:sz w:val="20"/>
          <w:szCs w:val="20"/>
        </w:rPr>
        <w:t xml:space="preserve"> mediánu OS</w:t>
      </w:r>
      <w:r w:rsidR="008B4D93">
        <w:rPr>
          <w:sz w:val="20"/>
          <w:szCs w:val="20"/>
        </w:rPr>
        <w:t xml:space="preserve">: </w:t>
      </w:r>
      <w:r w:rsidR="00A76731" w:rsidRPr="00A76731">
        <w:rPr>
          <w:sz w:val="20"/>
          <w:szCs w:val="20"/>
        </w:rPr>
        <w:t>24,7 měsíců</w:t>
      </w:r>
      <w:r w:rsidR="008B4D93">
        <w:rPr>
          <w:sz w:val="20"/>
          <w:szCs w:val="20"/>
        </w:rPr>
        <w:t xml:space="preserve"> u ONUREGU</w:t>
      </w:r>
      <w:r w:rsidR="00A76731" w:rsidRPr="00A76731">
        <w:rPr>
          <w:sz w:val="20"/>
          <w:szCs w:val="20"/>
        </w:rPr>
        <w:t xml:space="preserve"> oproti</w:t>
      </w:r>
      <w:r w:rsidR="00FD4A63">
        <w:rPr>
          <w:sz w:val="20"/>
          <w:szCs w:val="20"/>
        </w:rPr>
        <w:t xml:space="preserve"> </w:t>
      </w:r>
      <w:r w:rsidR="00A76731" w:rsidRPr="00A76731">
        <w:rPr>
          <w:sz w:val="20"/>
          <w:szCs w:val="20"/>
        </w:rPr>
        <w:t xml:space="preserve">14,8 </w:t>
      </w:r>
      <w:r w:rsidR="00A76731" w:rsidRPr="00A76731">
        <w:rPr>
          <w:sz w:val="20"/>
          <w:szCs w:val="20"/>
        </w:rPr>
        <w:lastRenderedPageBreak/>
        <w:t>měsíců</w:t>
      </w:r>
      <w:r w:rsidR="008B4D93">
        <w:rPr>
          <w:sz w:val="20"/>
          <w:szCs w:val="20"/>
        </w:rPr>
        <w:t xml:space="preserve"> u placeby -</w:t>
      </w:r>
      <w:r w:rsidR="00A76731" w:rsidRPr="00A76731">
        <w:rPr>
          <w:sz w:val="20"/>
          <w:szCs w:val="20"/>
        </w:rPr>
        <w:t xml:space="preserve"> jedná </w:t>
      </w:r>
      <w:r w:rsidR="008B4D93">
        <w:rPr>
          <w:sz w:val="20"/>
          <w:szCs w:val="20"/>
        </w:rPr>
        <w:t xml:space="preserve">se tedy </w:t>
      </w:r>
      <w:r w:rsidR="00A76731" w:rsidRPr="00A76731">
        <w:rPr>
          <w:sz w:val="20"/>
          <w:szCs w:val="20"/>
        </w:rPr>
        <w:t xml:space="preserve">o prodloužení </w:t>
      </w:r>
      <w:r w:rsidR="00A76731" w:rsidRPr="00A76731">
        <w:rPr>
          <w:bCs/>
          <w:sz w:val="20"/>
          <w:szCs w:val="20"/>
        </w:rPr>
        <w:t>o 9,9 měsíců, což je prodloužení o 67 %</w:t>
      </w:r>
      <w:r w:rsidR="00A76731" w:rsidRPr="00A76731">
        <w:rPr>
          <w:sz w:val="20"/>
          <w:szCs w:val="20"/>
        </w:rPr>
        <w:t xml:space="preserve">) </w:t>
      </w:r>
      <w:r w:rsidR="00A76731" w:rsidRPr="00A76731">
        <w:rPr>
          <w:bCs/>
          <w:sz w:val="20"/>
          <w:szCs w:val="20"/>
        </w:rPr>
        <w:t>a splňuje podmínky ustanovení § 39d odst. 2 písm. b) zákona o veřejném zdravotním pojištění.</w:t>
      </w:r>
      <w:r w:rsidR="008B4D93" w:rsidRPr="008B4D93">
        <w:rPr>
          <w:bCs/>
          <w:sz w:val="20"/>
          <w:szCs w:val="20"/>
          <w:vertAlign w:val="superscript"/>
        </w:rPr>
        <w:t>5</w:t>
      </w:r>
      <w:r w:rsidR="00A76731">
        <w:rPr>
          <w:bCs/>
          <w:sz w:val="20"/>
          <w:szCs w:val="20"/>
        </w:rPr>
        <w:t xml:space="preserve"> </w:t>
      </w:r>
    </w:p>
    <w:p w:rsidR="004629ED" w:rsidRPr="00CF6FCD" w:rsidRDefault="004629ED" w:rsidP="004629E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KFFJ D+ A Garamond"/>
          <w:sz w:val="20"/>
          <w:szCs w:val="20"/>
        </w:rPr>
      </w:pPr>
      <w:r w:rsidRPr="004629ED">
        <w:rPr>
          <w:bCs/>
          <w:sz w:val="20"/>
          <w:szCs w:val="20"/>
        </w:rPr>
        <w:t xml:space="preserve">Šustková Z, et al. </w:t>
      </w:r>
      <w:r w:rsidRPr="004629ED">
        <w:rPr>
          <w:rFonts w:cs="ChronicleTextG1-Roman"/>
          <w:sz w:val="20"/>
          <w:szCs w:val="20"/>
        </w:rPr>
        <w:t>Charakteristika a výsledky léčby pacientů</w:t>
      </w:r>
      <w:r w:rsidR="00FD4A63">
        <w:rPr>
          <w:rFonts w:cs="ChronicleTextG1-Roman"/>
          <w:sz w:val="20"/>
          <w:szCs w:val="20"/>
        </w:rPr>
        <w:t xml:space="preserve"> </w:t>
      </w:r>
      <w:r w:rsidRPr="004629ED">
        <w:rPr>
          <w:rFonts w:cs="ChronicleTextG1-Roman"/>
          <w:sz w:val="20"/>
          <w:szCs w:val="20"/>
        </w:rPr>
        <w:t xml:space="preserve">u s akutní myeloidní leukemií </w:t>
      </w:r>
      <w:r w:rsidRPr="004629ED">
        <w:rPr>
          <w:rFonts w:cs="Symbol"/>
          <w:sz w:val="20"/>
          <w:szCs w:val="20"/>
        </w:rPr>
        <w:t xml:space="preserve">≥ </w:t>
      </w:r>
      <w:r w:rsidRPr="004629ED">
        <w:rPr>
          <w:rFonts w:cs="ChronicleTextG1-Roman"/>
          <w:sz w:val="20"/>
          <w:szCs w:val="20"/>
        </w:rPr>
        <w:t xml:space="preserve">60 let – data z databáze CELL DATOOL AML. </w:t>
      </w:r>
      <w:r w:rsidRPr="004629ED">
        <w:rPr>
          <w:rFonts w:cs="GothamNarrow-LightItalic"/>
          <w:i/>
          <w:iCs/>
          <w:sz w:val="20"/>
          <w:szCs w:val="20"/>
        </w:rPr>
        <w:t xml:space="preserve">Transfuze </w:t>
      </w:r>
      <w:proofErr w:type="spellStart"/>
      <w:r w:rsidRPr="004629ED">
        <w:rPr>
          <w:rFonts w:cs="GothamNarrow-LightItalic"/>
          <w:i/>
          <w:iCs/>
          <w:sz w:val="20"/>
          <w:szCs w:val="20"/>
        </w:rPr>
        <w:t>Hematol</w:t>
      </w:r>
      <w:proofErr w:type="spellEnd"/>
      <w:r w:rsidRPr="004629ED">
        <w:rPr>
          <w:rFonts w:cs="GothamNarrow-LightItalic"/>
          <w:i/>
          <w:iCs/>
          <w:sz w:val="20"/>
          <w:szCs w:val="20"/>
        </w:rPr>
        <w:t xml:space="preserve">. dnes </w:t>
      </w:r>
      <w:r w:rsidRPr="004629ED">
        <w:rPr>
          <w:rFonts w:cs="GothamNarrow-LightItalic"/>
          <w:iCs/>
          <w:sz w:val="20"/>
          <w:szCs w:val="20"/>
        </w:rPr>
        <w:t>2019 (25), 4:  340–348</w:t>
      </w:r>
    </w:p>
    <w:p w:rsidR="00CF6FCD" w:rsidRPr="00671260" w:rsidRDefault="00CF6FCD" w:rsidP="00CF6FC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KFFJ D+ A Garamond"/>
          <w:color w:val="000000" w:themeColor="text1"/>
          <w:sz w:val="20"/>
          <w:szCs w:val="20"/>
        </w:rPr>
      </w:pPr>
      <w:proofErr w:type="spellStart"/>
      <w:r w:rsidRPr="00CF6FCD">
        <w:rPr>
          <w:rFonts w:cs="GothamNarrow-LightItalic"/>
          <w:iCs/>
          <w:sz w:val="20"/>
          <w:szCs w:val="20"/>
        </w:rPr>
        <w:t>Wei</w:t>
      </w:r>
      <w:proofErr w:type="spellEnd"/>
      <w:r w:rsidRPr="00CF6FCD">
        <w:rPr>
          <w:rFonts w:cs="GothamNarrow-LightItalic"/>
          <w:iCs/>
          <w:sz w:val="20"/>
          <w:szCs w:val="20"/>
        </w:rPr>
        <w:t xml:space="preserve"> AH, et al. </w:t>
      </w:r>
      <w:r w:rsidRPr="00CF6FCD">
        <w:rPr>
          <w:rFonts w:eastAsia="OTNEJMQuadraat" w:cs="OTNEJMQuadraat"/>
          <w:sz w:val="20"/>
          <w:szCs w:val="20"/>
        </w:rPr>
        <w:t xml:space="preserve">Oral </w:t>
      </w:r>
      <w:proofErr w:type="spellStart"/>
      <w:r w:rsidRPr="00CF6FCD">
        <w:rPr>
          <w:rFonts w:eastAsia="OTNEJMQuadraat" w:cs="OTNEJMQuadraat"/>
          <w:sz w:val="20"/>
          <w:szCs w:val="20"/>
        </w:rPr>
        <w:t>Azacitidine</w:t>
      </w:r>
      <w:proofErr w:type="spellEnd"/>
      <w:r w:rsidRPr="00CF6FCD">
        <w:rPr>
          <w:rFonts w:eastAsia="OTNEJMQuadraat" w:cs="OTNEJMQuadraat"/>
          <w:sz w:val="20"/>
          <w:szCs w:val="20"/>
        </w:rPr>
        <w:t xml:space="preserve"> </w:t>
      </w:r>
      <w:proofErr w:type="spellStart"/>
      <w:r w:rsidRPr="00CF6FCD">
        <w:rPr>
          <w:rFonts w:eastAsia="OTNEJMQuadraat" w:cs="OTNEJMQuadraat"/>
          <w:sz w:val="20"/>
          <w:szCs w:val="20"/>
        </w:rPr>
        <w:t>Maintenance</w:t>
      </w:r>
      <w:proofErr w:type="spellEnd"/>
      <w:r w:rsidRPr="00CF6FCD">
        <w:rPr>
          <w:rFonts w:eastAsia="OTNEJMQuadraat" w:cs="OTNEJMQuadraat"/>
          <w:sz w:val="20"/>
          <w:szCs w:val="20"/>
        </w:rPr>
        <w:t xml:space="preserve"> </w:t>
      </w:r>
      <w:proofErr w:type="spellStart"/>
      <w:r w:rsidRPr="00CF6FCD">
        <w:rPr>
          <w:rFonts w:eastAsia="OTNEJMQuadraat" w:cs="OTNEJMQuadraat"/>
          <w:sz w:val="20"/>
          <w:szCs w:val="20"/>
        </w:rPr>
        <w:t>Therapy</w:t>
      </w:r>
      <w:proofErr w:type="spellEnd"/>
      <w:r w:rsidRPr="00CF6FCD">
        <w:rPr>
          <w:rFonts w:eastAsia="OTNEJMQuadraat" w:cs="OTNEJMQuadraat"/>
          <w:sz w:val="20"/>
          <w:szCs w:val="20"/>
        </w:rPr>
        <w:t xml:space="preserve"> </w:t>
      </w:r>
      <w:proofErr w:type="spellStart"/>
      <w:r w:rsidRPr="00CF6FCD">
        <w:rPr>
          <w:rFonts w:eastAsia="OTNEJMQuadraat" w:cs="OTNEJMQuadraat"/>
          <w:sz w:val="20"/>
          <w:szCs w:val="20"/>
        </w:rPr>
        <w:t>for</w:t>
      </w:r>
      <w:proofErr w:type="spellEnd"/>
      <w:r w:rsidRPr="00CF6FCD">
        <w:rPr>
          <w:rFonts w:eastAsia="OTNEJMQuadraat" w:cs="OTNEJMQuadraat"/>
          <w:sz w:val="20"/>
          <w:szCs w:val="20"/>
        </w:rPr>
        <w:t xml:space="preserve"> </w:t>
      </w:r>
      <w:proofErr w:type="spellStart"/>
      <w:r w:rsidRPr="00CF6FCD">
        <w:rPr>
          <w:rFonts w:eastAsia="OTNEJMQuadraat" w:cs="OTNEJMQuadraat"/>
          <w:sz w:val="20"/>
          <w:szCs w:val="20"/>
        </w:rPr>
        <w:t>Acute</w:t>
      </w:r>
      <w:proofErr w:type="spellEnd"/>
      <w:r w:rsidRPr="00CF6FCD">
        <w:rPr>
          <w:rFonts w:eastAsia="OTNEJMQuadraat" w:cs="OTNEJMQuadraat"/>
          <w:sz w:val="20"/>
          <w:szCs w:val="20"/>
        </w:rPr>
        <w:t xml:space="preserve"> </w:t>
      </w:r>
      <w:proofErr w:type="spellStart"/>
      <w:r w:rsidRPr="00CF6FCD">
        <w:rPr>
          <w:rFonts w:eastAsia="OTNEJMQuadraat" w:cs="OTNEJMQuadraat"/>
          <w:sz w:val="20"/>
          <w:szCs w:val="20"/>
        </w:rPr>
        <w:t>Myeloid</w:t>
      </w:r>
      <w:proofErr w:type="spellEnd"/>
      <w:r w:rsidRPr="00CF6FCD">
        <w:rPr>
          <w:rFonts w:eastAsia="OTNEJMQuadraat" w:cs="OTNEJMQuadraat"/>
          <w:sz w:val="20"/>
          <w:szCs w:val="20"/>
        </w:rPr>
        <w:t xml:space="preserve"> </w:t>
      </w:r>
      <w:proofErr w:type="spellStart"/>
      <w:r w:rsidRPr="00CF6FCD">
        <w:rPr>
          <w:rFonts w:eastAsia="OTNEJMQuadraat" w:cs="OTNEJMQuadraat"/>
          <w:sz w:val="20"/>
          <w:szCs w:val="20"/>
        </w:rPr>
        <w:t>Leukemia</w:t>
      </w:r>
      <w:proofErr w:type="spellEnd"/>
      <w:r w:rsidRPr="00CF6FCD">
        <w:rPr>
          <w:rFonts w:eastAsia="OTNEJMQuadraat" w:cs="OTNEJMQuadraat"/>
          <w:sz w:val="20"/>
          <w:szCs w:val="20"/>
        </w:rPr>
        <w:t xml:space="preserve"> in </w:t>
      </w:r>
      <w:proofErr w:type="spellStart"/>
      <w:r w:rsidRPr="00CF6FCD">
        <w:rPr>
          <w:rFonts w:eastAsia="OTNEJMQuadraat" w:cs="OTNEJMQuadraat"/>
          <w:sz w:val="20"/>
          <w:szCs w:val="20"/>
        </w:rPr>
        <w:t>First</w:t>
      </w:r>
      <w:proofErr w:type="spellEnd"/>
      <w:r w:rsidRPr="00CF6FCD">
        <w:rPr>
          <w:rFonts w:eastAsia="OTNEJMQuadraat" w:cs="OTNEJMQuadraat"/>
          <w:sz w:val="20"/>
          <w:szCs w:val="20"/>
        </w:rPr>
        <w:t xml:space="preserve"> </w:t>
      </w:r>
      <w:proofErr w:type="spellStart"/>
      <w:r w:rsidRPr="00CF6FCD">
        <w:rPr>
          <w:rFonts w:eastAsia="OTNEJMQuadraat" w:cs="OTNEJMQuadraat"/>
          <w:sz w:val="20"/>
          <w:szCs w:val="20"/>
        </w:rPr>
        <w:t>Remission</w:t>
      </w:r>
      <w:proofErr w:type="spellEnd"/>
      <w:r w:rsidRPr="00CF6FCD">
        <w:rPr>
          <w:rFonts w:eastAsia="OTNEJMQuadraat" w:cs="OTNEJMQuadraat"/>
          <w:color w:val="000000" w:themeColor="text1"/>
          <w:sz w:val="20"/>
          <w:szCs w:val="20"/>
        </w:rPr>
        <w:t xml:space="preserve">. </w:t>
      </w:r>
      <w:r w:rsidRPr="00CF6FCD">
        <w:rPr>
          <w:rFonts w:cs="OTNEJMScalaSansLF-Bold"/>
          <w:bCs/>
          <w:i/>
          <w:color w:val="000000" w:themeColor="text1"/>
          <w:sz w:val="20"/>
          <w:szCs w:val="20"/>
        </w:rPr>
        <w:t xml:space="preserve">N </w:t>
      </w:r>
      <w:proofErr w:type="spellStart"/>
      <w:r w:rsidRPr="00CF6FCD">
        <w:rPr>
          <w:rFonts w:cs="OTNEJMScalaSansLF-Bold"/>
          <w:bCs/>
          <w:i/>
          <w:color w:val="000000" w:themeColor="text1"/>
          <w:sz w:val="20"/>
          <w:szCs w:val="20"/>
        </w:rPr>
        <w:t>Engl</w:t>
      </w:r>
      <w:proofErr w:type="spellEnd"/>
      <w:r w:rsidRPr="00CF6FCD">
        <w:rPr>
          <w:rFonts w:cs="OTNEJMScalaSansLF-Bold"/>
          <w:bCs/>
          <w:i/>
          <w:color w:val="000000" w:themeColor="text1"/>
          <w:sz w:val="20"/>
          <w:szCs w:val="20"/>
        </w:rPr>
        <w:t xml:space="preserve"> J Med</w:t>
      </w:r>
      <w:r w:rsidRPr="00CF6FCD">
        <w:rPr>
          <w:rFonts w:cs="OTNEJMScalaSansLF-Bold"/>
          <w:bCs/>
          <w:color w:val="000000" w:themeColor="text1"/>
          <w:sz w:val="20"/>
          <w:szCs w:val="20"/>
        </w:rPr>
        <w:t xml:space="preserve"> 2020;383:2526-</w:t>
      </w:r>
      <w:r>
        <w:rPr>
          <w:rFonts w:cs="OTNEJMScalaSansLF-Bold"/>
          <w:bCs/>
          <w:color w:val="000000" w:themeColor="text1"/>
          <w:sz w:val="20"/>
          <w:szCs w:val="20"/>
        </w:rPr>
        <w:t>25</w:t>
      </w:r>
      <w:r w:rsidRPr="00CF6FCD">
        <w:rPr>
          <w:rFonts w:cs="OTNEJMScalaSansLF-Bold"/>
          <w:bCs/>
          <w:color w:val="000000" w:themeColor="text1"/>
          <w:sz w:val="20"/>
          <w:szCs w:val="20"/>
        </w:rPr>
        <w:t>37.</w:t>
      </w:r>
    </w:p>
    <w:p w:rsidR="00671260" w:rsidRPr="002D3302" w:rsidRDefault="00671260" w:rsidP="00671260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KFFJ D+ A Garamond"/>
          <w:color w:val="000000" w:themeColor="text1"/>
          <w:sz w:val="20"/>
          <w:szCs w:val="20"/>
        </w:rPr>
      </w:pPr>
      <w:proofErr w:type="spellStart"/>
      <w:r w:rsidRPr="00671260">
        <w:rPr>
          <w:rFonts w:cs="EKFFJ D+ A Garamond"/>
          <w:color w:val="000000" w:themeColor="text1"/>
          <w:sz w:val="20"/>
          <w:szCs w:val="20"/>
        </w:rPr>
        <w:t>R</w:t>
      </w:r>
      <w:r w:rsidRPr="00671260">
        <w:rPr>
          <w:rFonts w:cs="GothamNarrow-LightItalic"/>
          <w:iCs/>
          <w:sz w:val="20"/>
          <w:szCs w:val="20"/>
        </w:rPr>
        <w:t>oboz</w:t>
      </w:r>
      <w:proofErr w:type="spellEnd"/>
      <w:r w:rsidRPr="00671260">
        <w:rPr>
          <w:rFonts w:cs="GothamNarrow-LightItalic"/>
          <w:iCs/>
          <w:sz w:val="20"/>
          <w:szCs w:val="20"/>
        </w:rPr>
        <w:t xml:space="preserve"> GJ, et al. </w:t>
      </w:r>
      <w:r w:rsidRPr="00671260">
        <w:rPr>
          <w:rFonts w:cs="AdvOT1ef757c0"/>
          <w:sz w:val="20"/>
          <w:szCs w:val="20"/>
        </w:rPr>
        <w:t xml:space="preserve">Oral </w:t>
      </w:r>
      <w:proofErr w:type="spellStart"/>
      <w:r w:rsidRPr="00671260">
        <w:rPr>
          <w:rFonts w:cs="AdvOT1ef757c0"/>
          <w:sz w:val="20"/>
          <w:szCs w:val="20"/>
        </w:rPr>
        <w:t>azacitidine</w:t>
      </w:r>
      <w:proofErr w:type="spellEnd"/>
      <w:r w:rsidRPr="00671260">
        <w:rPr>
          <w:rFonts w:cs="AdvOT1ef757c0"/>
          <w:sz w:val="20"/>
          <w:szCs w:val="20"/>
        </w:rPr>
        <w:t xml:space="preserve"> </w:t>
      </w:r>
      <w:proofErr w:type="spellStart"/>
      <w:r w:rsidRPr="00671260">
        <w:rPr>
          <w:rFonts w:cs="AdvOT1ef757c0"/>
          <w:sz w:val="20"/>
          <w:szCs w:val="20"/>
        </w:rPr>
        <w:t>prolongs</w:t>
      </w:r>
      <w:proofErr w:type="spellEnd"/>
      <w:r w:rsidRPr="00671260">
        <w:rPr>
          <w:rFonts w:cs="AdvOT1ef757c0"/>
          <w:sz w:val="20"/>
          <w:szCs w:val="20"/>
        </w:rPr>
        <w:t xml:space="preserve"> </w:t>
      </w:r>
      <w:proofErr w:type="spellStart"/>
      <w:r w:rsidRPr="00671260">
        <w:rPr>
          <w:rFonts w:cs="AdvOT1ef757c0"/>
          <w:sz w:val="20"/>
          <w:szCs w:val="20"/>
        </w:rPr>
        <w:t>survival</w:t>
      </w:r>
      <w:proofErr w:type="spellEnd"/>
      <w:r w:rsidRPr="00671260">
        <w:rPr>
          <w:rFonts w:cs="AdvOT1ef757c0"/>
          <w:sz w:val="20"/>
          <w:szCs w:val="20"/>
        </w:rPr>
        <w:t xml:space="preserve"> </w:t>
      </w:r>
      <w:proofErr w:type="spellStart"/>
      <w:r w:rsidRPr="00671260">
        <w:rPr>
          <w:rFonts w:cs="AdvOT1ef757c0"/>
          <w:sz w:val="20"/>
          <w:szCs w:val="20"/>
        </w:rPr>
        <w:t>of</w:t>
      </w:r>
      <w:proofErr w:type="spellEnd"/>
      <w:r w:rsidRPr="00671260">
        <w:rPr>
          <w:rFonts w:cs="AdvOT1ef757c0"/>
          <w:sz w:val="20"/>
          <w:szCs w:val="20"/>
        </w:rPr>
        <w:t xml:space="preserve"> </w:t>
      </w:r>
      <w:proofErr w:type="spellStart"/>
      <w:r w:rsidRPr="00671260">
        <w:rPr>
          <w:rFonts w:cs="AdvOT1ef757c0"/>
          <w:sz w:val="20"/>
          <w:szCs w:val="20"/>
        </w:rPr>
        <w:t>patients</w:t>
      </w:r>
      <w:proofErr w:type="spellEnd"/>
      <w:r w:rsidRPr="00671260">
        <w:rPr>
          <w:rFonts w:cs="AdvOT1ef757c0"/>
          <w:sz w:val="20"/>
          <w:szCs w:val="20"/>
        </w:rPr>
        <w:t xml:space="preserve"> </w:t>
      </w:r>
      <w:proofErr w:type="spellStart"/>
      <w:r w:rsidRPr="00671260">
        <w:rPr>
          <w:rFonts w:cs="AdvOT1ef757c0"/>
          <w:sz w:val="20"/>
          <w:szCs w:val="20"/>
        </w:rPr>
        <w:t>with</w:t>
      </w:r>
      <w:proofErr w:type="spellEnd"/>
      <w:r w:rsidRPr="00671260">
        <w:rPr>
          <w:rFonts w:cs="AdvOT1ef757c0"/>
          <w:sz w:val="20"/>
          <w:szCs w:val="20"/>
        </w:rPr>
        <w:t xml:space="preserve"> AML in </w:t>
      </w:r>
      <w:proofErr w:type="spellStart"/>
      <w:r w:rsidRPr="00671260">
        <w:rPr>
          <w:rFonts w:cs="AdvOT1ef757c0"/>
          <w:sz w:val="20"/>
          <w:szCs w:val="20"/>
        </w:rPr>
        <w:t>remission</w:t>
      </w:r>
      <w:proofErr w:type="spellEnd"/>
      <w:r w:rsidRPr="00671260">
        <w:rPr>
          <w:rFonts w:cs="AdvOT1ef757c0"/>
          <w:sz w:val="20"/>
          <w:szCs w:val="20"/>
        </w:rPr>
        <w:t xml:space="preserve"> </w:t>
      </w:r>
      <w:proofErr w:type="spellStart"/>
      <w:r w:rsidRPr="00671260">
        <w:rPr>
          <w:rFonts w:cs="AdvOT1ef757c0"/>
          <w:sz w:val="20"/>
          <w:szCs w:val="20"/>
        </w:rPr>
        <w:t>independently</w:t>
      </w:r>
      <w:proofErr w:type="spellEnd"/>
      <w:r w:rsidRPr="00671260">
        <w:rPr>
          <w:rFonts w:cs="AdvOT1ef757c0"/>
          <w:sz w:val="20"/>
          <w:szCs w:val="20"/>
        </w:rPr>
        <w:t xml:space="preserve"> </w:t>
      </w:r>
      <w:proofErr w:type="spellStart"/>
      <w:r w:rsidRPr="00671260">
        <w:rPr>
          <w:rFonts w:cs="AdvOT1ef757c0"/>
          <w:sz w:val="20"/>
          <w:szCs w:val="20"/>
        </w:rPr>
        <w:t>of</w:t>
      </w:r>
      <w:proofErr w:type="spellEnd"/>
      <w:r w:rsidRPr="00671260">
        <w:rPr>
          <w:rFonts w:cs="AdvOT1ef757c0"/>
          <w:sz w:val="20"/>
          <w:szCs w:val="20"/>
        </w:rPr>
        <w:t xml:space="preserve"> </w:t>
      </w:r>
      <w:proofErr w:type="spellStart"/>
      <w:r w:rsidRPr="00671260">
        <w:rPr>
          <w:rFonts w:cs="AdvOT1ef757c0"/>
          <w:sz w:val="20"/>
          <w:szCs w:val="20"/>
        </w:rPr>
        <w:t>measurable</w:t>
      </w:r>
      <w:proofErr w:type="spellEnd"/>
      <w:r w:rsidRPr="00671260">
        <w:rPr>
          <w:rFonts w:cs="AdvOT1ef757c0"/>
          <w:sz w:val="20"/>
          <w:szCs w:val="20"/>
        </w:rPr>
        <w:t xml:space="preserve"> </w:t>
      </w:r>
      <w:proofErr w:type="spellStart"/>
      <w:r w:rsidRPr="00671260">
        <w:rPr>
          <w:rFonts w:cs="AdvOT1ef757c0"/>
          <w:sz w:val="20"/>
          <w:szCs w:val="20"/>
        </w:rPr>
        <w:t>residual</w:t>
      </w:r>
      <w:proofErr w:type="spellEnd"/>
      <w:r w:rsidRPr="00671260">
        <w:rPr>
          <w:rFonts w:cs="AdvOT1ef757c0"/>
          <w:sz w:val="20"/>
          <w:szCs w:val="20"/>
        </w:rPr>
        <w:t xml:space="preserve"> </w:t>
      </w:r>
      <w:proofErr w:type="spellStart"/>
      <w:r w:rsidRPr="00671260">
        <w:rPr>
          <w:rFonts w:cs="AdvOT1ef757c0"/>
          <w:sz w:val="20"/>
          <w:szCs w:val="20"/>
        </w:rPr>
        <w:t>disease</w:t>
      </w:r>
      <w:proofErr w:type="spellEnd"/>
      <w:r w:rsidRPr="00671260">
        <w:rPr>
          <w:rFonts w:cs="AdvOT1ef757c0"/>
          <w:sz w:val="20"/>
          <w:szCs w:val="20"/>
        </w:rPr>
        <w:t xml:space="preserve"> status</w:t>
      </w:r>
      <w:r>
        <w:rPr>
          <w:rFonts w:cs="AdvOT1ef757c0"/>
          <w:sz w:val="20"/>
          <w:szCs w:val="20"/>
        </w:rPr>
        <w:t>.</w:t>
      </w:r>
      <w:r w:rsidR="002B7964">
        <w:rPr>
          <w:rFonts w:cs="AdvOT1ef757c0"/>
          <w:sz w:val="20"/>
          <w:szCs w:val="20"/>
        </w:rPr>
        <w:t xml:space="preserve"> </w:t>
      </w:r>
      <w:proofErr w:type="spellStart"/>
      <w:r w:rsidR="002B7964" w:rsidRPr="002B7964">
        <w:rPr>
          <w:rFonts w:cs="AdvOT1ef757c0"/>
          <w:i/>
          <w:sz w:val="20"/>
          <w:szCs w:val="20"/>
        </w:rPr>
        <w:t>Blood</w:t>
      </w:r>
      <w:proofErr w:type="spellEnd"/>
      <w:r w:rsidR="002B7964" w:rsidRPr="002B7964">
        <w:rPr>
          <w:rFonts w:cs="AdvOT1ef757c0"/>
          <w:i/>
          <w:sz w:val="20"/>
          <w:szCs w:val="20"/>
        </w:rPr>
        <w:t xml:space="preserve"> </w:t>
      </w:r>
      <w:r w:rsidR="002B7964">
        <w:rPr>
          <w:rFonts w:cs="AdvOT1ef757c0"/>
          <w:sz w:val="20"/>
          <w:szCs w:val="20"/>
        </w:rPr>
        <w:t>2022 (139), 14: 2145-2155</w:t>
      </w:r>
    </w:p>
    <w:p w:rsidR="002D3302" w:rsidRPr="002D3302" w:rsidRDefault="002D3302" w:rsidP="002D3302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KFFJ D+ A Garamond"/>
          <w:color w:val="000000" w:themeColor="text1"/>
          <w:sz w:val="20"/>
          <w:szCs w:val="20"/>
        </w:rPr>
      </w:pPr>
      <w:proofErr w:type="spellStart"/>
      <w:r w:rsidRPr="002D3302">
        <w:rPr>
          <w:rFonts w:cs="EKFFJ D+ A Garamond"/>
          <w:color w:val="000000" w:themeColor="text1"/>
          <w:sz w:val="20"/>
          <w:szCs w:val="20"/>
        </w:rPr>
        <w:t>Wei</w:t>
      </w:r>
      <w:proofErr w:type="spellEnd"/>
      <w:r w:rsidRPr="002D3302">
        <w:rPr>
          <w:rFonts w:cs="EKFFJ D+ A Garamond"/>
          <w:color w:val="000000" w:themeColor="text1"/>
          <w:sz w:val="20"/>
          <w:szCs w:val="20"/>
        </w:rPr>
        <w:t xml:space="preserve"> AH, et al. </w:t>
      </w:r>
      <w:r w:rsidRPr="002D3302">
        <w:rPr>
          <w:rFonts w:cs="Calibri-Bold"/>
          <w:bCs/>
          <w:sz w:val="20"/>
          <w:szCs w:val="20"/>
        </w:rPr>
        <w:t xml:space="preserve">Long-term </w:t>
      </w:r>
      <w:proofErr w:type="spellStart"/>
      <w:r w:rsidRPr="002D3302">
        <w:rPr>
          <w:rFonts w:cs="Calibri-Bold"/>
          <w:bCs/>
          <w:sz w:val="20"/>
          <w:szCs w:val="20"/>
        </w:rPr>
        <w:t>survival</w:t>
      </w:r>
      <w:proofErr w:type="spellEnd"/>
      <w:r w:rsidRPr="002D3302">
        <w:rPr>
          <w:rFonts w:cs="Calibri-Bold"/>
          <w:bCs/>
          <w:sz w:val="20"/>
          <w:szCs w:val="20"/>
        </w:rPr>
        <w:t xml:space="preserve"> </w:t>
      </w:r>
      <w:proofErr w:type="spellStart"/>
      <w:r w:rsidRPr="002D3302">
        <w:rPr>
          <w:rFonts w:cs="Calibri-Bold"/>
          <w:bCs/>
          <w:sz w:val="20"/>
          <w:szCs w:val="20"/>
        </w:rPr>
        <w:t>with</w:t>
      </w:r>
      <w:proofErr w:type="spellEnd"/>
      <w:r w:rsidRPr="002D3302">
        <w:rPr>
          <w:rFonts w:cs="Calibri-Bold"/>
          <w:bCs/>
          <w:sz w:val="20"/>
          <w:szCs w:val="20"/>
        </w:rPr>
        <w:t xml:space="preserve"> oral </w:t>
      </w:r>
      <w:proofErr w:type="spellStart"/>
      <w:r w:rsidRPr="002D3302">
        <w:rPr>
          <w:rFonts w:cs="Calibri-Bold"/>
          <w:bCs/>
          <w:sz w:val="20"/>
          <w:szCs w:val="20"/>
        </w:rPr>
        <w:t>azacitidine</w:t>
      </w:r>
      <w:proofErr w:type="spellEnd"/>
      <w:r w:rsidRPr="002D3302">
        <w:rPr>
          <w:rFonts w:cs="Calibri-Bold"/>
          <w:bCs/>
          <w:sz w:val="20"/>
          <w:szCs w:val="20"/>
        </w:rPr>
        <w:t xml:space="preserve"> </w:t>
      </w:r>
      <w:proofErr w:type="spellStart"/>
      <w:r w:rsidRPr="002D3302">
        <w:rPr>
          <w:rFonts w:cs="Calibri-Bold"/>
          <w:bCs/>
          <w:sz w:val="20"/>
          <w:szCs w:val="20"/>
        </w:rPr>
        <w:t>for</w:t>
      </w:r>
      <w:proofErr w:type="spellEnd"/>
      <w:r w:rsidRPr="002D3302">
        <w:rPr>
          <w:rFonts w:cs="Calibri-Bold"/>
          <w:bCs/>
          <w:sz w:val="20"/>
          <w:szCs w:val="20"/>
        </w:rPr>
        <w:t xml:space="preserve"> </w:t>
      </w:r>
      <w:proofErr w:type="spellStart"/>
      <w:r w:rsidRPr="002D3302">
        <w:rPr>
          <w:rFonts w:cs="Calibri-Bold"/>
          <w:bCs/>
          <w:sz w:val="20"/>
          <w:szCs w:val="20"/>
        </w:rPr>
        <w:t>patients</w:t>
      </w:r>
      <w:proofErr w:type="spellEnd"/>
      <w:r w:rsidRPr="002D3302">
        <w:rPr>
          <w:rFonts w:cs="Calibri-Bold"/>
          <w:bCs/>
          <w:sz w:val="20"/>
          <w:szCs w:val="20"/>
        </w:rPr>
        <w:t xml:space="preserve"> </w:t>
      </w:r>
      <w:proofErr w:type="spellStart"/>
      <w:r w:rsidRPr="002D3302">
        <w:rPr>
          <w:rFonts w:cs="Calibri-Bold"/>
          <w:bCs/>
          <w:sz w:val="20"/>
          <w:szCs w:val="20"/>
        </w:rPr>
        <w:t>with</w:t>
      </w:r>
      <w:proofErr w:type="spellEnd"/>
      <w:r w:rsidRPr="002D3302">
        <w:rPr>
          <w:rFonts w:cs="Calibri-Bold"/>
          <w:bCs/>
          <w:sz w:val="20"/>
          <w:szCs w:val="20"/>
        </w:rPr>
        <w:t xml:space="preserve"> </w:t>
      </w:r>
      <w:proofErr w:type="spellStart"/>
      <w:r w:rsidRPr="002D3302">
        <w:rPr>
          <w:rFonts w:cs="Calibri-Bold"/>
          <w:bCs/>
          <w:sz w:val="20"/>
          <w:szCs w:val="20"/>
        </w:rPr>
        <w:t>acute</w:t>
      </w:r>
      <w:proofErr w:type="spellEnd"/>
      <w:r w:rsidRPr="002D3302">
        <w:rPr>
          <w:rFonts w:cs="Calibri-Bold"/>
          <w:bCs/>
          <w:sz w:val="20"/>
          <w:szCs w:val="20"/>
        </w:rPr>
        <w:t xml:space="preserve"> </w:t>
      </w:r>
      <w:proofErr w:type="spellStart"/>
      <w:r w:rsidRPr="002D3302">
        <w:rPr>
          <w:rFonts w:cs="Calibri-Bold"/>
          <w:bCs/>
          <w:sz w:val="20"/>
          <w:szCs w:val="20"/>
        </w:rPr>
        <w:t>myeloid</w:t>
      </w:r>
      <w:proofErr w:type="spellEnd"/>
      <w:r w:rsidRPr="002D3302">
        <w:rPr>
          <w:rFonts w:cs="Calibri-Bold"/>
          <w:bCs/>
          <w:sz w:val="20"/>
          <w:szCs w:val="20"/>
        </w:rPr>
        <w:t xml:space="preserve"> </w:t>
      </w:r>
      <w:proofErr w:type="spellStart"/>
      <w:r w:rsidRPr="002D3302">
        <w:rPr>
          <w:rFonts w:cs="Calibri-Bold"/>
          <w:bCs/>
          <w:sz w:val="20"/>
          <w:szCs w:val="20"/>
        </w:rPr>
        <w:t>leukemia</w:t>
      </w:r>
      <w:proofErr w:type="spellEnd"/>
      <w:r w:rsidRPr="002D3302">
        <w:rPr>
          <w:rFonts w:cs="Calibri-Bold"/>
          <w:bCs/>
          <w:sz w:val="20"/>
          <w:szCs w:val="20"/>
        </w:rPr>
        <w:t xml:space="preserve"> in </w:t>
      </w:r>
      <w:proofErr w:type="spellStart"/>
      <w:r w:rsidRPr="002D3302">
        <w:rPr>
          <w:rFonts w:cs="Calibri-Bold"/>
          <w:bCs/>
          <w:sz w:val="20"/>
          <w:szCs w:val="20"/>
        </w:rPr>
        <w:t>first</w:t>
      </w:r>
      <w:proofErr w:type="spellEnd"/>
      <w:r w:rsidRPr="002D3302">
        <w:rPr>
          <w:rFonts w:cs="Calibri-Bold"/>
          <w:bCs/>
          <w:sz w:val="20"/>
          <w:szCs w:val="20"/>
        </w:rPr>
        <w:t xml:space="preserve"> </w:t>
      </w:r>
      <w:proofErr w:type="spellStart"/>
      <w:r w:rsidRPr="002D3302">
        <w:rPr>
          <w:rFonts w:cs="Calibri-Bold"/>
          <w:bCs/>
          <w:sz w:val="20"/>
          <w:szCs w:val="20"/>
        </w:rPr>
        <w:t>remission</w:t>
      </w:r>
      <w:proofErr w:type="spellEnd"/>
      <w:r w:rsidRPr="002D3302">
        <w:rPr>
          <w:rFonts w:cs="Calibri-Bold"/>
          <w:bCs/>
          <w:sz w:val="20"/>
          <w:szCs w:val="20"/>
        </w:rPr>
        <w:t xml:space="preserve"> </w:t>
      </w:r>
      <w:proofErr w:type="spellStart"/>
      <w:r w:rsidRPr="002D3302">
        <w:rPr>
          <w:rFonts w:cs="Calibri-Bold"/>
          <w:bCs/>
          <w:sz w:val="20"/>
          <w:szCs w:val="20"/>
        </w:rPr>
        <w:t>after</w:t>
      </w:r>
      <w:proofErr w:type="spellEnd"/>
      <w:r w:rsidRPr="002D3302">
        <w:rPr>
          <w:rFonts w:cs="Calibri-Bold"/>
          <w:bCs/>
          <w:sz w:val="20"/>
          <w:szCs w:val="20"/>
        </w:rPr>
        <w:t xml:space="preserve"> </w:t>
      </w:r>
      <w:proofErr w:type="spellStart"/>
      <w:r w:rsidRPr="002D3302">
        <w:rPr>
          <w:rFonts w:cs="Calibri-Bold"/>
          <w:bCs/>
          <w:sz w:val="20"/>
          <w:szCs w:val="20"/>
        </w:rPr>
        <w:t>chemotherapy</w:t>
      </w:r>
      <w:proofErr w:type="spellEnd"/>
      <w:r w:rsidRPr="002D3302">
        <w:rPr>
          <w:rFonts w:cs="Calibri-Bold"/>
          <w:bCs/>
          <w:sz w:val="20"/>
          <w:szCs w:val="20"/>
        </w:rPr>
        <w:t xml:space="preserve">: </w:t>
      </w:r>
      <w:proofErr w:type="spellStart"/>
      <w:r w:rsidRPr="002D3302">
        <w:rPr>
          <w:rFonts w:cs="Calibri-Bold"/>
          <w:bCs/>
          <w:sz w:val="20"/>
          <w:szCs w:val="20"/>
        </w:rPr>
        <w:t>updated</w:t>
      </w:r>
      <w:proofErr w:type="spellEnd"/>
      <w:r w:rsidRPr="002D3302">
        <w:rPr>
          <w:rFonts w:cs="Calibri-Bold"/>
          <w:bCs/>
          <w:sz w:val="20"/>
          <w:szCs w:val="20"/>
        </w:rPr>
        <w:t xml:space="preserve"> </w:t>
      </w:r>
      <w:proofErr w:type="spellStart"/>
      <w:r w:rsidRPr="002D3302">
        <w:rPr>
          <w:rFonts w:cs="Calibri-Bold"/>
          <w:bCs/>
          <w:sz w:val="20"/>
          <w:szCs w:val="20"/>
        </w:rPr>
        <w:t>results</w:t>
      </w:r>
      <w:proofErr w:type="spellEnd"/>
      <w:r w:rsidRPr="002D3302">
        <w:rPr>
          <w:rFonts w:cs="Calibri-Bold"/>
          <w:bCs/>
          <w:sz w:val="20"/>
          <w:szCs w:val="20"/>
        </w:rPr>
        <w:t xml:space="preserve"> </w:t>
      </w:r>
      <w:proofErr w:type="spellStart"/>
      <w:r w:rsidRPr="002D3302">
        <w:rPr>
          <w:rFonts w:cs="Calibri-Bold"/>
          <w:bCs/>
          <w:sz w:val="20"/>
          <w:szCs w:val="20"/>
        </w:rPr>
        <w:t>from</w:t>
      </w:r>
      <w:proofErr w:type="spellEnd"/>
      <w:r w:rsidRPr="002D3302">
        <w:rPr>
          <w:rFonts w:cs="Calibri-Bold"/>
          <w:bCs/>
          <w:sz w:val="20"/>
          <w:szCs w:val="20"/>
        </w:rPr>
        <w:t xml:space="preserve"> </w:t>
      </w:r>
      <w:proofErr w:type="spellStart"/>
      <w:r w:rsidRPr="002D3302">
        <w:rPr>
          <w:rFonts w:cs="Calibri-Bold"/>
          <w:bCs/>
          <w:sz w:val="20"/>
          <w:szCs w:val="20"/>
        </w:rPr>
        <w:t>the</w:t>
      </w:r>
      <w:proofErr w:type="spellEnd"/>
      <w:r w:rsidRPr="002D3302">
        <w:rPr>
          <w:rFonts w:cs="Calibri-Bold"/>
          <w:bCs/>
          <w:sz w:val="20"/>
          <w:szCs w:val="20"/>
        </w:rPr>
        <w:t xml:space="preserve"> </w:t>
      </w:r>
      <w:proofErr w:type="spellStart"/>
      <w:r w:rsidRPr="002D3302">
        <w:rPr>
          <w:rFonts w:cs="Calibri-Bold"/>
          <w:bCs/>
          <w:sz w:val="20"/>
          <w:szCs w:val="20"/>
        </w:rPr>
        <w:t>randomized</w:t>
      </w:r>
      <w:proofErr w:type="spellEnd"/>
      <w:r w:rsidRPr="002D3302">
        <w:rPr>
          <w:rFonts w:cs="Calibri-Bold"/>
          <w:bCs/>
          <w:sz w:val="20"/>
          <w:szCs w:val="20"/>
        </w:rPr>
        <w:t>, placebo-</w:t>
      </w:r>
      <w:proofErr w:type="spellStart"/>
      <w:r w:rsidRPr="002D3302">
        <w:rPr>
          <w:rFonts w:cs="Calibri-Bold"/>
          <w:bCs/>
          <w:sz w:val="20"/>
          <w:szCs w:val="20"/>
        </w:rPr>
        <w:t>controlled</w:t>
      </w:r>
      <w:proofErr w:type="spellEnd"/>
      <w:r w:rsidRPr="002D3302">
        <w:rPr>
          <w:rFonts w:cs="Calibri-Bold"/>
          <w:bCs/>
          <w:sz w:val="20"/>
          <w:szCs w:val="20"/>
        </w:rPr>
        <w:t xml:space="preserve">, </w:t>
      </w:r>
      <w:proofErr w:type="spellStart"/>
      <w:r w:rsidRPr="002D3302">
        <w:rPr>
          <w:rFonts w:cs="Calibri-Bold"/>
          <w:bCs/>
          <w:sz w:val="20"/>
          <w:szCs w:val="20"/>
        </w:rPr>
        <w:t>phase</w:t>
      </w:r>
      <w:proofErr w:type="spellEnd"/>
      <w:r w:rsidRPr="002D3302">
        <w:rPr>
          <w:rFonts w:cs="Calibri-Bold"/>
          <w:bCs/>
          <w:sz w:val="20"/>
          <w:szCs w:val="20"/>
        </w:rPr>
        <w:t xml:space="preserve"> 3 QUAZAR AML-001 trial. D</w:t>
      </w:r>
      <w:r w:rsidRPr="002D3302">
        <w:rPr>
          <w:rFonts w:cs="CambriaMath"/>
          <w:color w:val="000000"/>
          <w:sz w:val="20"/>
          <w:szCs w:val="20"/>
        </w:rPr>
        <w:t>oi:</w:t>
      </w:r>
      <w:r w:rsidRPr="002D3302">
        <w:rPr>
          <w:rFonts w:cs="CambriaMath"/>
          <w:color w:val="006EC0"/>
          <w:sz w:val="20"/>
          <w:szCs w:val="20"/>
        </w:rPr>
        <w:t xml:space="preserve">10.1002/ajh.26847 </w:t>
      </w:r>
    </w:p>
    <w:p w:rsidR="002D3302" w:rsidRPr="00717B4B" w:rsidRDefault="00717B4B" w:rsidP="00671260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KFFJ D+ A Garamond"/>
          <w:color w:val="000000" w:themeColor="text1"/>
          <w:sz w:val="20"/>
          <w:szCs w:val="20"/>
        </w:rPr>
      </w:pPr>
      <w:proofErr w:type="spellStart"/>
      <w:r w:rsidRPr="00717B4B">
        <w:rPr>
          <w:b/>
          <w:color w:val="000000"/>
          <w:sz w:val="20"/>
          <w:szCs w:val="20"/>
          <w:shd w:val="clear" w:color="auto" w:fill="FFFFFF"/>
        </w:rPr>
        <w:t>Azacitidin</w:t>
      </w:r>
      <w:proofErr w:type="spellEnd"/>
      <w:r w:rsidRPr="00717B4B">
        <w:rPr>
          <w:b/>
          <w:color w:val="000000"/>
          <w:sz w:val="20"/>
          <w:szCs w:val="20"/>
          <w:shd w:val="clear" w:color="auto" w:fill="FFFFFF"/>
        </w:rPr>
        <w:t xml:space="preserve"> (injekční</w:t>
      </w:r>
      <w:r w:rsidR="00DD3F91">
        <w:rPr>
          <w:b/>
          <w:color w:val="000000"/>
          <w:sz w:val="20"/>
          <w:szCs w:val="20"/>
          <w:shd w:val="clear" w:color="auto" w:fill="FFFFFF"/>
        </w:rPr>
        <w:t xml:space="preserve"> – podávaný </w:t>
      </w:r>
      <w:proofErr w:type="spellStart"/>
      <w:r w:rsidR="00DD3F91">
        <w:rPr>
          <w:b/>
          <w:color w:val="000000"/>
          <w:sz w:val="20"/>
          <w:szCs w:val="20"/>
          <w:shd w:val="clear" w:color="auto" w:fill="FFFFFF"/>
        </w:rPr>
        <w:t>s.c</w:t>
      </w:r>
      <w:proofErr w:type="spellEnd"/>
      <w:r w:rsidR="00DD3F91">
        <w:rPr>
          <w:b/>
          <w:color w:val="000000"/>
          <w:sz w:val="20"/>
          <w:szCs w:val="20"/>
          <w:shd w:val="clear" w:color="auto" w:fill="FFFFFF"/>
        </w:rPr>
        <w:t>.</w:t>
      </w:r>
      <w:r w:rsidRPr="00717B4B">
        <w:rPr>
          <w:b/>
          <w:color w:val="000000"/>
          <w:sz w:val="20"/>
          <w:szCs w:val="20"/>
          <w:shd w:val="clear" w:color="auto" w:fill="FFFFFF"/>
        </w:rPr>
        <w:t>)</w:t>
      </w:r>
      <w:r w:rsidRPr="00717B4B">
        <w:rPr>
          <w:color w:val="000000"/>
          <w:sz w:val="20"/>
          <w:szCs w:val="20"/>
          <w:shd w:val="clear" w:color="auto" w:fill="FFFFFF"/>
        </w:rPr>
        <w:t xml:space="preserve"> je </w:t>
      </w:r>
      <w:r w:rsidR="00E53392">
        <w:rPr>
          <w:color w:val="000000"/>
          <w:sz w:val="20"/>
          <w:szCs w:val="20"/>
          <w:shd w:val="clear" w:color="auto" w:fill="FFFFFF"/>
        </w:rPr>
        <w:t xml:space="preserve">v ČR </w:t>
      </w:r>
      <w:r w:rsidRPr="00717B4B">
        <w:rPr>
          <w:color w:val="000000"/>
          <w:sz w:val="20"/>
          <w:szCs w:val="20"/>
          <w:shd w:val="clear" w:color="auto" w:fill="FFFFFF"/>
        </w:rPr>
        <w:t xml:space="preserve">hrazen z prostředků veřejného zdravotního pojištění </w:t>
      </w:r>
      <w:r w:rsidRPr="00717B4B">
        <w:rPr>
          <w:b/>
          <w:color w:val="000000"/>
          <w:sz w:val="20"/>
          <w:szCs w:val="20"/>
          <w:u w:val="single"/>
          <w:shd w:val="clear" w:color="auto" w:fill="FFFFFF"/>
        </w:rPr>
        <w:t>v první linii</w:t>
      </w:r>
      <w:r w:rsidRPr="00717B4B">
        <w:rPr>
          <w:b/>
          <w:color w:val="000000"/>
          <w:sz w:val="20"/>
          <w:szCs w:val="20"/>
          <w:shd w:val="clear" w:color="auto" w:fill="FFFFFF"/>
        </w:rPr>
        <w:t xml:space="preserve"> léčby </w:t>
      </w:r>
      <w:r w:rsidR="00D2622D">
        <w:rPr>
          <w:b/>
          <w:color w:val="000000"/>
          <w:sz w:val="20"/>
          <w:szCs w:val="20"/>
          <w:shd w:val="clear" w:color="auto" w:fill="FFFFFF"/>
        </w:rPr>
        <w:t xml:space="preserve">(viz výše pozn. 17) </w:t>
      </w:r>
      <w:r w:rsidRPr="00717B4B">
        <w:rPr>
          <w:b/>
          <w:color w:val="000000"/>
          <w:sz w:val="20"/>
          <w:szCs w:val="20"/>
          <w:shd w:val="clear" w:color="auto" w:fill="FFFFFF"/>
        </w:rPr>
        <w:t>dospělých pacientů se stavem výkonnosti dle ECOG 0-2, kteří nejsou způsobilí k transplantaci hematopoetických kmenových buněk</w:t>
      </w:r>
      <w:r w:rsidRPr="00717B4B">
        <w:rPr>
          <w:color w:val="000000"/>
          <w:sz w:val="20"/>
          <w:szCs w:val="20"/>
          <w:shd w:val="clear" w:color="auto" w:fill="FFFFFF"/>
        </w:rPr>
        <w:t xml:space="preserve"> </w:t>
      </w:r>
      <w:r w:rsidR="00D2622D" w:rsidRPr="00D2622D">
        <w:rPr>
          <w:b/>
          <w:color w:val="000000"/>
          <w:sz w:val="20"/>
          <w:szCs w:val="20"/>
          <w:shd w:val="clear" w:color="auto" w:fill="FFFFFF"/>
        </w:rPr>
        <w:t xml:space="preserve">(viz Příloha č. 4) </w:t>
      </w:r>
      <w:r w:rsidRPr="00717B4B">
        <w:rPr>
          <w:color w:val="000000"/>
          <w:sz w:val="20"/>
          <w:szCs w:val="20"/>
          <w:shd w:val="clear" w:color="auto" w:fill="FFFFFF"/>
        </w:rPr>
        <w:t xml:space="preserve">a jejichž klinický stav umožňuje léčbu: - </w:t>
      </w:r>
      <w:proofErr w:type="spellStart"/>
      <w:r w:rsidRPr="00717B4B">
        <w:rPr>
          <w:color w:val="000000"/>
          <w:sz w:val="20"/>
          <w:szCs w:val="20"/>
          <w:shd w:val="clear" w:color="auto" w:fill="FFFFFF"/>
        </w:rPr>
        <w:t>myelodysplastických</w:t>
      </w:r>
      <w:proofErr w:type="spellEnd"/>
      <w:r w:rsidRPr="00717B4B">
        <w:rPr>
          <w:color w:val="000000"/>
          <w:sz w:val="20"/>
          <w:szCs w:val="20"/>
          <w:shd w:val="clear" w:color="auto" w:fill="FFFFFF"/>
        </w:rPr>
        <w:t xml:space="preserve"> syndromů (MDS) intermediárního rizika 2. stupně a vysokého rizika podle Mezinárodního prognostického skórovacího systému (IPSS); - chronické </w:t>
      </w:r>
      <w:proofErr w:type="spellStart"/>
      <w:r w:rsidRPr="00717B4B">
        <w:rPr>
          <w:color w:val="000000"/>
          <w:sz w:val="20"/>
          <w:szCs w:val="20"/>
          <w:shd w:val="clear" w:color="auto" w:fill="FFFFFF"/>
        </w:rPr>
        <w:t>myelomonocytové</w:t>
      </w:r>
      <w:proofErr w:type="spellEnd"/>
      <w:r w:rsidRPr="00717B4B">
        <w:rPr>
          <w:color w:val="000000"/>
          <w:sz w:val="20"/>
          <w:szCs w:val="20"/>
          <w:shd w:val="clear" w:color="auto" w:fill="FFFFFF"/>
        </w:rPr>
        <w:t xml:space="preserve"> leukémie (CMML) s 10-29 % </w:t>
      </w:r>
      <w:proofErr w:type="spellStart"/>
      <w:r w:rsidRPr="00717B4B">
        <w:rPr>
          <w:color w:val="000000"/>
          <w:sz w:val="20"/>
          <w:szCs w:val="20"/>
          <w:shd w:val="clear" w:color="auto" w:fill="FFFFFF"/>
        </w:rPr>
        <w:t>blastů</w:t>
      </w:r>
      <w:proofErr w:type="spellEnd"/>
      <w:r w:rsidRPr="00717B4B">
        <w:rPr>
          <w:color w:val="000000"/>
          <w:sz w:val="20"/>
          <w:szCs w:val="20"/>
          <w:shd w:val="clear" w:color="auto" w:fill="FFFFFF"/>
        </w:rPr>
        <w:t xml:space="preserve"> v kostní dřeni bez myeloproliferativního onemocnění; - </w:t>
      </w:r>
      <w:r w:rsidRPr="00717B4B">
        <w:rPr>
          <w:b/>
          <w:color w:val="000000"/>
          <w:sz w:val="20"/>
          <w:szCs w:val="20"/>
          <w:shd w:val="clear" w:color="auto" w:fill="FFFFFF"/>
        </w:rPr>
        <w:t>akutní myeloidní leukémie (AML</w:t>
      </w:r>
      <w:r w:rsidR="00D2622D">
        <w:rPr>
          <w:b/>
          <w:color w:val="000000"/>
          <w:sz w:val="20"/>
          <w:szCs w:val="20"/>
          <w:shd w:val="clear" w:color="auto" w:fill="FFFFFF"/>
        </w:rPr>
        <w:t xml:space="preserve"> – viz výše pozn. 12</w:t>
      </w:r>
      <w:r w:rsidRPr="00717B4B">
        <w:rPr>
          <w:b/>
          <w:color w:val="000000"/>
          <w:sz w:val="20"/>
          <w:szCs w:val="20"/>
          <w:shd w:val="clear" w:color="auto" w:fill="FFFFFF"/>
        </w:rPr>
        <w:t xml:space="preserve">) s 20-30 % </w:t>
      </w:r>
      <w:proofErr w:type="spellStart"/>
      <w:r w:rsidRPr="00717B4B">
        <w:rPr>
          <w:b/>
          <w:color w:val="000000"/>
          <w:sz w:val="20"/>
          <w:szCs w:val="20"/>
          <w:shd w:val="clear" w:color="auto" w:fill="FFFFFF"/>
        </w:rPr>
        <w:t>blastů</w:t>
      </w:r>
      <w:proofErr w:type="spellEnd"/>
      <w:r w:rsidRPr="00717B4B">
        <w:rPr>
          <w:color w:val="000000"/>
          <w:sz w:val="20"/>
          <w:szCs w:val="20"/>
          <w:shd w:val="clear" w:color="auto" w:fill="FFFFFF"/>
        </w:rPr>
        <w:t xml:space="preserve"> a dysplazií ve více buněčných liniích, podle klasifikace Světové zdravotnické organizace (WHO). Terapie se ukončí kdykoliv z důvodu neakceptovatelné toxicity nebo progrese onemocnění (</w:t>
      </w:r>
      <w:r w:rsidR="00F65266">
        <w:rPr>
          <w:color w:val="000000"/>
          <w:sz w:val="20"/>
          <w:szCs w:val="20"/>
          <w:shd w:val="clear" w:color="auto" w:fill="FFFFFF"/>
        </w:rPr>
        <w:t xml:space="preserve">tj. </w:t>
      </w:r>
      <w:r w:rsidRPr="00717B4B">
        <w:rPr>
          <w:color w:val="000000"/>
          <w:sz w:val="20"/>
          <w:szCs w:val="20"/>
          <w:shd w:val="clear" w:color="auto" w:fill="FFFFFF"/>
        </w:rPr>
        <w:t xml:space="preserve">nárůst počtu </w:t>
      </w:r>
      <w:proofErr w:type="spellStart"/>
      <w:r w:rsidRPr="00717B4B">
        <w:rPr>
          <w:color w:val="000000"/>
          <w:sz w:val="20"/>
          <w:szCs w:val="20"/>
          <w:shd w:val="clear" w:color="auto" w:fill="FFFFFF"/>
        </w:rPr>
        <w:t>blastů</w:t>
      </w:r>
      <w:proofErr w:type="spellEnd"/>
      <w:r w:rsidRPr="00717B4B">
        <w:rPr>
          <w:color w:val="000000"/>
          <w:sz w:val="20"/>
          <w:szCs w:val="20"/>
          <w:shd w:val="clear" w:color="auto" w:fill="FFFFFF"/>
        </w:rPr>
        <w:t xml:space="preserve"> v kostní dřeni o více nebo rovno 25 %). Po 6 podaných cyklech se terapie ukončí, pokud není dosaženo alespoň hematologického zlepšení (pokles počtu </w:t>
      </w:r>
      <w:proofErr w:type="spellStart"/>
      <w:r w:rsidRPr="00717B4B">
        <w:rPr>
          <w:color w:val="000000"/>
          <w:sz w:val="20"/>
          <w:szCs w:val="20"/>
          <w:shd w:val="clear" w:color="auto" w:fill="FFFFFF"/>
        </w:rPr>
        <w:t>blastů</w:t>
      </w:r>
      <w:proofErr w:type="spellEnd"/>
      <w:r w:rsidRPr="00717B4B">
        <w:rPr>
          <w:color w:val="000000"/>
          <w:sz w:val="20"/>
          <w:szCs w:val="20"/>
          <w:shd w:val="clear" w:color="auto" w:fill="FFFFFF"/>
        </w:rPr>
        <w:t xml:space="preserve"> v kostní dřeni o více nebo rovno 25 %). Pokud po 6 podaných cyklech došlo alespoň k hematologickému zlepšení (pokles počtu </w:t>
      </w:r>
      <w:proofErr w:type="spellStart"/>
      <w:r w:rsidRPr="00717B4B">
        <w:rPr>
          <w:color w:val="000000"/>
          <w:sz w:val="20"/>
          <w:szCs w:val="20"/>
          <w:shd w:val="clear" w:color="auto" w:fill="FFFFFF"/>
        </w:rPr>
        <w:t>blastů</w:t>
      </w:r>
      <w:proofErr w:type="spellEnd"/>
      <w:r w:rsidRPr="00717B4B">
        <w:rPr>
          <w:color w:val="000000"/>
          <w:sz w:val="20"/>
          <w:szCs w:val="20"/>
          <w:shd w:val="clear" w:color="auto" w:fill="FFFFFF"/>
        </w:rPr>
        <w:t xml:space="preserve"> v kostní dřeni o více nebo rovno 25 %), pacientům je hrazena terapie do neakceptovatelné toxicity nebo progrese onemocnění (nárůst počtu </w:t>
      </w:r>
      <w:proofErr w:type="spellStart"/>
      <w:r w:rsidRPr="00717B4B">
        <w:rPr>
          <w:color w:val="000000"/>
          <w:sz w:val="20"/>
          <w:szCs w:val="20"/>
          <w:shd w:val="clear" w:color="auto" w:fill="FFFFFF"/>
        </w:rPr>
        <w:t>blastů</w:t>
      </w:r>
      <w:proofErr w:type="spellEnd"/>
      <w:r w:rsidRPr="00717B4B">
        <w:rPr>
          <w:color w:val="000000"/>
          <w:sz w:val="20"/>
          <w:szCs w:val="20"/>
          <w:shd w:val="clear" w:color="auto" w:fill="FFFFFF"/>
        </w:rPr>
        <w:t xml:space="preserve"> v kostní dřeni o více nebo rovno 25 %).</w:t>
      </w:r>
      <w:r w:rsidR="00F65266" w:rsidRPr="00F65266">
        <w:rPr>
          <w:color w:val="000000"/>
          <w:sz w:val="20"/>
          <w:szCs w:val="20"/>
          <w:shd w:val="clear" w:color="auto" w:fill="FFFFFF"/>
          <w:vertAlign w:val="superscript"/>
        </w:rPr>
        <w:t>2</w:t>
      </w:r>
    </w:p>
    <w:p w:rsidR="00274ED6" w:rsidRDefault="0024096D" w:rsidP="0024096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KFFJ D+ A Garamond"/>
          <w:color w:val="000000" w:themeColor="text1"/>
          <w:sz w:val="20"/>
          <w:szCs w:val="20"/>
        </w:rPr>
      </w:pPr>
      <w:proofErr w:type="spellStart"/>
      <w:r w:rsidRPr="0024096D">
        <w:rPr>
          <w:rFonts w:cs="EKFFJ D+ A Garamond"/>
          <w:color w:val="000000" w:themeColor="text1"/>
          <w:sz w:val="20"/>
          <w:szCs w:val="20"/>
        </w:rPr>
        <w:t>Nukleofosmin</w:t>
      </w:r>
      <w:proofErr w:type="spellEnd"/>
      <w:r w:rsidRPr="0024096D">
        <w:rPr>
          <w:rFonts w:cs="EKFFJ D+ A Garamond"/>
          <w:color w:val="000000" w:themeColor="text1"/>
          <w:sz w:val="20"/>
          <w:szCs w:val="20"/>
        </w:rPr>
        <w:t xml:space="preserve"> </w:t>
      </w:r>
      <w:r w:rsidRPr="00EE1EAB">
        <w:rPr>
          <w:rFonts w:cs="EKFFJ D+ A Garamond"/>
          <w:b/>
          <w:color w:val="000000" w:themeColor="text1"/>
          <w:sz w:val="20"/>
          <w:szCs w:val="20"/>
        </w:rPr>
        <w:t>(NPM),</w:t>
      </w:r>
      <w:r w:rsidRPr="0024096D">
        <w:rPr>
          <w:rFonts w:cs="EKFFJ D+ A Garamond"/>
          <w:color w:val="000000" w:themeColor="text1"/>
          <w:sz w:val="20"/>
          <w:szCs w:val="20"/>
        </w:rPr>
        <w:t xml:space="preserve"> také známý jako </w:t>
      </w:r>
      <w:proofErr w:type="spellStart"/>
      <w:r w:rsidRPr="0024096D">
        <w:rPr>
          <w:rFonts w:cs="EKFFJ D+ A Garamond"/>
          <w:color w:val="000000" w:themeColor="text1"/>
          <w:sz w:val="20"/>
          <w:szCs w:val="20"/>
        </w:rPr>
        <w:t>nukleolární</w:t>
      </w:r>
      <w:proofErr w:type="spellEnd"/>
      <w:r w:rsidRPr="0024096D">
        <w:rPr>
          <w:rFonts w:cs="EKFFJ D+ A Garamond"/>
          <w:color w:val="000000" w:themeColor="text1"/>
          <w:sz w:val="20"/>
          <w:szCs w:val="20"/>
        </w:rPr>
        <w:t xml:space="preserve"> fosfoprotein B23 nebo </w:t>
      </w:r>
      <w:proofErr w:type="spellStart"/>
      <w:r w:rsidRPr="0024096D">
        <w:rPr>
          <w:rFonts w:cs="EKFFJ D+ A Garamond"/>
          <w:color w:val="000000" w:themeColor="text1"/>
          <w:sz w:val="20"/>
          <w:szCs w:val="20"/>
        </w:rPr>
        <w:t>numatrin</w:t>
      </w:r>
      <w:proofErr w:type="spellEnd"/>
      <w:r w:rsidRPr="0024096D">
        <w:rPr>
          <w:rFonts w:cs="EKFFJ D+ A Garamond"/>
          <w:color w:val="000000" w:themeColor="text1"/>
          <w:sz w:val="20"/>
          <w:szCs w:val="20"/>
        </w:rPr>
        <w:t>, je protein, který je u lidí kódován genem NPM1. Velmi důležité je zapojení NPM u akutní myeloidní leukémie, kde byl v</w:t>
      </w:r>
      <w:r w:rsidR="001E0D53">
        <w:rPr>
          <w:rFonts w:cs="EKFFJ D+ A Garamond"/>
          <w:color w:val="000000" w:themeColor="text1"/>
          <w:sz w:val="20"/>
          <w:szCs w:val="20"/>
        </w:rPr>
        <w:t> </w:t>
      </w:r>
      <w:r w:rsidRPr="0024096D">
        <w:rPr>
          <w:rFonts w:cs="EKFFJ D+ A Garamond"/>
          <w:color w:val="000000" w:themeColor="text1"/>
          <w:sz w:val="20"/>
          <w:szCs w:val="20"/>
        </w:rPr>
        <w:t>cytoplazmě</w:t>
      </w:r>
      <w:r w:rsidR="001E0D53">
        <w:rPr>
          <w:rFonts w:cs="EKFFJ D+ A Garamond"/>
          <w:color w:val="000000" w:themeColor="text1"/>
          <w:sz w:val="20"/>
          <w:szCs w:val="20"/>
        </w:rPr>
        <w:t xml:space="preserve"> buněk</w:t>
      </w:r>
      <w:r w:rsidRPr="0024096D">
        <w:rPr>
          <w:rFonts w:cs="EKFFJ D+ A Garamond"/>
          <w:color w:val="000000" w:themeColor="text1"/>
          <w:sz w:val="20"/>
          <w:szCs w:val="20"/>
        </w:rPr>
        <w:t xml:space="preserve"> pacientů nalezen </w:t>
      </w:r>
      <w:r w:rsidRPr="005C02C5">
        <w:rPr>
          <w:rFonts w:cs="EKFFJ D+ A Garamond"/>
          <w:b/>
          <w:color w:val="000000" w:themeColor="text1"/>
          <w:sz w:val="20"/>
          <w:szCs w:val="20"/>
        </w:rPr>
        <w:t>mutovaný protein postrádající složenou C-terminální doménu (NPM1c+</w:t>
      </w:r>
      <w:r w:rsidRPr="00F47938">
        <w:rPr>
          <w:rFonts w:cs="EKFFJ D+ A Garamond"/>
          <w:b/>
          <w:color w:val="000000" w:themeColor="text1"/>
          <w:sz w:val="20"/>
          <w:szCs w:val="20"/>
        </w:rPr>
        <w:t>)</w:t>
      </w:r>
      <w:r>
        <w:rPr>
          <w:rFonts w:cs="EKFFJ D+ A Garamond"/>
          <w:color w:val="000000" w:themeColor="text1"/>
          <w:sz w:val="20"/>
          <w:szCs w:val="20"/>
        </w:rPr>
        <w:t>, t</w:t>
      </w:r>
      <w:r w:rsidRPr="0024096D">
        <w:rPr>
          <w:rFonts w:cs="EKFFJ D+ A Garamond"/>
          <w:color w:val="000000" w:themeColor="text1"/>
          <w:sz w:val="20"/>
          <w:szCs w:val="20"/>
        </w:rPr>
        <w:t xml:space="preserve">ato aberantní lokalizace byla spojena s rozvojem onemocnění a </w:t>
      </w:r>
      <w:r w:rsidRPr="005C02C5">
        <w:rPr>
          <w:rFonts w:cs="EKFFJ D+ A Garamond"/>
          <w:b/>
          <w:color w:val="000000" w:themeColor="text1"/>
          <w:sz w:val="20"/>
          <w:szCs w:val="20"/>
        </w:rPr>
        <w:t>je spojena se zlepšenými klinickými výsledky</w:t>
      </w:r>
      <w:r>
        <w:rPr>
          <w:rFonts w:cs="EKFFJ D+ A Garamond"/>
          <w:color w:val="000000" w:themeColor="text1"/>
          <w:sz w:val="20"/>
          <w:szCs w:val="20"/>
        </w:rPr>
        <w:t xml:space="preserve"> (viz Příloha č. 1)</w:t>
      </w:r>
      <w:r w:rsidRPr="0024096D">
        <w:rPr>
          <w:rFonts w:cs="EKFFJ D+ A Garamond"/>
          <w:color w:val="000000" w:themeColor="text1"/>
          <w:sz w:val="20"/>
          <w:szCs w:val="20"/>
        </w:rPr>
        <w:t>.</w:t>
      </w:r>
      <w:r w:rsidR="00274ED6">
        <w:rPr>
          <w:rFonts w:cs="EKFFJ D+ A Garamond"/>
          <w:color w:val="000000" w:themeColor="text1"/>
          <w:sz w:val="20"/>
          <w:szCs w:val="20"/>
        </w:rPr>
        <w:t xml:space="preserve"> </w:t>
      </w:r>
    </w:p>
    <w:p w:rsidR="002D3302" w:rsidRDefault="00274ED6" w:rsidP="00274ED6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cs="EKFFJ D+ A Garamond"/>
          <w:color w:val="000000" w:themeColor="text1"/>
          <w:sz w:val="20"/>
          <w:szCs w:val="20"/>
        </w:rPr>
      </w:pPr>
      <w:r>
        <w:rPr>
          <w:rFonts w:cs="EKFFJ D+ A Garamond"/>
          <w:color w:val="000000" w:themeColor="text1"/>
          <w:sz w:val="20"/>
          <w:szCs w:val="20"/>
        </w:rPr>
        <w:t xml:space="preserve">Přeloženo dle: </w:t>
      </w:r>
      <w:r w:rsidRPr="00274ED6">
        <w:rPr>
          <w:rFonts w:cs="EKFFJ D+ A Garamond"/>
          <w:color w:val="000000" w:themeColor="text1"/>
          <w:sz w:val="20"/>
          <w:szCs w:val="20"/>
        </w:rPr>
        <w:t>https://en.wikipedia.org/wiki/NPM1</w:t>
      </w:r>
      <w:r>
        <w:rPr>
          <w:rFonts w:cs="EKFFJ D+ A Garamond"/>
          <w:color w:val="000000" w:themeColor="text1"/>
          <w:sz w:val="20"/>
          <w:szCs w:val="20"/>
        </w:rPr>
        <w:t xml:space="preserve"> dne 6. 2. 2023</w:t>
      </w:r>
    </w:p>
    <w:p w:rsidR="00274ED6" w:rsidRDefault="00FF73CC" w:rsidP="00FF73CC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KFFJ D+ A Garamond"/>
          <w:color w:val="000000" w:themeColor="text1"/>
          <w:sz w:val="20"/>
          <w:szCs w:val="20"/>
        </w:rPr>
      </w:pPr>
      <w:r w:rsidRPr="00FF73CC">
        <w:rPr>
          <w:rFonts w:cs="EKFFJ D+ A Garamond"/>
          <w:color w:val="000000" w:themeColor="text1"/>
          <w:sz w:val="20"/>
          <w:szCs w:val="20"/>
        </w:rPr>
        <w:t xml:space="preserve">Při identifikaci relapsu AML s 5 až 15 % </w:t>
      </w:r>
      <w:proofErr w:type="spellStart"/>
      <w:r w:rsidRPr="00FF73CC">
        <w:rPr>
          <w:rFonts w:cs="EKFFJ D+ A Garamond"/>
          <w:color w:val="000000" w:themeColor="text1"/>
          <w:sz w:val="20"/>
          <w:szCs w:val="20"/>
        </w:rPr>
        <w:t>blastů</w:t>
      </w:r>
      <w:proofErr w:type="spellEnd"/>
      <w:r w:rsidRPr="00FF73CC">
        <w:rPr>
          <w:rFonts w:cs="EKFFJ D+ A Garamond"/>
          <w:color w:val="000000" w:themeColor="text1"/>
          <w:sz w:val="20"/>
          <w:szCs w:val="20"/>
        </w:rPr>
        <w:t xml:space="preserve"> bylo</w:t>
      </w:r>
      <w:r w:rsidR="007F56BD">
        <w:rPr>
          <w:rFonts w:cs="EKFFJ D+ A Garamond"/>
          <w:color w:val="000000" w:themeColor="text1"/>
          <w:sz w:val="20"/>
          <w:szCs w:val="20"/>
        </w:rPr>
        <w:t xml:space="preserve"> </w:t>
      </w:r>
      <w:r w:rsidR="0008234D" w:rsidRPr="0008234D">
        <w:rPr>
          <w:rFonts w:cs="EKFFM F+ Helvetica LT Std"/>
          <w:sz w:val="20"/>
          <w:szCs w:val="20"/>
        </w:rPr>
        <w:t>ve studii QUAZAR AML-001</w:t>
      </w:r>
      <w:r w:rsidR="0008234D">
        <w:rPr>
          <w:rFonts w:cs="EKFFM F+ Helvetica LT Std"/>
          <w:sz w:val="21"/>
          <w:szCs w:val="21"/>
        </w:rPr>
        <w:t xml:space="preserve"> </w:t>
      </w:r>
      <w:r w:rsidR="007F56BD">
        <w:rPr>
          <w:rFonts w:cs="EKFFJ D+ A Garamond"/>
          <w:color w:val="000000" w:themeColor="text1"/>
          <w:sz w:val="20"/>
          <w:szCs w:val="20"/>
        </w:rPr>
        <w:t>celkem</w:t>
      </w:r>
      <w:r w:rsidRPr="00FF73CC">
        <w:rPr>
          <w:rFonts w:cs="EKFFJ D+ A Garamond"/>
          <w:color w:val="000000" w:themeColor="text1"/>
          <w:sz w:val="20"/>
          <w:szCs w:val="20"/>
        </w:rPr>
        <w:t xml:space="preserve"> 91 pacientů (</w:t>
      </w:r>
      <w:r w:rsidR="00ED6DE7">
        <w:rPr>
          <w:rFonts w:cs="EKFFJ D+ A Garamond"/>
          <w:color w:val="000000" w:themeColor="text1"/>
          <w:sz w:val="20"/>
          <w:szCs w:val="20"/>
        </w:rPr>
        <w:t xml:space="preserve">a to </w:t>
      </w:r>
      <w:r w:rsidRPr="00FF73CC">
        <w:rPr>
          <w:rFonts w:cs="EKFFJ D+ A Garamond"/>
          <w:color w:val="000000" w:themeColor="text1"/>
          <w:sz w:val="20"/>
          <w:szCs w:val="20"/>
        </w:rPr>
        <w:t>51</w:t>
      </w:r>
      <w:r w:rsidR="00516176">
        <w:rPr>
          <w:rFonts w:cs="EKFFJ D+ A Garamond"/>
          <w:color w:val="000000" w:themeColor="text1"/>
          <w:sz w:val="20"/>
          <w:szCs w:val="20"/>
        </w:rPr>
        <w:t xml:space="preserve"> pacientů</w:t>
      </w:r>
      <w:r w:rsidRPr="00FF73CC">
        <w:rPr>
          <w:rFonts w:cs="EKFFJ D+ A Garamond"/>
          <w:color w:val="000000" w:themeColor="text1"/>
          <w:sz w:val="20"/>
          <w:szCs w:val="20"/>
        </w:rPr>
        <w:t xml:space="preserve"> </w:t>
      </w:r>
      <w:r w:rsidRPr="00FF73CC">
        <w:rPr>
          <w:rFonts w:cs="EKFFJ D+ A Garamond"/>
          <w:b/>
          <w:color w:val="000000" w:themeColor="text1"/>
          <w:sz w:val="20"/>
          <w:szCs w:val="20"/>
        </w:rPr>
        <w:t>[</w:t>
      </w:r>
      <w:r w:rsidR="00516176">
        <w:rPr>
          <w:rFonts w:cs="EKFFJ D+ A Garamond"/>
          <w:b/>
          <w:color w:val="000000" w:themeColor="text1"/>
          <w:sz w:val="20"/>
          <w:szCs w:val="20"/>
        </w:rPr>
        <w:t xml:space="preserve">tj. </w:t>
      </w:r>
      <w:r w:rsidRPr="00FF73CC">
        <w:rPr>
          <w:rFonts w:cs="EKFFJ D+ A Garamond"/>
          <w:b/>
          <w:color w:val="000000" w:themeColor="text1"/>
          <w:sz w:val="20"/>
          <w:szCs w:val="20"/>
        </w:rPr>
        <w:t xml:space="preserve">21 %] ve skupině s perorálním </w:t>
      </w:r>
      <w:proofErr w:type="spellStart"/>
      <w:r w:rsidRPr="00FF73CC">
        <w:rPr>
          <w:rFonts w:cs="EKFFJ D+ A Garamond"/>
          <w:b/>
          <w:color w:val="000000" w:themeColor="text1"/>
          <w:sz w:val="20"/>
          <w:szCs w:val="20"/>
        </w:rPr>
        <w:t>azacitidinem</w:t>
      </w:r>
      <w:proofErr w:type="spellEnd"/>
      <w:r w:rsidRPr="00FF73CC">
        <w:rPr>
          <w:rFonts w:cs="EKFFJ D+ A Garamond"/>
          <w:color w:val="000000" w:themeColor="text1"/>
          <w:sz w:val="20"/>
          <w:szCs w:val="20"/>
        </w:rPr>
        <w:t xml:space="preserve"> a 40</w:t>
      </w:r>
      <w:r w:rsidR="00516176">
        <w:rPr>
          <w:rFonts w:cs="EKFFJ D+ A Garamond"/>
          <w:color w:val="000000" w:themeColor="text1"/>
          <w:sz w:val="20"/>
          <w:szCs w:val="20"/>
        </w:rPr>
        <w:t xml:space="preserve"> pacientů</w:t>
      </w:r>
      <w:r w:rsidRPr="00FF73CC">
        <w:rPr>
          <w:rFonts w:cs="EKFFJ D+ A Garamond"/>
          <w:color w:val="000000" w:themeColor="text1"/>
          <w:sz w:val="20"/>
          <w:szCs w:val="20"/>
        </w:rPr>
        <w:t xml:space="preserve"> [17 %] ve skupině s placebem) </w:t>
      </w:r>
      <w:r w:rsidRPr="00FF73CC">
        <w:rPr>
          <w:rFonts w:cs="EKFFJ D+ A Garamond"/>
          <w:b/>
          <w:color w:val="000000" w:themeColor="text1"/>
          <w:sz w:val="20"/>
          <w:szCs w:val="20"/>
        </w:rPr>
        <w:t xml:space="preserve">přiděleno k eskalovanému </w:t>
      </w:r>
      <w:proofErr w:type="gramStart"/>
      <w:r w:rsidRPr="00FF73CC">
        <w:rPr>
          <w:rFonts w:cs="EKFFJ D+ A Garamond"/>
          <w:b/>
          <w:color w:val="000000" w:themeColor="text1"/>
          <w:sz w:val="20"/>
          <w:szCs w:val="20"/>
        </w:rPr>
        <w:t>21-ti dennímu</w:t>
      </w:r>
      <w:proofErr w:type="gramEnd"/>
      <w:r w:rsidRPr="00FF73CC">
        <w:rPr>
          <w:rFonts w:cs="EKFFJ D+ A Garamond"/>
          <w:b/>
          <w:color w:val="000000" w:themeColor="text1"/>
          <w:sz w:val="20"/>
          <w:szCs w:val="20"/>
        </w:rPr>
        <w:t xml:space="preserve"> dávkovacímu schématu</w:t>
      </w:r>
      <w:r w:rsidRPr="00FF73CC">
        <w:rPr>
          <w:rFonts w:cs="EKFFJ D+ A Garamond"/>
          <w:color w:val="000000" w:themeColor="text1"/>
          <w:sz w:val="20"/>
          <w:szCs w:val="20"/>
        </w:rPr>
        <w:t xml:space="preserve">. </w:t>
      </w:r>
      <w:r w:rsidRPr="00FF73CC">
        <w:rPr>
          <w:rFonts w:cs="EKFFJ D+ A Garamond"/>
          <w:b/>
          <w:color w:val="000000" w:themeColor="text1"/>
          <w:sz w:val="20"/>
          <w:szCs w:val="20"/>
        </w:rPr>
        <w:t>Medián doby do eskalovaného dávkování byl 9,2 měsíce (rozmezí</w:t>
      </w:r>
      <w:r w:rsidR="00516176">
        <w:rPr>
          <w:rFonts w:cs="EKFFJ D+ A Garamond"/>
          <w:b/>
          <w:color w:val="000000" w:themeColor="text1"/>
          <w:sz w:val="20"/>
          <w:szCs w:val="20"/>
        </w:rPr>
        <w:t xml:space="preserve"> bylo</w:t>
      </w:r>
      <w:r w:rsidRPr="00FF73CC">
        <w:rPr>
          <w:rFonts w:cs="EKFFJ D+ A Garamond"/>
          <w:b/>
          <w:color w:val="000000" w:themeColor="text1"/>
          <w:sz w:val="20"/>
          <w:szCs w:val="20"/>
        </w:rPr>
        <w:t xml:space="preserve"> 1,0 až 52,7) ve skupině s perorálním </w:t>
      </w:r>
      <w:proofErr w:type="spellStart"/>
      <w:r w:rsidRPr="00FF73CC">
        <w:rPr>
          <w:rFonts w:cs="EKFFJ D+ A Garamond"/>
          <w:b/>
          <w:color w:val="000000" w:themeColor="text1"/>
          <w:sz w:val="20"/>
          <w:szCs w:val="20"/>
        </w:rPr>
        <w:t>azacitidinem</w:t>
      </w:r>
      <w:proofErr w:type="spellEnd"/>
      <w:r w:rsidRPr="00FF73CC">
        <w:rPr>
          <w:rFonts w:cs="EKFFJ D+ A Garamond"/>
          <w:color w:val="000000" w:themeColor="text1"/>
          <w:sz w:val="20"/>
          <w:szCs w:val="20"/>
        </w:rPr>
        <w:t xml:space="preserve"> a 6,0 měsíců (rozmezí 0,5 až 19,3) ve skupině s placebem. Pacienti dostávali medián </w:t>
      </w:r>
      <w:r>
        <w:rPr>
          <w:rFonts w:cs="EKFFJ D+ A Garamond"/>
          <w:color w:val="000000" w:themeColor="text1"/>
          <w:sz w:val="20"/>
          <w:szCs w:val="20"/>
        </w:rPr>
        <w:t>2 eskalovaných</w:t>
      </w:r>
      <w:r w:rsidRPr="00FF73CC">
        <w:rPr>
          <w:rFonts w:cs="EKFFJ D+ A Garamond"/>
          <w:color w:val="000000" w:themeColor="text1"/>
          <w:sz w:val="20"/>
          <w:szCs w:val="20"/>
        </w:rPr>
        <w:t xml:space="preserve"> dávkovacích </w:t>
      </w:r>
      <w:proofErr w:type="gramStart"/>
      <w:r>
        <w:rPr>
          <w:rFonts w:cs="EKFFJ D+ A Garamond"/>
          <w:color w:val="000000" w:themeColor="text1"/>
          <w:sz w:val="20"/>
          <w:szCs w:val="20"/>
        </w:rPr>
        <w:t>28-ti denních</w:t>
      </w:r>
      <w:proofErr w:type="gramEnd"/>
      <w:r>
        <w:rPr>
          <w:rFonts w:cs="EKFFJ D+ A Garamond"/>
          <w:color w:val="000000" w:themeColor="text1"/>
          <w:sz w:val="20"/>
          <w:szCs w:val="20"/>
        </w:rPr>
        <w:t xml:space="preserve"> </w:t>
      </w:r>
      <w:r w:rsidRPr="00FF73CC">
        <w:rPr>
          <w:rFonts w:cs="EKFFJ D+ A Garamond"/>
          <w:color w:val="000000" w:themeColor="text1"/>
          <w:sz w:val="20"/>
          <w:szCs w:val="20"/>
        </w:rPr>
        <w:t xml:space="preserve">cyklů jak ve skupině s perorálním </w:t>
      </w:r>
      <w:proofErr w:type="spellStart"/>
      <w:r w:rsidRPr="00FF73CC">
        <w:rPr>
          <w:rFonts w:cs="EKFFJ D+ A Garamond"/>
          <w:color w:val="000000" w:themeColor="text1"/>
          <w:sz w:val="20"/>
          <w:szCs w:val="20"/>
        </w:rPr>
        <w:t>azacitidinem</w:t>
      </w:r>
      <w:proofErr w:type="spellEnd"/>
      <w:r w:rsidRPr="00FF73CC">
        <w:rPr>
          <w:rFonts w:cs="EKFFJ D+ A Garamond"/>
          <w:color w:val="000000" w:themeColor="text1"/>
          <w:sz w:val="20"/>
          <w:szCs w:val="20"/>
        </w:rPr>
        <w:t xml:space="preserve"> (rozmezí 1 až 45), tak ve skupině s placebem (rozsah 1 až 16); </w:t>
      </w:r>
      <w:r w:rsidRPr="00FF73CC">
        <w:rPr>
          <w:rFonts w:cs="EKFFJ D+ A Garamond"/>
          <w:b/>
          <w:color w:val="000000" w:themeColor="text1"/>
          <w:sz w:val="20"/>
          <w:szCs w:val="20"/>
        </w:rPr>
        <w:t>43 % pacientů ve skupině s</w:t>
      </w:r>
      <w:r w:rsidR="007F56BD">
        <w:rPr>
          <w:rFonts w:cs="EKFFJ D+ A Garamond"/>
          <w:b/>
          <w:color w:val="000000" w:themeColor="text1"/>
          <w:sz w:val="20"/>
          <w:szCs w:val="20"/>
        </w:rPr>
        <w:t xml:space="preserve"> „eskalovaným“</w:t>
      </w:r>
      <w:r w:rsidRPr="00FF73CC">
        <w:rPr>
          <w:rFonts w:cs="EKFFJ D+ A Garamond"/>
          <w:b/>
          <w:color w:val="000000" w:themeColor="text1"/>
          <w:sz w:val="20"/>
          <w:szCs w:val="20"/>
        </w:rPr>
        <w:t xml:space="preserve"> perorálním </w:t>
      </w:r>
      <w:proofErr w:type="spellStart"/>
      <w:r w:rsidRPr="00FF73CC">
        <w:rPr>
          <w:rFonts w:cs="EKFFJ D+ A Garamond"/>
          <w:b/>
          <w:color w:val="000000" w:themeColor="text1"/>
          <w:sz w:val="20"/>
          <w:szCs w:val="20"/>
        </w:rPr>
        <w:t>azacitidinem</w:t>
      </w:r>
      <w:proofErr w:type="spellEnd"/>
      <w:r w:rsidRPr="00FF73CC">
        <w:rPr>
          <w:rFonts w:cs="EKFFJ D+ A Garamond"/>
          <w:b/>
          <w:color w:val="000000" w:themeColor="text1"/>
          <w:sz w:val="20"/>
          <w:szCs w:val="20"/>
        </w:rPr>
        <w:t xml:space="preserve"> dostalo více než </w:t>
      </w:r>
      <w:r>
        <w:rPr>
          <w:rFonts w:cs="EKFFJ D+ A Garamond"/>
          <w:b/>
          <w:color w:val="000000" w:themeColor="text1"/>
          <w:sz w:val="20"/>
          <w:szCs w:val="20"/>
        </w:rPr>
        <w:t>tři</w:t>
      </w:r>
      <w:r w:rsidRPr="00FF73CC">
        <w:rPr>
          <w:rFonts w:cs="EKFFJ D+ A Garamond"/>
          <w:b/>
          <w:color w:val="000000" w:themeColor="text1"/>
          <w:sz w:val="20"/>
          <w:szCs w:val="20"/>
        </w:rPr>
        <w:t xml:space="preserve"> </w:t>
      </w:r>
      <w:r>
        <w:rPr>
          <w:rFonts w:cs="EKFFJ D+ A Garamond"/>
          <w:b/>
          <w:color w:val="000000" w:themeColor="text1"/>
          <w:sz w:val="20"/>
          <w:szCs w:val="20"/>
        </w:rPr>
        <w:t xml:space="preserve">28-ti denní </w:t>
      </w:r>
      <w:r w:rsidRPr="00FF73CC">
        <w:rPr>
          <w:rFonts w:cs="EKFFJ D+ A Garamond"/>
          <w:b/>
          <w:color w:val="000000" w:themeColor="text1"/>
          <w:sz w:val="20"/>
          <w:szCs w:val="20"/>
        </w:rPr>
        <w:t>cykly s eskalovaným dávkováním</w:t>
      </w:r>
      <w:r w:rsidRPr="00FF73CC">
        <w:rPr>
          <w:rFonts w:cs="EKFFJ D+ A Garamond"/>
          <w:color w:val="000000" w:themeColor="text1"/>
          <w:sz w:val="20"/>
          <w:szCs w:val="20"/>
        </w:rPr>
        <w:t xml:space="preserve"> ve srovnání s 18 % pacientů ve skupině s placebem. </w:t>
      </w:r>
      <w:r w:rsidR="00516176" w:rsidRPr="00516176">
        <w:rPr>
          <w:rFonts w:cs="EKFFJ D+ A Garamond"/>
          <w:color w:val="000000" w:themeColor="text1"/>
          <w:sz w:val="20"/>
          <w:szCs w:val="20"/>
          <w:u w:val="single"/>
        </w:rPr>
        <w:t>Rozdíl m</w:t>
      </w:r>
      <w:r w:rsidRPr="007F56BD">
        <w:rPr>
          <w:rFonts w:cs="EKFFJ D+ A Garamond"/>
          <w:color w:val="000000" w:themeColor="text1"/>
          <w:sz w:val="20"/>
          <w:szCs w:val="20"/>
          <w:u w:val="single"/>
        </w:rPr>
        <w:t>edián</w:t>
      </w:r>
      <w:r w:rsidR="00516176">
        <w:rPr>
          <w:rFonts w:cs="EKFFJ D+ A Garamond"/>
          <w:color w:val="000000" w:themeColor="text1"/>
          <w:sz w:val="20"/>
          <w:szCs w:val="20"/>
          <w:u w:val="single"/>
        </w:rPr>
        <w:t>ů</w:t>
      </w:r>
      <w:r w:rsidRPr="007F56BD">
        <w:rPr>
          <w:rFonts w:cs="EKFFJ D+ A Garamond"/>
          <w:color w:val="000000" w:themeColor="text1"/>
          <w:sz w:val="20"/>
          <w:szCs w:val="20"/>
          <w:u w:val="single"/>
        </w:rPr>
        <w:t xml:space="preserve"> celkového přežití</w:t>
      </w:r>
      <w:r w:rsidRPr="00FF73CC">
        <w:rPr>
          <w:rFonts w:cs="EKFFJ D+ A Garamond"/>
          <w:color w:val="000000" w:themeColor="text1"/>
          <w:sz w:val="20"/>
          <w:szCs w:val="20"/>
        </w:rPr>
        <w:t xml:space="preserve"> od doby randomizace mezi těmito 91 pacienty </w:t>
      </w:r>
      <w:r w:rsidRPr="007F56BD">
        <w:rPr>
          <w:rFonts w:cs="EKFFJ D+ A Garamond"/>
          <w:color w:val="000000" w:themeColor="text1"/>
          <w:sz w:val="20"/>
          <w:szCs w:val="20"/>
          <w:u w:val="single"/>
        </w:rPr>
        <w:t xml:space="preserve">byl 22,8 měsíce ve skupině </w:t>
      </w:r>
      <w:r w:rsidR="007F56BD" w:rsidRPr="007F56BD">
        <w:rPr>
          <w:rFonts w:cs="EKFFJ D+ A Garamond"/>
          <w:color w:val="000000" w:themeColor="text1"/>
          <w:sz w:val="20"/>
          <w:szCs w:val="20"/>
          <w:u w:val="single"/>
        </w:rPr>
        <w:t xml:space="preserve">s perorálním </w:t>
      </w:r>
      <w:proofErr w:type="spellStart"/>
      <w:r w:rsidR="007F56BD" w:rsidRPr="007F56BD">
        <w:rPr>
          <w:rFonts w:cs="EKFFJ D+ A Garamond"/>
          <w:color w:val="000000" w:themeColor="text1"/>
          <w:sz w:val="20"/>
          <w:szCs w:val="20"/>
          <w:u w:val="single"/>
        </w:rPr>
        <w:t>azacitidinem</w:t>
      </w:r>
      <w:proofErr w:type="spellEnd"/>
      <w:r w:rsidR="007F56BD" w:rsidRPr="007F56BD">
        <w:rPr>
          <w:rFonts w:cs="EKFFJ D+ A Garamond"/>
          <w:color w:val="000000" w:themeColor="text1"/>
          <w:sz w:val="20"/>
          <w:szCs w:val="20"/>
          <w:u w:val="single"/>
        </w:rPr>
        <w:t xml:space="preserve"> </w:t>
      </w:r>
      <w:r w:rsidRPr="007F56BD">
        <w:rPr>
          <w:rFonts w:cs="EKFFJ D+ A Garamond"/>
          <w:color w:val="000000" w:themeColor="text1"/>
          <w:sz w:val="20"/>
          <w:szCs w:val="20"/>
          <w:u w:val="single"/>
        </w:rPr>
        <w:t xml:space="preserve">a 14,6 měsíce </w:t>
      </w:r>
      <w:r w:rsidR="00516176">
        <w:rPr>
          <w:rFonts w:cs="EKFFJ D+ A Garamond"/>
          <w:color w:val="000000" w:themeColor="text1"/>
          <w:sz w:val="20"/>
          <w:szCs w:val="20"/>
          <w:u w:val="single"/>
        </w:rPr>
        <w:t xml:space="preserve">ve </w:t>
      </w:r>
      <w:r w:rsidRPr="007F56BD">
        <w:rPr>
          <w:rFonts w:cs="EKFFJ D+ A Garamond"/>
          <w:color w:val="000000" w:themeColor="text1"/>
          <w:sz w:val="20"/>
          <w:szCs w:val="20"/>
          <w:u w:val="single"/>
        </w:rPr>
        <w:t>skupin</w:t>
      </w:r>
      <w:r w:rsidR="00516176">
        <w:rPr>
          <w:rFonts w:cs="EKFFJ D+ A Garamond"/>
          <w:color w:val="000000" w:themeColor="text1"/>
          <w:sz w:val="20"/>
          <w:szCs w:val="20"/>
          <w:u w:val="single"/>
        </w:rPr>
        <w:t>ě</w:t>
      </w:r>
      <w:r w:rsidRPr="007F56BD">
        <w:rPr>
          <w:rFonts w:cs="EKFFJ D+ A Garamond"/>
          <w:color w:val="000000" w:themeColor="text1"/>
          <w:sz w:val="20"/>
          <w:szCs w:val="20"/>
          <w:u w:val="single"/>
        </w:rPr>
        <w:t xml:space="preserve"> s placebem</w:t>
      </w:r>
      <w:r w:rsidRPr="00FF73CC">
        <w:rPr>
          <w:rFonts w:cs="EKFFJ D+ A Garamond"/>
          <w:color w:val="000000" w:themeColor="text1"/>
          <w:sz w:val="20"/>
          <w:szCs w:val="20"/>
        </w:rPr>
        <w:t xml:space="preserve">. Mezi 78 pacienty, kteří měli </w:t>
      </w:r>
      <w:r w:rsidR="007F56BD">
        <w:rPr>
          <w:rFonts w:cs="EKFFJ D+ A Garamond"/>
          <w:color w:val="000000" w:themeColor="text1"/>
          <w:sz w:val="20"/>
          <w:szCs w:val="20"/>
        </w:rPr>
        <w:t>potvrzeno</w:t>
      </w:r>
      <w:r w:rsidRPr="00FF73CC">
        <w:rPr>
          <w:rFonts w:cs="EKFFJ D+ A Garamond"/>
          <w:color w:val="000000" w:themeColor="text1"/>
          <w:sz w:val="20"/>
          <w:szCs w:val="20"/>
        </w:rPr>
        <w:t xml:space="preserve"> alespoň 5 % </w:t>
      </w:r>
      <w:proofErr w:type="spellStart"/>
      <w:r w:rsidRPr="00FF73CC">
        <w:rPr>
          <w:rFonts w:cs="EKFFJ D+ A Garamond"/>
          <w:color w:val="000000" w:themeColor="text1"/>
          <w:sz w:val="20"/>
          <w:szCs w:val="20"/>
        </w:rPr>
        <w:t>blastů</w:t>
      </w:r>
      <w:proofErr w:type="spellEnd"/>
      <w:r w:rsidRPr="00FF73CC">
        <w:rPr>
          <w:rFonts w:cs="EKFFJ D+ A Garamond"/>
          <w:color w:val="000000" w:themeColor="text1"/>
          <w:sz w:val="20"/>
          <w:szCs w:val="20"/>
        </w:rPr>
        <w:t xml:space="preserve"> v kostní dřeni </w:t>
      </w:r>
      <w:r w:rsidR="007F56BD">
        <w:rPr>
          <w:rFonts w:cs="EKFFJ D+ A Garamond"/>
          <w:color w:val="000000" w:themeColor="text1"/>
          <w:sz w:val="20"/>
          <w:szCs w:val="20"/>
        </w:rPr>
        <w:t>1.</w:t>
      </w:r>
      <w:r w:rsidRPr="00FF73CC">
        <w:rPr>
          <w:rFonts w:cs="EKFFJ D+ A Garamond"/>
          <w:color w:val="000000" w:themeColor="text1"/>
          <w:sz w:val="20"/>
          <w:szCs w:val="20"/>
        </w:rPr>
        <w:t xml:space="preserve"> den nebo před </w:t>
      </w:r>
      <w:r w:rsidR="007F56BD">
        <w:rPr>
          <w:rFonts w:cs="EKFFJ D+ A Garamond"/>
          <w:color w:val="000000" w:themeColor="text1"/>
          <w:sz w:val="20"/>
          <w:szCs w:val="20"/>
        </w:rPr>
        <w:t>1.</w:t>
      </w:r>
      <w:r w:rsidRPr="00FF73CC">
        <w:rPr>
          <w:rFonts w:cs="EKFFJ D+ A Garamond"/>
          <w:color w:val="000000" w:themeColor="text1"/>
          <w:sz w:val="20"/>
          <w:szCs w:val="20"/>
        </w:rPr>
        <w:t xml:space="preserve"> dnem 21denního podávání, </w:t>
      </w:r>
      <w:r w:rsidR="00516176" w:rsidRPr="00516176">
        <w:rPr>
          <w:rFonts w:cs="EKFFJ D+ A Garamond"/>
          <w:color w:val="000000" w:themeColor="text1"/>
          <w:sz w:val="20"/>
          <w:szCs w:val="20"/>
          <w:u w:val="single"/>
        </w:rPr>
        <w:t xml:space="preserve">došlo </w:t>
      </w:r>
      <w:r w:rsidR="00516176">
        <w:rPr>
          <w:rFonts w:cs="EKFFJ D+ A Garamond"/>
          <w:color w:val="000000" w:themeColor="text1"/>
          <w:sz w:val="20"/>
          <w:szCs w:val="20"/>
        </w:rPr>
        <w:t xml:space="preserve">u </w:t>
      </w:r>
      <w:r w:rsidRPr="00FF73CC">
        <w:rPr>
          <w:rFonts w:cs="EKFFJ D+ A Garamond"/>
          <w:color w:val="000000" w:themeColor="text1"/>
          <w:sz w:val="20"/>
          <w:szCs w:val="20"/>
        </w:rPr>
        <w:t xml:space="preserve">10 ze 43 pacientů </w:t>
      </w:r>
      <w:r w:rsidRPr="00D778C4">
        <w:rPr>
          <w:rFonts w:cs="EKFFJ D+ A Garamond"/>
          <w:color w:val="000000" w:themeColor="text1"/>
          <w:sz w:val="20"/>
          <w:szCs w:val="20"/>
          <w:u w:val="single"/>
        </w:rPr>
        <w:t>(23 %) ve skupině</w:t>
      </w:r>
      <w:r w:rsidR="007F56BD" w:rsidRPr="00D778C4">
        <w:rPr>
          <w:rFonts w:cs="EKFFJ D+ A Garamond"/>
          <w:color w:val="000000" w:themeColor="text1"/>
          <w:sz w:val="20"/>
          <w:szCs w:val="20"/>
          <w:u w:val="single"/>
        </w:rPr>
        <w:t xml:space="preserve"> s „eskalovaným“ perorálním </w:t>
      </w:r>
      <w:proofErr w:type="spellStart"/>
      <w:r w:rsidR="007F56BD" w:rsidRPr="00D778C4">
        <w:rPr>
          <w:rFonts w:cs="EKFFJ D+ A Garamond"/>
          <w:color w:val="000000" w:themeColor="text1"/>
          <w:sz w:val="20"/>
          <w:szCs w:val="20"/>
          <w:u w:val="single"/>
        </w:rPr>
        <w:t>azacitidinem</w:t>
      </w:r>
      <w:proofErr w:type="spellEnd"/>
      <w:r w:rsidRPr="00D778C4">
        <w:rPr>
          <w:rFonts w:cs="EKFFJ D+ A Garamond"/>
          <w:color w:val="000000" w:themeColor="text1"/>
          <w:sz w:val="20"/>
          <w:szCs w:val="20"/>
          <w:u w:val="single"/>
        </w:rPr>
        <w:t xml:space="preserve"> </w:t>
      </w:r>
      <w:r w:rsidRPr="00FF73CC">
        <w:rPr>
          <w:rFonts w:cs="EKFFJ D+ A Garamond"/>
          <w:color w:val="000000" w:themeColor="text1"/>
          <w:sz w:val="20"/>
          <w:szCs w:val="20"/>
        </w:rPr>
        <w:t xml:space="preserve">a </w:t>
      </w:r>
      <w:r w:rsidR="00516176">
        <w:rPr>
          <w:rFonts w:cs="EKFFJ D+ A Garamond"/>
          <w:color w:val="000000" w:themeColor="text1"/>
          <w:sz w:val="20"/>
          <w:szCs w:val="20"/>
        </w:rPr>
        <w:t xml:space="preserve">u </w:t>
      </w:r>
      <w:r w:rsidRPr="00FF73CC">
        <w:rPr>
          <w:rFonts w:cs="EKFFJ D+ A Garamond"/>
          <w:color w:val="000000" w:themeColor="text1"/>
          <w:sz w:val="20"/>
          <w:szCs w:val="20"/>
        </w:rPr>
        <w:t xml:space="preserve">4 z 35 pacientů </w:t>
      </w:r>
      <w:r w:rsidRPr="00D778C4">
        <w:rPr>
          <w:rFonts w:cs="EKFFJ D+ A Garamond"/>
          <w:color w:val="000000" w:themeColor="text1"/>
          <w:sz w:val="20"/>
          <w:szCs w:val="20"/>
          <w:u w:val="single"/>
        </w:rPr>
        <w:t>(11 %) ve skupině s placebem k obnovení stavu úplné remise</w:t>
      </w:r>
      <w:r w:rsidR="007F56BD" w:rsidRPr="00D778C4">
        <w:rPr>
          <w:rFonts w:cs="EKFFJ D+ A Garamond"/>
          <w:color w:val="000000" w:themeColor="text1"/>
          <w:sz w:val="20"/>
          <w:szCs w:val="20"/>
          <w:u w:val="single"/>
        </w:rPr>
        <w:t xml:space="preserve"> během podávání</w:t>
      </w:r>
      <w:r w:rsidRPr="00D778C4">
        <w:rPr>
          <w:rFonts w:cs="EKFFJ D+ A Garamond"/>
          <w:color w:val="000000" w:themeColor="text1"/>
          <w:sz w:val="20"/>
          <w:szCs w:val="20"/>
          <w:u w:val="single"/>
        </w:rPr>
        <w:t xml:space="preserve"> eskalovaného dávkování.</w:t>
      </w:r>
      <w:r w:rsidRPr="00FF73CC">
        <w:rPr>
          <w:rFonts w:cs="EKFFJ D+ A Garamond"/>
          <w:color w:val="000000" w:themeColor="text1"/>
          <w:sz w:val="20"/>
          <w:szCs w:val="20"/>
        </w:rPr>
        <w:t xml:space="preserve"> </w:t>
      </w:r>
      <w:r w:rsidR="00516176">
        <w:rPr>
          <w:rFonts w:cs="EKFFJ D+ A Garamond"/>
          <w:color w:val="000000" w:themeColor="text1"/>
          <w:sz w:val="20"/>
          <w:szCs w:val="20"/>
        </w:rPr>
        <w:t>N</w:t>
      </w:r>
      <w:r w:rsidRPr="00D778C4">
        <w:rPr>
          <w:rFonts w:cs="EKFFJ D+ A Garamond"/>
          <w:color w:val="000000" w:themeColor="text1"/>
          <w:sz w:val="20"/>
          <w:szCs w:val="20"/>
          <w:u w:val="single"/>
        </w:rPr>
        <w:t>ejčastějšími nežádoucími příhodami poprvé hlášenými během zvýšeného dávk</w:t>
      </w:r>
      <w:r w:rsidR="00516176">
        <w:rPr>
          <w:rFonts w:cs="EKFFJ D+ A Garamond"/>
          <w:color w:val="000000" w:themeColor="text1"/>
          <w:sz w:val="20"/>
          <w:szCs w:val="20"/>
          <w:u w:val="single"/>
        </w:rPr>
        <w:t>ovacího režimu byly hematologické nežádoucí účinky</w:t>
      </w:r>
      <w:r w:rsidRPr="00FF73CC">
        <w:rPr>
          <w:rFonts w:cs="EKFFJ D+ A Garamond"/>
          <w:color w:val="000000" w:themeColor="text1"/>
          <w:sz w:val="20"/>
          <w:szCs w:val="20"/>
        </w:rPr>
        <w:t>.</w:t>
      </w:r>
      <w:r w:rsidR="00516176" w:rsidRPr="00516176">
        <w:rPr>
          <w:rFonts w:cs="EKFFJ D+ A Garamond"/>
          <w:color w:val="000000" w:themeColor="text1"/>
          <w:sz w:val="20"/>
          <w:szCs w:val="20"/>
          <w:vertAlign w:val="superscript"/>
        </w:rPr>
        <w:t>24</w:t>
      </w:r>
      <w:r w:rsidR="006773BD">
        <w:rPr>
          <w:rFonts w:cs="EKFFJ D+ A Garamond"/>
          <w:color w:val="000000" w:themeColor="text1"/>
          <w:sz w:val="20"/>
          <w:szCs w:val="20"/>
        </w:rPr>
        <w:t xml:space="preserve"> </w:t>
      </w:r>
    </w:p>
    <w:p w:rsidR="006773BD" w:rsidRDefault="00FF2890" w:rsidP="0099619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KFFJ D+ A Garamond"/>
          <w:color w:val="000000" w:themeColor="text1"/>
          <w:sz w:val="20"/>
          <w:szCs w:val="20"/>
        </w:rPr>
      </w:pPr>
      <w:r>
        <w:rPr>
          <w:rFonts w:cs="EKFFJ D+ A Garamond"/>
          <w:b/>
          <w:color w:val="000000" w:themeColor="text1"/>
          <w:sz w:val="20"/>
          <w:szCs w:val="20"/>
        </w:rPr>
        <w:t xml:space="preserve">Mutace v genu </w:t>
      </w:r>
      <w:r w:rsidR="004977E3" w:rsidRPr="004977E3">
        <w:rPr>
          <w:rFonts w:cs="EKFFJ D+ A Garamond"/>
          <w:b/>
          <w:color w:val="000000" w:themeColor="text1"/>
          <w:sz w:val="20"/>
          <w:szCs w:val="20"/>
        </w:rPr>
        <w:t>FLT3</w:t>
      </w:r>
      <w:r w:rsidR="004977E3" w:rsidRPr="004977E3">
        <w:rPr>
          <w:rFonts w:cs="EKFFJ D+ A Garamond"/>
          <w:color w:val="000000" w:themeColor="text1"/>
          <w:sz w:val="20"/>
          <w:szCs w:val="20"/>
        </w:rPr>
        <w:t xml:space="preserve"> </w:t>
      </w:r>
      <w:r w:rsidR="004977E3" w:rsidRPr="005C02C5">
        <w:rPr>
          <w:rFonts w:cs="EKFFJ D+ A Garamond"/>
          <w:b/>
          <w:color w:val="000000" w:themeColor="text1"/>
          <w:sz w:val="20"/>
          <w:szCs w:val="20"/>
        </w:rPr>
        <w:t>je nejčastější genetick</w:t>
      </w:r>
      <w:r w:rsidR="00D9074A">
        <w:rPr>
          <w:rFonts w:cs="EKFFJ D+ A Garamond"/>
          <w:b/>
          <w:color w:val="000000" w:themeColor="text1"/>
          <w:sz w:val="20"/>
          <w:szCs w:val="20"/>
        </w:rPr>
        <w:t>ou</w:t>
      </w:r>
      <w:r w:rsidR="004977E3" w:rsidRPr="005C02C5">
        <w:rPr>
          <w:rFonts w:cs="EKFFJ D+ A Garamond"/>
          <w:b/>
          <w:color w:val="000000" w:themeColor="text1"/>
          <w:sz w:val="20"/>
          <w:szCs w:val="20"/>
        </w:rPr>
        <w:t xml:space="preserve"> změn</w:t>
      </w:r>
      <w:r w:rsidR="00D9074A">
        <w:rPr>
          <w:rFonts w:cs="EKFFJ D+ A Garamond"/>
          <w:b/>
          <w:color w:val="000000" w:themeColor="text1"/>
          <w:sz w:val="20"/>
          <w:szCs w:val="20"/>
        </w:rPr>
        <w:t>ou</w:t>
      </w:r>
      <w:r w:rsidR="004977E3" w:rsidRPr="005C02C5">
        <w:rPr>
          <w:rFonts w:cs="EKFFJ D+ A Garamond"/>
          <w:b/>
          <w:color w:val="000000" w:themeColor="text1"/>
          <w:sz w:val="20"/>
          <w:szCs w:val="20"/>
        </w:rPr>
        <w:t xml:space="preserve"> u AML</w:t>
      </w:r>
      <w:r w:rsidR="004977E3" w:rsidRPr="004977E3">
        <w:rPr>
          <w:rFonts w:cs="EKFFJ D+ A Garamond"/>
          <w:color w:val="000000" w:themeColor="text1"/>
          <w:sz w:val="20"/>
          <w:szCs w:val="20"/>
        </w:rPr>
        <w:t>. Gen FLT3 obsahuje in</w:t>
      </w:r>
      <w:r w:rsidR="00D9074A">
        <w:rPr>
          <w:rFonts w:cs="EKFFJ D+ A Garamond"/>
          <w:color w:val="000000" w:themeColor="text1"/>
          <w:sz w:val="20"/>
          <w:szCs w:val="20"/>
        </w:rPr>
        <w:t>formaci</w:t>
      </w:r>
      <w:r w:rsidR="004977E3" w:rsidRPr="004977E3">
        <w:rPr>
          <w:rFonts w:cs="EKFFJ D+ A Garamond"/>
          <w:color w:val="000000" w:themeColor="text1"/>
          <w:sz w:val="20"/>
          <w:szCs w:val="20"/>
        </w:rPr>
        <w:t xml:space="preserve"> pro protein zvaný FLT3, který pomáhá růstu bílých krvinek. Mutace v tomto genu podporuje růst </w:t>
      </w:r>
      <w:r w:rsidR="004977E3">
        <w:rPr>
          <w:rFonts w:cs="EKFFJ D+ A Garamond"/>
          <w:color w:val="000000" w:themeColor="text1"/>
          <w:sz w:val="20"/>
          <w:szCs w:val="20"/>
        </w:rPr>
        <w:t>velkého množství</w:t>
      </w:r>
      <w:r w:rsidR="004977E3" w:rsidRPr="004977E3">
        <w:rPr>
          <w:rFonts w:cs="EKFFJ D+ A Garamond"/>
          <w:color w:val="000000" w:themeColor="text1"/>
          <w:sz w:val="20"/>
          <w:szCs w:val="20"/>
        </w:rPr>
        <w:t xml:space="preserve"> abnormálních bílých krvinek. </w:t>
      </w:r>
      <w:r w:rsidR="004977E3">
        <w:rPr>
          <w:rFonts w:cs="EKFFJ D+ A Garamond"/>
          <w:color w:val="000000" w:themeColor="text1"/>
          <w:sz w:val="20"/>
          <w:szCs w:val="20"/>
        </w:rPr>
        <w:t>Existují dva typy této mutace: ●</w:t>
      </w:r>
      <w:r w:rsidR="004977E3" w:rsidRPr="004977E3">
        <w:rPr>
          <w:rFonts w:cs="EKFFJ D+ A Garamond"/>
          <w:color w:val="000000" w:themeColor="text1"/>
          <w:sz w:val="20"/>
          <w:szCs w:val="20"/>
        </w:rPr>
        <w:t xml:space="preserve"> </w:t>
      </w:r>
      <w:r w:rsidR="004977E3" w:rsidRPr="004977E3">
        <w:rPr>
          <w:rFonts w:cs="EKFFJ D+ A Garamond"/>
          <w:b/>
          <w:color w:val="000000" w:themeColor="text1"/>
          <w:sz w:val="20"/>
          <w:szCs w:val="20"/>
        </w:rPr>
        <w:t>FLT3-ITD:</w:t>
      </w:r>
      <w:r w:rsidR="004977E3" w:rsidRPr="004977E3">
        <w:rPr>
          <w:rFonts w:cs="EKFFJ D+ A Garamond"/>
          <w:color w:val="000000" w:themeColor="text1"/>
          <w:sz w:val="20"/>
          <w:szCs w:val="20"/>
        </w:rPr>
        <w:t xml:space="preserve"> </w:t>
      </w:r>
      <w:r w:rsidR="00D9074A">
        <w:rPr>
          <w:rFonts w:cs="EKFFJ D+ A Garamond"/>
          <w:color w:val="000000" w:themeColor="text1"/>
          <w:sz w:val="20"/>
          <w:szCs w:val="20"/>
        </w:rPr>
        <w:t xml:space="preserve">ta </w:t>
      </w:r>
      <w:r w:rsidR="004977E3" w:rsidRPr="004977E3">
        <w:rPr>
          <w:rFonts w:cs="EKFFJ D+ A Garamond"/>
          <w:color w:val="000000" w:themeColor="text1"/>
          <w:sz w:val="20"/>
          <w:szCs w:val="20"/>
        </w:rPr>
        <w:t xml:space="preserve">zahrnuje více kopií </w:t>
      </w:r>
      <w:r w:rsidR="00D9074A">
        <w:rPr>
          <w:rFonts w:cs="EKFFJ D+ A Garamond"/>
          <w:color w:val="000000" w:themeColor="text1"/>
          <w:sz w:val="20"/>
          <w:szCs w:val="20"/>
        </w:rPr>
        <w:t xml:space="preserve">tohoto </w:t>
      </w:r>
      <w:r w:rsidR="004977E3" w:rsidRPr="004977E3">
        <w:rPr>
          <w:rFonts w:cs="EKFFJ D+ A Garamond"/>
          <w:color w:val="000000" w:themeColor="text1"/>
          <w:sz w:val="20"/>
          <w:szCs w:val="20"/>
        </w:rPr>
        <w:t xml:space="preserve">genu, </w:t>
      </w:r>
      <w:r w:rsidR="004977E3">
        <w:rPr>
          <w:rFonts w:cs="EKFFJ D+ A Garamond"/>
          <w:color w:val="000000" w:themeColor="text1"/>
          <w:sz w:val="20"/>
          <w:szCs w:val="20"/>
        </w:rPr>
        <w:t>●</w:t>
      </w:r>
      <w:r w:rsidR="004977E3" w:rsidRPr="004977E3">
        <w:rPr>
          <w:rFonts w:cs="EKFFJ D+ A Garamond"/>
          <w:color w:val="000000" w:themeColor="text1"/>
          <w:sz w:val="20"/>
          <w:szCs w:val="20"/>
        </w:rPr>
        <w:t xml:space="preserve"> </w:t>
      </w:r>
      <w:r w:rsidR="004977E3" w:rsidRPr="004977E3">
        <w:rPr>
          <w:rFonts w:cs="EKFFJ D+ A Garamond"/>
          <w:b/>
          <w:color w:val="000000" w:themeColor="text1"/>
          <w:sz w:val="20"/>
          <w:szCs w:val="20"/>
        </w:rPr>
        <w:t>FLT3-TKD</w:t>
      </w:r>
      <w:r w:rsidR="004977E3" w:rsidRPr="004977E3">
        <w:rPr>
          <w:rFonts w:cs="EKFFJ D+ A Garamond"/>
          <w:color w:val="000000" w:themeColor="text1"/>
          <w:sz w:val="20"/>
          <w:szCs w:val="20"/>
        </w:rPr>
        <w:t xml:space="preserve">: </w:t>
      </w:r>
      <w:r w:rsidR="00D9074A">
        <w:rPr>
          <w:rFonts w:cs="EKFFJ D+ A Garamond"/>
          <w:color w:val="000000" w:themeColor="text1"/>
          <w:sz w:val="20"/>
          <w:szCs w:val="20"/>
        </w:rPr>
        <w:t xml:space="preserve">ta </w:t>
      </w:r>
      <w:r w:rsidR="004977E3" w:rsidRPr="004977E3">
        <w:rPr>
          <w:rFonts w:cs="EKFFJ D+ A Garamond"/>
          <w:color w:val="000000" w:themeColor="text1"/>
          <w:sz w:val="20"/>
          <w:szCs w:val="20"/>
        </w:rPr>
        <w:t xml:space="preserve">zahrnuje jedinou </w:t>
      </w:r>
      <w:r w:rsidR="00D9074A">
        <w:rPr>
          <w:rFonts w:cs="EKFFJ D+ A Garamond"/>
          <w:color w:val="000000" w:themeColor="text1"/>
          <w:sz w:val="20"/>
          <w:szCs w:val="20"/>
        </w:rPr>
        <w:t xml:space="preserve">mutační </w:t>
      </w:r>
      <w:r w:rsidR="004977E3" w:rsidRPr="004977E3">
        <w:rPr>
          <w:rFonts w:cs="EKFFJ D+ A Garamond"/>
          <w:color w:val="000000" w:themeColor="text1"/>
          <w:sz w:val="20"/>
          <w:szCs w:val="20"/>
        </w:rPr>
        <w:t>změnu</w:t>
      </w:r>
      <w:r w:rsidR="00D9074A">
        <w:rPr>
          <w:rFonts w:cs="EKFFJ D+ A Garamond"/>
          <w:color w:val="000000" w:themeColor="text1"/>
          <w:sz w:val="20"/>
          <w:szCs w:val="20"/>
        </w:rPr>
        <w:t xml:space="preserve"> v genu</w:t>
      </w:r>
      <w:r w:rsidR="004977E3" w:rsidRPr="004977E3">
        <w:rPr>
          <w:rFonts w:cs="EKFFJ D+ A Garamond"/>
          <w:color w:val="000000" w:themeColor="text1"/>
          <w:sz w:val="20"/>
          <w:szCs w:val="20"/>
        </w:rPr>
        <w:t xml:space="preserve"> nebo deleci genu. Lidé s mutací FLT3 mají velmi agresivní formu leukémie</w:t>
      </w:r>
      <w:r w:rsidR="004977E3">
        <w:rPr>
          <w:rFonts w:cs="EKFFJ D+ A Garamond"/>
          <w:color w:val="000000" w:themeColor="text1"/>
          <w:sz w:val="20"/>
          <w:szCs w:val="20"/>
        </w:rPr>
        <w:t xml:space="preserve"> (viz Příloha č. 1)</w:t>
      </w:r>
      <w:r w:rsidR="004977E3" w:rsidRPr="004977E3">
        <w:rPr>
          <w:rFonts w:cs="EKFFJ D+ A Garamond"/>
          <w:color w:val="000000" w:themeColor="text1"/>
          <w:sz w:val="20"/>
          <w:szCs w:val="20"/>
        </w:rPr>
        <w:t>, která se po léčbě s větší pravděpodobností vrátí. Přibližně 20 % lidí s AML má mutaci FLT3-ITD, zatímco 10 % má FLT3-TKD.</w:t>
      </w:r>
      <w:r w:rsidR="0099619A">
        <w:rPr>
          <w:rFonts w:cs="EKFFJ D+ A Garamond"/>
          <w:color w:val="000000" w:themeColor="text1"/>
          <w:sz w:val="20"/>
          <w:szCs w:val="20"/>
        </w:rPr>
        <w:t xml:space="preserve"> Přeloženo dle </w:t>
      </w:r>
      <w:r w:rsidR="0099619A" w:rsidRPr="0099619A">
        <w:rPr>
          <w:rFonts w:cs="EKFFJ D+ A Garamond"/>
          <w:color w:val="000000" w:themeColor="text1"/>
          <w:sz w:val="20"/>
          <w:szCs w:val="20"/>
        </w:rPr>
        <w:t>https://www.healthline.com/health/aml/flt3-mutation#TOC_TITLE_HDR_1</w:t>
      </w:r>
      <w:r w:rsidR="0099619A">
        <w:rPr>
          <w:rFonts w:cs="EKFFJ D+ A Garamond"/>
          <w:color w:val="000000" w:themeColor="text1"/>
          <w:sz w:val="20"/>
          <w:szCs w:val="20"/>
        </w:rPr>
        <w:t xml:space="preserve"> dne 6. 2. 2023.</w:t>
      </w:r>
    </w:p>
    <w:p w:rsidR="003D5FA2" w:rsidRPr="00E50902" w:rsidRDefault="003D5FA2" w:rsidP="00172373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cs="EKFFJ D+ A Garamond"/>
          <w:color w:val="000000" w:themeColor="text1"/>
          <w:sz w:val="20"/>
          <w:szCs w:val="20"/>
        </w:rPr>
      </w:pPr>
      <w:r w:rsidRPr="003D5FA2">
        <w:rPr>
          <w:rFonts w:cs="EKFFJ D+ A Garamond"/>
          <w:color w:val="000000" w:themeColor="text1"/>
          <w:sz w:val="20"/>
          <w:szCs w:val="20"/>
        </w:rPr>
        <w:t>K</w:t>
      </w:r>
      <w:r>
        <w:rPr>
          <w:rFonts w:cs="EKFFJ D+ A Garamond"/>
          <w:color w:val="000000" w:themeColor="text1"/>
          <w:sz w:val="20"/>
          <w:szCs w:val="20"/>
        </w:rPr>
        <w:t> </w:t>
      </w:r>
      <w:r w:rsidRPr="003D5FA2">
        <w:rPr>
          <w:rFonts w:cs="EKFFJ D+ A Garamond"/>
          <w:color w:val="000000" w:themeColor="text1"/>
          <w:sz w:val="20"/>
          <w:szCs w:val="20"/>
        </w:rPr>
        <w:t>ind</w:t>
      </w:r>
      <w:r>
        <w:rPr>
          <w:rFonts w:cs="EKFFJ D+ A Garamond"/>
          <w:color w:val="000000" w:themeColor="text1"/>
          <w:sz w:val="20"/>
          <w:szCs w:val="20"/>
        </w:rPr>
        <w:t xml:space="preserve">ukční a konsolidační léčbě (viz výše pozn. 19) pacientů s AML s mutací FLT3-ITD a FLT3-TKD do 60 let věku se přidává </w:t>
      </w:r>
      <w:r w:rsidRPr="003D5FA2">
        <w:rPr>
          <w:rFonts w:cs="EKFFJ D+ A Garamond"/>
          <w:b/>
          <w:color w:val="000000" w:themeColor="text1"/>
          <w:sz w:val="20"/>
          <w:szCs w:val="20"/>
        </w:rPr>
        <w:t xml:space="preserve">inhibitor FLT3 </w:t>
      </w:r>
      <w:proofErr w:type="spellStart"/>
      <w:r w:rsidRPr="003D5FA2">
        <w:rPr>
          <w:rFonts w:cs="EKFFJ D+ A Garamond"/>
          <w:b/>
          <w:color w:val="000000" w:themeColor="text1"/>
          <w:sz w:val="20"/>
          <w:szCs w:val="20"/>
        </w:rPr>
        <w:t>midostaurin</w:t>
      </w:r>
      <w:proofErr w:type="spellEnd"/>
      <w:r w:rsidRPr="003D5FA2">
        <w:rPr>
          <w:rFonts w:cs="EKFFJ D+ A Garamond"/>
          <w:b/>
          <w:color w:val="000000" w:themeColor="text1"/>
          <w:sz w:val="20"/>
          <w:szCs w:val="20"/>
        </w:rPr>
        <w:t xml:space="preserve"> (LP RYDAPT </w:t>
      </w:r>
      <w:proofErr w:type="spellStart"/>
      <w:r w:rsidRPr="003D5FA2">
        <w:rPr>
          <w:rFonts w:cs="EKFFJ D+ A Garamond"/>
          <w:b/>
          <w:color w:val="000000" w:themeColor="text1"/>
          <w:sz w:val="20"/>
          <w:szCs w:val="20"/>
        </w:rPr>
        <w:t>cps</w:t>
      </w:r>
      <w:proofErr w:type="spellEnd"/>
      <w:r>
        <w:rPr>
          <w:rFonts w:cs="EKFFJ D+ A Garamond"/>
          <w:color w:val="000000" w:themeColor="text1"/>
          <w:sz w:val="20"/>
          <w:szCs w:val="20"/>
        </w:rPr>
        <w:t xml:space="preserve">), u stejné skupiny nemocných nad 60 let věku je </w:t>
      </w:r>
      <w:r w:rsidR="001E49FC">
        <w:rPr>
          <w:rFonts w:cs="EKFFJ D+ A Garamond"/>
          <w:color w:val="000000" w:themeColor="text1"/>
          <w:sz w:val="20"/>
          <w:szCs w:val="20"/>
        </w:rPr>
        <w:t xml:space="preserve">však </w:t>
      </w:r>
      <w:r>
        <w:rPr>
          <w:rFonts w:cs="EKFFJ D+ A Garamond"/>
          <w:color w:val="000000" w:themeColor="text1"/>
          <w:sz w:val="20"/>
          <w:szCs w:val="20"/>
        </w:rPr>
        <w:t>nutné vždy zvažovat riziko kardiální a plicní toxicity při jeho podávání</w:t>
      </w:r>
      <w:r w:rsidRPr="003D5FA2">
        <w:rPr>
          <w:rFonts w:cs="EKFFJ D+ A Garamond"/>
          <w:color w:val="000000" w:themeColor="text1"/>
          <w:sz w:val="20"/>
          <w:szCs w:val="20"/>
          <w:vertAlign w:val="superscript"/>
        </w:rPr>
        <w:t>11</w:t>
      </w:r>
      <w:r>
        <w:rPr>
          <w:rFonts w:cs="EKFFJ D+ A Garamond"/>
          <w:color w:val="000000" w:themeColor="text1"/>
          <w:sz w:val="20"/>
          <w:szCs w:val="20"/>
        </w:rPr>
        <w:t>.</w:t>
      </w:r>
      <w:r w:rsidR="00E50902">
        <w:rPr>
          <w:rFonts w:cs="EKFFJ D+ A Garamond"/>
          <w:color w:val="000000" w:themeColor="text1"/>
          <w:sz w:val="20"/>
          <w:szCs w:val="20"/>
        </w:rPr>
        <w:t xml:space="preserve">  Úhradové podmínky</w:t>
      </w:r>
      <w:r w:rsidR="00E50902" w:rsidRPr="00E50902">
        <w:rPr>
          <w:rFonts w:cs="EKFFJ D+ A Garamond"/>
          <w:color w:val="000000" w:themeColor="text1"/>
          <w:sz w:val="20"/>
          <w:szCs w:val="20"/>
          <w:vertAlign w:val="superscript"/>
        </w:rPr>
        <w:t>2</w:t>
      </w:r>
      <w:r w:rsidR="00E50902">
        <w:rPr>
          <w:rFonts w:cs="EKFFJ D+ A Garamond"/>
          <w:color w:val="000000" w:themeColor="text1"/>
          <w:sz w:val="20"/>
          <w:szCs w:val="20"/>
        </w:rPr>
        <w:t xml:space="preserve"> LP RYDAPT v ČR jsou </w:t>
      </w:r>
      <w:r w:rsidR="00E50902" w:rsidRPr="00E50902">
        <w:rPr>
          <w:rFonts w:cs="EKFFJ D+ A Garamond"/>
          <w:color w:val="000000" w:themeColor="text1"/>
          <w:sz w:val="20"/>
          <w:szCs w:val="20"/>
        </w:rPr>
        <w:t>následující: „</w:t>
      </w:r>
      <w:r w:rsidR="00E50902" w:rsidRPr="00E50902">
        <w:rPr>
          <w:color w:val="000000"/>
          <w:sz w:val="20"/>
          <w:szCs w:val="20"/>
          <w:shd w:val="clear" w:color="auto" w:fill="FFFFFF"/>
        </w:rPr>
        <w:t> </w:t>
      </w:r>
      <w:r w:rsidR="00E50902" w:rsidRPr="00E50902">
        <w:rPr>
          <w:i/>
          <w:color w:val="000000"/>
          <w:sz w:val="20"/>
          <w:szCs w:val="20"/>
          <w:shd w:val="clear" w:color="auto" w:fill="FFFFFF"/>
        </w:rPr>
        <w:t xml:space="preserve">u dospělých pacientů ve stavu výkonnosti 0-1 dle ECOG (bez významných komorbidit) s nově diagnostikovanou akutní myeloidní leukemií (AML) s mutací genu FLT3 (interní tandemová duplikace [ITD] nebo mutace </w:t>
      </w:r>
      <w:proofErr w:type="spellStart"/>
      <w:r w:rsidR="00E50902" w:rsidRPr="00E50902">
        <w:rPr>
          <w:i/>
          <w:color w:val="000000"/>
          <w:sz w:val="20"/>
          <w:szCs w:val="20"/>
          <w:shd w:val="clear" w:color="auto" w:fill="FFFFFF"/>
        </w:rPr>
        <w:t>tyrozinkinázové</w:t>
      </w:r>
      <w:proofErr w:type="spellEnd"/>
      <w:r w:rsidR="00E50902" w:rsidRPr="00E50902">
        <w:rPr>
          <w:i/>
          <w:color w:val="000000"/>
          <w:sz w:val="20"/>
          <w:szCs w:val="20"/>
          <w:shd w:val="clear" w:color="auto" w:fill="FFFFFF"/>
        </w:rPr>
        <w:t xml:space="preserve"> domény [TKD]) v kombinaci se standardní indukční chemoterapií (jeden až dva cykly chemoterapie s </w:t>
      </w:r>
      <w:proofErr w:type="spellStart"/>
      <w:r w:rsidR="00E50902" w:rsidRPr="00E50902">
        <w:rPr>
          <w:i/>
          <w:color w:val="000000"/>
          <w:sz w:val="20"/>
          <w:szCs w:val="20"/>
          <w:shd w:val="clear" w:color="auto" w:fill="FFFFFF"/>
        </w:rPr>
        <w:t>daunorubicinem</w:t>
      </w:r>
      <w:proofErr w:type="spellEnd"/>
      <w:r w:rsidR="00E50902" w:rsidRPr="00E50902">
        <w:rPr>
          <w:i/>
          <w:color w:val="000000"/>
          <w:sz w:val="20"/>
          <w:szCs w:val="20"/>
          <w:shd w:val="clear" w:color="auto" w:fill="FFFFFF"/>
        </w:rPr>
        <w:t xml:space="preserve"> a </w:t>
      </w:r>
      <w:proofErr w:type="spellStart"/>
      <w:r w:rsidR="00E50902" w:rsidRPr="00E50902">
        <w:rPr>
          <w:i/>
          <w:color w:val="000000"/>
          <w:sz w:val="20"/>
          <w:szCs w:val="20"/>
          <w:shd w:val="clear" w:color="auto" w:fill="FFFFFF"/>
        </w:rPr>
        <w:t>cytarabinem</w:t>
      </w:r>
      <w:proofErr w:type="spellEnd"/>
      <w:r w:rsidR="00E50902" w:rsidRPr="00E50902">
        <w:rPr>
          <w:i/>
          <w:color w:val="000000"/>
          <w:sz w:val="20"/>
          <w:szCs w:val="20"/>
          <w:shd w:val="clear" w:color="auto" w:fill="FFFFFF"/>
        </w:rPr>
        <w:t xml:space="preserve">) a konsolidační chemoterapií (až čtyři cykly </w:t>
      </w:r>
      <w:proofErr w:type="spellStart"/>
      <w:r w:rsidR="00E50902" w:rsidRPr="00E50902">
        <w:rPr>
          <w:i/>
          <w:color w:val="000000"/>
          <w:sz w:val="20"/>
          <w:szCs w:val="20"/>
          <w:shd w:val="clear" w:color="auto" w:fill="FFFFFF"/>
        </w:rPr>
        <w:t>vysokodávkovaného</w:t>
      </w:r>
      <w:proofErr w:type="spellEnd"/>
      <w:r w:rsidR="00E50902" w:rsidRPr="00E50902">
        <w:rPr>
          <w:i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E50902" w:rsidRPr="00E50902">
        <w:rPr>
          <w:i/>
          <w:color w:val="000000"/>
          <w:sz w:val="20"/>
          <w:szCs w:val="20"/>
          <w:shd w:val="clear" w:color="auto" w:fill="FFFFFF"/>
        </w:rPr>
        <w:t>cytarabinu</w:t>
      </w:r>
      <w:proofErr w:type="spellEnd"/>
      <w:r w:rsidR="00E50902" w:rsidRPr="00E50902">
        <w:rPr>
          <w:i/>
          <w:color w:val="000000"/>
          <w:sz w:val="20"/>
          <w:szCs w:val="20"/>
          <w:shd w:val="clear" w:color="auto" w:fill="FFFFFF"/>
        </w:rPr>
        <w:t>) s kurativním záměrem - u pacientů starších 60 let je navíc nutno zdůvodnit, že pacient je vhodný k intenzivní terapii s kurativním záměrem (zdůvodnění musí být uvedeno v dokumentaci pacienta)</w:t>
      </w:r>
      <w:r w:rsidR="00E50902">
        <w:rPr>
          <w:color w:val="000000"/>
          <w:sz w:val="20"/>
          <w:szCs w:val="20"/>
          <w:shd w:val="clear" w:color="auto" w:fill="FFFFFF"/>
        </w:rPr>
        <w:t xml:space="preserve">.“ </w:t>
      </w:r>
      <w:r w:rsidR="00E50902" w:rsidRPr="00172373">
        <w:rPr>
          <w:b/>
          <w:color w:val="000000"/>
          <w:sz w:val="20"/>
          <w:szCs w:val="20"/>
          <w:shd w:val="clear" w:color="auto" w:fill="FFFFFF"/>
        </w:rPr>
        <w:t xml:space="preserve">V udržovací </w:t>
      </w:r>
      <w:proofErr w:type="spellStart"/>
      <w:r w:rsidR="00172373" w:rsidRPr="00172373">
        <w:rPr>
          <w:b/>
          <w:color w:val="000000"/>
          <w:sz w:val="20"/>
          <w:szCs w:val="20"/>
          <w:shd w:val="clear" w:color="auto" w:fill="FFFFFF"/>
        </w:rPr>
        <w:t>monoter</w:t>
      </w:r>
      <w:r w:rsidR="00172373">
        <w:rPr>
          <w:b/>
          <w:color w:val="000000"/>
          <w:sz w:val="20"/>
          <w:szCs w:val="20"/>
          <w:shd w:val="clear" w:color="auto" w:fill="FFFFFF"/>
        </w:rPr>
        <w:t>a</w:t>
      </w:r>
      <w:r w:rsidR="00E50902" w:rsidRPr="00172373">
        <w:rPr>
          <w:b/>
          <w:color w:val="000000"/>
          <w:sz w:val="20"/>
          <w:szCs w:val="20"/>
          <w:shd w:val="clear" w:color="auto" w:fill="FFFFFF"/>
        </w:rPr>
        <w:t>pii</w:t>
      </w:r>
      <w:proofErr w:type="spellEnd"/>
      <w:r w:rsidR="00E50902" w:rsidRPr="00172373">
        <w:rPr>
          <w:b/>
          <w:color w:val="000000"/>
          <w:sz w:val="20"/>
          <w:szCs w:val="20"/>
          <w:shd w:val="clear" w:color="auto" w:fill="FFFFFF"/>
        </w:rPr>
        <w:t xml:space="preserve"> není RYDAPT v ČR hrazen</w:t>
      </w:r>
      <w:r w:rsidR="00E50902" w:rsidRPr="00172373">
        <w:rPr>
          <w:b/>
          <w:color w:val="000000"/>
          <w:sz w:val="20"/>
          <w:szCs w:val="20"/>
          <w:shd w:val="clear" w:color="auto" w:fill="FFFFFF"/>
          <w:vertAlign w:val="superscript"/>
        </w:rPr>
        <w:t>2</w:t>
      </w:r>
      <w:r w:rsidR="00172373">
        <w:rPr>
          <w:color w:val="000000"/>
          <w:sz w:val="20"/>
          <w:szCs w:val="20"/>
          <w:shd w:val="clear" w:color="auto" w:fill="FFFFFF"/>
        </w:rPr>
        <w:t xml:space="preserve">. Dle provedené </w:t>
      </w:r>
      <w:r w:rsidR="00172373" w:rsidRPr="00172373">
        <w:rPr>
          <w:color w:val="000000"/>
          <w:sz w:val="20"/>
          <w:szCs w:val="20"/>
          <w:shd w:val="clear" w:color="auto" w:fill="FFFFFF"/>
        </w:rPr>
        <w:t>analýz</w:t>
      </w:r>
      <w:r w:rsidR="00172373">
        <w:rPr>
          <w:color w:val="000000"/>
          <w:sz w:val="20"/>
          <w:szCs w:val="20"/>
          <w:shd w:val="clear" w:color="auto" w:fill="FFFFFF"/>
        </w:rPr>
        <w:t>y</w:t>
      </w:r>
      <w:r w:rsidR="00172373" w:rsidRPr="00172373">
        <w:rPr>
          <w:color w:val="000000"/>
          <w:sz w:val="20"/>
          <w:szCs w:val="20"/>
          <w:shd w:val="clear" w:color="auto" w:fill="FFFFFF"/>
        </w:rPr>
        <w:t xml:space="preserve"> citlivosti </w:t>
      </w:r>
      <w:r w:rsidR="00172373">
        <w:rPr>
          <w:color w:val="000000"/>
          <w:sz w:val="20"/>
          <w:szCs w:val="20"/>
          <w:shd w:val="clear" w:color="auto" w:fill="FFFFFF"/>
        </w:rPr>
        <w:t>ve studii s midostaurinem</w:t>
      </w:r>
      <w:r w:rsidR="00172373" w:rsidRPr="00172373">
        <w:rPr>
          <w:color w:val="000000"/>
          <w:sz w:val="20"/>
          <w:szCs w:val="20"/>
          <w:shd w:val="clear" w:color="auto" w:fill="FFFFFF"/>
          <w:vertAlign w:val="superscript"/>
        </w:rPr>
        <w:t>31</w:t>
      </w:r>
      <w:r w:rsidR="00172373" w:rsidRPr="00172373">
        <w:rPr>
          <w:color w:val="000000"/>
          <w:sz w:val="20"/>
          <w:szCs w:val="20"/>
          <w:shd w:val="clear" w:color="auto" w:fill="FFFFFF"/>
        </w:rPr>
        <w:t>, ve kterém byla data</w:t>
      </w:r>
      <w:r w:rsidR="00172373">
        <w:rPr>
          <w:color w:val="000000"/>
          <w:sz w:val="20"/>
          <w:szCs w:val="20"/>
          <w:shd w:val="clear" w:color="auto" w:fill="FFFFFF"/>
        </w:rPr>
        <w:t xml:space="preserve"> </w:t>
      </w:r>
      <w:r w:rsidR="00172373" w:rsidRPr="00172373">
        <w:rPr>
          <w:color w:val="000000"/>
          <w:sz w:val="20"/>
          <w:szCs w:val="20"/>
          <w:shd w:val="clear" w:color="auto" w:fill="FFFFFF"/>
        </w:rPr>
        <w:t>cenzurován</w:t>
      </w:r>
      <w:r w:rsidR="001E49FC">
        <w:rPr>
          <w:color w:val="000000"/>
          <w:sz w:val="20"/>
          <w:szCs w:val="20"/>
          <w:shd w:val="clear" w:color="auto" w:fill="FFFFFF"/>
        </w:rPr>
        <w:t>a</w:t>
      </w:r>
      <w:r w:rsidR="00172373" w:rsidRPr="00172373">
        <w:rPr>
          <w:color w:val="000000"/>
          <w:sz w:val="20"/>
          <w:szCs w:val="20"/>
          <w:shd w:val="clear" w:color="auto" w:fill="FFFFFF"/>
        </w:rPr>
        <w:t xml:space="preserve"> v </w:t>
      </w:r>
      <w:r w:rsidR="001E49FC">
        <w:rPr>
          <w:color w:val="000000"/>
          <w:sz w:val="20"/>
          <w:szCs w:val="20"/>
          <w:shd w:val="clear" w:color="auto" w:fill="FFFFFF"/>
        </w:rPr>
        <w:t>případě</w:t>
      </w:r>
      <w:r w:rsidR="00172373" w:rsidRPr="00172373">
        <w:rPr>
          <w:color w:val="000000"/>
          <w:sz w:val="20"/>
          <w:szCs w:val="20"/>
          <w:shd w:val="clear" w:color="auto" w:fill="FFFFFF"/>
        </w:rPr>
        <w:t>, kdy pacienti podstoupili transplantaci</w:t>
      </w:r>
      <w:r w:rsidR="001E49FC">
        <w:rPr>
          <w:color w:val="000000"/>
          <w:sz w:val="20"/>
          <w:szCs w:val="20"/>
          <w:shd w:val="clear" w:color="auto" w:fill="FFFFFF"/>
        </w:rPr>
        <w:t>,</w:t>
      </w:r>
      <w:r w:rsidR="00172373">
        <w:rPr>
          <w:color w:val="000000"/>
          <w:sz w:val="20"/>
          <w:szCs w:val="20"/>
          <w:shd w:val="clear" w:color="auto" w:fill="FFFFFF"/>
        </w:rPr>
        <w:t xml:space="preserve"> </w:t>
      </w:r>
      <w:r w:rsidR="00172373" w:rsidRPr="00172373">
        <w:rPr>
          <w:color w:val="000000"/>
          <w:sz w:val="20"/>
          <w:szCs w:val="20"/>
          <w:shd w:val="clear" w:color="auto" w:fill="FFFFFF"/>
        </w:rPr>
        <w:t xml:space="preserve">bylo </w:t>
      </w:r>
      <w:r w:rsidR="002463F5" w:rsidRPr="00172373">
        <w:rPr>
          <w:color w:val="000000"/>
          <w:sz w:val="20"/>
          <w:szCs w:val="20"/>
          <w:shd w:val="clear" w:color="auto" w:fill="FFFFFF"/>
        </w:rPr>
        <w:t xml:space="preserve">riziko úmrtí </w:t>
      </w:r>
      <w:r w:rsidR="00172373" w:rsidRPr="00172373">
        <w:rPr>
          <w:color w:val="000000"/>
          <w:sz w:val="20"/>
          <w:szCs w:val="20"/>
          <w:shd w:val="clear" w:color="auto" w:fill="FFFFFF"/>
        </w:rPr>
        <w:t xml:space="preserve">o 24,3 % nižší ve skupině s </w:t>
      </w:r>
      <w:proofErr w:type="spellStart"/>
      <w:r w:rsidR="00172373" w:rsidRPr="00172373">
        <w:rPr>
          <w:color w:val="000000"/>
          <w:sz w:val="20"/>
          <w:szCs w:val="20"/>
          <w:shd w:val="clear" w:color="auto" w:fill="FFFFFF"/>
        </w:rPr>
        <w:t>midostaurinem</w:t>
      </w:r>
      <w:proofErr w:type="spellEnd"/>
      <w:r w:rsidR="00172373" w:rsidRPr="00172373">
        <w:rPr>
          <w:color w:val="000000"/>
          <w:sz w:val="20"/>
          <w:szCs w:val="20"/>
          <w:shd w:val="clear" w:color="auto" w:fill="FFFFFF"/>
        </w:rPr>
        <w:t xml:space="preserve"> než ve skupině s placebem; </w:t>
      </w:r>
      <w:r w:rsidR="00172373" w:rsidRPr="00172373">
        <w:rPr>
          <w:color w:val="000000"/>
          <w:sz w:val="20"/>
          <w:szCs w:val="20"/>
          <w:u w:val="single"/>
          <w:shd w:val="clear" w:color="auto" w:fill="FFFFFF"/>
        </w:rPr>
        <w:t xml:space="preserve">4leté celkové přežití bylo 63,7 % ve skupině s </w:t>
      </w:r>
      <w:proofErr w:type="spellStart"/>
      <w:r w:rsidR="00172373" w:rsidRPr="00172373">
        <w:rPr>
          <w:color w:val="000000"/>
          <w:sz w:val="20"/>
          <w:szCs w:val="20"/>
          <w:u w:val="single"/>
          <w:shd w:val="clear" w:color="auto" w:fill="FFFFFF"/>
        </w:rPr>
        <w:t>midostaurinem</w:t>
      </w:r>
      <w:proofErr w:type="spellEnd"/>
      <w:r w:rsidR="00172373" w:rsidRPr="00172373">
        <w:rPr>
          <w:color w:val="000000"/>
          <w:sz w:val="20"/>
          <w:szCs w:val="20"/>
          <w:u w:val="single"/>
          <w:shd w:val="clear" w:color="auto" w:fill="FFFFFF"/>
        </w:rPr>
        <w:t xml:space="preserve"> a 55,7 % ve skupině s placebem, ale rozdíl mezi skupinami nebyl významný</w:t>
      </w:r>
      <w:r w:rsidR="00172373" w:rsidRPr="00172373">
        <w:rPr>
          <w:color w:val="000000"/>
          <w:sz w:val="20"/>
          <w:szCs w:val="20"/>
          <w:shd w:val="clear" w:color="auto" w:fill="FFFFFF"/>
        </w:rPr>
        <w:t xml:space="preserve"> (P = 0,08).</w:t>
      </w:r>
      <w:r w:rsidR="00172373">
        <w:rPr>
          <w:color w:val="000000"/>
          <w:sz w:val="20"/>
          <w:szCs w:val="20"/>
          <w:shd w:val="clear" w:color="auto" w:fill="FFFFFF"/>
        </w:rPr>
        <w:t xml:space="preserve"> </w:t>
      </w:r>
      <w:r w:rsidR="00B4360C">
        <w:rPr>
          <w:color w:val="000000"/>
          <w:sz w:val="20"/>
          <w:szCs w:val="20"/>
          <w:shd w:val="clear" w:color="auto" w:fill="FFFFFF"/>
        </w:rPr>
        <w:t>NCCN guideline</w:t>
      </w:r>
      <w:r w:rsidR="00B4360C" w:rsidRPr="00914F4E">
        <w:rPr>
          <w:color w:val="000000"/>
          <w:sz w:val="20"/>
          <w:szCs w:val="20"/>
          <w:shd w:val="clear" w:color="auto" w:fill="FFFFFF"/>
          <w:vertAlign w:val="superscript"/>
        </w:rPr>
        <w:t>13</w:t>
      </w:r>
      <w:r w:rsidR="00B4360C">
        <w:rPr>
          <w:color w:val="000000"/>
          <w:sz w:val="20"/>
          <w:szCs w:val="20"/>
          <w:shd w:val="clear" w:color="auto" w:fill="FFFFFF"/>
        </w:rPr>
        <w:t xml:space="preserve"> doporučuje pro udržovací léčbu </w:t>
      </w:r>
      <w:r w:rsidR="00914F4E">
        <w:rPr>
          <w:color w:val="000000"/>
          <w:sz w:val="20"/>
          <w:szCs w:val="20"/>
          <w:shd w:val="clear" w:color="auto" w:fill="FFFFFF"/>
        </w:rPr>
        <w:t>pacientů v remisi, s historií FLT3-ITD</w:t>
      </w:r>
      <w:r w:rsidR="001E49FC">
        <w:rPr>
          <w:color w:val="000000"/>
          <w:sz w:val="20"/>
          <w:szCs w:val="20"/>
          <w:shd w:val="clear" w:color="auto" w:fill="FFFFFF"/>
        </w:rPr>
        <w:t xml:space="preserve"> a</w:t>
      </w:r>
      <w:r w:rsidR="00914F4E">
        <w:rPr>
          <w:color w:val="000000"/>
          <w:sz w:val="20"/>
          <w:szCs w:val="20"/>
          <w:shd w:val="clear" w:color="auto" w:fill="FFFFFF"/>
        </w:rPr>
        <w:t xml:space="preserve"> po allogenní HSCT</w:t>
      </w:r>
      <w:r w:rsidR="00B4360C">
        <w:rPr>
          <w:color w:val="000000"/>
          <w:sz w:val="20"/>
          <w:szCs w:val="20"/>
          <w:shd w:val="clear" w:color="auto" w:fill="FFFFFF"/>
        </w:rPr>
        <w:t xml:space="preserve"> </w:t>
      </w:r>
      <w:r w:rsidR="00914F4E">
        <w:rPr>
          <w:color w:val="000000"/>
          <w:sz w:val="20"/>
          <w:szCs w:val="20"/>
          <w:shd w:val="clear" w:color="auto" w:fill="FFFFFF"/>
        </w:rPr>
        <w:t xml:space="preserve">(viz Příloha č. 4) </w:t>
      </w:r>
      <w:proofErr w:type="spellStart"/>
      <w:r w:rsidR="00914F4E">
        <w:rPr>
          <w:color w:val="000000"/>
          <w:sz w:val="20"/>
          <w:szCs w:val="20"/>
          <w:shd w:val="clear" w:color="auto" w:fill="FFFFFF"/>
        </w:rPr>
        <w:t>sorafenib</w:t>
      </w:r>
      <w:proofErr w:type="spellEnd"/>
      <w:r w:rsidR="00914F4E">
        <w:rPr>
          <w:color w:val="000000"/>
          <w:sz w:val="20"/>
          <w:szCs w:val="20"/>
          <w:shd w:val="clear" w:color="auto" w:fill="FFFFFF"/>
        </w:rPr>
        <w:t xml:space="preserve"> (viz </w:t>
      </w:r>
      <w:r w:rsidR="00B4360C">
        <w:rPr>
          <w:color w:val="000000"/>
          <w:sz w:val="20"/>
          <w:szCs w:val="20"/>
          <w:shd w:val="clear" w:color="auto" w:fill="FFFFFF"/>
        </w:rPr>
        <w:t>Příloh</w:t>
      </w:r>
      <w:r w:rsidR="00914F4E">
        <w:rPr>
          <w:color w:val="000000"/>
          <w:sz w:val="20"/>
          <w:szCs w:val="20"/>
          <w:shd w:val="clear" w:color="auto" w:fill="FFFFFF"/>
        </w:rPr>
        <w:t>u</w:t>
      </w:r>
      <w:r w:rsidR="00B4360C">
        <w:rPr>
          <w:color w:val="000000"/>
          <w:sz w:val="20"/>
          <w:szCs w:val="20"/>
          <w:shd w:val="clear" w:color="auto" w:fill="FFFFFF"/>
        </w:rPr>
        <w:t xml:space="preserve"> č. 6</w:t>
      </w:r>
      <w:r w:rsidR="00914F4E">
        <w:rPr>
          <w:color w:val="000000"/>
          <w:sz w:val="20"/>
          <w:szCs w:val="20"/>
          <w:shd w:val="clear" w:color="auto" w:fill="FFFFFF"/>
        </w:rPr>
        <w:t xml:space="preserve">), ale </w:t>
      </w:r>
      <w:r w:rsidR="001E49FC">
        <w:rPr>
          <w:color w:val="000000"/>
          <w:sz w:val="20"/>
          <w:szCs w:val="20"/>
          <w:shd w:val="clear" w:color="auto" w:fill="FFFFFF"/>
        </w:rPr>
        <w:t xml:space="preserve">v ČR </w:t>
      </w:r>
      <w:r w:rsidR="00914F4E">
        <w:rPr>
          <w:color w:val="000000"/>
          <w:sz w:val="20"/>
          <w:szCs w:val="20"/>
          <w:shd w:val="clear" w:color="auto" w:fill="FFFFFF"/>
        </w:rPr>
        <w:t xml:space="preserve">ani LP se </w:t>
      </w:r>
      <w:proofErr w:type="spellStart"/>
      <w:r w:rsidR="00914F4E">
        <w:rPr>
          <w:color w:val="000000"/>
          <w:sz w:val="20"/>
          <w:szCs w:val="20"/>
          <w:shd w:val="clear" w:color="auto" w:fill="FFFFFF"/>
        </w:rPr>
        <w:t>sorafenibem</w:t>
      </w:r>
      <w:proofErr w:type="spellEnd"/>
      <w:r w:rsidR="00914F4E">
        <w:rPr>
          <w:color w:val="000000"/>
          <w:sz w:val="20"/>
          <w:szCs w:val="20"/>
          <w:shd w:val="clear" w:color="auto" w:fill="FFFFFF"/>
        </w:rPr>
        <w:t xml:space="preserve"> nemají úhradu u </w:t>
      </w:r>
      <w:r w:rsidR="001E49FC">
        <w:rPr>
          <w:color w:val="000000"/>
          <w:sz w:val="20"/>
          <w:szCs w:val="20"/>
          <w:shd w:val="clear" w:color="auto" w:fill="FFFFFF"/>
        </w:rPr>
        <w:t xml:space="preserve">pacientů s </w:t>
      </w:r>
      <w:r w:rsidR="00914F4E">
        <w:rPr>
          <w:color w:val="000000"/>
          <w:sz w:val="20"/>
          <w:szCs w:val="20"/>
          <w:shd w:val="clear" w:color="auto" w:fill="FFFFFF"/>
        </w:rPr>
        <w:t>AML</w:t>
      </w:r>
      <w:r w:rsidR="00914F4E" w:rsidRPr="001E49FC">
        <w:rPr>
          <w:color w:val="000000"/>
          <w:sz w:val="20"/>
          <w:szCs w:val="20"/>
          <w:shd w:val="clear" w:color="auto" w:fill="FFFFFF"/>
          <w:vertAlign w:val="superscript"/>
        </w:rPr>
        <w:t>2</w:t>
      </w:r>
      <w:r w:rsidR="00914F4E">
        <w:rPr>
          <w:color w:val="000000"/>
          <w:sz w:val="20"/>
          <w:szCs w:val="20"/>
          <w:shd w:val="clear" w:color="auto" w:fill="FFFFFF"/>
        </w:rPr>
        <w:t>.</w:t>
      </w:r>
    </w:p>
    <w:p w:rsidR="00A8006D" w:rsidRPr="007740D1" w:rsidRDefault="00B4360C" w:rsidP="0099619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KFFJ D+ A Garamond"/>
          <w:color w:val="000000" w:themeColor="text1"/>
          <w:sz w:val="20"/>
          <w:szCs w:val="20"/>
        </w:rPr>
      </w:pPr>
      <w:r w:rsidRPr="00B4360C">
        <w:rPr>
          <w:rFonts w:cs="EKFFJ D+ A Garamond"/>
          <w:color w:val="000000" w:themeColor="text1"/>
          <w:sz w:val="20"/>
          <w:szCs w:val="20"/>
        </w:rPr>
        <w:lastRenderedPageBreak/>
        <w:t xml:space="preserve">Stone RM, et al. </w:t>
      </w:r>
      <w:proofErr w:type="spellStart"/>
      <w:r w:rsidRPr="00B4360C">
        <w:rPr>
          <w:sz w:val="20"/>
          <w:szCs w:val="20"/>
        </w:rPr>
        <w:t>Midostaurin</w:t>
      </w:r>
      <w:proofErr w:type="spellEnd"/>
      <w:r w:rsidRPr="00B4360C">
        <w:rPr>
          <w:sz w:val="20"/>
          <w:szCs w:val="20"/>
        </w:rPr>
        <w:t xml:space="preserve"> plus </w:t>
      </w:r>
      <w:proofErr w:type="spellStart"/>
      <w:r w:rsidRPr="00B4360C">
        <w:rPr>
          <w:sz w:val="20"/>
          <w:szCs w:val="20"/>
        </w:rPr>
        <w:t>Chemotherapy</w:t>
      </w:r>
      <w:proofErr w:type="spellEnd"/>
      <w:r w:rsidRPr="00B4360C">
        <w:rPr>
          <w:sz w:val="20"/>
          <w:szCs w:val="20"/>
        </w:rPr>
        <w:t xml:space="preserve"> </w:t>
      </w:r>
      <w:proofErr w:type="spellStart"/>
      <w:r w:rsidRPr="00B4360C">
        <w:rPr>
          <w:sz w:val="20"/>
          <w:szCs w:val="20"/>
        </w:rPr>
        <w:t>for</w:t>
      </w:r>
      <w:proofErr w:type="spellEnd"/>
      <w:r w:rsidRPr="00B4360C">
        <w:rPr>
          <w:sz w:val="20"/>
          <w:szCs w:val="20"/>
        </w:rPr>
        <w:t xml:space="preserve"> </w:t>
      </w:r>
      <w:proofErr w:type="spellStart"/>
      <w:r w:rsidRPr="00B4360C">
        <w:rPr>
          <w:sz w:val="20"/>
          <w:szCs w:val="20"/>
        </w:rPr>
        <w:t>Acute</w:t>
      </w:r>
      <w:proofErr w:type="spellEnd"/>
      <w:r w:rsidRPr="00B4360C">
        <w:rPr>
          <w:sz w:val="20"/>
          <w:szCs w:val="20"/>
        </w:rPr>
        <w:t xml:space="preserve"> </w:t>
      </w:r>
      <w:proofErr w:type="spellStart"/>
      <w:r w:rsidRPr="00B4360C">
        <w:rPr>
          <w:sz w:val="20"/>
          <w:szCs w:val="20"/>
        </w:rPr>
        <w:t>Myeloid</w:t>
      </w:r>
      <w:proofErr w:type="spellEnd"/>
      <w:r w:rsidRPr="00B4360C">
        <w:rPr>
          <w:sz w:val="20"/>
          <w:szCs w:val="20"/>
        </w:rPr>
        <w:t xml:space="preserve"> </w:t>
      </w:r>
      <w:proofErr w:type="spellStart"/>
      <w:r w:rsidRPr="00B4360C">
        <w:rPr>
          <w:sz w:val="20"/>
          <w:szCs w:val="20"/>
        </w:rPr>
        <w:t>Leukemia</w:t>
      </w:r>
      <w:proofErr w:type="spellEnd"/>
      <w:r w:rsidRPr="00B4360C">
        <w:rPr>
          <w:sz w:val="20"/>
          <w:szCs w:val="20"/>
        </w:rPr>
        <w:t xml:space="preserve"> </w:t>
      </w:r>
      <w:proofErr w:type="spellStart"/>
      <w:r w:rsidRPr="00B4360C">
        <w:rPr>
          <w:sz w:val="20"/>
          <w:szCs w:val="20"/>
        </w:rPr>
        <w:t>with</w:t>
      </w:r>
      <w:proofErr w:type="spellEnd"/>
      <w:r w:rsidRPr="00B4360C">
        <w:rPr>
          <w:sz w:val="20"/>
          <w:szCs w:val="20"/>
        </w:rPr>
        <w:t xml:space="preserve"> a FLT3 </w:t>
      </w:r>
      <w:proofErr w:type="spellStart"/>
      <w:r w:rsidRPr="00B4360C">
        <w:rPr>
          <w:sz w:val="20"/>
          <w:szCs w:val="20"/>
        </w:rPr>
        <w:t>Mutation</w:t>
      </w:r>
      <w:proofErr w:type="spellEnd"/>
      <w:r w:rsidRPr="00B4360C">
        <w:rPr>
          <w:sz w:val="20"/>
          <w:szCs w:val="20"/>
        </w:rPr>
        <w:t xml:space="preserve">. </w:t>
      </w:r>
      <w:r w:rsidRPr="00B4360C">
        <w:rPr>
          <w:i/>
          <w:sz w:val="20"/>
          <w:szCs w:val="20"/>
        </w:rPr>
        <w:t xml:space="preserve">N </w:t>
      </w:r>
      <w:proofErr w:type="spellStart"/>
      <w:r w:rsidRPr="00B4360C">
        <w:rPr>
          <w:i/>
          <w:sz w:val="20"/>
          <w:szCs w:val="20"/>
        </w:rPr>
        <w:t>Engl</w:t>
      </w:r>
      <w:proofErr w:type="spellEnd"/>
      <w:r w:rsidRPr="00B4360C">
        <w:rPr>
          <w:i/>
          <w:sz w:val="20"/>
          <w:szCs w:val="20"/>
        </w:rPr>
        <w:t xml:space="preserve"> J Med</w:t>
      </w:r>
      <w:r w:rsidRPr="00B4360C">
        <w:rPr>
          <w:sz w:val="20"/>
          <w:szCs w:val="20"/>
        </w:rPr>
        <w:t>. 2017 August 03; 377(5): 454–464</w:t>
      </w:r>
    </w:p>
    <w:p w:rsidR="007740D1" w:rsidRDefault="007740D1" w:rsidP="007740D1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KFFJ D+ A Garamond"/>
          <w:color w:val="000000" w:themeColor="text1"/>
          <w:sz w:val="20"/>
          <w:szCs w:val="20"/>
        </w:rPr>
      </w:pPr>
      <w:r w:rsidRPr="007740D1">
        <w:rPr>
          <w:rFonts w:cs="EKFFJ D+ A Garamond"/>
          <w:color w:val="000000" w:themeColor="text1"/>
          <w:sz w:val="20"/>
          <w:szCs w:val="20"/>
        </w:rPr>
        <w:t>Studie ECOG-ACRIN E2906 byla prospektivně randomizovaná studie srovnávaj</w:t>
      </w:r>
      <w:r>
        <w:rPr>
          <w:rFonts w:cs="EKFFJ D+ A Garamond"/>
          <w:color w:val="000000" w:themeColor="text1"/>
          <w:sz w:val="20"/>
          <w:szCs w:val="20"/>
        </w:rPr>
        <w:t xml:space="preserve">ící </w:t>
      </w:r>
      <w:proofErr w:type="spellStart"/>
      <w:r>
        <w:rPr>
          <w:rFonts w:cs="EKFFJ D+ A Garamond"/>
          <w:color w:val="000000" w:themeColor="text1"/>
          <w:sz w:val="20"/>
          <w:szCs w:val="20"/>
        </w:rPr>
        <w:t>decitabin</w:t>
      </w:r>
      <w:proofErr w:type="spellEnd"/>
      <w:r>
        <w:rPr>
          <w:rFonts w:cs="EKFFJ D+ A Garamond"/>
          <w:color w:val="000000" w:themeColor="text1"/>
          <w:sz w:val="20"/>
          <w:szCs w:val="20"/>
        </w:rPr>
        <w:t xml:space="preserve"> v</w:t>
      </w:r>
      <w:r w:rsidR="001E49FC">
        <w:rPr>
          <w:rFonts w:cs="EKFFJ D+ A Garamond"/>
          <w:color w:val="000000" w:themeColor="text1"/>
          <w:sz w:val="20"/>
          <w:szCs w:val="20"/>
        </w:rPr>
        <w:t>ůči samotnému</w:t>
      </w:r>
      <w:r>
        <w:rPr>
          <w:rFonts w:cs="EKFFJ D+ A Garamond"/>
          <w:color w:val="000000" w:themeColor="text1"/>
          <w:sz w:val="20"/>
          <w:szCs w:val="20"/>
        </w:rPr>
        <w:t xml:space="preserve"> pozorování, p</w:t>
      </w:r>
      <w:r w:rsidRPr="007740D1">
        <w:rPr>
          <w:rFonts w:cs="EKFFJ D+ A Garamond"/>
          <w:color w:val="000000" w:themeColor="text1"/>
          <w:sz w:val="20"/>
          <w:szCs w:val="20"/>
        </w:rPr>
        <w:t xml:space="preserve">acienti </w:t>
      </w:r>
      <w:r w:rsidR="001E49FC">
        <w:rPr>
          <w:rFonts w:cs="EKFFJ D+ A Garamond"/>
          <w:color w:val="000000" w:themeColor="text1"/>
          <w:sz w:val="20"/>
          <w:szCs w:val="20"/>
        </w:rPr>
        <w:t xml:space="preserve">byli </w:t>
      </w:r>
      <w:r w:rsidRPr="007740D1">
        <w:rPr>
          <w:rFonts w:cs="EKFFJ D+ A Garamond"/>
          <w:color w:val="000000" w:themeColor="text1"/>
          <w:sz w:val="20"/>
          <w:szCs w:val="20"/>
        </w:rPr>
        <w:t xml:space="preserve">ve </w:t>
      </w:r>
      <w:proofErr w:type="gramStart"/>
      <w:r w:rsidRPr="007740D1">
        <w:rPr>
          <w:rFonts w:cs="EKFFJ D+ A Garamond"/>
          <w:color w:val="000000" w:themeColor="text1"/>
          <w:sz w:val="20"/>
          <w:szCs w:val="20"/>
        </w:rPr>
        <w:t>věku &gt;</w:t>
      </w:r>
      <w:proofErr w:type="gramEnd"/>
      <w:r w:rsidRPr="007740D1">
        <w:rPr>
          <w:rFonts w:cs="EKFFJ D+ A Garamond"/>
          <w:color w:val="000000" w:themeColor="text1"/>
          <w:sz w:val="20"/>
          <w:szCs w:val="20"/>
        </w:rPr>
        <w:t xml:space="preserve"> 60 let s</w:t>
      </w:r>
      <w:r w:rsidR="001E49FC">
        <w:rPr>
          <w:rFonts w:cs="EKFFJ D+ A Garamond"/>
          <w:color w:val="000000" w:themeColor="text1"/>
          <w:sz w:val="20"/>
          <w:szCs w:val="20"/>
        </w:rPr>
        <w:t> </w:t>
      </w:r>
      <w:r w:rsidRPr="007740D1">
        <w:rPr>
          <w:rFonts w:cs="EKFFJ D+ A Garamond"/>
          <w:color w:val="000000" w:themeColor="text1"/>
          <w:sz w:val="20"/>
          <w:szCs w:val="20"/>
        </w:rPr>
        <w:t>AML</w:t>
      </w:r>
      <w:r w:rsidR="001E49FC">
        <w:rPr>
          <w:rFonts w:cs="EKFFJ D+ A Garamond"/>
          <w:color w:val="000000" w:themeColor="text1"/>
          <w:sz w:val="20"/>
          <w:szCs w:val="20"/>
        </w:rPr>
        <w:t xml:space="preserve"> a byli</w:t>
      </w:r>
      <w:r w:rsidR="00670A1D">
        <w:rPr>
          <w:rFonts w:cs="EKFFJ D+ A Garamond"/>
          <w:color w:val="000000" w:themeColor="text1"/>
          <w:sz w:val="20"/>
          <w:szCs w:val="20"/>
        </w:rPr>
        <w:t xml:space="preserve"> po intenzivní terapii (viz výše pozn. 19)</w:t>
      </w:r>
      <w:r w:rsidRPr="007740D1">
        <w:rPr>
          <w:rFonts w:cs="EKFFJ D+ A Garamond"/>
          <w:color w:val="000000" w:themeColor="text1"/>
          <w:sz w:val="20"/>
          <w:szCs w:val="20"/>
        </w:rPr>
        <w:t xml:space="preserve"> v CR </w:t>
      </w:r>
      <w:r w:rsidR="00670A1D">
        <w:rPr>
          <w:rFonts w:cs="EKFFJ D+ A Garamond"/>
          <w:color w:val="000000" w:themeColor="text1"/>
          <w:sz w:val="20"/>
          <w:szCs w:val="20"/>
        </w:rPr>
        <w:t xml:space="preserve">(viz Příloha č. 3) </w:t>
      </w:r>
      <w:r w:rsidR="001E49FC">
        <w:rPr>
          <w:rFonts w:cs="EKFFJ D+ A Garamond"/>
          <w:color w:val="000000" w:themeColor="text1"/>
          <w:sz w:val="20"/>
          <w:szCs w:val="20"/>
        </w:rPr>
        <w:t xml:space="preserve">– pacienti </w:t>
      </w:r>
      <w:r w:rsidRPr="007740D1">
        <w:rPr>
          <w:rFonts w:cs="EKFFJ D+ A Garamond"/>
          <w:color w:val="000000" w:themeColor="text1"/>
          <w:sz w:val="20"/>
          <w:szCs w:val="20"/>
        </w:rPr>
        <w:t xml:space="preserve">byli randomizováni buď k </w:t>
      </w:r>
      <w:proofErr w:type="spellStart"/>
      <w:r w:rsidRPr="007740D1">
        <w:rPr>
          <w:rFonts w:cs="EKFFJ D+ A Garamond"/>
          <w:color w:val="000000" w:themeColor="text1"/>
          <w:sz w:val="20"/>
          <w:szCs w:val="20"/>
        </w:rPr>
        <w:t>decitabinu</w:t>
      </w:r>
      <w:proofErr w:type="spellEnd"/>
      <w:r w:rsidRPr="007740D1">
        <w:rPr>
          <w:rFonts w:cs="EKFFJ D+ A Garamond"/>
          <w:color w:val="000000" w:themeColor="text1"/>
          <w:sz w:val="20"/>
          <w:szCs w:val="20"/>
        </w:rPr>
        <w:t>, nebo k pozorování po dobu 1 roku</w:t>
      </w:r>
      <w:r>
        <w:rPr>
          <w:rFonts w:cs="EKFFJ D+ A Garamond"/>
          <w:color w:val="000000" w:themeColor="text1"/>
          <w:sz w:val="20"/>
          <w:szCs w:val="20"/>
        </w:rPr>
        <w:t xml:space="preserve"> - </w:t>
      </w:r>
      <w:r w:rsidRPr="007740D1">
        <w:rPr>
          <w:rFonts w:cs="EKFFJ D+ A Garamond"/>
          <w:color w:val="000000" w:themeColor="text1"/>
          <w:sz w:val="20"/>
          <w:szCs w:val="20"/>
        </w:rPr>
        <w:t xml:space="preserve"> studie byla předčasně ukončena s pouze 70 % cílového přírůstku, což omezuje</w:t>
      </w:r>
      <w:r>
        <w:rPr>
          <w:rFonts w:cs="EKFFJ D+ A Garamond"/>
          <w:color w:val="000000" w:themeColor="text1"/>
          <w:sz w:val="20"/>
          <w:szCs w:val="20"/>
        </w:rPr>
        <w:t xml:space="preserve"> vypovídající sílu studie, v</w:t>
      </w:r>
      <w:r w:rsidRPr="007740D1">
        <w:rPr>
          <w:rFonts w:cs="EKFFJ D+ A Garamond"/>
          <w:color w:val="000000" w:themeColor="text1"/>
          <w:sz w:val="20"/>
          <w:szCs w:val="20"/>
        </w:rPr>
        <w:t xml:space="preserve">ýsledky však ukázaly DFS 15,3 měsíce a </w:t>
      </w:r>
      <w:r w:rsidRPr="00670A1D">
        <w:rPr>
          <w:rFonts w:cs="EKFFJ D+ A Garamond"/>
          <w:b/>
          <w:color w:val="000000" w:themeColor="text1"/>
          <w:sz w:val="20"/>
          <w:szCs w:val="20"/>
        </w:rPr>
        <w:t xml:space="preserve">OS 25,8 měsíce ve skupině </w:t>
      </w:r>
      <w:r w:rsidR="001E49FC">
        <w:rPr>
          <w:rFonts w:cs="EKFFJ D+ A Garamond"/>
          <w:b/>
          <w:color w:val="000000" w:themeColor="text1"/>
          <w:sz w:val="20"/>
          <w:szCs w:val="20"/>
        </w:rPr>
        <w:t xml:space="preserve">pacientů </w:t>
      </w:r>
      <w:r w:rsidRPr="00670A1D">
        <w:rPr>
          <w:rFonts w:cs="EKFFJ D+ A Garamond"/>
          <w:b/>
          <w:color w:val="000000" w:themeColor="text1"/>
          <w:sz w:val="20"/>
          <w:szCs w:val="20"/>
        </w:rPr>
        <w:t>s decitabinem</w:t>
      </w:r>
      <w:r w:rsidRPr="00670A1D">
        <w:rPr>
          <w:rFonts w:cs="EKFFJ D+ A Garamond"/>
          <w:color w:val="000000" w:themeColor="text1"/>
          <w:sz w:val="20"/>
          <w:szCs w:val="20"/>
          <w:vertAlign w:val="superscript"/>
        </w:rPr>
        <w:t>20</w:t>
      </w:r>
      <w:r w:rsidRPr="007740D1">
        <w:rPr>
          <w:rFonts w:cs="EKFFJ D+ A Garamond"/>
          <w:color w:val="000000" w:themeColor="text1"/>
          <w:sz w:val="20"/>
          <w:szCs w:val="20"/>
        </w:rPr>
        <w:t>.</w:t>
      </w:r>
      <w:r>
        <w:rPr>
          <w:rFonts w:cs="EKFFJ D+ A Garamond"/>
          <w:color w:val="000000" w:themeColor="text1"/>
          <w:sz w:val="20"/>
          <w:szCs w:val="20"/>
        </w:rPr>
        <w:t xml:space="preserve"> </w:t>
      </w:r>
      <w:r w:rsidR="00670A1D">
        <w:rPr>
          <w:rFonts w:cs="EKFFJ D+ A Garamond"/>
          <w:color w:val="000000" w:themeColor="text1"/>
          <w:sz w:val="20"/>
          <w:szCs w:val="20"/>
        </w:rPr>
        <w:t xml:space="preserve"> </w:t>
      </w:r>
      <w:r>
        <w:rPr>
          <w:rFonts w:cs="EKFFJ D+ A Garamond"/>
          <w:color w:val="000000" w:themeColor="text1"/>
          <w:sz w:val="20"/>
          <w:szCs w:val="20"/>
        </w:rPr>
        <w:t>Byl</w:t>
      </w:r>
      <w:r w:rsidR="00670A1D">
        <w:rPr>
          <w:rFonts w:cs="EKFFJ D+ A Garamond"/>
          <w:color w:val="000000" w:themeColor="text1"/>
          <w:sz w:val="20"/>
          <w:szCs w:val="20"/>
        </w:rPr>
        <w:t>a</w:t>
      </w:r>
      <w:r>
        <w:rPr>
          <w:rFonts w:cs="EKFFJ D+ A Garamond"/>
          <w:color w:val="000000" w:themeColor="text1"/>
          <w:sz w:val="20"/>
          <w:szCs w:val="20"/>
        </w:rPr>
        <w:t xml:space="preserve"> </w:t>
      </w:r>
      <w:r w:rsidRPr="007740D1">
        <w:rPr>
          <w:rFonts w:cs="EKFFJ D+ A Garamond"/>
          <w:color w:val="000000" w:themeColor="text1"/>
          <w:sz w:val="20"/>
          <w:szCs w:val="20"/>
        </w:rPr>
        <w:t>pozorov</w:t>
      </w:r>
      <w:r>
        <w:rPr>
          <w:rFonts w:cs="EKFFJ D+ A Garamond"/>
          <w:color w:val="000000" w:themeColor="text1"/>
          <w:sz w:val="20"/>
          <w:szCs w:val="20"/>
        </w:rPr>
        <w:t>ána</w:t>
      </w:r>
      <w:r w:rsidRPr="007740D1">
        <w:rPr>
          <w:rFonts w:cs="EKFFJ D+ A Garamond"/>
          <w:color w:val="000000" w:themeColor="text1"/>
          <w:sz w:val="20"/>
          <w:szCs w:val="20"/>
        </w:rPr>
        <w:t xml:space="preserve"> významn</w:t>
      </w:r>
      <w:r>
        <w:rPr>
          <w:rFonts w:cs="EKFFJ D+ A Garamond"/>
          <w:color w:val="000000" w:themeColor="text1"/>
          <w:sz w:val="20"/>
          <w:szCs w:val="20"/>
        </w:rPr>
        <w:t>á asociace</w:t>
      </w:r>
      <w:r w:rsidRPr="007740D1">
        <w:rPr>
          <w:rFonts w:cs="EKFFJ D+ A Garamond"/>
          <w:color w:val="000000" w:themeColor="text1"/>
          <w:sz w:val="20"/>
          <w:szCs w:val="20"/>
        </w:rPr>
        <w:t xml:space="preserve"> udržov</w:t>
      </w:r>
      <w:r>
        <w:rPr>
          <w:rFonts w:cs="EKFFJ D+ A Garamond"/>
          <w:color w:val="000000" w:themeColor="text1"/>
          <w:sz w:val="20"/>
          <w:szCs w:val="20"/>
        </w:rPr>
        <w:t xml:space="preserve">ací léčby </w:t>
      </w:r>
      <w:proofErr w:type="spellStart"/>
      <w:r>
        <w:rPr>
          <w:rFonts w:cs="EKFFJ D+ A Garamond"/>
          <w:color w:val="000000" w:themeColor="text1"/>
          <w:sz w:val="20"/>
          <w:szCs w:val="20"/>
        </w:rPr>
        <w:t>decitabinem</w:t>
      </w:r>
      <w:proofErr w:type="spellEnd"/>
      <w:r w:rsidRPr="007740D1">
        <w:rPr>
          <w:rFonts w:cs="EKFFJ D+ A Garamond"/>
          <w:color w:val="000000" w:themeColor="text1"/>
          <w:sz w:val="20"/>
          <w:szCs w:val="20"/>
        </w:rPr>
        <w:t xml:space="preserve"> </w:t>
      </w:r>
      <w:r w:rsidRPr="00670A1D">
        <w:rPr>
          <w:rFonts w:cs="EKFFJ D+ A Garamond"/>
          <w:b/>
          <w:color w:val="000000" w:themeColor="text1"/>
          <w:sz w:val="20"/>
          <w:szCs w:val="20"/>
        </w:rPr>
        <w:t>s lepším OS ve velké podskupině FLT3-ITD-negativních pacientů</w:t>
      </w:r>
      <w:r w:rsidRPr="007740D1">
        <w:rPr>
          <w:rFonts w:cs="EKFFJ D+ A Garamond"/>
          <w:color w:val="000000" w:themeColor="text1"/>
          <w:sz w:val="20"/>
          <w:szCs w:val="20"/>
        </w:rPr>
        <w:t xml:space="preserve"> (p = 0,039</w:t>
      </w:r>
      <w:r w:rsidR="00670A1D">
        <w:rPr>
          <w:rFonts w:cs="EKFFJ D+ A Garamond"/>
          <w:color w:val="000000" w:themeColor="text1"/>
          <w:sz w:val="20"/>
          <w:szCs w:val="20"/>
        </w:rPr>
        <w:t>, viz výše pozn. 30</w:t>
      </w:r>
      <w:r w:rsidRPr="007740D1">
        <w:rPr>
          <w:rFonts w:cs="EKFFJ D+ A Garamond"/>
          <w:color w:val="000000" w:themeColor="text1"/>
          <w:sz w:val="20"/>
          <w:szCs w:val="20"/>
        </w:rPr>
        <w:t>)</w:t>
      </w:r>
      <w:r>
        <w:rPr>
          <w:rFonts w:cs="EKFFJ D+ A Garamond"/>
          <w:color w:val="000000" w:themeColor="text1"/>
          <w:sz w:val="20"/>
          <w:szCs w:val="20"/>
        </w:rPr>
        <w:t xml:space="preserve">, </w:t>
      </w:r>
      <w:proofErr w:type="spellStart"/>
      <w:r>
        <w:rPr>
          <w:rFonts w:cs="EKFFJ D+ A Garamond"/>
          <w:color w:val="000000" w:themeColor="text1"/>
          <w:sz w:val="20"/>
          <w:szCs w:val="20"/>
        </w:rPr>
        <w:t>decitabin</w:t>
      </w:r>
      <w:proofErr w:type="spellEnd"/>
      <w:r w:rsidRPr="007740D1">
        <w:rPr>
          <w:rFonts w:cs="EKFFJ D+ A Garamond"/>
          <w:color w:val="000000" w:themeColor="text1"/>
          <w:sz w:val="20"/>
          <w:szCs w:val="20"/>
        </w:rPr>
        <w:t xml:space="preserve"> byl obecně dobře tolerován kromě </w:t>
      </w:r>
      <w:r w:rsidR="001E49FC">
        <w:rPr>
          <w:rFonts w:cs="EKFFJ D+ A Garamond"/>
          <w:color w:val="000000" w:themeColor="text1"/>
          <w:sz w:val="20"/>
          <w:szCs w:val="20"/>
        </w:rPr>
        <w:t xml:space="preserve">výskytu </w:t>
      </w:r>
      <w:r w:rsidRPr="007740D1">
        <w:rPr>
          <w:rFonts w:cs="EKFFJ D+ A Garamond"/>
          <w:color w:val="000000" w:themeColor="text1"/>
          <w:sz w:val="20"/>
          <w:szCs w:val="20"/>
        </w:rPr>
        <w:t xml:space="preserve">febrilní </w:t>
      </w:r>
      <w:proofErr w:type="spellStart"/>
      <w:r w:rsidRPr="007740D1">
        <w:rPr>
          <w:rFonts w:cs="EKFFJ D+ A Garamond"/>
          <w:color w:val="000000" w:themeColor="text1"/>
          <w:sz w:val="20"/>
          <w:szCs w:val="20"/>
        </w:rPr>
        <w:t>neutropenie</w:t>
      </w:r>
      <w:proofErr w:type="spellEnd"/>
      <w:r w:rsidRPr="007740D1">
        <w:rPr>
          <w:rFonts w:cs="EKFFJ D+ A Garamond"/>
          <w:color w:val="000000" w:themeColor="text1"/>
          <w:sz w:val="20"/>
          <w:szCs w:val="20"/>
        </w:rPr>
        <w:t xml:space="preserve"> 3. stupně (9 %) a reverzibilních </w:t>
      </w:r>
      <w:proofErr w:type="spellStart"/>
      <w:r w:rsidRPr="007740D1">
        <w:rPr>
          <w:rFonts w:cs="EKFFJ D+ A Garamond"/>
          <w:color w:val="000000" w:themeColor="text1"/>
          <w:sz w:val="20"/>
          <w:szCs w:val="20"/>
        </w:rPr>
        <w:t>cytopenií</w:t>
      </w:r>
      <w:proofErr w:type="spellEnd"/>
      <w:r w:rsidRPr="007740D1">
        <w:rPr>
          <w:rFonts w:cs="EKFFJ D+ A Garamond"/>
          <w:color w:val="000000" w:themeColor="text1"/>
          <w:sz w:val="20"/>
          <w:szCs w:val="20"/>
        </w:rPr>
        <w:t xml:space="preserve"> 4. stupně, bez</w:t>
      </w:r>
      <w:r w:rsidR="001E49FC">
        <w:rPr>
          <w:rFonts w:cs="EKFFJ D+ A Garamond"/>
          <w:color w:val="000000" w:themeColor="text1"/>
          <w:sz w:val="20"/>
          <w:szCs w:val="20"/>
        </w:rPr>
        <w:t xml:space="preserve"> výskytu</w:t>
      </w:r>
      <w:r w:rsidRPr="007740D1">
        <w:rPr>
          <w:rFonts w:cs="EKFFJ D+ A Garamond"/>
          <w:color w:val="000000" w:themeColor="text1"/>
          <w:sz w:val="20"/>
          <w:szCs w:val="20"/>
        </w:rPr>
        <w:t xml:space="preserve"> příhod 5. </w:t>
      </w:r>
      <w:r w:rsidR="00670A1D">
        <w:rPr>
          <w:rFonts w:cs="EKFFJ D+ A Garamond"/>
          <w:color w:val="000000" w:themeColor="text1"/>
          <w:sz w:val="20"/>
          <w:szCs w:val="20"/>
        </w:rPr>
        <w:t>s</w:t>
      </w:r>
      <w:r w:rsidRPr="007740D1">
        <w:rPr>
          <w:rFonts w:cs="EKFFJ D+ A Garamond"/>
          <w:color w:val="000000" w:themeColor="text1"/>
          <w:sz w:val="20"/>
          <w:szCs w:val="20"/>
        </w:rPr>
        <w:t>tupně</w:t>
      </w:r>
      <w:r w:rsidRPr="00670A1D">
        <w:rPr>
          <w:rFonts w:cs="EKFFJ D+ A Garamond"/>
          <w:color w:val="000000" w:themeColor="text1"/>
          <w:sz w:val="20"/>
          <w:szCs w:val="20"/>
          <w:vertAlign w:val="superscript"/>
        </w:rPr>
        <w:t>33</w:t>
      </w:r>
      <w:r w:rsidRPr="007740D1">
        <w:rPr>
          <w:rFonts w:cs="EKFFJ D+ A Garamond"/>
          <w:color w:val="000000" w:themeColor="text1"/>
          <w:sz w:val="20"/>
          <w:szCs w:val="20"/>
        </w:rPr>
        <w:t>.</w:t>
      </w:r>
    </w:p>
    <w:p w:rsidR="00247D7A" w:rsidRPr="00917367" w:rsidRDefault="0033314E" w:rsidP="00247D7A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DDKNO E+ A Garamond"/>
          <w:color w:val="000000"/>
          <w:sz w:val="20"/>
          <w:szCs w:val="20"/>
        </w:rPr>
      </w:pPr>
      <w:proofErr w:type="spellStart"/>
      <w:r w:rsidRPr="00917367">
        <w:rPr>
          <w:rFonts w:cs="EKFFJ D+ A Garamond"/>
          <w:color w:val="000000" w:themeColor="text1"/>
          <w:sz w:val="20"/>
          <w:szCs w:val="20"/>
        </w:rPr>
        <w:t>Foran</w:t>
      </w:r>
      <w:proofErr w:type="spellEnd"/>
      <w:r w:rsidRPr="00917367">
        <w:rPr>
          <w:rFonts w:cs="EKFFJ D+ A Garamond"/>
          <w:color w:val="000000" w:themeColor="text1"/>
          <w:sz w:val="20"/>
          <w:szCs w:val="20"/>
        </w:rPr>
        <w:t xml:space="preserve"> JM, et al. </w:t>
      </w:r>
      <w:proofErr w:type="spellStart"/>
      <w:r w:rsidR="00247D7A" w:rsidRPr="00917367">
        <w:rPr>
          <w:rFonts w:cs="DDKNO E+ A Garamond"/>
          <w:color w:val="000000"/>
          <w:sz w:val="20"/>
          <w:szCs w:val="20"/>
        </w:rPr>
        <w:t>Maintenance</w:t>
      </w:r>
      <w:proofErr w:type="spellEnd"/>
      <w:r w:rsidR="00247D7A" w:rsidRPr="00917367">
        <w:rPr>
          <w:rFonts w:cs="DDKNO E+ A Garamond"/>
          <w:color w:val="000000"/>
          <w:sz w:val="20"/>
          <w:szCs w:val="20"/>
        </w:rPr>
        <w:t xml:space="preserve"> </w:t>
      </w:r>
      <w:proofErr w:type="spellStart"/>
      <w:r w:rsidR="00247D7A" w:rsidRPr="00917367">
        <w:rPr>
          <w:rFonts w:cs="DDKNO E+ A Garamond"/>
          <w:color w:val="000000"/>
          <w:sz w:val="20"/>
          <w:szCs w:val="20"/>
        </w:rPr>
        <w:t>decitabine</w:t>
      </w:r>
      <w:proofErr w:type="spellEnd"/>
      <w:r w:rsidR="00247D7A" w:rsidRPr="00917367">
        <w:rPr>
          <w:rFonts w:cs="DDKNO E+ A Garamond"/>
          <w:color w:val="000000"/>
          <w:sz w:val="20"/>
          <w:szCs w:val="20"/>
        </w:rPr>
        <w:t xml:space="preserve"> (DAC) </w:t>
      </w:r>
      <w:proofErr w:type="spellStart"/>
      <w:r w:rsidR="00247D7A" w:rsidRPr="00917367">
        <w:rPr>
          <w:rFonts w:cs="DDKNO E+ A Garamond"/>
          <w:color w:val="000000"/>
          <w:sz w:val="20"/>
          <w:szCs w:val="20"/>
        </w:rPr>
        <w:t>improves</w:t>
      </w:r>
      <w:proofErr w:type="spellEnd"/>
      <w:r w:rsidR="00247D7A" w:rsidRPr="00917367">
        <w:rPr>
          <w:rFonts w:cs="DDKNO E+ A Garamond"/>
          <w:color w:val="000000"/>
          <w:sz w:val="20"/>
          <w:szCs w:val="20"/>
        </w:rPr>
        <w:t xml:space="preserve"> </w:t>
      </w:r>
      <w:proofErr w:type="spellStart"/>
      <w:r w:rsidR="00247D7A" w:rsidRPr="00917367">
        <w:rPr>
          <w:rFonts w:cs="DDKNO E+ A Garamond"/>
          <w:color w:val="000000"/>
          <w:sz w:val="20"/>
          <w:szCs w:val="20"/>
        </w:rPr>
        <w:t>disease</w:t>
      </w:r>
      <w:proofErr w:type="spellEnd"/>
      <w:r w:rsidR="00247D7A" w:rsidRPr="00917367">
        <w:rPr>
          <w:rFonts w:cs="DDKNO E+ A Garamond"/>
          <w:color w:val="000000"/>
          <w:sz w:val="20"/>
          <w:szCs w:val="20"/>
        </w:rPr>
        <w:t xml:space="preserve">-free (DFS) and </w:t>
      </w:r>
      <w:proofErr w:type="spellStart"/>
      <w:r w:rsidR="00247D7A" w:rsidRPr="00917367">
        <w:rPr>
          <w:rFonts w:cs="DDKNO E+ A Garamond"/>
          <w:color w:val="000000"/>
          <w:sz w:val="20"/>
          <w:szCs w:val="20"/>
        </w:rPr>
        <w:t>Overall</w:t>
      </w:r>
      <w:proofErr w:type="spellEnd"/>
      <w:r w:rsidR="00247D7A" w:rsidRPr="00917367">
        <w:rPr>
          <w:rFonts w:cs="DDKNO E+ A Garamond"/>
          <w:color w:val="000000"/>
          <w:sz w:val="20"/>
          <w:szCs w:val="20"/>
        </w:rPr>
        <w:t xml:space="preserve"> </w:t>
      </w:r>
      <w:proofErr w:type="spellStart"/>
      <w:r w:rsidR="00247D7A" w:rsidRPr="00917367">
        <w:rPr>
          <w:rFonts w:cs="DDKNO E+ A Garamond"/>
          <w:color w:val="000000"/>
          <w:sz w:val="20"/>
          <w:szCs w:val="20"/>
        </w:rPr>
        <w:t>Survival</w:t>
      </w:r>
      <w:proofErr w:type="spellEnd"/>
      <w:r w:rsidR="00247D7A" w:rsidRPr="00917367">
        <w:rPr>
          <w:rFonts w:cs="DDKNO E+ A Garamond"/>
          <w:color w:val="000000"/>
          <w:sz w:val="20"/>
          <w:szCs w:val="20"/>
        </w:rPr>
        <w:t xml:space="preserve"> (OS) </w:t>
      </w:r>
      <w:proofErr w:type="spellStart"/>
      <w:r w:rsidR="00247D7A" w:rsidRPr="00917367">
        <w:rPr>
          <w:rFonts w:cs="DDKNO E+ A Garamond"/>
          <w:color w:val="000000"/>
          <w:sz w:val="20"/>
          <w:szCs w:val="20"/>
        </w:rPr>
        <w:t>after</w:t>
      </w:r>
      <w:proofErr w:type="spellEnd"/>
      <w:r w:rsidR="00247D7A" w:rsidRPr="00917367">
        <w:rPr>
          <w:rFonts w:cs="DDKNO E+ A Garamond"/>
          <w:color w:val="000000"/>
          <w:sz w:val="20"/>
          <w:szCs w:val="20"/>
        </w:rPr>
        <w:t xml:space="preserve"> </w:t>
      </w:r>
      <w:proofErr w:type="spellStart"/>
      <w:r w:rsidR="00247D7A" w:rsidRPr="00917367">
        <w:rPr>
          <w:rFonts w:cs="DDKNO E+ A Garamond"/>
          <w:color w:val="000000"/>
          <w:sz w:val="20"/>
          <w:szCs w:val="20"/>
        </w:rPr>
        <w:t>intensive</w:t>
      </w:r>
      <w:proofErr w:type="spellEnd"/>
      <w:r w:rsidR="00247D7A" w:rsidRPr="00917367">
        <w:rPr>
          <w:rFonts w:cs="DDKNO E+ A Garamond"/>
          <w:color w:val="000000"/>
          <w:sz w:val="20"/>
          <w:szCs w:val="20"/>
        </w:rPr>
        <w:t xml:space="preserve"> </w:t>
      </w:r>
      <w:proofErr w:type="spellStart"/>
      <w:r w:rsidR="00247D7A" w:rsidRPr="00917367">
        <w:rPr>
          <w:rFonts w:cs="DDKNO E+ A Garamond"/>
          <w:color w:val="000000"/>
          <w:sz w:val="20"/>
          <w:szCs w:val="20"/>
        </w:rPr>
        <w:t>therapy</w:t>
      </w:r>
      <w:proofErr w:type="spellEnd"/>
      <w:r w:rsidR="00247D7A" w:rsidRPr="00917367">
        <w:rPr>
          <w:rFonts w:cs="DDKNO E+ A Garamond"/>
          <w:color w:val="000000"/>
          <w:sz w:val="20"/>
          <w:szCs w:val="20"/>
        </w:rPr>
        <w:t xml:space="preserve"> </w:t>
      </w:r>
      <w:proofErr w:type="spellStart"/>
      <w:r w:rsidR="00247D7A" w:rsidRPr="00917367">
        <w:rPr>
          <w:rFonts w:cs="DDKNO E+ A Garamond"/>
          <w:color w:val="000000"/>
          <w:sz w:val="20"/>
          <w:szCs w:val="20"/>
        </w:rPr>
        <w:t>for</w:t>
      </w:r>
      <w:proofErr w:type="spellEnd"/>
      <w:r w:rsidR="00247D7A" w:rsidRPr="00917367">
        <w:rPr>
          <w:rFonts w:cs="DDKNO E+ A Garamond"/>
          <w:color w:val="000000"/>
          <w:sz w:val="20"/>
          <w:szCs w:val="20"/>
        </w:rPr>
        <w:t xml:space="preserve"> </w:t>
      </w:r>
      <w:proofErr w:type="spellStart"/>
      <w:r w:rsidR="00247D7A" w:rsidRPr="00917367">
        <w:rPr>
          <w:rFonts w:cs="DDKNO E+ A Garamond"/>
          <w:color w:val="000000"/>
          <w:sz w:val="20"/>
          <w:szCs w:val="20"/>
        </w:rPr>
        <w:t>acute</w:t>
      </w:r>
      <w:proofErr w:type="spellEnd"/>
      <w:r w:rsidR="00247D7A" w:rsidRPr="00917367">
        <w:rPr>
          <w:rFonts w:cs="DDKNO E+ A Garamond"/>
          <w:color w:val="000000"/>
          <w:sz w:val="20"/>
          <w:szCs w:val="20"/>
        </w:rPr>
        <w:t xml:space="preserve"> </w:t>
      </w:r>
      <w:proofErr w:type="spellStart"/>
      <w:r w:rsidR="00247D7A" w:rsidRPr="00917367">
        <w:rPr>
          <w:rFonts w:cs="DDKNO E+ A Garamond"/>
          <w:color w:val="000000"/>
          <w:sz w:val="20"/>
          <w:szCs w:val="20"/>
        </w:rPr>
        <w:t>myeloid</w:t>
      </w:r>
      <w:proofErr w:type="spellEnd"/>
      <w:r w:rsidR="00247D7A" w:rsidRPr="00917367">
        <w:rPr>
          <w:rFonts w:cs="DDKNO E+ A Garamond"/>
          <w:color w:val="000000"/>
          <w:sz w:val="20"/>
          <w:szCs w:val="20"/>
        </w:rPr>
        <w:t xml:space="preserve"> </w:t>
      </w:r>
      <w:proofErr w:type="spellStart"/>
      <w:r w:rsidR="00247D7A" w:rsidRPr="00917367">
        <w:rPr>
          <w:rFonts w:cs="DDKNO E+ A Garamond"/>
          <w:color w:val="000000"/>
          <w:sz w:val="20"/>
          <w:szCs w:val="20"/>
        </w:rPr>
        <w:t>leukemia</w:t>
      </w:r>
      <w:proofErr w:type="spellEnd"/>
      <w:r w:rsidR="00247D7A" w:rsidRPr="00917367">
        <w:rPr>
          <w:rFonts w:cs="DDKNO E+ A Garamond"/>
          <w:color w:val="000000"/>
          <w:sz w:val="20"/>
          <w:szCs w:val="20"/>
        </w:rPr>
        <w:t xml:space="preserve"> (AML) in </w:t>
      </w:r>
      <w:proofErr w:type="spellStart"/>
      <w:r w:rsidR="00247D7A" w:rsidRPr="00917367">
        <w:rPr>
          <w:rFonts w:cs="DDKNO E+ A Garamond"/>
          <w:color w:val="000000"/>
          <w:sz w:val="20"/>
          <w:szCs w:val="20"/>
        </w:rPr>
        <w:t>older</w:t>
      </w:r>
      <w:proofErr w:type="spellEnd"/>
      <w:r w:rsidR="00247D7A" w:rsidRPr="00917367">
        <w:rPr>
          <w:rFonts w:cs="DDKNO E+ A Garamond"/>
          <w:color w:val="000000"/>
          <w:sz w:val="20"/>
          <w:szCs w:val="20"/>
        </w:rPr>
        <w:t xml:space="preserve"> </w:t>
      </w:r>
      <w:proofErr w:type="spellStart"/>
      <w:r w:rsidR="00247D7A" w:rsidRPr="00917367">
        <w:rPr>
          <w:rFonts w:cs="DDKNO E+ A Garamond"/>
          <w:color w:val="000000"/>
          <w:sz w:val="20"/>
          <w:szCs w:val="20"/>
        </w:rPr>
        <w:t>adults</w:t>
      </w:r>
      <w:proofErr w:type="spellEnd"/>
      <w:r w:rsidR="00247D7A" w:rsidRPr="00917367">
        <w:rPr>
          <w:rFonts w:cs="DDKNO E+ A Garamond"/>
          <w:color w:val="000000"/>
          <w:sz w:val="20"/>
          <w:szCs w:val="20"/>
        </w:rPr>
        <w:t xml:space="preserve">, </w:t>
      </w:r>
      <w:proofErr w:type="spellStart"/>
      <w:r w:rsidR="00247D7A" w:rsidRPr="00917367">
        <w:rPr>
          <w:rFonts w:cs="DDKNO E+ A Garamond"/>
          <w:color w:val="000000"/>
          <w:sz w:val="20"/>
          <w:szCs w:val="20"/>
        </w:rPr>
        <w:t>particularly</w:t>
      </w:r>
      <w:proofErr w:type="spellEnd"/>
      <w:r w:rsidR="00247D7A" w:rsidRPr="00917367">
        <w:rPr>
          <w:rFonts w:cs="DDKNO E+ A Garamond"/>
          <w:color w:val="000000"/>
          <w:sz w:val="20"/>
          <w:szCs w:val="20"/>
        </w:rPr>
        <w:t xml:space="preserve"> in FLT3-ITD-negative </w:t>
      </w:r>
      <w:proofErr w:type="spellStart"/>
      <w:r w:rsidR="00247D7A" w:rsidRPr="00917367">
        <w:rPr>
          <w:rFonts w:cs="DDKNO E+ A Garamond"/>
          <w:color w:val="000000"/>
          <w:sz w:val="20"/>
          <w:szCs w:val="20"/>
        </w:rPr>
        <w:t>patients</w:t>
      </w:r>
      <w:proofErr w:type="spellEnd"/>
      <w:r w:rsidR="00247D7A" w:rsidRPr="00917367">
        <w:rPr>
          <w:rFonts w:cs="DDKNO E+ A Garamond"/>
          <w:color w:val="000000"/>
          <w:sz w:val="20"/>
          <w:szCs w:val="20"/>
        </w:rPr>
        <w:t xml:space="preserve">: ECOG-ACRIN (EA) E2906 </w:t>
      </w:r>
      <w:proofErr w:type="spellStart"/>
      <w:r w:rsidR="00247D7A" w:rsidRPr="00917367">
        <w:rPr>
          <w:rFonts w:cs="DDKNO E+ A Garamond"/>
          <w:color w:val="000000"/>
          <w:sz w:val="20"/>
          <w:szCs w:val="20"/>
        </w:rPr>
        <w:t>Randomized</w:t>
      </w:r>
      <w:proofErr w:type="spellEnd"/>
      <w:r w:rsidR="00247D7A" w:rsidRPr="00917367">
        <w:rPr>
          <w:rFonts w:cs="DDKNO E+ A Garamond"/>
          <w:color w:val="000000"/>
          <w:sz w:val="20"/>
          <w:szCs w:val="20"/>
        </w:rPr>
        <w:t xml:space="preserve"> Study. </w:t>
      </w:r>
      <w:proofErr w:type="spellStart"/>
      <w:r w:rsidR="00247D7A" w:rsidRPr="00917367">
        <w:rPr>
          <w:rFonts w:cs="DDKOA I+ A Garamond"/>
          <w:i/>
          <w:iCs/>
          <w:color w:val="000000"/>
          <w:sz w:val="20"/>
          <w:szCs w:val="20"/>
        </w:rPr>
        <w:t>Blood</w:t>
      </w:r>
      <w:proofErr w:type="spellEnd"/>
      <w:r w:rsidR="00247D7A" w:rsidRPr="00917367">
        <w:rPr>
          <w:rFonts w:cs="DDKOA I+ A Garamond"/>
          <w:i/>
          <w:iCs/>
          <w:color w:val="000000"/>
          <w:sz w:val="20"/>
          <w:szCs w:val="20"/>
        </w:rPr>
        <w:t xml:space="preserve"> </w:t>
      </w:r>
      <w:r w:rsidR="00247D7A" w:rsidRPr="00917367">
        <w:rPr>
          <w:rFonts w:cs="DDKNO E+ A Garamond"/>
          <w:color w:val="000000"/>
          <w:sz w:val="20"/>
          <w:szCs w:val="20"/>
        </w:rPr>
        <w:t>. 2019;134(supplement_1):</w:t>
      </w:r>
      <w:proofErr w:type="gramStart"/>
      <w:r w:rsidR="00247D7A" w:rsidRPr="00917367">
        <w:rPr>
          <w:rFonts w:cs="DDKNO E+ A Garamond"/>
          <w:color w:val="000000"/>
          <w:sz w:val="20"/>
          <w:szCs w:val="20"/>
        </w:rPr>
        <w:t>115 .</w:t>
      </w:r>
      <w:proofErr w:type="gramEnd"/>
      <w:r w:rsidR="00247D7A" w:rsidRPr="00917367">
        <w:rPr>
          <w:rFonts w:cs="DDKNO E+ A Garamond"/>
          <w:color w:val="000000"/>
          <w:sz w:val="20"/>
          <w:szCs w:val="20"/>
        </w:rPr>
        <w:t xml:space="preserve"> </w:t>
      </w:r>
    </w:p>
    <w:p w:rsidR="00913B0A" w:rsidRDefault="00913B0A" w:rsidP="00913B0A">
      <w:pPr>
        <w:pStyle w:val="Odstavecseseznamem"/>
        <w:numPr>
          <w:ilvl w:val="0"/>
          <w:numId w:val="1"/>
        </w:numPr>
        <w:spacing w:after="0" w:line="25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  <w:u w:val="single"/>
        </w:rPr>
        <w:t>t-AML (</w:t>
      </w:r>
      <w:proofErr w:type="spellStart"/>
      <w:r>
        <w:rPr>
          <w:rFonts w:cstheme="minorHAnsi"/>
          <w:b/>
          <w:sz w:val="20"/>
          <w:szCs w:val="20"/>
          <w:u w:val="single"/>
        </w:rPr>
        <w:t>therapy</w:t>
      </w:r>
      <w:proofErr w:type="spellEnd"/>
      <w:r>
        <w:rPr>
          <w:rFonts w:cstheme="minorHAnsi"/>
          <w:b/>
          <w:sz w:val="20"/>
          <w:szCs w:val="20"/>
          <w:u w:val="single"/>
        </w:rPr>
        <w:t xml:space="preserve"> – </w:t>
      </w:r>
      <w:proofErr w:type="spellStart"/>
      <w:r>
        <w:rPr>
          <w:rFonts w:cstheme="minorHAnsi"/>
          <w:b/>
          <w:sz w:val="20"/>
          <w:szCs w:val="20"/>
          <w:u w:val="single"/>
        </w:rPr>
        <w:t>related</w:t>
      </w:r>
      <w:proofErr w:type="spellEnd"/>
      <w:r>
        <w:rPr>
          <w:rFonts w:cstheme="minorHAnsi"/>
          <w:b/>
          <w:sz w:val="20"/>
          <w:szCs w:val="20"/>
          <w:u w:val="single"/>
        </w:rPr>
        <w:t xml:space="preserve"> AML)</w:t>
      </w:r>
      <w:r>
        <w:rPr>
          <w:rFonts w:cstheme="minorHAnsi"/>
          <w:sz w:val="20"/>
          <w:szCs w:val="20"/>
        </w:rPr>
        <w:t xml:space="preserve"> je podtyp AML (viz výše pozn. 12) </w:t>
      </w:r>
      <w:r>
        <w:rPr>
          <w:rFonts w:cstheme="minorHAnsi"/>
          <w:color w:val="000000"/>
          <w:sz w:val="20"/>
          <w:szCs w:val="20"/>
          <w:highlight w:val="cyan"/>
          <w:shd w:val="clear" w:color="auto" w:fill="D2E3FC"/>
        </w:rPr>
        <w:t>vyskytující se jako pozdní komplikace cytotoxické CHT a/nebo RT podávané pro předchozí nádorové nebo nenádorové onemocnění - d</w:t>
      </w:r>
      <w:r>
        <w:rPr>
          <w:rFonts w:cstheme="minorHAnsi"/>
          <w:sz w:val="20"/>
          <w:szCs w:val="20"/>
        </w:rPr>
        <w:t>le zdroje uvedeného níže pod pozn. 35.</w:t>
      </w:r>
      <w:r>
        <w:rPr>
          <w:rFonts w:cstheme="minorHAnsi"/>
          <w:sz w:val="20"/>
          <w:szCs w:val="20"/>
          <w:highlight w:val="cyan"/>
        </w:rPr>
        <w:t xml:space="preserve">  </w:t>
      </w:r>
      <w:r>
        <w:rPr>
          <w:rFonts w:cstheme="minorHAnsi"/>
          <w:b/>
          <w:sz w:val="20"/>
          <w:szCs w:val="20"/>
          <w:highlight w:val="cyan"/>
          <w:u w:val="single"/>
        </w:rPr>
        <w:t>A</w:t>
      </w:r>
      <w:r>
        <w:rPr>
          <w:rFonts w:cstheme="minorHAnsi"/>
          <w:b/>
          <w:sz w:val="20"/>
          <w:szCs w:val="20"/>
          <w:u w:val="single"/>
        </w:rPr>
        <w:t xml:space="preserve">ML-MRC (AML </w:t>
      </w:r>
      <w:proofErr w:type="spellStart"/>
      <w:r>
        <w:rPr>
          <w:rFonts w:cstheme="minorHAnsi"/>
          <w:b/>
          <w:sz w:val="20"/>
          <w:szCs w:val="20"/>
          <w:u w:val="single"/>
        </w:rPr>
        <w:t>with</w:t>
      </w:r>
      <w:proofErr w:type="spellEnd"/>
      <w:r>
        <w:rPr>
          <w:rFonts w:cstheme="minorHAnsi"/>
          <w:b/>
          <w:sz w:val="20"/>
          <w:szCs w:val="20"/>
          <w:u w:val="single"/>
        </w:rPr>
        <w:t xml:space="preserve"> </w:t>
      </w:r>
      <w:proofErr w:type="spellStart"/>
      <w:r>
        <w:rPr>
          <w:rFonts w:cstheme="minorHAnsi"/>
          <w:b/>
          <w:sz w:val="20"/>
          <w:szCs w:val="20"/>
          <w:u w:val="single"/>
        </w:rPr>
        <w:t>myelodysplasia</w:t>
      </w:r>
      <w:proofErr w:type="spellEnd"/>
      <w:r>
        <w:rPr>
          <w:rFonts w:cstheme="minorHAnsi"/>
          <w:b/>
          <w:sz w:val="20"/>
          <w:szCs w:val="20"/>
          <w:u w:val="single"/>
        </w:rPr>
        <w:t xml:space="preserve"> – </w:t>
      </w:r>
      <w:proofErr w:type="spellStart"/>
      <w:r>
        <w:rPr>
          <w:rFonts w:cstheme="minorHAnsi"/>
          <w:b/>
          <w:sz w:val="20"/>
          <w:szCs w:val="20"/>
          <w:u w:val="single"/>
        </w:rPr>
        <w:t>related</w:t>
      </w:r>
      <w:proofErr w:type="spellEnd"/>
      <w:r>
        <w:rPr>
          <w:rFonts w:cstheme="minorHAnsi"/>
          <w:b/>
          <w:sz w:val="20"/>
          <w:szCs w:val="20"/>
          <w:u w:val="single"/>
        </w:rPr>
        <w:t xml:space="preserve"> </w:t>
      </w:r>
      <w:proofErr w:type="spellStart"/>
      <w:r>
        <w:rPr>
          <w:rFonts w:cstheme="minorHAnsi"/>
          <w:b/>
          <w:sz w:val="20"/>
          <w:szCs w:val="20"/>
          <w:u w:val="single"/>
        </w:rPr>
        <w:t>changes</w:t>
      </w:r>
      <w:proofErr w:type="spellEnd"/>
      <w:r>
        <w:rPr>
          <w:rFonts w:cstheme="minorHAnsi"/>
          <w:b/>
          <w:sz w:val="20"/>
          <w:szCs w:val="20"/>
          <w:u w:val="single"/>
        </w:rPr>
        <w:t>)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je podtyp AML (viz výše pozn. 12) při splnění </w:t>
      </w:r>
      <w:r>
        <w:rPr>
          <w:sz w:val="20"/>
          <w:szCs w:val="20"/>
        </w:rPr>
        <w:t xml:space="preserve">další alespoň jedné podmínky: 1. předchozí MDS nebo MDS/MPN v anamnéze; 2. typické cytogenetické abnormality charakteristické pro </w:t>
      </w:r>
      <w:proofErr w:type="spellStart"/>
      <w:r>
        <w:rPr>
          <w:sz w:val="20"/>
          <w:szCs w:val="20"/>
        </w:rPr>
        <w:t>myelodysplázii</w:t>
      </w:r>
      <w:proofErr w:type="spellEnd"/>
      <w:r>
        <w:rPr>
          <w:sz w:val="20"/>
          <w:szCs w:val="20"/>
        </w:rPr>
        <w:t xml:space="preserve"> (podrobněji viz zdroj pod pozn. 6); 3. průkaz </w:t>
      </w:r>
      <w:proofErr w:type="spellStart"/>
      <w:r>
        <w:rPr>
          <w:sz w:val="20"/>
          <w:szCs w:val="20"/>
        </w:rPr>
        <w:t>multilineární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dysplázie</w:t>
      </w:r>
      <w:proofErr w:type="spellEnd"/>
      <w:r>
        <w:rPr>
          <w:sz w:val="20"/>
          <w:szCs w:val="20"/>
        </w:rPr>
        <w:t xml:space="preserve"> (tj. 50% a více dysplastických buněk v nejméně 2 buněč</w:t>
      </w:r>
      <w:r w:rsidR="001E49FC">
        <w:rPr>
          <w:sz w:val="20"/>
          <w:szCs w:val="20"/>
        </w:rPr>
        <w:t>ných</w:t>
      </w:r>
      <w:r>
        <w:rPr>
          <w:sz w:val="20"/>
          <w:szCs w:val="20"/>
        </w:rPr>
        <w:t xml:space="preserve"> linií</w:t>
      </w:r>
      <w:r w:rsidR="001E49FC">
        <w:rPr>
          <w:sz w:val="20"/>
          <w:szCs w:val="20"/>
        </w:rPr>
        <w:t>ch</w:t>
      </w:r>
      <w:r>
        <w:rPr>
          <w:sz w:val="20"/>
          <w:szCs w:val="20"/>
        </w:rPr>
        <w:t xml:space="preserve">). Zároveň je nutná absence předchozí cytostatické terapie pro nesouvisející </w:t>
      </w:r>
      <w:proofErr w:type="spellStart"/>
      <w:r>
        <w:rPr>
          <w:sz w:val="20"/>
          <w:szCs w:val="20"/>
        </w:rPr>
        <w:t>onem</w:t>
      </w:r>
      <w:proofErr w:type="spellEnd"/>
      <w:r w:rsidR="0027484E">
        <w:rPr>
          <w:sz w:val="20"/>
          <w:szCs w:val="20"/>
        </w:rPr>
        <w:t>.</w:t>
      </w:r>
      <w:r>
        <w:rPr>
          <w:sz w:val="20"/>
          <w:szCs w:val="20"/>
        </w:rPr>
        <w:t xml:space="preserve"> a nepřítomnost rekurentních genetických abnormalit.</w:t>
      </w:r>
      <w:r>
        <w:rPr>
          <w:rFonts w:cstheme="minorHAnsi"/>
          <w:sz w:val="20"/>
          <w:szCs w:val="20"/>
        </w:rPr>
        <w:t xml:space="preserve"> Pro údaje o AML-MRC bylo čerpáno ze zdrojů uvedených pod pozn. 11 a 35</w:t>
      </w:r>
    </w:p>
    <w:p w:rsidR="0027484E" w:rsidRDefault="0027484E" w:rsidP="0027484E">
      <w:pPr>
        <w:pStyle w:val="Odstavecseseznamem"/>
        <w:numPr>
          <w:ilvl w:val="0"/>
          <w:numId w:val="1"/>
        </w:numPr>
        <w:spacing w:after="0" w:line="256" w:lineRule="auto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Heuser</w:t>
      </w:r>
      <w:proofErr w:type="spellEnd"/>
      <w:r>
        <w:rPr>
          <w:rFonts w:cstheme="minorHAnsi"/>
          <w:sz w:val="20"/>
          <w:szCs w:val="20"/>
        </w:rPr>
        <w:t xml:space="preserve"> M, et al. </w:t>
      </w:r>
      <w:proofErr w:type="spellStart"/>
      <w:r>
        <w:rPr>
          <w:sz w:val="20"/>
          <w:szCs w:val="20"/>
        </w:rPr>
        <w:t>Acute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myeloid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leukaemia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adult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patients</w:t>
      </w:r>
      <w:proofErr w:type="spellEnd"/>
      <w:r>
        <w:rPr>
          <w:sz w:val="20"/>
          <w:szCs w:val="20"/>
        </w:rPr>
        <w:t xml:space="preserve">: ESMO </w:t>
      </w:r>
      <w:proofErr w:type="spellStart"/>
      <w:r>
        <w:rPr>
          <w:sz w:val="20"/>
          <w:szCs w:val="20"/>
        </w:rPr>
        <w:t>Clinical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Practice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Guidelines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diagnosis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treatment</w:t>
      </w:r>
      <w:proofErr w:type="spellEnd"/>
      <w:r>
        <w:rPr>
          <w:sz w:val="20"/>
          <w:szCs w:val="20"/>
        </w:rPr>
        <w:t xml:space="preserve"> and </w:t>
      </w:r>
      <w:proofErr w:type="spellStart"/>
      <w:r>
        <w:rPr>
          <w:sz w:val="20"/>
          <w:szCs w:val="20"/>
        </w:rPr>
        <w:t>follow</w:t>
      </w:r>
      <w:proofErr w:type="spellEnd"/>
      <w:r>
        <w:rPr>
          <w:sz w:val="20"/>
          <w:szCs w:val="20"/>
        </w:rPr>
        <w:t xml:space="preserve">-up. </w:t>
      </w:r>
      <w:proofErr w:type="spellStart"/>
      <w:r>
        <w:rPr>
          <w:i/>
          <w:sz w:val="20"/>
          <w:szCs w:val="20"/>
        </w:rPr>
        <w:t>Annals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of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Oncology</w:t>
      </w:r>
      <w:proofErr w:type="spellEnd"/>
      <w:r>
        <w:rPr>
          <w:sz w:val="20"/>
          <w:szCs w:val="20"/>
        </w:rPr>
        <w:t xml:space="preserve"> 2020 (31), 6: 697-712</w:t>
      </w:r>
    </w:p>
    <w:p w:rsidR="0033314E" w:rsidRPr="009516DA" w:rsidRDefault="002B10CB" w:rsidP="007740D1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KFFJ D+ A Garamond"/>
          <w:color w:val="000000" w:themeColor="text1"/>
          <w:sz w:val="20"/>
          <w:szCs w:val="20"/>
        </w:rPr>
      </w:pPr>
      <w:r>
        <w:rPr>
          <w:rFonts w:cs="EKFFJ D+ A Garamond"/>
          <w:color w:val="000000" w:themeColor="text1"/>
          <w:sz w:val="20"/>
          <w:szCs w:val="20"/>
        </w:rPr>
        <w:t xml:space="preserve">Dle zdroje uvedeného výše pod pozn. 1 byl ve studii </w:t>
      </w:r>
      <w:r w:rsidRPr="002B10CB">
        <w:rPr>
          <w:rFonts w:cs="EKFFM F+ Helvetica LT Std"/>
          <w:sz w:val="20"/>
          <w:szCs w:val="20"/>
        </w:rPr>
        <w:t>QUAZAR AML-001</w:t>
      </w:r>
      <w:r w:rsidRPr="002B10CB">
        <w:rPr>
          <w:rFonts w:cs="EKFFM F+ Helvetica LT Std"/>
          <w:sz w:val="20"/>
          <w:szCs w:val="20"/>
          <w:vertAlign w:val="superscript"/>
        </w:rPr>
        <w:t>24</w:t>
      </w:r>
      <w:r>
        <w:rPr>
          <w:rFonts w:cs="EKFFM F+ Helvetica LT Std"/>
          <w:b/>
        </w:rPr>
        <w:t xml:space="preserve"> </w:t>
      </w:r>
      <w:r w:rsidRPr="002B10CB">
        <w:rPr>
          <w:rFonts w:cs="EKFFJ D+ A Garamond"/>
          <w:b/>
          <w:color w:val="000000" w:themeColor="text1"/>
          <w:sz w:val="20"/>
          <w:szCs w:val="20"/>
        </w:rPr>
        <w:t xml:space="preserve">medián průměrné denní dávky perorálního </w:t>
      </w:r>
      <w:proofErr w:type="spellStart"/>
      <w:r w:rsidRPr="002B10CB">
        <w:rPr>
          <w:rFonts w:cs="EKFFJ D+ A Garamond"/>
          <w:b/>
          <w:color w:val="000000" w:themeColor="text1"/>
          <w:sz w:val="20"/>
          <w:szCs w:val="20"/>
        </w:rPr>
        <w:t>azacitidinu</w:t>
      </w:r>
      <w:proofErr w:type="spellEnd"/>
      <w:r w:rsidRPr="002B10CB">
        <w:rPr>
          <w:rFonts w:cs="EKFFJ D+ A Garamond"/>
          <w:b/>
          <w:color w:val="000000" w:themeColor="text1"/>
          <w:sz w:val="20"/>
          <w:szCs w:val="20"/>
        </w:rPr>
        <w:t xml:space="preserve"> 300mg </w:t>
      </w:r>
      <w:r>
        <w:rPr>
          <w:rFonts w:cs="EKFFJ D+ A Garamond"/>
          <w:color w:val="000000" w:themeColor="text1"/>
          <w:sz w:val="20"/>
          <w:szCs w:val="20"/>
        </w:rPr>
        <w:t xml:space="preserve">(rozmezí 202,8 – 300,6mg), </w:t>
      </w:r>
      <w:r w:rsidR="00D35483">
        <w:rPr>
          <w:rFonts w:cs="EKFFJ D+ A Garamond"/>
          <w:color w:val="000000" w:themeColor="text1"/>
          <w:sz w:val="20"/>
          <w:szCs w:val="20"/>
        </w:rPr>
        <w:t xml:space="preserve">a </w:t>
      </w:r>
      <w:r>
        <w:rPr>
          <w:rFonts w:cs="EKFFJ D+ A Garamond"/>
          <w:color w:val="000000" w:themeColor="text1"/>
          <w:sz w:val="20"/>
          <w:szCs w:val="20"/>
        </w:rPr>
        <w:t>protože doporučená denní dávka je také 300mg (viz výše odstavec „</w:t>
      </w:r>
      <w:r w:rsidRPr="002B10CB">
        <w:rPr>
          <w:rFonts w:cstheme="minorHAnsi"/>
          <w:sz w:val="20"/>
          <w:szCs w:val="20"/>
        </w:rPr>
        <w:t>Dávkování a opatření při léčbě ONUREG</w:t>
      </w:r>
      <w:r>
        <w:rPr>
          <w:rFonts w:cstheme="minorHAnsi"/>
          <w:sz w:val="20"/>
          <w:szCs w:val="20"/>
        </w:rPr>
        <w:t xml:space="preserve"> dle SPC“) byla jako </w:t>
      </w:r>
      <w:r w:rsidRPr="002B10CB">
        <w:rPr>
          <w:rFonts w:cstheme="minorHAnsi"/>
          <w:b/>
          <w:sz w:val="20"/>
          <w:szCs w:val="20"/>
        </w:rPr>
        <w:t xml:space="preserve">relativní dávková intenzita (tzv. „RDI“) zvolena </w:t>
      </w:r>
      <w:r w:rsidR="00D35483">
        <w:rPr>
          <w:rFonts w:cstheme="minorHAnsi"/>
          <w:b/>
          <w:sz w:val="20"/>
          <w:szCs w:val="20"/>
        </w:rPr>
        <w:t xml:space="preserve">hodnota </w:t>
      </w:r>
      <w:r w:rsidRPr="002B10CB">
        <w:rPr>
          <w:rFonts w:cstheme="minorHAnsi"/>
          <w:b/>
          <w:sz w:val="20"/>
          <w:szCs w:val="20"/>
        </w:rPr>
        <w:t>100 %.</w:t>
      </w:r>
      <w:r>
        <w:rPr>
          <w:rFonts w:cstheme="minorHAnsi"/>
          <w:sz w:val="20"/>
          <w:szCs w:val="20"/>
        </w:rPr>
        <w:t xml:space="preserve"> Přímo vyčíslená hodnota RDI </w:t>
      </w:r>
      <w:r w:rsidR="00D35483">
        <w:rPr>
          <w:rFonts w:cstheme="minorHAnsi"/>
          <w:sz w:val="20"/>
          <w:szCs w:val="20"/>
        </w:rPr>
        <w:t xml:space="preserve">totiž </w:t>
      </w:r>
      <w:r>
        <w:rPr>
          <w:rFonts w:cstheme="minorHAnsi"/>
          <w:sz w:val="20"/>
          <w:szCs w:val="20"/>
        </w:rPr>
        <w:t>nebyla autorem této FE analýzy v dostupné literatuře nalezena.</w:t>
      </w:r>
    </w:p>
    <w:p w:rsidR="009516DA" w:rsidRPr="002B10CB" w:rsidRDefault="000D0E79" w:rsidP="007740D1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="EKFFJ D+ A Garamond"/>
          <w:color w:val="000000" w:themeColor="text1"/>
          <w:sz w:val="20"/>
          <w:szCs w:val="20"/>
        </w:rPr>
      </w:pPr>
      <w:r>
        <w:rPr>
          <w:rFonts w:cs="EKFFJ D+ A Garamond"/>
          <w:color w:val="000000" w:themeColor="text1"/>
          <w:sz w:val="20"/>
          <w:szCs w:val="20"/>
        </w:rPr>
        <w:t xml:space="preserve">CADTH </w:t>
      </w:r>
      <w:proofErr w:type="spellStart"/>
      <w:r>
        <w:rPr>
          <w:rFonts w:cs="EKFFJ D+ A Garamond"/>
          <w:color w:val="000000" w:themeColor="text1"/>
          <w:sz w:val="20"/>
          <w:szCs w:val="20"/>
        </w:rPr>
        <w:t>Reimbursement</w:t>
      </w:r>
      <w:proofErr w:type="spellEnd"/>
      <w:r>
        <w:rPr>
          <w:rFonts w:cs="EKFFJ D+ A Garamond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cs="EKFFJ D+ A Garamond"/>
          <w:color w:val="000000" w:themeColor="text1"/>
          <w:sz w:val="20"/>
          <w:szCs w:val="20"/>
        </w:rPr>
        <w:t>Review</w:t>
      </w:r>
      <w:proofErr w:type="spellEnd"/>
      <w:r>
        <w:rPr>
          <w:rFonts w:cs="EKFFJ D+ A Garamond"/>
          <w:color w:val="000000" w:themeColor="text1"/>
          <w:sz w:val="20"/>
          <w:szCs w:val="20"/>
        </w:rPr>
        <w:t xml:space="preserve">. </w:t>
      </w:r>
      <w:proofErr w:type="spellStart"/>
      <w:r>
        <w:rPr>
          <w:rFonts w:cs="EKFFJ D+ A Garamond"/>
          <w:color w:val="000000" w:themeColor="text1"/>
          <w:sz w:val="20"/>
          <w:szCs w:val="20"/>
        </w:rPr>
        <w:t>Azacitide</w:t>
      </w:r>
      <w:proofErr w:type="spellEnd"/>
      <w:r>
        <w:rPr>
          <w:rFonts w:cs="EKFFJ D+ A Garamond"/>
          <w:color w:val="000000" w:themeColor="text1"/>
          <w:sz w:val="20"/>
          <w:szCs w:val="20"/>
        </w:rPr>
        <w:t xml:space="preserve"> (</w:t>
      </w:r>
      <w:proofErr w:type="spellStart"/>
      <w:r>
        <w:rPr>
          <w:rFonts w:cs="EKFFJ D+ A Garamond"/>
          <w:color w:val="000000" w:themeColor="text1"/>
          <w:sz w:val="20"/>
          <w:szCs w:val="20"/>
        </w:rPr>
        <w:t>Onureg</w:t>
      </w:r>
      <w:proofErr w:type="spellEnd"/>
      <w:r>
        <w:rPr>
          <w:rFonts w:cs="EKFFJ D+ A Garamond"/>
          <w:color w:val="000000" w:themeColor="text1"/>
          <w:sz w:val="20"/>
          <w:szCs w:val="20"/>
        </w:rPr>
        <w:t xml:space="preserve">). </w:t>
      </w:r>
      <w:proofErr w:type="spellStart"/>
      <w:r>
        <w:rPr>
          <w:rFonts w:cs="EKFFJ D+ A Garamond"/>
          <w:color w:val="000000" w:themeColor="text1"/>
          <w:sz w:val="20"/>
          <w:szCs w:val="20"/>
        </w:rPr>
        <w:t>Canadian</w:t>
      </w:r>
      <w:proofErr w:type="spellEnd"/>
      <w:r>
        <w:rPr>
          <w:rFonts w:cs="EKFFJ D+ A Garamond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cs="EKFFJ D+ A Garamond"/>
          <w:color w:val="000000" w:themeColor="text1"/>
          <w:sz w:val="20"/>
          <w:szCs w:val="20"/>
        </w:rPr>
        <w:t>Journal</w:t>
      </w:r>
      <w:proofErr w:type="spellEnd"/>
      <w:r>
        <w:rPr>
          <w:rFonts w:cs="EKFFJ D+ A Garamond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cs="EKFFJ D+ A Garamond"/>
          <w:color w:val="000000" w:themeColor="text1"/>
          <w:sz w:val="20"/>
          <w:szCs w:val="20"/>
        </w:rPr>
        <w:t>of</w:t>
      </w:r>
      <w:proofErr w:type="spellEnd"/>
      <w:r>
        <w:rPr>
          <w:rFonts w:cs="EKFFJ D+ A Garamond"/>
          <w:color w:val="000000" w:themeColor="text1"/>
          <w:sz w:val="20"/>
          <w:szCs w:val="20"/>
        </w:rPr>
        <w:t xml:space="preserve"> </w:t>
      </w:r>
      <w:proofErr w:type="spellStart"/>
      <w:r>
        <w:rPr>
          <w:rFonts w:cs="EKFFJ D+ A Garamond"/>
          <w:color w:val="000000" w:themeColor="text1"/>
          <w:sz w:val="20"/>
          <w:szCs w:val="20"/>
        </w:rPr>
        <w:t>Health</w:t>
      </w:r>
      <w:proofErr w:type="spellEnd"/>
      <w:r>
        <w:rPr>
          <w:rFonts w:cs="EKFFJ D+ A Garamond"/>
          <w:color w:val="000000" w:themeColor="text1"/>
          <w:sz w:val="20"/>
          <w:szCs w:val="20"/>
        </w:rPr>
        <w:t xml:space="preserve"> Technologies 2022 (2), 1: 1-148 </w:t>
      </w:r>
    </w:p>
    <w:p w:rsidR="00E94999" w:rsidRPr="00CF6FCD" w:rsidRDefault="00E94999" w:rsidP="00143A50">
      <w:pPr>
        <w:pStyle w:val="Odstavecseseznamem"/>
        <w:spacing w:after="0"/>
        <w:jc w:val="both"/>
        <w:rPr>
          <w:rStyle w:val="Hypertextovodkaz"/>
          <w:rFonts w:cstheme="minorHAnsi"/>
          <w:color w:val="000000" w:themeColor="text1"/>
          <w:sz w:val="20"/>
          <w:szCs w:val="20"/>
          <w:u w:val="none"/>
        </w:rPr>
      </w:pPr>
    </w:p>
    <w:p w:rsidR="00C4658C" w:rsidRDefault="00C4658C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62216" w:rsidRDefault="00E62216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143A50" w:rsidRDefault="00143A50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  <w:r w:rsidRPr="00143A50">
        <w:rPr>
          <w:rStyle w:val="Hypertextovodkaz"/>
          <w:rFonts w:cstheme="minorHAnsi"/>
          <w:b/>
          <w:color w:val="auto"/>
          <w:sz w:val="24"/>
          <w:szCs w:val="24"/>
        </w:rPr>
        <w:lastRenderedPageBreak/>
        <w:t>Přílohy:</w:t>
      </w:r>
    </w:p>
    <w:p w:rsidR="00143A50" w:rsidRDefault="00143A50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B40C98" w:rsidRPr="00C477BD" w:rsidRDefault="00B40C98" w:rsidP="00B40C98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 w:rsidRPr="002B5055">
        <w:rPr>
          <w:rStyle w:val="Hypertextovodkaz"/>
          <w:rFonts w:cstheme="minorHAnsi"/>
          <w:color w:val="auto"/>
        </w:rPr>
        <w:t xml:space="preserve">Příloha č. </w:t>
      </w:r>
      <w:r>
        <w:rPr>
          <w:rStyle w:val="Hypertextovodkaz"/>
          <w:rFonts w:cstheme="minorHAnsi"/>
          <w:color w:val="auto"/>
        </w:rPr>
        <w:t>1</w:t>
      </w:r>
      <w:r w:rsidRPr="00B40C98">
        <w:rPr>
          <w:rStyle w:val="Hypertextovodkaz"/>
          <w:rFonts w:cstheme="minorHAnsi"/>
          <w:color w:val="auto"/>
          <w:u w:val="none"/>
        </w:rPr>
        <w:t xml:space="preserve">: </w:t>
      </w:r>
      <w:r w:rsidR="00C477BD">
        <w:rPr>
          <w:rStyle w:val="Hypertextovodkaz"/>
          <w:rFonts w:cstheme="minorHAnsi"/>
          <w:color w:val="auto"/>
          <w:u w:val="none"/>
        </w:rPr>
        <w:t>Stratifikace rizika u non-APL</w:t>
      </w:r>
      <w:r w:rsidR="00C477BD" w:rsidRPr="00C477BD">
        <w:rPr>
          <w:rStyle w:val="Hypertextovodkaz"/>
          <w:rFonts w:cstheme="minorHAnsi"/>
          <w:color w:val="auto"/>
          <w:u w:val="none"/>
          <w:vertAlign w:val="superscript"/>
        </w:rPr>
        <w:t>16</w:t>
      </w:r>
      <w:r w:rsidR="00C477BD">
        <w:rPr>
          <w:rStyle w:val="Hypertextovodkaz"/>
          <w:rFonts w:cstheme="minorHAnsi"/>
          <w:color w:val="auto"/>
          <w:u w:val="none"/>
        </w:rPr>
        <w:t xml:space="preserve"> AML dospělých pacientů dle NCCN </w:t>
      </w:r>
      <w:proofErr w:type="spellStart"/>
      <w:r w:rsidR="00C477BD" w:rsidRPr="00C477BD">
        <w:rPr>
          <w:rStyle w:val="Hypertextovodkaz"/>
          <w:rFonts w:cstheme="minorHAnsi"/>
          <w:color w:val="auto"/>
          <w:sz w:val="20"/>
          <w:szCs w:val="20"/>
          <w:u w:val="none"/>
        </w:rPr>
        <w:t>guidelinu</w:t>
      </w:r>
      <w:proofErr w:type="spellEnd"/>
      <w:r w:rsidR="00C477BD" w:rsidRPr="00C477BD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(dle zdroje uvedeného pod pozn. 13)</w:t>
      </w:r>
      <w:r w:rsidR="00C477BD">
        <w:rPr>
          <w:rStyle w:val="Hypertextovodkaz"/>
          <w:rFonts w:cstheme="minorHAnsi"/>
          <w:color w:val="auto"/>
          <w:sz w:val="20"/>
          <w:szCs w:val="20"/>
          <w:u w:val="none"/>
        </w:rPr>
        <w:t>:</w:t>
      </w:r>
    </w:p>
    <w:p w:rsidR="00C30E52" w:rsidRPr="00C30E52" w:rsidRDefault="00C30E52" w:rsidP="00B40C98">
      <w:pPr>
        <w:spacing w:after="0"/>
        <w:jc w:val="both"/>
        <w:rPr>
          <w:rStyle w:val="Hypertextovodkaz"/>
          <w:rFonts w:cstheme="minorHAnsi"/>
          <w:color w:val="auto"/>
          <w:sz w:val="10"/>
          <w:szCs w:val="10"/>
          <w:u w:val="none"/>
        </w:rPr>
      </w:pPr>
    </w:p>
    <w:p w:rsidR="00143A50" w:rsidRDefault="0028006E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6837045" cy="4284980"/>
            <wp:effectExtent l="0" t="0" r="1905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821" w:rsidRDefault="00BE0821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  <w:r>
        <w:rPr>
          <w:rStyle w:val="Hypertextovodkaz"/>
          <w:rFonts w:cstheme="minorHAnsi"/>
          <w:b/>
          <w:color w:val="auto"/>
          <w:sz w:val="24"/>
          <w:szCs w:val="24"/>
        </w:rPr>
        <w:t xml:space="preserve"> </w:t>
      </w:r>
    </w:p>
    <w:p w:rsidR="00C7121F" w:rsidRDefault="00C7121F" w:rsidP="00143A50">
      <w:pPr>
        <w:spacing w:after="0"/>
        <w:jc w:val="both"/>
        <w:rPr>
          <w:rStyle w:val="Hypertextovodkaz"/>
          <w:rFonts w:cstheme="minorHAnsi"/>
          <w:color w:val="auto"/>
          <w:sz w:val="8"/>
          <w:szCs w:val="8"/>
          <w:u w:val="none"/>
        </w:rPr>
      </w:pPr>
    </w:p>
    <w:p w:rsidR="00E01C80" w:rsidRDefault="00E01C80" w:rsidP="00143A50">
      <w:pPr>
        <w:spacing w:after="0"/>
        <w:jc w:val="both"/>
        <w:rPr>
          <w:rStyle w:val="Hypertextovodkaz"/>
          <w:rFonts w:cstheme="minorHAnsi"/>
          <w:color w:val="auto"/>
          <w:sz w:val="8"/>
          <w:szCs w:val="8"/>
          <w:u w:val="none"/>
        </w:rPr>
      </w:pPr>
    </w:p>
    <w:p w:rsidR="00E01C80" w:rsidRDefault="00E01C80" w:rsidP="00143A50">
      <w:pPr>
        <w:spacing w:after="0"/>
        <w:jc w:val="both"/>
        <w:rPr>
          <w:rStyle w:val="Hypertextovodkaz"/>
          <w:rFonts w:cstheme="minorHAnsi"/>
          <w:color w:val="auto"/>
          <w:sz w:val="8"/>
          <w:szCs w:val="8"/>
          <w:u w:val="none"/>
        </w:rPr>
      </w:pPr>
    </w:p>
    <w:p w:rsidR="00E01C80" w:rsidRDefault="00E01C80" w:rsidP="00143A50">
      <w:pPr>
        <w:spacing w:after="0"/>
        <w:jc w:val="both"/>
        <w:rPr>
          <w:rStyle w:val="Hypertextovodkaz"/>
          <w:rFonts w:cstheme="minorHAnsi"/>
          <w:color w:val="auto"/>
          <w:sz w:val="8"/>
          <w:szCs w:val="8"/>
          <w:u w:val="none"/>
        </w:rPr>
      </w:pPr>
    </w:p>
    <w:p w:rsidR="00651CF7" w:rsidRDefault="00651CF7" w:rsidP="00143A50">
      <w:pPr>
        <w:spacing w:after="0"/>
        <w:jc w:val="both"/>
        <w:rPr>
          <w:rStyle w:val="Hypertextovodkaz"/>
          <w:rFonts w:cstheme="minorHAnsi"/>
          <w:color w:val="auto"/>
          <w:sz w:val="8"/>
          <w:szCs w:val="8"/>
          <w:u w:val="none"/>
        </w:rPr>
      </w:pPr>
    </w:p>
    <w:p w:rsidR="006539C5" w:rsidRDefault="006539C5" w:rsidP="00143A50">
      <w:pPr>
        <w:spacing w:after="0"/>
        <w:jc w:val="both"/>
        <w:rPr>
          <w:rStyle w:val="Hypertextovodkaz"/>
          <w:rFonts w:cstheme="minorHAnsi"/>
          <w:color w:val="auto"/>
          <w:sz w:val="8"/>
          <w:szCs w:val="8"/>
          <w:u w:val="none"/>
        </w:rPr>
      </w:pPr>
    </w:p>
    <w:p w:rsidR="00E01C80" w:rsidRPr="00C477BD" w:rsidRDefault="00E01C80" w:rsidP="00E01C80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 w:rsidRPr="002B5055">
        <w:rPr>
          <w:rStyle w:val="Hypertextovodkaz"/>
          <w:rFonts w:cstheme="minorHAnsi"/>
          <w:color w:val="auto"/>
        </w:rPr>
        <w:t xml:space="preserve">Příloha č. </w:t>
      </w:r>
      <w:r>
        <w:rPr>
          <w:rStyle w:val="Hypertextovodkaz"/>
          <w:rFonts w:cstheme="minorHAnsi"/>
          <w:color w:val="auto"/>
        </w:rPr>
        <w:t>2</w:t>
      </w:r>
      <w:r w:rsidRPr="00B40C98">
        <w:rPr>
          <w:rStyle w:val="Hypertextovodkaz"/>
          <w:rFonts w:cstheme="minorHAnsi"/>
          <w:color w:val="auto"/>
          <w:u w:val="none"/>
        </w:rPr>
        <w:t xml:space="preserve">: </w:t>
      </w:r>
      <w:r w:rsidRPr="00023AB2">
        <w:rPr>
          <w:rStyle w:val="Hypertextovodkaz"/>
          <w:rFonts w:cstheme="minorHAnsi"/>
          <w:color w:val="auto"/>
          <w:u w:val="none"/>
        </w:rPr>
        <w:t>Význam p</w:t>
      </w:r>
      <w:r w:rsidRPr="00023AB2">
        <w:rPr>
          <w:rFonts w:cstheme="minorHAnsi"/>
        </w:rPr>
        <w:t>řítomnosti minimální zbytkové choroby (tzv. „</w:t>
      </w:r>
      <w:r w:rsidRPr="00023AB2">
        <w:rPr>
          <w:rFonts w:cs="EKFFJ D+ A Garamond"/>
        </w:rPr>
        <w:t>MRD“</w:t>
      </w:r>
      <w:r w:rsidRPr="00023AB2">
        <w:rPr>
          <w:rFonts w:cs="EKFFJ D+ A Garamond"/>
          <w:vertAlign w:val="superscript"/>
        </w:rPr>
        <w:t>18</w:t>
      </w:r>
      <w:r w:rsidRPr="00023AB2">
        <w:rPr>
          <w:rFonts w:cs="EKFFJ D+ A Garamond"/>
          <w:sz w:val="20"/>
          <w:szCs w:val="20"/>
        </w:rPr>
        <w:t>)</w:t>
      </w:r>
      <w:r>
        <w:rPr>
          <w:rStyle w:val="Hypertextovodkaz"/>
          <w:rFonts w:cstheme="minorHAnsi"/>
          <w:color w:val="auto"/>
          <w:u w:val="none"/>
        </w:rPr>
        <w:t xml:space="preserve"> dle NCCN</w:t>
      </w:r>
      <w:r w:rsidRPr="00A83A97">
        <w:rPr>
          <w:rStyle w:val="Hypertextovodkaz"/>
          <w:rFonts w:cstheme="minorHAnsi"/>
          <w:color w:val="auto"/>
          <w:u w:val="none"/>
        </w:rPr>
        <w:t xml:space="preserve"> </w:t>
      </w:r>
      <w:proofErr w:type="spellStart"/>
      <w:r w:rsidRPr="00A83A97">
        <w:rPr>
          <w:rStyle w:val="Hypertextovodkaz"/>
          <w:rFonts w:cstheme="minorHAnsi"/>
          <w:color w:val="auto"/>
          <w:u w:val="none"/>
        </w:rPr>
        <w:t>guidelinu</w:t>
      </w:r>
      <w:proofErr w:type="spellEnd"/>
      <w:r w:rsidRPr="00C477BD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(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>po</w:t>
      </w:r>
      <w:r w:rsidRPr="00C477BD">
        <w:rPr>
          <w:rStyle w:val="Hypertextovodkaz"/>
          <w:rFonts w:cstheme="minorHAnsi"/>
          <w:color w:val="auto"/>
          <w:sz w:val="20"/>
          <w:szCs w:val="20"/>
          <w:u w:val="none"/>
        </w:rPr>
        <w:t>dle zdroje uvedeného pod pozn. 13)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>:</w:t>
      </w:r>
    </w:p>
    <w:p w:rsidR="00E01C80" w:rsidRDefault="00E01C80" w:rsidP="00E01C8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  <w:r w:rsidRPr="00E01C80">
        <w:rPr>
          <w:rStyle w:val="Zdraznnintenzivn"/>
          <w:noProof/>
          <w:lang w:eastAsia="cs-CZ"/>
        </w:rPr>
        <w:drawing>
          <wp:inline distT="0" distB="0" distL="0" distR="0" wp14:anchorId="6AA96FFA" wp14:editId="0139B220">
            <wp:extent cx="6836735" cy="2902688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290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C80" w:rsidRDefault="00E01C80" w:rsidP="00E01C80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6539C5" w:rsidRDefault="006539C5" w:rsidP="00143A50">
      <w:pPr>
        <w:spacing w:after="0"/>
        <w:jc w:val="both"/>
        <w:rPr>
          <w:rStyle w:val="Hypertextovodkaz"/>
          <w:rFonts w:cstheme="minorHAnsi"/>
          <w:color w:val="auto"/>
          <w:sz w:val="8"/>
          <w:szCs w:val="8"/>
          <w:u w:val="none"/>
        </w:rPr>
      </w:pPr>
    </w:p>
    <w:p w:rsidR="00E01C80" w:rsidRDefault="00E01C80" w:rsidP="00143A50">
      <w:pPr>
        <w:spacing w:after="0"/>
        <w:jc w:val="both"/>
        <w:rPr>
          <w:rStyle w:val="Hypertextovodkaz"/>
          <w:rFonts w:cstheme="minorHAnsi"/>
          <w:color w:val="auto"/>
          <w:sz w:val="8"/>
          <w:szCs w:val="8"/>
          <w:u w:val="none"/>
        </w:rPr>
      </w:pPr>
    </w:p>
    <w:p w:rsidR="006539C5" w:rsidRDefault="006539C5" w:rsidP="00143A50">
      <w:pPr>
        <w:spacing w:after="0"/>
        <w:jc w:val="both"/>
        <w:rPr>
          <w:rStyle w:val="Hypertextovodkaz"/>
          <w:rFonts w:cstheme="minorHAnsi"/>
          <w:color w:val="auto"/>
          <w:sz w:val="8"/>
          <w:szCs w:val="8"/>
          <w:u w:val="none"/>
        </w:rPr>
      </w:pPr>
    </w:p>
    <w:p w:rsidR="006539C5" w:rsidRDefault="006539C5" w:rsidP="00143A50">
      <w:pPr>
        <w:spacing w:after="0"/>
        <w:jc w:val="both"/>
        <w:rPr>
          <w:rStyle w:val="Hypertextovodkaz"/>
          <w:rFonts w:cstheme="minorHAnsi"/>
          <w:color w:val="auto"/>
          <w:sz w:val="8"/>
          <w:szCs w:val="8"/>
          <w:u w:val="none"/>
        </w:rPr>
      </w:pPr>
    </w:p>
    <w:p w:rsidR="00EB529A" w:rsidRDefault="00EB529A" w:rsidP="00143A50">
      <w:pPr>
        <w:spacing w:after="0"/>
        <w:jc w:val="both"/>
        <w:rPr>
          <w:rStyle w:val="Hypertextovodkaz"/>
          <w:rFonts w:cstheme="minorHAnsi"/>
          <w:color w:val="auto"/>
          <w:sz w:val="8"/>
          <w:szCs w:val="8"/>
          <w:u w:val="none"/>
        </w:rPr>
      </w:pPr>
    </w:p>
    <w:p w:rsidR="00651CF7" w:rsidRDefault="00651CF7" w:rsidP="006539C5">
      <w:pPr>
        <w:spacing w:after="0"/>
        <w:jc w:val="both"/>
        <w:rPr>
          <w:rStyle w:val="Hypertextovodkaz"/>
          <w:rFonts w:cstheme="minorHAnsi"/>
          <w:color w:val="auto"/>
        </w:rPr>
      </w:pPr>
    </w:p>
    <w:p w:rsidR="00651CF7" w:rsidRDefault="00651CF7" w:rsidP="006539C5">
      <w:pPr>
        <w:spacing w:after="0"/>
        <w:jc w:val="both"/>
        <w:rPr>
          <w:rStyle w:val="Hypertextovodkaz"/>
          <w:rFonts w:cstheme="minorHAnsi"/>
          <w:color w:val="auto"/>
        </w:rPr>
      </w:pPr>
    </w:p>
    <w:p w:rsidR="006539C5" w:rsidRPr="00C477BD" w:rsidRDefault="006539C5" w:rsidP="006539C5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 w:rsidRPr="002B5055">
        <w:rPr>
          <w:rStyle w:val="Hypertextovodkaz"/>
          <w:rFonts w:cstheme="minorHAnsi"/>
          <w:color w:val="auto"/>
        </w:rPr>
        <w:t xml:space="preserve">Příloha č. </w:t>
      </w:r>
      <w:r w:rsidR="00E01C80">
        <w:rPr>
          <w:rStyle w:val="Hypertextovodkaz"/>
          <w:rFonts w:cstheme="minorHAnsi"/>
          <w:color w:val="auto"/>
        </w:rPr>
        <w:t>3</w:t>
      </w:r>
      <w:r w:rsidRPr="00B40C98">
        <w:rPr>
          <w:rStyle w:val="Hypertextovodkaz"/>
          <w:rFonts w:cstheme="minorHAnsi"/>
          <w:color w:val="auto"/>
          <w:u w:val="none"/>
        </w:rPr>
        <w:t xml:space="preserve">: </w:t>
      </w:r>
      <w:r>
        <w:rPr>
          <w:rStyle w:val="Hypertextovodkaz"/>
          <w:rFonts w:cstheme="minorHAnsi"/>
          <w:color w:val="auto"/>
          <w:u w:val="none"/>
        </w:rPr>
        <w:t>ELN kritéria pro hodnocení léčebné odpovědi</w:t>
      </w:r>
      <w:r w:rsidR="00B31281">
        <w:rPr>
          <w:rStyle w:val="Hypertextovodkaz"/>
          <w:rFonts w:cstheme="minorHAnsi"/>
          <w:color w:val="auto"/>
          <w:u w:val="none"/>
        </w:rPr>
        <w:t xml:space="preserve"> </w:t>
      </w:r>
      <w:r w:rsidR="00B31281" w:rsidRPr="00B31281">
        <w:rPr>
          <w:rStyle w:val="Hypertextovodkaz"/>
          <w:rFonts w:cstheme="minorHAnsi"/>
          <w:color w:val="auto"/>
          <w:u w:val="none"/>
        </w:rPr>
        <w:t>dle zdroje uvedeného pod pozn. 11</w:t>
      </w:r>
      <w:r>
        <w:rPr>
          <w:rStyle w:val="Hypertextovodkaz"/>
          <w:rFonts w:cstheme="minorHAnsi"/>
          <w:color w:val="auto"/>
          <w:u w:val="none"/>
        </w:rPr>
        <w:t xml:space="preserve"> </w:t>
      </w:r>
      <w:r w:rsidRPr="00C477BD">
        <w:rPr>
          <w:rStyle w:val="Hypertextovodkaz"/>
          <w:rFonts w:cstheme="minorHAnsi"/>
          <w:color w:val="auto"/>
          <w:sz w:val="20"/>
          <w:szCs w:val="20"/>
          <w:u w:val="none"/>
        </w:rPr>
        <w:t>(</w:t>
      </w:r>
      <w:r w:rsidR="00B31281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KD – kostní dřeň, PK – periferní krev, KO – krevní obraz, MRD – </w:t>
      </w:r>
      <w:r w:rsidR="00264B6B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vysvětlení </w:t>
      </w:r>
      <w:r w:rsidR="00B31281">
        <w:rPr>
          <w:rStyle w:val="Hypertextovodkaz"/>
          <w:rFonts w:cstheme="minorHAnsi"/>
          <w:color w:val="auto"/>
          <w:sz w:val="20"/>
          <w:szCs w:val="20"/>
          <w:u w:val="none"/>
        </w:rPr>
        <w:t>viz výše pozn. 18)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>:</w:t>
      </w:r>
    </w:p>
    <w:p w:rsidR="0019270B" w:rsidRPr="006539C5" w:rsidRDefault="0019270B" w:rsidP="00143A50">
      <w:pPr>
        <w:spacing w:after="0"/>
        <w:jc w:val="both"/>
        <w:rPr>
          <w:rStyle w:val="Hypertextovodkaz"/>
          <w:rFonts w:cstheme="minorHAnsi"/>
          <w:b/>
          <w:color w:val="auto"/>
          <w:sz w:val="6"/>
          <w:szCs w:val="6"/>
        </w:rPr>
      </w:pPr>
    </w:p>
    <w:p w:rsidR="0081208E" w:rsidRDefault="006539C5" w:rsidP="007C302D">
      <w:pPr>
        <w:spacing w:after="0"/>
        <w:ind w:left="680"/>
        <w:jc w:val="both"/>
        <w:rPr>
          <w:rStyle w:val="Hypertextovodkaz"/>
          <w:rFonts w:cstheme="minorHAnsi"/>
          <w:color w:val="auto"/>
        </w:rPr>
      </w:pPr>
      <w:r>
        <w:rPr>
          <w:rFonts w:cstheme="minorHAnsi"/>
          <w:noProof/>
          <w:u w:val="single"/>
          <w:lang w:eastAsia="cs-CZ"/>
        </w:rPr>
        <w:drawing>
          <wp:inline distT="0" distB="0" distL="0" distR="0">
            <wp:extent cx="5624612" cy="3157870"/>
            <wp:effectExtent l="0" t="0" r="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238" cy="315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9C5" w:rsidRDefault="007C302D" w:rsidP="007C302D">
      <w:pPr>
        <w:spacing w:after="0"/>
        <w:ind w:left="680"/>
        <w:jc w:val="both"/>
        <w:rPr>
          <w:rStyle w:val="Hypertextovodkaz"/>
          <w:rFonts w:cstheme="minorHAnsi"/>
          <w:color w:val="auto"/>
        </w:rPr>
      </w:pPr>
      <w:r>
        <w:rPr>
          <w:rFonts w:cstheme="minorHAnsi"/>
          <w:noProof/>
          <w:u w:val="single"/>
          <w:lang w:eastAsia="cs-CZ"/>
        </w:rPr>
        <w:drawing>
          <wp:inline distT="0" distB="0" distL="0" distR="0">
            <wp:extent cx="5624624" cy="5457332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259" cy="545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3B1" w:rsidRDefault="006F63B1" w:rsidP="008504BF">
      <w:pPr>
        <w:spacing w:after="0"/>
        <w:ind w:left="1077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746BF5" w:rsidRDefault="00746BF5" w:rsidP="008504BF">
      <w:pPr>
        <w:spacing w:after="0"/>
        <w:ind w:left="1077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746BF5" w:rsidRDefault="00746BF5" w:rsidP="008504BF">
      <w:pPr>
        <w:spacing w:after="0"/>
        <w:ind w:left="1077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4B24F1" w:rsidRDefault="004B24F1" w:rsidP="00746BF5">
      <w:pPr>
        <w:spacing w:after="0"/>
        <w:jc w:val="both"/>
        <w:rPr>
          <w:rStyle w:val="Hypertextovodkaz"/>
          <w:rFonts w:cstheme="minorHAnsi"/>
          <w:color w:val="auto"/>
        </w:rPr>
      </w:pPr>
    </w:p>
    <w:p w:rsidR="00A83A97" w:rsidRDefault="00D56697" w:rsidP="00746BF5">
      <w:pPr>
        <w:spacing w:after="0"/>
        <w:jc w:val="both"/>
        <w:rPr>
          <w:rStyle w:val="Hypertextovodkaz"/>
          <w:rFonts w:cstheme="minorHAnsi"/>
          <w:color w:val="auto"/>
          <w:u w:val="none"/>
        </w:rPr>
      </w:pPr>
      <w:r w:rsidRPr="002B5055">
        <w:rPr>
          <w:rStyle w:val="Hypertextovodkaz"/>
          <w:rFonts w:cstheme="minorHAnsi"/>
          <w:color w:val="auto"/>
        </w:rPr>
        <w:t xml:space="preserve">Příloha č. </w:t>
      </w:r>
      <w:r>
        <w:rPr>
          <w:rStyle w:val="Hypertextovodkaz"/>
          <w:rFonts w:cstheme="minorHAnsi"/>
          <w:color w:val="auto"/>
        </w:rPr>
        <w:t>4</w:t>
      </w:r>
      <w:r w:rsidRPr="00B40C98">
        <w:rPr>
          <w:rStyle w:val="Hypertextovodkaz"/>
          <w:rFonts w:cstheme="minorHAnsi"/>
          <w:color w:val="auto"/>
          <w:u w:val="none"/>
        </w:rPr>
        <w:t xml:space="preserve">: </w:t>
      </w:r>
      <w:r>
        <w:rPr>
          <w:rStyle w:val="Hypertextovodkaz"/>
          <w:rFonts w:cstheme="minorHAnsi"/>
          <w:color w:val="auto"/>
          <w:u w:val="none"/>
        </w:rPr>
        <w:t xml:space="preserve">Indikace a způsoby provedení alogenní </w:t>
      </w:r>
      <w:r w:rsidRPr="00D56697">
        <w:rPr>
          <w:rFonts w:cs="EKFFJ D+ A Garamond"/>
        </w:rPr>
        <w:t>transplantace krvetvorné tkáně (tzv. „HSCT“)</w:t>
      </w:r>
      <w:r>
        <w:rPr>
          <w:rFonts w:cs="EKFFJ D+ A Garamond"/>
          <w:sz w:val="20"/>
          <w:szCs w:val="20"/>
        </w:rPr>
        <w:t xml:space="preserve"> </w:t>
      </w:r>
      <w:r w:rsidRPr="00B31281">
        <w:rPr>
          <w:rStyle w:val="Hypertextovodkaz"/>
          <w:rFonts w:cstheme="minorHAnsi"/>
          <w:color w:val="auto"/>
          <w:u w:val="none"/>
        </w:rPr>
        <w:t>dle zdroje uvedeného pod pozn. 11</w:t>
      </w:r>
    </w:p>
    <w:p w:rsidR="00D56697" w:rsidRPr="00D56697" w:rsidRDefault="00D56697" w:rsidP="00746BF5">
      <w:pPr>
        <w:spacing w:after="0"/>
        <w:jc w:val="both"/>
        <w:rPr>
          <w:rStyle w:val="Hypertextovodkaz"/>
          <w:rFonts w:cstheme="minorHAnsi"/>
          <w:color w:val="auto"/>
          <w:sz w:val="8"/>
          <w:szCs w:val="8"/>
          <w:u w:val="none"/>
        </w:rPr>
      </w:pPr>
    </w:p>
    <w:p w:rsidR="00D56697" w:rsidRDefault="00D56697" w:rsidP="00746BF5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6836735" cy="3009014"/>
            <wp:effectExtent l="0" t="0" r="254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00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58C" w:rsidRDefault="00C4658C" w:rsidP="00746BF5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C4658C" w:rsidRDefault="00C4658C" w:rsidP="00746BF5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C4658C" w:rsidRDefault="00C4658C" w:rsidP="00746BF5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C4658C" w:rsidRDefault="00C4658C" w:rsidP="00746BF5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C4658C" w:rsidRDefault="00C4658C" w:rsidP="00746BF5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C4658C" w:rsidRDefault="00C4658C" w:rsidP="00C4658C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 w:rsidRPr="002B5055">
        <w:rPr>
          <w:rStyle w:val="Hypertextovodkaz"/>
          <w:rFonts w:cstheme="minorHAnsi"/>
          <w:color w:val="auto"/>
        </w:rPr>
        <w:t xml:space="preserve">Příloha č. </w:t>
      </w:r>
      <w:r>
        <w:rPr>
          <w:rStyle w:val="Hypertextovodkaz"/>
          <w:rFonts w:cstheme="minorHAnsi"/>
          <w:color w:val="auto"/>
        </w:rPr>
        <w:t>5</w:t>
      </w:r>
      <w:r w:rsidRPr="00B40C98">
        <w:rPr>
          <w:rStyle w:val="Hypertextovodkaz"/>
          <w:rFonts w:cstheme="minorHAnsi"/>
          <w:color w:val="auto"/>
          <w:u w:val="none"/>
        </w:rPr>
        <w:t xml:space="preserve">: </w:t>
      </w:r>
      <w:r>
        <w:rPr>
          <w:rStyle w:val="Hypertextovodkaz"/>
          <w:rFonts w:cstheme="minorHAnsi"/>
          <w:color w:val="auto"/>
          <w:u w:val="none"/>
        </w:rPr>
        <w:t>Druhy podpůrné léčby u pacientů s AML dle NCCN</w:t>
      </w:r>
      <w:r w:rsidRPr="00A83A97">
        <w:rPr>
          <w:rStyle w:val="Hypertextovodkaz"/>
          <w:rFonts w:cstheme="minorHAnsi"/>
          <w:color w:val="auto"/>
          <w:u w:val="none"/>
        </w:rPr>
        <w:t xml:space="preserve"> </w:t>
      </w:r>
      <w:proofErr w:type="spellStart"/>
      <w:r w:rsidRPr="00A83A97">
        <w:rPr>
          <w:rStyle w:val="Hypertextovodkaz"/>
          <w:rFonts w:cstheme="minorHAnsi"/>
          <w:color w:val="auto"/>
          <w:u w:val="none"/>
        </w:rPr>
        <w:t>guidelinu</w:t>
      </w:r>
      <w:proofErr w:type="spellEnd"/>
      <w:r w:rsidRPr="00C477BD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(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>po</w:t>
      </w:r>
      <w:r w:rsidRPr="00C477BD">
        <w:rPr>
          <w:rStyle w:val="Hypertextovodkaz"/>
          <w:rFonts w:cstheme="minorHAnsi"/>
          <w:color w:val="auto"/>
          <w:sz w:val="20"/>
          <w:szCs w:val="20"/>
          <w:u w:val="none"/>
        </w:rPr>
        <w:t>dle zdroje uvedeného pod pozn. 13</w:t>
      </w:r>
      <w:r w:rsidR="004B24F1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, pro podpůrnou léčbu pacientů ve studii </w:t>
      </w:r>
      <w:r w:rsidR="004B24F1" w:rsidRPr="00BA01DC">
        <w:rPr>
          <w:rFonts w:cs="EKFFM F+ Helvetica LT Std"/>
          <w:sz w:val="20"/>
          <w:szCs w:val="20"/>
        </w:rPr>
        <w:t>QUAZAR AML-001</w:t>
      </w:r>
      <w:r w:rsidR="004B24F1">
        <w:rPr>
          <w:rFonts w:cs="EKFFM F+ Helvetica LT Std"/>
          <w:sz w:val="20"/>
          <w:szCs w:val="20"/>
        </w:rPr>
        <w:t xml:space="preserve"> viz Přílohu č. 7</w:t>
      </w:r>
      <w:r w:rsidRPr="00C477BD">
        <w:rPr>
          <w:rStyle w:val="Hypertextovodkaz"/>
          <w:rFonts w:cstheme="minorHAnsi"/>
          <w:color w:val="auto"/>
          <w:sz w:val="20"/>
          <w:szCs w:val="20"/>
          <w:u w:val="none"/>
        </w:rPr>
        <w:t>)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>:</w:t>
      </w:r>
    </w:p>
    <w:p w:rsidR="00631620" w:rsidRPr="00C477BD" w:rsidRDefault="00631620" w:rsidP="00C4658C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</w:p>
    <w:p w:rsidR="00C4658C" w:rsidRDefault="00631620" w:rsidP="00746BF5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6836735" cy="3253563"/>
            <wp:effectExtent l="0" t="0" r="254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325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620" w:rsidRDefault="0034724F" w:rsidP="00746BF5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u w:val="single"/>
          <w:lang w:eastAsia="cs-CZ"/>
        </w:rPr>
        <w:drawing>
          <wp:inline distT="0" distB="0" distL="0" distR="0">
            <wp:extent cx="6837045" cy="457200"/>
            <wp:effectExtent l="0" t="0" r="190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24F" w:rsidRDefault="0034724F" w:rsidP="00746BF5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34724F" w:rsidRDefault="0034724F" w:rsidP="00746BF5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E01C80" w:rsidRDefault="00E01C80" w:rsidP="00746BF5">
      <w:pPr>
        <w:spacing w:after="0"/>
        <w:jc w:val="both"/>
        <w:rPr>
          <w:rStyle w:val="Hypertextovodkaz"/>
          <w:rFonts w:cstheme="minorHAnsi"/>
          <w:b/>
          <w:color w:val="auto"/>
          <w:sz w:val="24"/>
          <w:szCs w:val="24"/>
        </w:rPr>
      </w:pPr>
    </w:p>
    <w:p w:rsidR="000F066C" w:rsidRDefault="000F066C" w:rsidP="000F066C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 w:rsidRPr="002B5055">
        <w:rPr>
          <w:rStyle w:val="Hypertextovodkaz"/>
          <w:rFonts w:cstheme="minorHAnsi"/>
          <w:color w:val="auto"/>
        </w:rPr>
        <w:t xml:space="preserve">Příloha č. </w:t>
      </w:r>
      <w:r>
        <w:rPr>
          <w:rStyle w:val="Hypertextovodkaz"/>
          <w:rFonts w:cstheme="minorHAnsi"/>
          <w:color w:val="auto"/>
        </w:rPr>
        <w:t>6</w:t>
      </w:r>
      <w:r w:rsidRPr="00B40C98">
        <w:rPr>
          <w:rStyle w:val="Hypertextovodkaz"/>
          <w:rFonts w:cstheme="minorHAnsi"/>
          <w:color w:val="auto"/>
          <w:u w:val="none"/>
        </w:rPr>
        <w:t xml:space="preserve">: </w:t>
      </w:r>
      <w:r w:rsidRPr="003E7FBB">
        <w:rPr>
          <w:rFonts w:cstheme="minorHAnsi"/>
        </w:rPr>
        <w:t xml:space="preserve">Postavení LP ONUREG </w:t>
      </w:r>
      <w:r>
        <w:rPr>
          <w:rFonts w:cstheme="minorHAnsi"/>
        </w:rPr>
        <w:t>(</w:t>
      </w:r>
      <w:proofErr w:type="spellStart"/>
      <w:r>
        <w:rPr>
          <w:rFonts w:cstheme="minorHAnsi"/>
        </w:rPr>
        <w:t>azacitidin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p.o</w:t>
      </w:r>
      <w:proofErr w:type="spellEnd"/>
      <w:r>
        <w:rPr>
          <w:rFonts w:cstheme="minorHAnsi"/>
        </w:rPr>
        <w:t>.) dl</w:t>
      </w:r>
      <w:r w:rsidRPr="003E7FBB">
        <w:rPr>
          <w:rFonts w:cstheme="minorHAnsi"/>
        </w:rPr>
        <w:t xml:space="preserve">e NCCN </w:t>
      </w:r>
      <w:proofErr w:type="spellStart"/>
      <w:r w:rsidRPr="003E7FBB">
        <w:rPr>
          <w:rFonts w:cstheme="minorHAnsi"/>
        </w:rPr>
        <w:t>guidelinu</w:t>
      </w:r>
      <w:proofErr w:type="spellEnd"/>
      <w:r>
        <w:rPr>
          <w:rFonts w:cstheme="minorHAnsi"/>
        </w:rPr>
        <w:t xml:space="preserve"> </w:t>
      </w:r>
      <w:r w:rsidR="00351BCC">
        <w:rPr>
          <w:rFonts w:cstheme="minorHAnsi"/>
        </w:rPr>
        <w:t>pro</w:t>
      </w:r>
      <w:r>
        <w:rPr>
          <w:rFonts w:cstheme="minorHAnsi"/>
        </w:rPr>
        <w:t xml:space="preserve"> AML</w:t>
      </w:r>
      <w:r w:rsidR="00351BCC">
        <w:rPr>
          <w:rFonts w:cstheme="minorHAnsi"/>
        </w:rPr>
        <w:t xml:space="preserve"> verze</w:t>
      </w:r>
      <w:r w:rsidRPr="003E7FBB">
        <w:rPr>
          <w:rFonts w:cstheme="minorHAnsi"/>
        </w:rPr>
        <w:t xml:space="preserve"> 3.2022</w:t>
      </w:r>
      <w:r>
        <w:rPr>
          <w:rFonts w:cstheme="minorHAnsi"/>
        </w:rPr>
        <w:t xml:space="preserve"> </w:t>
      </w:r>
      <w:r w:rsidRPr="000F066C">
        <w:rPr>
          <w:rStyle w:val="Hypertextovodkaz"/>
          <w:rFonts w:cstheme="minorHAnsi"/>
          <w:color w:val="auto"/>
          <w:sz w:val="18"/>
          <w:szCs w:val="18"/>
          <w:u w:val="none"/>
        </w:rPr>
        <w:t>(podle zdroje pod pozn. 13):</w:t>
      </w:r>
    </w:p>
    <w:p w:rsidR="000F066C" w:rsidRDefault="000F066C" w:rsidP="000F066C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</w:p>
    <w:p w:rsidR="00960915" w:rsidRDefault="004315B9" w:rsidP="000F066C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>
        <w:rPr>
          <w:rFonts w:cstheme="minorHAnsi"/>
          <w:noProof/>
          <w:sz w:val="20"/>
          <w:szCs w:val="20"/>
          <w:lang w:eastAsia="cs-CZ"/>
        </w:rPr>
        <w:drawing>
          <wp:inline distT="0" distB="0" distL="0" distR="0">
            <wp:extent cx="6641135" cy="6549656"/>
            <wp:effectExtent l="0" t="0" r="762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81" cy="654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4EA" w:rsidRDefault="003954EA" w:rsidP="000F066C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</w:p>
    <w:p w:rsidR="003954EA" w:rsidRDefault="003954EA" w:rsidP="000F066C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>
        <w:rPr>
          <w:rFonts w:cstheme="minorHAnsi"/>
          <w:noProof/>
          <w:sz w:val="20"/>
          <w:szCs w:val="20"/>
          <w:lang w:eastAsia="cs-CZ"/>
        </w:rPr>
        <w:drawing>
          <wp:inline distT="0" distB="0" distL="0" distR="0">
            <wp:extent cx="6837045" cy="1042035"/>
            <wp:effectExtent l="0" t="0" r="1905" b="571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4EA" w:rsidRDefault="003954EA" w:rsidP="000F066C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>
        <w:rPr>
          <w:rFonts w:cstheme="minorHAnsi"/>
          <w:noProof/>
          <w:sz w:val="20"/>
          <w:szCs w:val="20"/>
          <w:lang w:eastAsia="cs-CZ"/>
        </w:rPr>
        <w:drawing>
          <wp:inline distT="0" distB="0" distL="0" distR="0">
            <wp:extent cx="6762307" cy="1283124"/>
            <wp:effectExtent l="0" t="0" r="63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000" cy="128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4EA" w:rsidRDefault="003954EA" w:rsidP="000F066C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</w:p>
    <w:p w:rsidR="00EB529A" w:rsidRDefault="00EB529A" w:rsidP="00EB529A">
      <w:pPr>
        <w:spacing w:after="0"/>
        <w:jc w:val="both"/>
        <w:rPr>
          <w:rStyle w:val="Hypertextovodkaz"/>
          <w:rFonts w:cstheme="minorHAnsi"/>
          <w:color w:val="auto"/>
          <w:sz w:val="18"/>
          <w:szCs w:val="18"/>
          <w:u w:val="none"/>
        </w:rPr>
      </w:pPr>
      <w:r w:rsidRPr="002B5055">
        <w:rPr>
          <w:rStyle w:val="Hypertextovodkaz"/>
          <w:rFonts w:cstheme="minorHAnsi"/>
          <w:color w:val="auto"/>
        </w:rPr>
        <w:t xml:space="preserve">Příloha č. </w:t>
      </w:r>
      <w:r>
        <w:rPr>
          <w:rStyle w:val="Hypertextovodkaz"/>
          <w:rFonts w:cstheme="minorHAnsi"/>
          <w:color w:val="auto"/>
        </w:rPr>
        <w:t>7</w:t>
      </w:r>
      <w:r w:rsidRPr="00B40C98">
        <w:rPr>
          <w:rStyle w:val="Hypertextovodkaz"/>
          <w:rFonts w:cstheme="minorHAnsi"/>
          <w:color w:val="auto"/>
          <w:u w:val="none"/>
        </w:rPr>
        <w:t xml:space="preserve">: </w:t>
      </w:r>
      <w:r w:rsidR="00BA01DC" w:rsidRPr="00BA01DC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Design </w:t>
      </w:r>
      <w:r w:rsidR="00BA01DC" w:rsidRPr="00BA01DC">
        <w:rPr>
          <w:rFonts w:cstheme="minorHAnsi"/>
          <w:sz w:val="20"/>
          <w:szCs w:val="20"/>
        </w:rPr>
        <w:t xml:space="preserve">studie </w:t>
      </w:r>
      <w:r w:rsidR="00BA01DC" w:rsidRPr="00BA01DC">
        <w:rPr>
          <w:rFonts w:cs="EKFFM F+ Helvetica LT Std"/>
          <w:sz w:val="20"/>
          <w:szCs w:val="20"/>
        </w:rPr>
        <w:t>fáze 3 QUAZAR AML-001</w:t>
      </w:r>
      <w:r w:rsidR="0005092F">
        <w:rPr>
          <w:rFonts w:cs="EKFFM F+ Helvetica LT Std"/>
          <w:sz w:val="20"/>
          <w:szCs w:val="20"/>
        </w:rPr>
        <w:t xml:space="preserve"> (včetně fáze extenze)</w:t>
      </w:r>
      <w:r w:rsidR="00BA01DC" w:rsidRPr="00BA01DC">
        <w:rPr>
          <w:rFonts w:cs="EKFFM F+ Helvetica LT Std"/>
          <w:sz w:val="20"/>
          <w:szCs w:val="20"/>
        </w:rPr>
        <w:t>,</w:t>
      </w:r>
      <w:r w:rsidR="0005092F">
        <w:rPr>
          <w:rFonts w:cs="EKFFM F+ Helvetica LT Std"/>
          <w:sz w:val="20"/>
          <w:szCs w:val="20"/>
        </w:rPr>
        <w:t xml:space="preserve"> </w:t>
      </w:r>
      <w:r w:rsidR="00BA01DC" w:rsidRPr="00BA01DC">
        <w:rPr>
          <w:rFonts w:cs="EKFFM F+ Helvetica LT Std"/>
          <w:sz w:val="20"/>
          <w:szCs w:val="20"/>
        </w:rPr>
        <w:t>hlavní zařazovací/ vylučovací kritéria</w:t>
      </w:r>
      <w:r w:rsidR="00335C70">
        <w:rPr>
          <w:rFonts w:cs="EKFFM F+ Helvetica LT Std"/>
          <w:sz w:val="20"/>
          <w:szCs w:val="20"/>
        </w:rPr>
        <w:t>, počty pacientů</w:t>
      </w:r>
      <w:r>
        <w:rPr>
          <w:rFonts w:cstheme="minorHAnsi"/>
        </w:rPr>
        <w:t xml:space="preserve"> </w:t>
      </w:r>
      <w:r w:rsidRPr="000F066C">
        <w:rPr>
          <w:rStyle w:val="Hypertextovodkaz"/>
          <w:rFonts w:cstheme="minorHAnsi"/>
          <w:color w:val="auto"/>
          <w:sz w:val="18"/>
          <w:szCs w:val="18"/>
          <w:u w:val="none"/>
        </w:rPr>
        <w:t>(</w:t>
      </w:r>
      <w:r w:rsidR="0005092F">
        <w:rPr>
          <w:rStyle w:val="Hypertextovodkaz"/>
          <w:rFonts w:cstheme="minorHAnsi"/>
          <w:color w:val="auto"/>
          <w:sz w:val="18"/>
          <w:szCs w:val="18"/>
          <w:u w:val="none"/>
        </w:rPr>
        <w:t xml:space="preserve">upraveno </w:t>
      </w:r>
      <w:r w:rsidRPr="000F066C">
        <w:rPr>
          <w:rStyle w:val="Hypertextovodkaz"/>
          <w:rFonts w:cstheme="minorHAnsi"/>
          <w:color w:val="auto"/>
          <w:sz w:val="18"/>
          <w:szCs w:val="18"/>
          <w:u w:val="none"/>
        </w:rPr>
        <w:t>podle zdroj</w:t>
      </w:r>
      <w:r w:rsidR="00BA01DC">
        <w:rPr>
          <w:rStyle w:val="Hypertextovodkaz"/>
          <w:rFonts w:cstheme="minorHAnsi"/>
          <w:color w:val="auto"/>
          <w:sz w:val="18"/>
          <w:szCs w:val="18"/>
          <w:u w:val="none"/>
        </w:rPr>
        <w:t>ů</w:t>
      </w:r>
      <w:r w:rsidRPr="000F066C">
        <w:rPr>
          <w:rStyle w:val="Hypertextovodkaz"/>
          <w:rFonts w:cstheme="minorHAnsi"/>
          <w:color w:val="auto"/>
          <w:sz w:val="18"/>
          <w:szCs w:val="18"/>
          <w:u w:val="none"/>
        </w:rPr>
        <w:t xml:space="preserve"> uveden</w:t>
      </w:r>
      <w:r w:rsidR="00BA01DC">
        <w:rPr>
          <w:rStyle w:val="Hypertextovodkaz"/>
          <w:rFonts w:cstheme="minorHAnsi"/>
          <w:color w:val="auto"/>
          <w:sz w:val="18"/>
          <w:szCs w:val="18"/>
          <w:u w:val="none"/>
        </w:rPr>
        <w:t>ých</w:t>
      </w:r>
      <w:r w:rsidRPr="000F066C">
        <w:rPr>
          <w:rStyle w:val="Hypertextovodkaz"/>
          <w:rFonts w:cstheme="minorHAnsi"/>
          <w:color w:val="auto"/>
          <w:sz w:val="18"/>
          <w:szCs w:val="18"/>
          <w:u w:val="none"/>
        </w:rPr>
        <w:t xml:space="preserve"> pod pozn. </w:t>
      </w:r>
      <w:r w:rsidR="00BA01DC">
        <w:rPr>
          <w:rStyle w:val="Hypertextovodkaz"/>
          <w:rFonts w:cstheme="minorHAnsi"/>
          <w:color w:val="auto"/>
          <w:sz w:val="18"/>
          <w:szCs w:val="18"/>
          <w:u w:val="none"/>
        </w:rPr>
        <w:t>24 a 26</w:t>
      </w:r>
      <w:r w:rsidRPr="000F066C">
        <w:rPr>
          <w:rStyle w:val="Hypertextovodkaz"/>
          <w:rFonts w:cstheme="minorHAnsi"/>
          <w:color w:val="auto"/>
          <w:sz w:val="18"/>
          <w:szCs w:val="18"/>
          <w:u w:val="none"/>
        </w:rPr>
        <w:t>):</w:t>
      </w:r>
    </w:p>
    <w:p w:rsidR="00DA0FB2" w:rsidRDefault="00DA0FB2" w:rsidP="00EB529A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</w:p>
    <w:p w:rsidR="00EB529A" w:rsidRDefault="00DA0FB2" w:rsidP="000F066C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>
        <w:rPr>
          <w:rFonts w:cstheme="minorHAnsi"/>
          <w:noProof/>
          <w:sz w:val="20"/>
          <w:szCs w:val="20"/>
          <w:lang w:eastAsia="cs-CZ"/>
        </w:rPr>
        <w:drawing>
          <wp:inline distT="0" distB="0" distL="0" distR="0">
            <wp:extent cx="6838950" cy="467677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4EA" w:rsidRDefault="003954EA" w:rsidP="000F066C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</w:p>
    <w:p w:rsidR="00B817C6" w:rsidRDefault="00B817C6" w:rsidP="000F066C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</w:p>
    <w:p w:rsidR="00B817C6" w:rsidRDefault="00A06734" w:rsidP="000F066C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 w:rsidRPr="002B5055">
        <w:rPr>
          <w:rStyle w:val="Hypertextovodkaz"/>
          <w:rFonts w:cstheme="minorHAnsi"/>
          <w:color w:val="auto"/>
        </w:rPr>
        <w:t xml:space="preserve">Příloha č. </w:t>
      </w:r>
      <w:r>
        <w:rPr>
          <w:rStyle w:val="Hypertextovodkaz"/>
          <w:rFonts w:cstheme="minorHAnsi"/>
          <w:color w:val="auto"/>
        </w:rPr>
        <w:t>8</w:t>
      </w:r>
      <w:r w:rsidRPr="00B40C98">
        <w:rPr>
          <w:rStyle w:val="Hypertextovodkaz"/>
          <w:rFonts w:cstheme="minorHAnsi"/>
          <w:color w:val="auto"/>
          <w:u w:val="none"/>
        </w:rPr>
        <w:t xml:space="preserve">: </w:t>
      </w:r>
      <w:r w:rsidR="00901A32">
        <w:rPr>
          <w:rFonts w:cstheme="minorHAnsi"/>
        </w:rPr>
        <w:t>Nepřímé srovnání (metodou MAIC) celkové</w:t>
      </w:r>
      <w:r w:rsidR="00351BCC">
        <w:rPr>
          <w:rFonts w:cstheme="minorHAnsi"/>
        </w:rPr>
        <w:t>ho</w:t>
      </w:r>
      <w:r w:rsidR="00901A32">
        <w:rPr>
          <w:rFonts w:cstheme="minorHAnsi"/>
        </w:rPr>
        <w:t xml:space="preserve"> přežití pacientů (tzv. OS) po orálním </w:t>
      </w:r>
      <w:proofErr w:type="spellStart"/>
      <w:r w:rsidR="00901A32">
        <w:rPr>
          <w:rFonts w:cstheme="minorHAnsi"/>
        </w:rPr>
        <w:t>azacitidinu</w:t>
      </w:r>
      <w:proofErr w:type="spellEnd"/>
      <w:r w:rsidR="00901A32">
        <w:rPr>
          <w:rFonts w:cstheme="minorHAnsi"/>
        </w:rPr>
        <w:t xml:space="preserve"> vůči injekčnímu </w:t>
      </w:r>
      <w:proofErr w:type="spellStart"/>
      <w:r w:rsidR="00901A32">
        <w:rPr>
          <w:rFonts w:cstheme="minorHAnsi"/>
        </w:rPr>
        <w:t>azacitidinu</w:t>
      </w:r>
      <w:proofErr w:type="spellEnd"/>
      <w:r w:rsidR="00901A32">
        <w:rPr>
          <w:rFonts w:cstheme="minorHAnsi"/>
        </w:rPr>
        <w:t xml:space="preserve"> a vůči placebu – dle zdroje uvedeného pod pozn. </w:t>
      </w:r>
      <w:r w:rsidR="00524608">
        <w:rPr>
          <w:rFonts w:cstheme="minorHAnsi"/>
        </w:rPr>
        <w:t>9</w:t>
      </w:r>
    </w:p>
    <w:p w:rsidR="006C6B8B" w:rsidRDefault="00152ADC" w:rsidP="000F066C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>
        <w:rPr>
          <w:rFonts w:cstheme="minorHAnsi"/>
          <w:noProof/>
          <w:sz w:val="20"/>
          <w:szCs w:val="20"/>
          <w:lang w:eastAsia="cs-CZ"/>
        </w:rPr>
        <w:drawing>
          <wp:inline distT="0" distB="0" distL="0" distR="0">
            <wp:extent cx="6638925" cy="3571875"/>
            <wp:effectExtent l="0" t="0" r="952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BC" w:rsidRDefault="002E47BC" w:rsidP="000F066C">
      <w:pPr>
        <w:spacing w:after="0"/>
        <w:jc w:val="both"/>
        <w:rPr>
          <w:rFonts w:cstheme="minorHAnsi"/>
        </w:rPr>
      </w:pPr>
      <w:r w:rsidRPr="002B5055">
        <w:rPr>
          <w:rStyle w:val="Hypertextovodkaz"/>
          <w:rFonts w:cstheme="minorHAnsi"/>
          <w:color w:val="auto"/>
        </w:rPr>
        <w:lastRenderedPageBreak/>
        <w:t xml:space="preserve">Příloha č. </w:t>
      </w:r>
      <w:r w:rsidR="00FE7279">
        <w:rPr>
          <w:rStyle w:val="Hypertextovodkaz"/>
          <w:rFonts w:cstheme="minorHAnsi"/>
          <w:color w:val="auto"/>
        </w:rPr>
        <w:t>9</w:t>
      </w:r>
      <w:r w:rsidRPr="00B40C98">
        <w:rPr>
          <w:rStyle w:val="Hypertextovodkaz"/>
          <w:rFonts w:cstheme="minorHAnsi"/>
          <w:color w:val="auto"/>
          <w:u w:val="none"/>
        </w:rPr>
        <w:t xml:space="preserve">: </w:t>
      </w:r>
      <w:r w:rsidR="00FE7279">
        <w:rPr>
          <w:rFonts w:cstheme="minorHAnsi"/>
        </w:rPr>
        <w:t>Závažné nežádoucí účinky</w:t>
      </w:r>
      <w:r w:rsidR="005F348D">
        <w:rPr>
          <w:rFonts w:cstheme="minorHAnsi"/>
        </w:rPr>
        <w:t xml:space="preserve"> (</w:t>
      </w:r>
      <w:r w:rsidR="00351BCC">
        <w:rPr>
          <w:rFonts w:cstheme="minorHAnsi"/>
        </w:rPr>
        <w:t>dále jen „</w:t>
      </w:r>
      <w:r w:rsidR="005F348D">
        <w:rPr>
          <w:rFonts w:cstheme="minorHAnsi"/>
        </w:rPr>
        <w:t>NÚ</w:t>
      </w:r>
      <w:proofErr w:type="gramStart"/>
      <w:r w:rsidR="00351BCC">
        <w:rPr>
          <w:rFonts w:cstheme="minorHAnsi"/>
        </w:rPr>
        <w:t>“</w:t>
      </w:r>
      <w:r w:rsidR="005F348D">
        <w:rPr>
          <w:rFonts w:cstheme="minorHAnsi"/>
        </w:rPr>
        <w:t>)/</w:t>
      </w:r>
      <w:proofErr w:type="gramEnd"/>
      <w:r w:rsidR="005F348D">
        <w:rPr>
          <w:rFonts w:cstheme="minorHAnsi"/>
        </w:rPr>
        <w:t xml:space="preserve"> NÚ 3. – 4. stupně</w:t>
      </w:r>
      <w:r w:rsidR="00FE7279">
        <w:rPr>
          <w:rFonts w:cstheme="minorHAnsi"/>
        </w:rPr>
        <w:t xml:space="preserve"> související s léčbou zaznamenané u ≥</w:t>
      </w:r>
      <w:r>
        <w:rPr>
          <w:rFonts w:cstheme="minorHAnsi"/>
        </w:rPr>
        <w:t xml:space="preserve"> </w:t>
      </w:r>
      <w:r w:rsidR="00FE7279">
        <w:rPr>
          <w:rFonts w:cstheme="minorHAnsi"/>
        </w:rPr>
        <w:t>1 % pacientů</w:t>
      </w:r>
      <w:r w:rsidR="00540C07">
        <w:rPr>
          <w:rFonts w:cstheme="minorHAnsi"/>
        </w:rPr>
        <w:t xml:space="preserve"> (</w:t>
      </w:r>
      <w:r w:rsidR="00351BCC">
        <w:rPr>
          <w:rFonts w:cstheme="minorHAnsi"/>
        </w:rPr>
        <w:t xml:space="preserve">pozn. </w:t>
      </w:r>
      <w:r w:rsidR="00540C07">
        <w:rPr>
          <w:rFonts w:cstheme="minorHAnsi"/>
        </w:rPr>
        <w:t>autorem této FE analýzy jsou vyznačeny hlavní rozdílové NÚ)</w:t>
      </w:r>
      <w:r w:rsidR="000D7242">
        <w:rPr>
          <w:rFonts w:cstheme="minorHAnsi"/>
        </w:rPr>
        <w:t xml:space="preserve"> a nežádoucí účinky, které vedly k úmrtí pacientů</w:t>
      </w:r>
      <w:r w:rsidR="00E1731B">
        <w:rPr>
          <w:rFonts w:cstheme="minorHAnsi"/>
        </w:rPr>
        <w:t xml:space="preserve"> </w:t>
      </w:r>
      <w:r w:rsidR="00E1731B">
        <w:rPr>
          <w:rFonts w:cs="EKFFM F+ Helvetica LT Std"/>
          <w:sz w:val="21"/>
          <w:szCs w:val="21"/>
        </w:rPr>
        <w:t xml:space="preserve">ve studii QUAZAR AML-001 </w:t>
      </w:r>
      <w:r w:rsidR="00FE7279" w:rsidRPr="00FE7279">
        <w:rPr>
          <w:rFonts w:cstheme="minorHAnsi"/>
        </w:rPr>
        <w:t>(</w:t>
      </w:r>
      <w:r w:rsidR="00FE7279" w:rsidRPr="00FE7279">
        <w:rPr>
          <w:rFonts w:cs="EKFFM F+ Helvetica LT Std"/>
          <w:sz w:val="21"/>
          <w:szCs w:val="21"/>
        </w:rPr>
        <w:t xml:space="preserve">oral </w:t>
      </w:r>
      <w:proofErr w:type="spellStart"/>
      <w:r w:rsidR="00FE7279" w:rsidRPr="00FE7279">
        <w:rPr>
          <w:rFonts w:cs="EKFFM F+ Helvetica LT Std"/>
          <w:sz w:val="21"/>
          <w:szCs w:val="21"/>
        </w:rPr>
        <w:t>azacitidine</w:t>
      </w:r>
      <w:proofErr w:type="spellEnd"/>
      <w:r w:rsidR="00FE7279" w:rsidRPr="00FE7279">
        <w:rPr>
          <w:rFonts w:cs="EKFFM F+ Helvetica LT Std"/>
          <w:sz w:val="21"/>
          <w:szCs w:val="21"/>
        </w:rPr>
        <w:t xml:space="preserve"> = CC-486)</w:t>
      </w:r>
      <w:r w:rsidR="00FE7279">
        <w:rPr>
          <w:rFonts w:cstheme="minorHAnsi"/>
        </w:rPr>
        <w:t xml:space="preserve"> </w:t>
      </w:r>
      <w:r>
        <w:rPr>
          <w:rFonts w:cstheme="minorHAnsi"/>
        </w:rPr>
        <w:t>– dle zdroj</w:t>
      </w:r>
      <w:r w:rsidR="00AB50CE">
        <w:rPr>
          <w:rFonts w:cstheme="minorHAnsi"/>
        </w:rPr>
        <w:t>ů</w:t>
      </w:r>
      <w:r w:rsidR="000D7242">
        <w:rPr>
          <w:rFonts w:cstheme="minorHAnsi"/>
        </w:rPr>
        <w:t xml:space="preserve"> uveden</w:t>
      </w:r>
      <w:r w:rsidR="00AB50CE">
        <w:rPr>
          <w:rFonts w:cstheme="minorHAnsi"/>
        </w:rPr>
        <w:t>ých</w:t>
      </w:r>
      <w:r w:rsidR="000D7242">
        <w:rPr>
          <w:rFonts w:cstheme="minorHAnsi"/>
        </w:rPr>
        <w:t xml:space="preserve"> pod pozn. </w:t>
      </w:r>
      <w:r w:rsidR="00AB50CE">
        <w:rPr>
          <w:rFonts w:cstheme="minorHAnsi"/>
        </w:rPr>
        <w:t xml:space="preserve">4 a </w:t>
      </w:r>
      <w:r w:rsidR="000D7242">
        <w:rPr>
          <w:rFonts w:cstheme="minorHAnsi"/>
        </w:rPr>
        <w:t>24</w:t>
      </w:r>
    </w:p>
    <w:p w:rsidR="000D7242" w:rsidRPr="00170912" w:rsidRDefault="000D7242" w:rsidP="000F066C">
      <w:pPr>
        <w:spacing w:after="0"/>
        <w:jc w:val="both"/>
        <w:rPr>
          <w:rFonts w:cstheme="minorHAnsi"/>
          <w:sz w:val="6"/>
          <w:szCs w:val="6"/>
        </w:rPr>
      </w:pPr>
    </w:p>
    <w:p w:rsidR="000A44E5" w:rsidRDefault="00667835" w:rsidP="00170912">
      <w:pPr>
        <w:spacing w:after="0"/>
        <w:ind w:left="1077"/>
        <w:jc w:val="both"/>
        <w:rPr>
          <w:rFonts w:cstheme="minorHAnsi"/>
          <w:sz w:val="16"/>
          <w:szCs w:val="16"/>
        </w:rPr>
      </w:pPr>
      <w:r>
        <w:rPr>
          <w:rFonts w:cstheme="minorHAnsi"/>
          <w:noProof/>
          <w:sz w:val="16"/>
          <w:szCs w:val="16"/>
          <w:lang w:eastAsia="cs-CZ"/>
        </w:rPr>
        <w:drawing>
          <wp:inline distT="0" distB="0" distL="0" distR="0">
            <wp:extent cx="5243874" cy="2647507"/>
            <wp:effectExtent l="0" t="0" r="0" b="63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64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91F" w:rsidRDefault="00E8791F" w:rsidP="00170912">
      <w:pPr>
        <w:spacing w:after="0"/>
        <w:ind w:left="1077"/>
        <w:jc w:val="both"/>
        <w:rPr>
          <w:rFonts w:cstheme="minorHAnsi"/>
          <w:sz w:val="16"/>
          <w:szCs w:val="16"/>
        </w:rPr>
      </w:pPr>
    </w:p>
    <w:p w:rsidR="00E8791F" w:rsidRDefault="00E8791F" w:rsidP="00E8791F">
      <w:pPr>
        <w:spacing w:after="0"/>
        <w:ind w:left="1134"/>
        <w:jc w:val="both"/>
        <w:rPr>
          <w:rFonts w:cstheme="minorHAnsi"/>
          <w:sz w:val="16"/>
          <w:szCs w:val="16"/>
        </w:rPr>
      </w:pPr>
      <w:r>
        <w:rPr>
          <w:rFonts w:cstheme="minorHAnsi"/>
          <w:noProof/>
          <w:sz w:val="16"/>
          <w:szCs w:val="16"/>
          <w:lang w:eastAsia="cs-CZ"/>
        </w:rPr>
        <w:drawing>
          <wp:inline distT="0" distB="0" distL="0" distR="0">
            <wp:extent cx="5316279" cy="1883824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07" cy="188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4E5" w:rsidRPr="00DE30A9" w:rsidRDefault="000A44E5" w:rsidP="000F066C">
      <w:pPr>
        <w:spacing w:after="0"/>
        <w:jc w:val="both"/>
        <w:rPr>
          <w:rFonts w:cstheme="minorHAnsi"/>
          <w:sz w:val="4"/>
          <w:szCs w:val="4"/>
        </w:rPr>
      </w:pPr>
    </w:p>
    <w:p w:rsidR="000D7242" w:rsidRDefault="000D7242" w:rsidP="000D7242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 w:rsidRPr="000D7242">
        <w:rPr>
          <w:rStyle w:val="Hypertextovodkaz"/>
          <w:rFonts w:cstheme="minorHAnsi"/>
          <w:b/>
          <w:color w:val="auto"/>
          <w:sz w:val="20"/>
          <w:szCs w:val="20"/>
        </w:rPr>
        <w:t>Nežádoucí účinky vedly k úmrtí</w:t>
      </w:r>
      <w:r w:rsidRPr="000D7242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r w:rsidRPr="000D7242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ve skupině s perorálním </w:t>
      </w:r>
      <w:proofErr w:type="spellStart"/>
      <w:r w:rsidRPr="000D7242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>azacitidinem</w:t>
      </w:r>
      <w:proofErr w:type="spellEnd"/>
      <w:r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 xml:space="preserve"> </w:t>
      </w:r>
      <w:r w:rsidRPr="000D7242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u devíti pacientů </w:t>
      </w:r>
      <w:r w:rsidRPr="000D7242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>(4 %)</w:t>
      </w:r>
      <w:r w:rsidRPr="000D7242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: 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>2</w:t>
      </w:r>
      <w:r w:rsidRPr="000D7242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zemřeli na sepsi, 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>2</w:t>
      </w:r>
      <w:r w:rsidRPr="000D7242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na mozkové krvácení, jeden 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na </w:t>
      </w:r>
      <w:r w:rsidRPr="000D7242">
        <w:rPr>
          <w:rStyle w:val="Hypertextovodkaz"/>
          <w:rFonts w:cstheme="minorHAnsi"/>
          <w:color w:val="auto"/>
          <w:sz w:val="20"/>
          <w:szCs w:val="20"/>
          <w:u w:val="none"/>
        </w:rPr>
        <w:t>seps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>i +</w:t>
      </w:r>
      <w:r w:rsidRPr="000D7242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multiorgánové selhání a po jednom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pacienti</w:t>
      </w:r>
      <w:r w:rsidRPr="000D7242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z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>:</w:t>
      </w:r>
      <w:r w:rsidRPr="000D7242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intrakraniálního krvácení, kardiogenního šoku, aspirační pneumonie a sebevraždy. Ve </w:t>
      </w:r>
      <w:r w:rsidRPr="000D7242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>skupině s placebem</w:t>
      </w:r>
      <w:r w:rsidRPr="000D7242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vedly nežádoucí účinky ke smrti u čtyř pacientů </w:t>
      </w:r>
      <w:r w:rsidRPr="000D7242">
        <w:rPr>
          <w:rStyle w:val="Hypertextovodkaz"/>
          <w:rFonts w:cstheme="minorHAnsi"/>
          <w:b/>
          <w:color w:val="auto"/>
          <w:sz w:val="20"/>
          <w:szCs w:val="20"/>
          <w:u w:val="none"/>
        </w:rPr>
        <w:t>(2 %):</w:t>
      </w:r>
      <w:r w:rsidRPr="000D7242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>2</w:t>
      </w:r>
      <w:r w:rsidRPr="000D7242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zemřeli na multiorgánové selhání, 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>1</w:t>
      </w:r>
      <w:r w:rsidRPr="000D7242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na mozkové krvácení a </w:t>
      </w:r>
      <w:r>
        <w:rPr>
          <w:rStyle w:val="Hypertextovodkaz"/>
          <w:rFonts w:cstheme="minorHAnsi"/>
          <w:color w:val="auto"/>
          <w:sz w:val="20"/>
          <w:szCs w:val="20"/>
          <w:u w:val="none"/>
        </w:rPr>
        <w:t>1</w:t>
      </w:r>
      <w:r w:rsidRPr="000D7242">
        <w:rPr>
          <w:rStyle w:val="Hypertextovodkaz"/>
          <w:rFonts w:cstheme="minorHAnsi"/>
          <w:color w:val="auto"/>
          <w:sz w:val="20"/>
          <w:szCs w:val="20"/>
          <w:u w:val="none"/>
        </w:rPr>
        <w:t xml:space="preserve"> na celkové zhoršení zdravotního stavu.</w:t>
      </w:r>
    </w:p>
    <w:p w:rsidR="000D7242" w:rsidRDefault="000D7242" w:rsidP="000D7242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</w:p>
    <w:p w:rsidR="00E05BD2" w:rsidRDefault="00E05BD2" w:rsidP="000D7242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</w:p>
    <w:p w:rsidR="00E05BD2" w:rsidRDefault="00E05BD2" w:rsidP="000D7242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</w:p>
    <w:p w:rsidR="00E05BD2" w:rsidRDefault="00E05BD2" w:rsidP="009564CD">
      <w:pPr>
        <w:pStyle w:val="Odstavecseseznamem"/>
        <w:spacing w:after="0"/>
        <w:ind w:left="0"/>
        <w:jc w:val="both"/>
        <w:rPr>
          <w:rFonts w:cstheme="minorHAnsi"/>
        </w:rPr>
      </w:pPr>
      <w:r w:rsidRPr="002B5055">
        <w:rPr>
          <w:rStyle w:val="Hypertextovodkaz"/>
          <w:rFonts w:cstheme="minorHAnsi"/>
          <w:color w:val="auto"/>
        </w:rPr>
        <w:t xml:space="preserve">Příloha č. </w:t>
      </w:r>
      <w:proofErr w:type="gramStart"/>
      <w:r>
        <w:rPr>
          <w:rStyle w:val="Hypertextovodkaz"/>
          <w:rFonts w:cstheme="minorHAnsi"/>
          <w:color w:val="auto"/>
        </w:rPr>
        <w:t>10</w:t>
      </w:r>
      <w:r w:rsidRPr="00B40C98">
        <w:rPr>
          <w:rStyle w:val="Hypertextovodkaz"/>
          <w:rFonts w:cstheme="minorHAnsi"/>
          <w:color w:val="auto"/>
          <w:u w:val="none"/>
        </w:rPr>
        <w:t xml:space="preserve">: </w:t>
      </w:r>
      <w:r w:rsidR="009564CD">
        <w:rPr>
          <w:rStyle w:val="Hypertextovodkaz"/>
          <w:rFonts w:cstheme="minorHAnsi"/>
          <w:color w:val="auto"/>
          <w:u w:val="none"/>
        </w:rPr>
        <w:t xml:space="preserve"> </w:t>
      </w:r>
      <w:r w:rsidR="009564CD" w:rsidRPr="002F7754">
        <w:rPr>
          <w:rFonts w:cstheme="minorHAnsi"/>
        </w:rPr>
        <w:t>Č</w:t>
      </w:r>
      <w:r w:rsidR="009564CD" w:rsidRPr="002F7754">
        <w:rPr>
          <w:rFonts w:cs="EKFFM F+ Helvetica LT Std"/>
        </w:rPr>
        <w:t>etnosti</w:t>
      </w:r>
      <w:proofErr w:type="gramEnd"/>
      <w:r w:rsidR="009564CD" w:rsidRPr="002F7754">
        <w:rPr>
          <w:rFonts w:cs="EKFFM F+ Helvetica LT Std"/>
        </w:rPr>
        <w:t xml:space="preserve"> pacientů léčených různými druhy následných AML terapií po ukončení sledované terapie</w:t>
      </w:r>
      <w:r w:rsidR="009564CD">
        <w:rPr>
          <w:rFonts w:cs="EKFFM F+ Helvetica LT Std"/>
        </w:rPr>
        <w:t xml:space="preserve"> </w:t>
      </w:r>
      <w:r w:rsidR="00E1731B">
        <w:rPr>
          <w:rFonts w:cs="EKFFM F+ Helvetica LT Std"/>
          <w:sz w:val="21"/>
          <w:szCs w:val="21"/>
        </w:rPr>
        <w:t xml:space="preserve">ve studii QUAZAR AML-001 </w:t>
      </w:r>
      <w:r w:rsidR="009564CD">
        <w:rPr>
          <w:rFonts w:cs="EKFFM F+ Helvetica LT Std"/>
        </w:rPr>
        <w:t xml:space="preserve">(viz Příloha č. 7, </w:t>
      </w:r>
      <w:r w:rsidRPr="00FE7279">
        <w:rPr>
          <w:rFonts w:cs="EKFFM F+ Helvetica LT Std"/>
          <w:sz w:val="21"/>
          <w:szCs w:val="21"/>
        </w:rPr>
        <w:t xml:space="preserve">oral </w:t>
      </w:r>
      <w:proofErr w:type="spellStart"/>
      <w:r w:rsidRPr="00FE7279">
        <w:rPr>
          <w:rFonts w:cs="EKFFM F+ Helvetica LT Std"/>
          <w:sz w:val="21"/>
          <w:szCs w:val="21"/>
        </w:rPr>
        <w:t>azacitidine</w:t>
      </w:r>
      <w:proofErr w:type="spellEnd"/>
      <w:r w:rsidRPr="00FE7279">
        <w:rPr>
          <w:rFonts w:cs="EKFFM F+ Helvetica LT Std"/>
          <w:sz w:val="21"/>
          <w:szCs w:val="21"/>
        </w:rPr>
        <w:t xml:space="preserve"> = CC-486)</w:t>
      </w:r>
      <w:r w:rsidR="003F7D15">
        <w:rPr>
          <w:rFonts w:cs="EKFFM F+ Helvetica LT Std"/>
          <w:sz w:val="21"/>
          <w:szCs w:val="21"/>
        </w:rPr>
        <w:t xml:space="preserve"> - </w:t>
      </w:r>
      <w:r w:rsidR="003F7D15" w:rsidRPr="00351BCC">
        <w:rPr>
          <w:rFonts w:cstheme="minorHAnsi"/>
          <w:sz w:val="20"/>
          <w:szCs w:val="20"/>
        </w:rPr>
        <w:t>dle zdroje uvedeného pod pozn. 24</w:t>
      </w:r>
      <w:r w:rsidR="003F7D15">
        <w:rPr>
          <w:rFonts w:cstheme="minorHAnsi"/>
        </w:rPr>
        <w:t xml:space="preserve">, </w:t>
      </w:r>
      <w:r w:rsidR="003F7D15">
        <w:rPr>
          <w:rFonts w:cs="EKFFM F+ Helvetica LT Std"/>
          <w:sz w:val="21"/>
          <w:szCs w:val="21"/>
        </w:rPr>
        <w:t xml:space="preserve">a </w:t>
      </w:r>
      <w:r w:rsidR="007D181C">
        <w:rPr>
          <w:rFonts w:cs="EKFFM F+ Helvetica LT Std"/>
          <w:sz w:val="21"/>
          <w:szCs w:val="21"/>
        </w:rPr>
        <w:t xml:space="preserve">cena za </w:t>
      </w:r>
      <w:r w:rsidR="003D0746">
        <w:rPr>
          <w:rFonts w:cs="EKFFM F+ Helvetica LT Std"/>
          <w:sz w:val="21"/>
          <w:szCs w:val="21"/>
        </w:rPr>
        <w:t>transplantaci</w:t>
      </w:r>
      <w:r w:rsidR="007D181C">
        <w:rPr>
          <w:rFonts w:cs="EKFFM F+ Helvetica LT Std"/>
          <w:sz w:val="21"/>
          <w:szCs w:val="21"/>
        </w:rPr>
        <w:t xml:space="preserve"> + </w:t>
      </w:r>
      <w:r w:rsidR="003F7D15">
        <w:rPr>
          <w:rFonts w:cs="EKFFM F+ Helvetica LT Std"/>
          <w:sz w:val="21"/>
          <w:szCs w:val="21"/>
        </w:rPr>
        <w:t>charakterizace druhů následné terapie dle modelace CEA pro podmínky v ČR</w:t>
      </w:r>
      <w:r>
        <w:rPr>
          <w:rFonts w:cstheme="minorHAnsi"/>
        </w:rPr>
        <w:t xml:space="preserve"> – </w:t>
      </w:r>
      <w:r w:rsidRPr="00351BCC">
        <w:rPr>
          <w:rFonts w:cstheme="minorHAnsi"/>
          <w:sz w:val="20"/>
          <w:szCs w:val="20"/>
        </w:rPr>
        <w:t xml:space="preserve">dle zdroje uvedeného pod pozn. </w:t>
      </w:r>
      <w:r w:rsidR="003F7D15" w:rsidRPr="00351BCC">
        <w:rPr>
          <w:rFonts w:cstheme="minorHAnsi"/>
          <w:sz w:val="20"/>
          <w:szCs w:val="20"/>
        </w:rPr>
        <w:t>4</w:t>
      </w:r>
      <w:r w:rsidR="003F7D15">
        <w:rPr>
          <w:rFonts w:cstheme="minorHAnsi"/>
        </w:rPr>
        <w:t>.</w:t>
      </w:r>
    </w:p>
    <w:p w:rsidR="009564CD" w:rsidRPr="003D0746" w:rsidRDefault="009564CD" w:rsidP="009564CD">
      <w:pPr>
        <w:pStyle w:val="Odstavecseseznamem"/>
        <w:spacing w:after="0"/>
        <w:ind w:left="0"/>
        <w:jc w:val="both"/>
        <w:rPr>
          <w:rFonts w:cstheme="minorHAnsi"/>
          <w:sz w:val="12"/>
          <w:szCs w:val="12"/>
        </w:rPr>
      </w:pPr>
    </w:p>
    <w:p w:rsidR="009564CD" w:rsidRDefault="003D0746" w:rsidP="00013124">
      <w:pPr>
        <w:pStyle w:val="Odstavecseseznamem"/>
        <w:spacing w:after="0"/>
        <w:ind w:left="0"/>
        <w:jc w:val="both"/>
        <w:rPr>
          <w:rFonts w:cstheme="minorHAnsi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3275937" cy="2369489"/>
            <wp:effectExtent l="0" t="0" r="127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427" cy="238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lang w:eastAsia="cs-CZ"/>
        </w:rPr>
        <w:t xml:space="preserve">  </w:t>
      </w:r>
      <w:r w:rsidR="003D6FC9">
        <w:rPr>
          <w:rFonts w:cstheme="minorHAnsi"/>
          <w:noProof/>
          <w:lang w:eastAsia="cs-CZ"/>
        </w:rPr>
        <w:drawing>
          <wp:inline distT="0" distB="0" distL="0" distR="0" wp14:anchorId="7161A69C" wp14:editId="4A419553">
            <wp:extent cx="3480717" cy="2321781"/>
            <wp:effectExtent l="0" t="0" r="5715" b="254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361" cy="2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54" w:rsidRDefault="002F7754" w:rsidP="002F7754">
      <w:pPr>
        <w:pStyle w:val="Odstavecseseznamem"/>
        <w:spacing w:after="0"/>
        <w:ind w:left="0"/>
        <w:jc w:val="both"/>
        <w:rPr>
          <w:rFonts w:cstheme="minorHAnsi"/>
        </w:rPr>
      </w:pPr>
      <w:r w:rsidRPr="002B5055">
        <w:rPr>
          <w:rStyle w:val="Hypertextovodkaz"/>
          <w:rFonts w:cstheme="minorHAnsi"/>
          <w:color w:val="auto"/>
        </w:rPr>
        <w:lastRenderedPageBreak/>
        <w:t xml:space="preserve">Příloha č. </w:t>
      </w:r>
      <w:r>
        <w:rPr>
          <w:rStyle w:val="Hypertextovodkaz"/>
          <w:rFonts w:cstheme="minorHAnsi"/>
          <w:color w:val="auto"/>
        </w:rPr>
        <w:t>11</w:t>
      </w:r>
      <w:r w:rsidRPr="00B40C98">
        <w:rPr>
          <w:rStyle w:val="Hypertextovodkaz"/>
          <w:rFonts w:cstheme="minorHAnsi"/>
          <w:color w:val="auto"/>
          <w:u w:val="none"/>
        </w:rPr>
        <w:t xml:space="preserve">: </w:t>
      </w:r>
      <w:r>
        <w:rPr>
          <w:rStyle w:val="Hypertextovodkaz"/>
          <w:rFonts w:cstheme="minorHAnsi"/>
          <w:color w:val="auto"/>
          <w:u w:val="none"/>
        </w:rPr>
        <w:t xml:space="preserve"> V</w:t>
      </w:r>
      <w:r w:rsidRPr="002F7754">
        <w:rPr>
          <w:rFonts w:cs="EKFFM F+ Helvetica LT Std"/>
          <w:sz w:val="21"/>
          <w:szCs w:val="21"/>
        </w:rPr>
        <w:t>ýsledky analýzy celkového přežití po 2 letech v jednotlivých podskupinách pacientů</w:t>
      </w:r>
      <w:r>
        <w:rPr>
          <w:rFonts w:cs="EKFFM F+ Helvetica LT Std"/>
          <w:sz w:val="21"/>
          <w:szCs w:val="21"/>
        </w:rPr>
        <w:t xml:space="preserve"> ve studii QUAZAR AML-001 (</w:t>
      </w:r>
      <w:r w:rsidRPr="00FE7279">
        <w:rPr>
          <w:rFonts w:cs="EKFFM F+ Helvetica LT Std"/>
          <w:sz w:val="21"/>
          <w:szCs w:val="21"/>
        </w:rPr>
        <w:t xml:space="preserve">oral </w:t>
      </w:r>
      <w:proofErr w:type="spellStart"/>
      <w:r w:rsidRPr="00FE7279">
        <w:rPr>
          <w:rFonts w:cs="EKFFM F+ Helvetica LT Std"/>
          <w:sz w:val="21"/>
          <w:szCs w:val="21"/>
        </w:rPr>
        <w:t>azacitidine</w:t>
      </w:r>
      <w:proofErr w:type="spellEnd"/>
      <w:r w:rsidRPr="00FE7279">
        <w:rPr>
          <w:rFonts w:cs="EKFFM F+ Helvetica LT Std"/>
          <w:sz w:val="21"/>
          <w:szCs w:val="21"/>
        </w:rPr>
        <w:t xml:space="preserve"> = CC-486</w:t>
      </w:r>
      <w:r>
        <w:rPr>
          <w:rFonts w:cs="EKFFM F+ Helvetica LT Std"/>
          <w:sz w:val="21"/>
          <w:szCs w:val="21"/>
        </w:rPr>
        <w:t xml:space="preserve">) </w:t>
      </w:r>
      <w:r>
        <w:rPr>
          <w:rFonts w:cstheme="minorHAnsi"/>
        </w:rPr>
        <w:t>– dle zdroje uvedeného pod pozn. 24</w:t>
      </w:r>
    </w:p>
    <w:p w:rsidR="002F7754" w:rsidRPr="00637C8F" w:rsidRDefault="002F7754" w:rsidP="000D7242">
      <w:pPr>
        <w:spacing w:after="0"/>
        <w:jc w:val="both"/>
        <w:rPr>
          <w:rStyle w:val="Hypertextovodkaz"/>
          <w:rFonts w:cstheme="minorHAnsi"/>
          <w:color w:val="auto"/>
          <w:sz w:val="4"/>
          <w:szCs w:val="4"/>
          <w:u w:val="none"/>
        </w:rPr>
      </w:pPr>
    </w:p>
    <w:p w:rsidR="00637C8F" w:rsidRDefault="00637C8F" w:rsidP="000D7242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  <w:r>
        <w:rPr>
          <w:rFonts w:cstheme="minorHAnsi"/>
          <w:noProof/>
          <w:sz w:val="20"/>
          <w:szCs w:val="20"/>
          <w:lang w:eastAsia="cs-CZ"/>
        </w:rPr>
        <w:drawing>
          <wp:inline distT="0" distB="0" distL="0" distR="0">
            <wp:extent cx="6837045" cy="5039995"/>
            <wp:effectExtent l="0" t="0" r="1905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C8" w:rsidRDefault="001464C8" w:rsidP="000D7242">
      <w:pPr>
        <w:spacing w:after="0"/>
        <w:jc w:val="both"/>
        <w:rPr>
          <w:rStyle w:val="Hypertextovodkaz"/>
          <w:rFonts w:cstheme="minorHAnsi"/>
          <w:color w:val="auto"/>
          <w:sz w:val="20"/>
          <w:szCs w:val="20"/>
          <w:u w:val="none"/>
        </w:rPr>
      </w:pPr>
    </w:p>
    <w:p w:rsidR="001464C8" w:rsidRPr="001464C8" w:rsidRDefault="001464C8" w:rsidP="001464C8">
      <w:pPr>
        <w:pStyle w:val="Odstavecseseznamem"/>
        <w:spacing w:after="0"/>
        <w:ind w:left="0"/>
        <w:jc w:val="both"/>
        <w:rPr>
          <w:rFonts w:cstheme="minorHAnsi"/>
          <w:sz w:val="20"/>
          <w:szCs w:val="20"/>
        </w:rPr>
      </w:pPr>
      <w:r w:rsidRPr="001464C8">
        <w:rPr>
          <w:rStyle w:val="Hypertextovodkaz"/>
          <w:rFonts w:cstheme="minorHAnsi"/>
          <w:color w:val="auto"/>
        </w:rPr>
        <w:t xml:space="preserve">Příloha č. </w:t>
      </w:r>
      <w:proofErr w:type="gramStart"/>
      <w:r w:rsidRPr="001464C8">
        <w:rPr>
          <w:rStyle w:val="Hypertextovodkaz"/>
          <w:rFonts w:cstheme="minorHAnsi"/>
          <w:color w:val="auto"/>
        </w:rPr>
        <w:t>12</w:t>
      </w:r>
      <w:r w:rsidRPr="001464C8">
        <w:rPr>
          <w:rStyle w:val="Hypertextovodkaz"/>
          <w:rFonts w:cstheme="minorHAnsi"/>
          <w:color w:val="auto"/>
          <w:u w:val="none"/>
        </w:rPr>
        <w:t xml:space="preserve">: </w:t>
      </w:r>
      <w:r>
        <w:rPr>
          <w:rStyle w:val="Hypertextovodkaz"/>
          <w:rFonts w:cstheme="minorHAnsi"/>
          <w:color w:val="auto"/>
          <w:u w:val="none"/>
        </w:rPr>
        <w:t xml:space="preserve"> </w:t>
      </w:r>
      <w:proofErr w:type="spellStart"/>
      <w:r>
        <w:rPr>
          <w:rFonts w:cstheme="minorHAnsi"/>
        </w:rPr>
        <w:t>D</w:t>
      </w:r>
      <w:r w:rsidRPr="001464C8">
        <w:rPr>
          <w:rFonts w:cstheme="minorHAnsi"/>
        </w:rPr>
        <w:t>isagregované</w:t>
      </w:r>
      <w:proofErr w:type="spellEnd"/>
      <w:proofErr w:type="gramEnd"/>
      <w:r w:rsidRPr="001464C8">
        <w:rPr>
          <w:rFonts w:cstheme="minorHAnsi"/>
        </w:rPr>
        <w:t xml:space="preserve"> výsledky modelace přínosů v podobě získaných roků života (tzv. „LYG“) a roků života v plné kvalitě (tzv. „QALY“) pro perorální </w:t>
      </w:r>
      <w:proofErr w:type="spellStart"/>
      <w:r w:rsidRPr="001464C8">
        <w:rPr>
          <w:rFonts w:cstheme="minorHAnsi"/>
        </w:rPr>
        <w:t>azacitidin</w:t>
      </w:r>
      <w:proofErr w:type="spellEnd"/>
      <w:r w:rsidRPr="001464C8">
        <w:rPr>
          <w:rFonts w:cstheme="minorHAnsi"/>
        </w:rPr>
        <w:t xml:space="preserve"> spolu s podpůrnou péčí (viz Přílohy č. 5 a 7) </w:t>
      </w:r>
      <w:proofErr w:type="spellStart"/>
      <w:r w:rsidRPr="001464C8">
        <w:rPr>
          <w:rFonts w:cstheme="minorHAnsi"/>
        </w:rPr>
        <w:t>vs</w:t>
      </w:r>
      <w:proofErr w:type="spellEnd"/>
      <w:r w:rsidRPr="001464C8">
        <w:rPr>
          <w:rFonts w:cstheme="minorHAnsi"/>
        </w:rPr>
        <w:t xml:space="preserve"> podpůrná péče bez aktivní léčby</w:t>
      </w:r>
      <w:r>
        <w:rPr>
          <w:rFonts w:cstheme="minorHAnsi"/>
        </w:rPr>
        <w:t xml:space="preserve"> dle žadatele LP ONUREG </w:t>
      </w:r>
      <w:r w:rsidR="00E16FE8">
        <w:rPr>
          <w:rFonts w:cstheme="minorHAnsi"/>
        </w:rPr>
        <w:t>pro</w:t>
      </w:r>
      <w:r>
        <w:rPr>
          <w:rFonts w:cstheme="minorHAnsi"/>
        </w:rPr>
        <w:t xml:space="preserve"> SUKL – </w:t>
      </w:r>
      <w:r w:rsidRPr="001464C8">
        <w:rPr>
          <w:rFonts w:cstheme="minorHAnsi"/>
          <w:sz w:val="20"/>
          <w:szCs w:val="20"/>
        </w:rPr>
        <w:t>dle zdroj</w:t>
      </w:r>
      <w:r w:rsidR="00351BCC">
        <w:rPr>
          <w:rFonts w:cstheme="minorHAnsi"/>
          <w:sz w:val="20"/>
          <w:szCs w:val="20"/>
        </w:rPr>
        <w:t>ů</w:t>
      </w:r>
      <w:r w:rsidRPr="001464C8">
        <w:rPr>
          <w:rFonts w:cstheme="minorHAnsi"/>
          <w:sz w:val="20"/>
          <w:szCs w:val="20"/>
        </w:rPr>
        <w:t xml:space="preserve"> uveden</w:t>
      </w:r>
      <w:r w:rsidR="00351BCC">
        <w:rPr>
          <w:rFonts w:cstheme="minorHAnsi"/>
          <w:sz w:val="20"/>
          <w:szCs w:val="20"/>
        </w:rPr>
        <w:t>ých</w:t>
      </w:r>
      <w:bookmarkStart w:id="0" w:name="_GoBack"/>
      <w:bookmarkEnd w:id="0"/>
      <w:r w:rsidRPr="001464C8">
        <w:rPr>
          <w:rFonts w:cstheme="minorHAnsi"/>
          <w:sz w:val="20"/>
          <w:szCs w:val="20"/>
        </w:rPr>
        <w:t xml:space="preserve"> pod pozn. 4</w:t>
      </w:r>
      <w:r w:rsidR="00351BCC">
        <w:rPr>
          <w:rFonts w:cstheme="minorHAnsi"/>
          <w:sz w:val="20"/>
          <w:szCs w:val="20"/>
        </w:rPr>
        <w:t xml:space="preserve"> a 5</w:t>
      </w:r>
      <w:r w:rsidRPr="001464C8">
        <w:rPr>
          <w:rFonts w:cstheme="minorHAnsi"/>
          <w:sz w:val="20"/>
          <w:szCs w:val="20"/>
        </w:rPr>
        <w:t>, upraveno a doplněno autorem této FE analýzy</w:t>
      </w:r>
    </w:p>
    <w:p w:rsidR="001464C8" w:rsidRPr="00637C8F" w:rsidRDefault="001464C8" w:rsidP="001464C8">
      <w:pPr>
        <w:spacing w:after="0"/>
        <w:jc w:val="both"/>
        <w:rPr>
          <w:rStyle w:val="Hypertextovodkaz"/>
          <w:rFonts w:cstheme="minorHAnsi"/>
          <w:color w:val="auto"/>
          <w:sz w:val="4"/>
          <w:szCs w:val="4"/>
          <w:u w:val="none"/>
        </w:rPr>
      </w:pPr>
    </w:p>
    <w:p w:rsidR="001464C8" w:rsidRDefault="00A43C1C" w:rsidP="00A43C1C">
      <w:pPr>
        <w:spacing w:after="0"/>
        <w:ind w:left="907"/>
        <w:jc w:val="both"/>
        <w:rPr>
          <w:rStyle w:val="Hypertextovodkaz"/>
          <w:rFonts w:cstheme="minorHAnsi"/>
          <w:color w:val="auto"/>
          <w:u w:val="none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5263116" cy="3423684"/>
            <wp:effectExtent l="0" t="0" r="0" b="571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812" cy="342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FE8" w:rsidRPr="001464C8" w:rsidRDefault="00841BFB" w:rsidP="00E16FE8">
      <w:pPr>
        <w:pStyle w:val="Odstavecseseznamem"/>
        <w:spacing w:after="0"/>
        <w:ind w:left="0"/>
        <w:jc w:val="both"/>
        <w:rPr>
          <w:rFonts w:cstheme="minorHAnsi"/>
          <w:sz w:val="20"/>
          <w:szCs w:val="20"/>
        </w:rPr>
      </w:pPr>
      <w:r w:rsidRPr="001464C8">
        <w:rPr>
          <w:rStyle w:val="Hypertextovodkaz"/>
          <w:rFonts w:cstheme="minorHAnsi"/>
          <w:color w:val="auto"/>
        </w:rPr>
        <w:lastRenderedPageBreak/>
        <w:t xml:space="preserve">Příloha č. </w:t>
      </w:r>
      <w:proofErr w:type="gramStart"/>
      <w:r w:rsidRPr="001464C8">
        <w:rPr>
          <w:rStyle w:val="Hypertextovodkaz"/>
          <w:rFonts w:cstheme="minorHAnsi"/>
          <w:color w:val="auto"/>
        </w:rPr>
        <w:t>1</w:t>
      </w:r>
      <w:r>
        <w:rPr>
          <w:rStyle w:val="Hypertextovodkaz"/>
          <w:rFonts w:cstheme="minorHAnsi"/>
          <w:color w:val="auto"/>
        </w:rPr>
        <w:t>3</w:t>
      </w:r>
      <w:r w:rsidRPr="001464C8">
        <w:rPr>
          <w:rStyle w:val="Hypertextovodkaz"/>
          <w:rFonts w:cstheme="minorHAnsi"/>
          <w:color w:val="auto"/>
          <w:u w:val="none"/>
        </w:rPr>
        <w:t xml:space="preserve">: </w:t>
      </w:r>
      <w:r>
        <w:rPr>
          <w:rStyle w:val="Hypertextovodkaz"/>
          <w:rFonts w:cstheme="minorHAnsi"/>
          <w:color w:val="auto"/>
          <w:u w:val="none"/>
        </w:rPr>
        <w:t xml:space="preserve"> </w:t>
      </w:r>
      <w:r w:rsidR="00E16FE8">
        <w:rPr>
          <w:rFonts w:cstheme="minorHAnsi"/>
        </w:rPr>
        <w:t>Rozpis</w:t>
      </w:r>
      <w:proofErr w:type="gramEnd"/>
      <w:r w:rsidR="00E16FE8">
        <w:rPr>
          <w:rFonts w:cstheme="minorHAnsi"/>
        </w:rPr>
        <w:t xml:space="preserve"> nákladů v modelaci dle žadatele LP ONUREG pro SUKL</w:t>
      </w:r>
      <w:r w:rsidR="00BF7744">
        <w:rPr>
          <w:rFonts w:cstheme="minorHAnsi"/>
        </w:rPr>
        <w:t xml:space="preserve"> (náklady byly diskontovány roční mírou 3 %)</w:t>
      </w:r>
      <w:r w:rsidR="00E16FE8">
        <w:rPr>
          <w:rFonts w:cstheme="minorHAnsi"/>
        </w:rPr>
        <w:t xml:space="preserve"> – </w:t>
      </w:r>
      <w:r w:rsidR="00E16FE8" w:rsidRPr="001464C8">
        <w:rPr>
          <w:rFonts w:cstheme="minorHAnsi"/>
          <w:sz w:val="20"/>
          <w:szCs w:val="20"/>
        </w:rPr>
        <w:t xml:space="preserve">dle zdroje uvedeného pod pozn. 4, </w:t>
      </w:r>
      <w:proofErr w:type="spellStart"/>
      <w:r w:rsidR="002535E3">
        <w:rPr>
          <w:rFonts w:cstheme="minorHAnsi"/>
          <w:sz w:val="20"/>
          <w:szCs w:val="20"/>
        </w:rPr>
        <w:t>rekalkulováno</w:t>
      </w:r>
      <w:proofErr w:type="spellEnd"/>
      <w:r w:rsidR="00E16FE8" w:rsidRPr="001464C8">
        <w:rPr>
          <w:rFonts w:cstheme="minorHAnsi"/>
          <w:sz w:val="20"/>
          <w:szCs w:val="20"/>
        </w:rPr>
        <w:t xml:space="preserve"> a doplněno autorem této FE analýzy</w:t>
      </w:r>
      <w:r w:rsidR="004419B5">
        <w:rPr>
          <w:rFonts w:cstheme="minorHAnsi"/>
          <w:sz w:val="20"/>
          <w:szCs w:val="20"/>
        </w:rPr>
        <w:t xml:space="preserve"> – viz výše odstavec „Specifikace FE analýzy“</w:t>
      </w:r>
    </w:p>
    <w:p w:rsidR="00E16FE8" w:rsidRPr="00637C8F" w:rsidRDefault="00E16FE8" w:rsidP="00E16FE8">
      <w:pPr>
        <w:spacing w:after="0"/>
        <w:jc w:val="both"/>
        <w:rPr>
          <w:rStyle w:val="Hypertextovodkaz"/>
          <w:rFonts w:cstheme="minorHAnsi"/>
          <w:color w:val="auto"/>
          <w:sz w:val="4"/>
          <w:szCs w:val="4"/>
          <w:u w:val="none"/>
        </w:rPr>
      </w:pPr>
    </w:p>
    <w:p w:rsidR="00841BFB" w:rsidRDefault="00841BFB" w:rsidP="00841BFB">
      <w:pPr>
        <w:spacing w:after="0"/>
        <w:ind w:left="964"/>
        <w:jc w:val="both"/>
        <w:rPr>
          <w:rStyle w:val="Hypertextovodkaz"/>
          <w:rFonts w:cstheme="minorHAnsi"/>
          <w:color w:val="auto"/>
          <w:u w:val="none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5410200" cy="231457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BFB" w:rsidRDefault="00841BFB" w:rsidP="00A43C1C">
      <w:pPr>
        <w:spacing w:after="0"/>
        <w:jc w:val="both"/>
        <w:rPr>
          <w:rStyle w:val="Hypertextovodkaz"/>
          <w:rFonts w:cstheme="minorHAnsi"/>
          <w:color w:val="auto"/>
          <w:u w:val="none"/>
        </w:rPr>
      </w:pPr>
    </w:p>
    <w:p w:rsidR="00841BFB" w:rsidRDefault="00D1455C" w:rsidP="00A43C1C">
      <w:pPr>
        <w:spacing w:after="0"/>
        <w:jc w:val="both"/>
        <w:rPr>
          <w:rFonts w:cstheme="minorHAnsi"/>
          <w:sz w:val="20"/>
          <w:szCs w:val="20"/>
        </w:rPr>
      </w:pPr>
      <w:r w:rsidRPr="001464C8">
        <w:rPr>
          <w:rStyle w:val="Hypertextovodkaz"/>
          <w:rFonts w:cstheme="minorHAnsi"/>
          <w:color w:val="auto"/>
        </w:rPr>
        <w:t>Příloha č. 1</w:t>
      </w:r>
      <w:r>
        <w:rPr>
          <w:rStyle w:val="Hypertextovodkaz"/>
          <w:rFonts w:cstheme="minorHAnsi"/>
          <w:color w:val="auto"/>
        </w:rPr>
        <w:t>4</w:t>
      </w:r>
      <w:r w:rsidRPr="00D1455C">
        <w:rPr>
          <w:rStyle w:val="Hypertextovodkaz"/>
          <w:rFonts w:cstheme="minorHAnsi"/>
          <w:color w:val="auto"/>
          <w:u w:val="none"/>
        </w:rPr>
        <w:t xml:space="preserve">:  </w:t>
      </w:r>
      <w:r w:rsidR="00C755D3">
        <w:rPr>
          <w:rStyle w:val="Hypertextovodkaz"/>
          <w:rFonts w:cstheme="minorHAnsi"/>
          <w:color w:val="auto"/>
          <w:u w:val="none"/>
        </w:rPr>
        <w:t>Výsledky celkové přežití (tzv. „OS“) a přežití bez relapsu (tzv. „RFS“) dle bazálního statusu MRD (viz výše pozn. 18) pacientů</w:t>
      </w:r>
      <w:r w:rsidRPr="00D1455C">
        <w:rPr>
          <w:rFonts w:cs="EKFFJ D+ A Garamond"/>
          <w:color w:val="000000" w:themeColor="text1"/>
        </w:rPr>
        <w:t xml:space="preserve"> ve studii </w:t>
      </w:r>
      <w:r w:rsidRPr="00D1455C">
        <w:rPr>
          <w:rFonts w:cs="EKFFM F+ Helvetica LT Std"/>
        </w:rPr>
        <w:t>QUAZAR AML-001</w:t>
      </w:r>
      <w:r w:rsidRPr="00D1455C">
        <w:rPr>
          <w:rFonts w:cs="EKFFM F+ Helvetica LT Std"/>
          <w:b/>
        </w:rPr>
        <w:t xml:space="preserve"> </w:t>
      </w:r>
      <w:r w:rsidR="00C755D3">
        <w:rPr>
          <w:rFonts w:cs="EKFFM F+ Helvetica LT Std"/>
          <w:b/>
        </w:rPr>
        <w:t xml:space="preserve">- </w:t>
      </w:r>
      <w:r w:rsidR="00C755D3" w:rsidRPr="001464C8">
        <w:rPr>
          <w:rFonts w:cstheme="minorHAnsi"/>
          <w:sz w:val="20"/>
          <w:szCs w:val="20"/>
        </w:rPr>
        <w:t>dle zdroje uvedeného pod pozn</w:t>
      </w:r>
      <w:r w:rsidR="00C755D3">
        <w:rPr>
          <w:rFonts w:cstheme="minorHAnsi"/>
          <w:sz w:val="20"/>
          <w:szCs w:val="20"/>
        </w:rPr>
        <w:t>. 25</w:t>
      </w:r>
    </w:p>
    <w:p w:rsidR="001F7622" w:rsidRPr="001464C8" w:rsidRDefault="001F7622" w:rsidP="00A43C1C">
      <w:pPr>
        <w:spacing w:after="0"/>
        <w:jc w:val="both"/>
        <w:rPr>
          <w:rStyle w:val="Hypertextovodkaz"/>
          <w:rFonts w:cstheme="minorHAnsi"/>
          <w:color w:val="auto"/>
          <w:u w:val="none"/>
        </w:rPr>
      </w:pPr>
      <w:r>
        <w:rPr>
          <w:rFonts w:cstheme="minorHAnsi"/>
          <w:noProof/>
          <w:lang w:eastAsia="cs-CZ"/>
        </w:rPr>
        <w:drawing>
          <wp:inline distT="0" distB="0" distL="0" distR="0">
            <wp:extent cx="6496050" cy="6380049"/>
            <wp:effectExtent l="0" t="0" r="0" b="190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38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622" w:rsidRPr="001464C8" w:rsidSect="00CB665F">
      <w:footerReference w:type="default" r:id="rId3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7A69" w:rsidRDefault="00837A69" w:rsidP="001312F1">
      <w:pPr>
        <w:spacing w:after="0" w:line="240" w:lineRule="auto"/>
      </w:pPr>
      <w:r>
        <w:separator/>
      </w:r>
    </w:p>
  </w:endnote>
  <w:endnote w:type="continuationSeparator" w:id="0">
    <w:p w:rsidR="00837A69" w:rsidRDefault="00837A69" w:rsidP="00131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KFFM F+ Helvetica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EKFFJ D+ A Garamon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utigerLTStd-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DDKNO E+ A Garamon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DKNO G+ Helvetica LT Std">
    <w:altName w:val="Helvetica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DKNP H+ Helvetica LT Std">
    <w:altName w:val="Helvetica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hronicleTextG1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thamNarrow-LightItalic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OTNEJMQuadraat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OTNEJMScalaSansLF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dvOT1ef757c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Math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DKOA I+ A Garamon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77174363"/>
      <w:docPartObj>
        <w:docPartGallery w:val="Page Numbers (Bottom of Page)"/>
        <w:docPartUnique/>
      </w:docPartObj>
    </w:sdtPr>
    <w:sdtEndPr/>
    <w:sdtContent>
      <w:p w:rsidR="00D35483" w:rsidRDefault="00D35483">
        <w:pPr>
          <w:pStyle w:val="Zpat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cs-CZ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73795D5" wp14:editId="7A7BC014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21" name="Vývojový diagram: alternativní postup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483" w:rsidRDefault="00D35483">
                              <w:pPr>
                                <w:pStyle w:val="Zpat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Pr="00767114">
                                <w:rPr>
                                  <w:noProof/>
                                  <w:sz w:val="28"/>
                                  <w:szCs w:val="28"/>
                                </w:rPr>
                                <w:t>14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073795D5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Vývojový diagram: alternativní postup 21" o:spid="_x0000_s1027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" filled="f" fillcolor="#5c83b4" stroked="f" strokecolor="#737373">
                  <v:textbox>
                    <w:txbxContent>
                      <w:p w:rsidR="00D35483" w:rsidRDefault="00D35483">
                        <w:pPr>
                          <w:pStyle w:val="Zpat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Pr="00767114">
                          <w:rPr>
                            <w:noProof/>
                            <w:sz w:val="28"/>
                            <w:szCs w:val="28"/>
                          </w:rPr>
                          <w:t>14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7A69" w:rsidRDefault="00837A69" w:rsidP="001312F1">
      <w:pPr>
        <w:spacing w:after="0" w:line="240" w:lineRule="auto"/>
      </w:pPr>
      <w:r>
        <w:separator/>
      </w:r>
    </w:p>
  </w:footnote>
  <w:footnote w:type="continuationSeparator" w:id="0">
    <w:p w:rsidR="00837A69" w:rsidRDefault="00837A69" w:rsidP="001312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A213E"/>
    <w:multiLevelType w:val="hybridMultilevel"/>
    <w:tmpl w:val="8C0292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343BF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41793"/>
    <w:multiLevelType w:val="hybridMultilevel"/>
    <w:tmpl w:val="6FA46F4A"/>
    <w:lvl w:ilvl="0" w:tplc="428429D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EKFFM F+ Helvetica LT Std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6355DE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2379A4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DA6914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D85256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ED5308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914085"/>
    <w:multiLevelType w:val="hybridMultilevel"/>
    <w:tmpl w:val="8FA895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F01DE9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8B4C3A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052B34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0343D6"/>
    <w:multiLevelType w:val="hybridMultilevel"/>
    <w:tmpl w:val="149C2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D553D9"/>
    <w:multiLevelType w:val="hybridMultilevel"/>
    <w:tmpl w:val="915E3F54"/>
    <w:lvl w:ilvl="0" w:tplc="630C55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7B2EBB"/>
    <w:multiLevelType w:val="hybridMultilevel"/>
    <w:tmpl w:val="F2BA5234"/>
    <w:lvl w:ilvl="0" w:tplc="32567D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9"/>
  </w:num>
  <w:num w:numId="5">
    <w:abstractNumId w:val="13"/>
  </w:num>
  <w:num w:numId="6">
    <w:abstractNumId w:val="14"/>
  </w:num>
  <w:num w:numId="7">
    <w:abstractNumId w:val="12"/>
  </w:num>
  <w:num w:numId="8">
    <w:abstractNumId w:val="6"/>
  </w:num>
  <w:num w:numId="9">
    <w:abstractNumId w:val="11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1"/>
  </w:num>
  <w:num w:numId="13">
    <w:abstractNumId w:val="3"/>
  </w:num>
  <w:num w:numId="14">
    <w:abstractNumId w:val="10"/>
  </w:num>
  <w:num w:numId="15">
    <w:abstractNumId w:val="5"/>
  </w:num>
  <w:num w:numId="16">
    <w:abstractNumId w:val="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76B1"/>
    <w:rsid w:val="00000072"/>
    <w:rsid w:val="000064C5"/>
    <w:rsid w:val="00006D6C"/>
    <w:rsid w:val="000075A7"/>
    <w:rsid w:val="00010AE4"/>
    <w:rsid w:val="00010D17"/>
    <w:rsid w:val="0001102C"/>
    <w:rsid w:val="00011482"/>
    <w:rsid w:val="00011B5F"/>
    <w:rsid w:val="00013124"/>
    <w:rsid w:val="00015003"/>
    <w:rsid w:val="00020689"/>
    <w:rsid w:val="000229D9"/>
    <w:rsid w:val="00023AB2"/>
    <w:rsid w:val="00024574"/>
    <w:rsid w:val="00024C21"/>
    <w:rsid w:val="0002621C"/>
    <w:rsid w:val="00030BB5"/>
    <w:rsid w:val="00032017"/>
    <w:rsid w:val="00034420"/>
    <w:rsid w:val="00034794"/>
    <w:rsid w:val="000355D8"/>
    <w:rsid w:val="0003621F"/>
    <w:rsid w:val="00037518"/>
    <w:rsid w:val="00040559"/>
    <w:rsid w:val="00041426"/>
    <w:rsid w:val="000432D5"/>
    <w:rsid w:val="000448BA"/>
    <w:rsid w:val="00045C44"/>
    <w:rsid w:val="000468F2"/>
    <w:rsid w:val="00046E64"/>
    <w:rsid w:val="0005092F"/>
    <w:rsid w:val="00050B4F"/>
    <w:rsid w:val="00051675"/>
    <w:rsid w:val="00054923"/>
    <w:rsid w:val="0005498C"/>
    <w:rsid w:val="00055B11"/>
    <w:rsid w:val="00056E9D"/>
    <w:rsid w:val="000601F4"/>
    <w:rsid w:val="000607D5"/>
    <w:rsid w:val="00061346"/>
    <w:rsid w:val="00061349"/>
    <w:rsid w:val="00064226"/>
    <w:rsid w:val="00065DB7"/>
    <w:rsid w:val="0007421A"/>
    <w:rsid w:val="000761B2"/>
    <w:rsid w:val="0008234D"/>
    <w:rsid w:val="00082844"/>
    <w:rsid w:val="00082A19"/>
    <w:rsid w:val="00082F31"/>
    <w:rsid w:val="000838C2"/>
    <w:rsid w:val="00086747"/>
    <w:rsid w:val="00090E52"/>
    <w:rsid w:val="000942B5"/>
    <w:rsid w:val="000962EE"/>
    <w:rsid w:val="000968BF"/>
    <w:rsid w:val="000A2C2F"/>
    <w:rsid w:val="000A2CF5"/>
    <w:rsid w:val="000A36F7"/>
    <w:rsid w:val="000A44E5"/>
    <w:rsid w:val="000A763E"/>
    <w:rsid w:val="000A7EF0"/>
    <w:rsid w:val="000B467D"/>
    <w:rsid w:val="000C369D"/>
    <w:rsid w:val="000C6750"/>
    <w:rsid w:val="000D05AC"/>
    <w:rsid w:val="000D085A"/>
    <w:rsid w:val="000D0E79"/>
    <w:rsid w:val="000D2A12"/>
    <w:rsid w:val="000D5F0B"/>
    <w:rsid w:val="000D630E"/>
    <w:rsid w:val="000D7242"/>
    <w:rsid w:val="000D74E1"/>
    <w:rsid w:val="000D7BE2"/>
    <w:rsid w:val="000E0B46"/>
    <w:rsid w:val="000E0BDE"/>
    <w:rsid w:val="000E66A0"/>
    <w:rsid w:val="000F066C"/>
    <w:rsid w:val="000F0CBB"/>
    <w:rsid w:val="000F1E0D"/>
    <w:rsid w:val="000F542A"/>
    <w:rsid w:val="0010021B"/>
    <w:rsid w:val="00105ED5"/>
    <w:rsid w:val="00106B9A"/>
    <w:rsid w:val="001070F2"/>
    <w:rsid w:val="00112756"/>
    <w:rsid w:val="00113595"/>
    <w:rsid w:val="00116B5A"/>
    <w:rsid w:val="00116FDA"/>
    <w:rsid w:val="001205AE"/>
    <w:rsid w:val="001214D8"/>
    <w:rsid w:val="00122B94"/>
    <w:rsid w:val="00123503"/>
    <w:rsid w:val="001245EE"/>
    <w:rsid w:val="00125DBE"/>
    <w:rsid w:val="00126CDC"/>
    <w:rsid w:val="00130049"/>
    <w:rsid w:val="001312F1"/>
    <w:rsid w:val="00134C98"/>
    <w:rsid w:val="00135489"/>
    <w:rsid w:val="001356D8"/>
    <w:rsid w:val="0013698D"/>
    <w:rsid w:val="00136EAB"/>
    <w:rsid w:val="0013740D"/>
    <w:rsid w:val="00137D82"/>
    <w:rsid w:val="00140E1A"/>
    <w:rsid w:val="00141107"/>
    <w:rsid w:val="00143A50"/>
    <w:rsid w:val="00143DC5"/>
    <w:rsid w:val="001464C8"/>
    <w:rsid w:val="00146BF2"/>
    <w:rsid w:val="00147CCB"/>
    <w:rsid w:val="0015092B"/>
    <w:rsid w:val="00150AE1"/>
    <w:rsid w:val="00151894"/>
    <w:rsid w:val="00152ADC"/>
    <w:rsid w:val="0015469D"/>
    <w:rsid w:val="0015511D"/>
    <w:rsid w:val="001614B8"/>
    <w:rsid w:val="00162EB6"/>
    <w:rsid w:val="001642AE"/>
    <w:rsid w:val="00164797"/>
    <w:rsid w:val="001653E8"/>
    <w:rsid w:val="00166848"/>
    <w:rsid w:val="00170912"/>
    <w:rsid w:val="0017179D"/>
    <w:rsid w:val="00172373"/>
    <w:rsid w:val="00174D05"/>
    <w:rsid w:val="0017631E"/>
    <w:rsid w:val="00176BBA"/>
    <w:rsid w:val="00181019"/>
    <w:rsid w:val="00181B68"/>
    <w:rsid w:val="001820A7"/>
    <w:rsid w:val="00183943"/>
    <w:rsid w:val="00183EB4"/>
    <w:rsid w:val="00186D64"/>
    <w:rsid w:val="00187009"/>
    <w:rsid w:val="001903EE"/>
    <w:rsid w:val="00190B90"/>
    <w:rsid w:val="0019270B"/>
    <w:rsid w:val="001976FA"/>
    <w:rsid w:val="00197C50"/>
    <w:rsid w:val="001A2CEC"/>
    <w:rsid w:val="001A2E10"/>
    <w:rsid w:val="001A4ACD"/>
    <w:rsid w:val="001B0F30"/>
    <w:rsid w:val="001B7A73"/>
    <w:rsid w:val="001C0A2D"/>
    <w:rsid w:val="001C2AFB"/>
    <w:rsid w:val="001C30AA"/>
    <w:rsid w:val="001C5114"/>
    <w:rsid w:val="001C6482"/>
    <w:rsid w:val="001C7672"/>
    <w:rsid w:val="001C7C71"/>
    <w:rsid w:val="001D0332"/>
    <w:rsid w:val="001D1E3D"/>
    <w:rsid w:val="001D1F5D"/>
    <w:rsid w:val="001D31CF"/>
    <w:rsid w:val="001D34B1"/>
    <w:rsid w:val="001D4D9A"/>
    <w:rsid w:val="001D5DBF"/>
    <w:rsid w:val="001D62C3"/>
    <w:rsid w:val="001D6516"/>
    <w:rsid w:val="001D783C"/>
    <w:rsid w:val="001E0D53"/>
    <w:rsid w:val="001E1790"/>
    <w:rsid w:val="001E3B7E"/>
    <w:rsid w:val="001E49FC"/>
    <w:rsid w:val="001F103C"/>
    <w:rsid w:val="001F1861"/>
    <w:rsid w:val="001F5A03"/>
    <w:rsid w:val="001F61F6"/>
    <w:rsid w:val="001F7622"/>
    <w:rsid w:val="00202820"/>
    <w:rsid w:val="00203719"/>
    <w:rsid w:val="002043D1"/>
    <w:rsid w:val="002050DB"/>
    <w:rsid w:val="00205789"/>
    <w:rsid w:val="00210F01"/>
    <w:rsid w:val="00217944"/>
    <w:rsid w:val="00221177"/>
    <w:rsid w:val="00221707"/>
    <w:rsid w:val="00223263"/>
    <w:rsid w:val="002238F9"/>
    <w:rsid w:val="0023021C"/>
    <w:rsid w:val="00231716"/>
    <w:rsid w:val="00233241"/>
    <w:rsid w:val="00236208"/>
    <w:rsid w:val="0023684C"/>
    <w:rsid w:val="00236F7F"/>
    <w:rsid w:val="0024096D"/>
    <w:rsid w:val="00241466"/>
    <w:rsid w:val="00242F48"/>
    <w:rsid w:val="00244EFF"/>
    <w:rsid w:val="002463F5"/>
    <w:rsid w:val="00246AB2"/>
    <w:rsid w:val="00247906"/>
    <w:rsid w:val="00247D7A"/>
    <w:rsid w:val="0025183E"/>
    <w:rsid w:val="002528F8"/>
    <w:rsid w:val="002535E3"/>
    <w:rsid w:val="002541F9"/>
    <w:rsid w:val="00254E91"/>
    <w:rsid w:val="0025725E"/>
    <w:rsid w:val="00264B6B"/>
    <w:rsid w:val="00265C65"/>
    <w:rsid w:val="00266F65"/>
    <w:rsid w:val="00272E4D"/>
    <w:rsid w:val="0027484E"/>
    <w:rsid w:val="00274ED6"/>
    <w:rsid w:val="0027515A"/>
    <w:rsid w:val="00276189"/>
    <w:rsid w:val="00277198"/>
    <w:rsid w:val="0028006E"/>
    <w:rsid w:val="0028133D"/>
    <w:rsid w:val="0028145C"/>
    <w:rsid w:val="002838F4"/>
    <w:rsid w:val="00284E3A"/>
    <w:rsid w:val="002900C4"/>
    <w:rsid w:val="002905D7"/>
    <w:rsid w:val="0029077A"/>
    <w:rsid w:val="00292218"/>
    <w:rsid w:val="00294B7E"/>
    <w:rsid w:val="00295012"/>
    <w:rsid w:val="002950F6"/>
    <w:rsid w:val="002A1484"/>
    <w:rsid w:val="002A3DB9"/>
    <w:rsid w:val="002A7B5D"/>
    <w:rsid w:val="002A7CD2"/>
    <w:rsid w:val="002B091A"/>
    <w:rsid w:val="002B10CB"/>
    <w:rsid w:val="002B1816"/>
    <w:rsid w:val="002B2964"/>
    <w:rsid w:val="002B31E8"/>
    <w:rsid w:val="002B3A44"/>
    <w:rsid w:val="002B4601"/>
    <w:rsid w:val="002B4BCE"/>
    <w:rsid w:val="002B5055"/>
    <w:rsid w:val="002B5329"/>
    <w:rsid w:val="002B5336"/>
    <w:rsid w:val="002B617D"/>
    <w:rsid w:val="002B7964"/>
    <w:rsid w:val="002C4487"/>
    <w:rsid w:val="002D1F31"/>
    <w:rsid w:val="002D3302"/>
    <w:rsid w:val="002D78B9"/>
    <w:rsid w:val="002E0407"/>
    <w:rsid w:val="002E18C6"/>
    <w:rsid w:val="002E31CD"/>
    <w:rsid w:val="002E47BC"/>
    <w:rsid w:val="002E4C94"/>
    <w:rsid w:val="002E4D24"/>
    <w:rsid w:val="002E5659"/>
    <w:rsid w:val="002F27C5"/>
    <w:rsid w:val="002F47CE"/>
    <w:rsid w:val="002F5DAA"/>
    <w:rsid w:val="002F7754"/>
    <w:rsid w:val="00300C6E"/>
    <w:rsid w:val="00302D82"/>
    <w:rsid w:val="00310A67"/>
    <w:rsid w:val="00312BF3"/>
    <w:rsid w:val="003142FC"/>
    <w:rsid w:val="00317567"/>
    <w:rsid w:val="003207B0"/>
    <w:rsid w:val="00321079"/>
    <w:rsid w:val="00323943"/>
    <w:rsid w:val="0032772A"/>
    <w:rsid w:val="00332119"/>
    <w:rsid w:val="0033314E"/>
    <w:rsid w:val="0033333D"/>
    <w:rsid w:val="00334272"/>
    <w:rsid w:val="003344D0"/>
    <w:rsid w:val="00335C70"/>
    <w:rsid w:val="00336914"/>
    <w:rsid w:val="003415A5"/>
    <w:rsid w:val="00342116"/>
    <w:rsid w:val="00342B1C"/>
    <w:rsid w:val="00343992"/>
    <w:rsid w:val="0034724F"/>
    <w:rsid w:val="00347AFB"/>
    <w:rsid w:val="00351BCC"/>
    <w:rsid w:val="00352A01"/>
    <w:rsid w:val="00353C7E"/>
    <w:rsid w:val="0035411E"/>
    <w:rsid w:val="00356BA2"/>
    <w:rsid w:val="00356C2A"/>
    <w:rsid w:val="00357087"/>
    <w:rsid w:val="00357970"/>
    <w:rsid w:val="00363C0C"/>
    <w:rsid w:val="00364500"/>
    <w:rsid w:val="00365488"/>
    <w:rsid w:val="0036554D"/>
    <w:rsid w:val="00367E5D"/>
    <w:rsid w:val="003763F3"/>
    <w:rsid w:val="00380535"/>
    <w:rsid w:val="003819E2"/>
    <w:rsid w:val="00383434"/>
    <w:rsid w:val="00384EC7"/>
    <w:rsid w:val="0038630C"/>
    <w:rsid w:val="0038648C"/>
    <w:rsid w:val="00387347"/>
    <w:rsid w:val="00392975"/>
    <w:rsid w:val="00393CDE"/>
    <w:rsid w:val="003954EA"/>
    <w:rsid w:val="003A2242"/>
    <w:rsid w:val="003A2B8F"/>
    <w:rsid w:val="003A370A"/>
    <w:rsid w:val="003A4E65"/>
    <w:rsid w:val="003A6968"/>
    <w:rsid w:val="003A6C31"/>
    <w:rsid w:val="003B4508"/>
    <w:rsid w:val="003B7222"/>
    <w:rsid w:val="003C0993"/>
    <w:rsid w:val="003C2293"/>
    <w:rsid w:val="003C3EB0"/>
    <w:rsid w:val="003C536E"/>
    <w:rsid w:val="003C5401"/>
    <w:rsid w:val="003C5613"/>
    <w:rsid w:val="003C7DE7"/>
    <w:rsid w:val="003D0301"/>
    <w:rsid w:val="003D0746"/>
    <w:rsid w:val="003D28AA"/>
    <w:rsid w:val="003D47FA"/>
    <w:rsid w:val="003D4FCA"/>
    <w:rsid w:val="003D59FD"/>
    <w:rsid w:val="003D5FA2"/>
    <w:rsid w:val="003D6912"/>
    <w:rsid w:val="003D6FC9"/>
    <w:rsid w:val="003E127A"/>
    <w:rsid w:val="003E1DFE"/>
    <w:rsid w:val="003E2628"/>
    <w:rsid w:val="003E371A"/>
    <w:rsid w:val="003E3F0A"/>
    <w:rsid w:val="003E7FBB"/>
    <w:rsid w:val="003F204B"/>
    <w:rsid w:val="003F3419"/>
    <w:rsid w:val="003F7D15"/>
    <w:rsid w:val="004022CC"/>
    <w:rsid w:val="00402505"/>
    <w:rsid w:val="00403521"/>
    <w:rsid w:val="00404245"/>
    <w:rsid w:val="004046B5"/>
    <w:rsid w:val="0040520B"/>
    <w:rsid w:val="0040525B"/>
    <w:rsid w:val="00412B40"/>
    <w:rsid w:val="004130C9"/>
    <w:rsid w:val="00413AB9"/>
    <w:rsid w:val="00417914"/>
    <w:rsid w:val="00421600"/>
    <w:rsid w:val="00421667"/>
    <w:rsid w:val="00421FDC"/>
    <w:rsid w:val="0043067D"/>
    <w:rsid w:val="00430FC0"/>
    <w:rsid w:val="004315B9"/>
    <w:rsid w:val="004319A4"/>
    <w:rsid w:val="00433914"/>
    <w:rsid w:val="00436FEC"/>
    <w:rsid w:val="004419B5"/>
    <w:rsid w:val="004427EB"/>
    <w:rsid w:val="00443771"/>
    <w:rsid w:val="004471DB"/>
    <w:rsid w:val="00447768"/>
    <w:rsid w:val="004619A2"/>
    <w:rsid w:val="00461BCB"/>
    <w:rsid w:val="004629ED"/>
    <w:rsid w:val="00463EBC"/>
    <w:rsid w:val="00465303"/>
    <w:rsid w:val="004664FE"/>
    <w:rsid w:val="00467274"/>
    <w:rsid w:val="00470502"/>
    <w:rsid w:val="00470D2D"/>
    <w:rsid w:val="00470FAC"/>
    <w:rsid w:val="004715C9"/>
    <w:rsid w:val="00471996"/>
    <w:rsid w:val="00471B33"/>
    <w:rsid w:val="004828AE"/>
    <w:rsid w:val="00483432"/>
    <w:rsid w:val="004839B0"/>
    <w:rsid w:val="00486BB7"/>
    <w:rsid w:val="00490EF8"/>
    <w:rsid w:val="00492317"/>
    <w:rsid w:val="0049233E"/>
    <w:rsid w:val="00492D2A"/>
    <w:rsid w:val="00494D07"/>
    <w:rsid w:val="00495C2C"/>
    <w:rsid w:val="0049615E"/>
    <w:rsid w:val="00496A68"/>
    <w:rsid w:val="004977E3"/>
    <w:rsid w:val="00497B74"/>
    <w:rsid w:val="004A077F"/>
    <w:rsid w:val="004A09DF"/>
    <w:rsid w:val="004A22EC"/>
    <w:rsid w:val="004A2BE5"/>
    <w:rsid w:val="004A3030"/>
    <w:rsid w:val="004A4F7B"/>
    <w:rsid w:val="004A53D6"/>
    <w:rsid w:val="004A5CBC"/>
    <w:rsid w:val="004B05A7"/>
    <w:rsid w:val="004B09C2"/>
    <w:rsid w:val="004B13DA"/>
    <w:rsid w:val="004B189A"/>
    <w:rsid w:val="004B24F1"/>
    <w:rsid w:val="004B50D7"/>
    <w:rsid w:val="004B7F5D"/>
    <w:rsid w:val="004C2B24"/>
    <w:rsid w:val="004C3404"/>
    <w:rsid w:val="004C5E6F"/>
    <w:rsid w:val="004D2579"/>
    <w:rsid w:val="004D336A"/>
    <w:rsid w:val="004E4CAC"/>
    <w:rsid w:val="004E4E1A"/>
    <w:rsid w:val="004E501F"/>
    <w:rsid w:val="004E6B14"/>
    <w:rsid w:val="004E6BB9"/>
    <w:rsid w:val="004E7601"/>
    <w:rsid w:val="004F0622"/>
    <w:rsid w:val="004F172C"/>
    <w:rsid w:val="004F31F4"/>
    <w:rsid w:val="004F3618"/>
    <w:rsid w:val="004F3F5F"/>
    <w:rsid w:val="004F53B4"/>
    <w:rsid w:val="004F548B"/>
    <w:rsid w:val="004F5FD6"/>
    <w:rsid w:val="00500800"/>
    <w:rsid w:val="00501D09"/>
    <w:rsid w:val="005043E2"/>
    <w:rsid w:val="00505B12"/>
    <w:rsid w:val="005067EB"/>
    <w:rsid w:val="00506EF0"/>
    <w:rsid w:val="00516176"/>
    <w:rsid w:val="00516193"/>
    <w:rsid w:val="00517375"/>
    <w:rsid w:val="00522A32"/>
    <w:rsid w:val="00524608"/>
    <w:rsid w:val="00526BED"/>
    <w:rsid w:val="00527216"/>
    <w:rsid w:val="00531C36"/>
    <w:rsid w:val="00537CC9"/>
    <w:rsid w:val="00540C07"/>
    <w:rsid w:val="00540EB3"/>
    <w:rsid w:val="00543235"/>
    <w:rsid w:val="005456DC"/>
    <w:rsid w:val="00546B6C"/>
    <w:rsid w:val="00553A0F"/>
    <w:rsid w:val="005548D5"/>
    <w:rsid w:val="00560697"/>
    <w:rsid w:val="0056152F"/>
    <w:rsid w:val="005623CA"/>
    <w:rsid w:val="0056478B"/>
    <w:rsid w:val="005657A4"/>
    <w:rsid w:val="005738D5"/>
    <w:rsid w:val="00573C4E"/>
    <w:rsid w:val="005740CB"/>
    <w:rsid w:val="00576348"/>
    <w:rsid w:val="005776B1"/>
    <w:rsid w:val="005803E1"/>
    <w:rsid w:val="00581789"/>
    <w:rsid w:val="00583E44"/>
    <w:rsid w:val="005866A8"/>
    <w:rsid w:val="005867BE"/>
    <w:rsid w:val="00586B0F"/>
    <w:rsid w:val="00587036"/>
    <w:rsid w:val="00590028"/>
    <w:rsid w:val="00590A4E"/>
    <w:rsid w:val="00592DD6"/>
    <w:rsid w:val="005965EA"/>
    <w:rsid w:val="0059747C"/>
    <w:rsid w:val="005A0D45"/>
    <w:rsid w:val="005A1130"/>
    <w:rsid w:val="005A1645"/>
    <w:rsid w:val="005B0E93"/>
    <w:rsid w:val="005B14B2"/>
    <w:rsid w:val="005B16B0"/>
    <w:rsid w:val="005B23CB"/>
    <w:rsid w:val="005B2DB9"/>
    <w:rsid w:val="005B5472"/>
    <w:rsid w:val="005B5695"/>
    <w:rsid w:val="005B59E9"/>
    <w:rsid w:val="005B7BDB"/>
    <w:rsid w:val="005C02C5"/>
    <w:rsid w:val="005C0685"/>
    <w:rsid w:val="005C1757"/>
    <w:rsid w:val="005C2078"/>
    <w:rsid w:val="005C4DA9"/>
    <w:rsid w:val="005C5759"/>
    <w:rsid w:val="005C5C01"/>
    <w:rsid w:val="005C6F10"/>
    <w:rsid w:val="005C7E64"/>
    <w:rsid w:val="005D175A"/>
    <w:rsid w:val="005D196A"/>
    <w:rsid w:val="005D1EC7"/>
    <w:rsid w:val="005D276E"/>
    <w:rsid w:val="005D3366"/>
    <w:rsid w:val="005D569A"/>
    <w:rsid w:val="005E0D4D"/>
    <w:rsid w:val="005E1455"/>
    <w:rsid w:val="005E3B9C"/>
    <w:rsid w:val="005E60F7"/>
    <w:rsid w:val="005E635D"/>
    <w:rsid w:val="005E665A"/>
    <w:rsid w:val="005F1B9D"/>
    <w:rsid w:val="005F348D"/>
    <w:rsid w:val="005F3EC6"/>
    <w:rsid w:val="005F4B1D"/>
    <w:rsid w:val="005F6CB8"/>
    <w:rsid w:val="005F7101"/>
    <w:rsid w:val="006062F8"/>
    <w:rsid w:val="006076A7"/>
    <w:rsid w:val="00612FAC"/>
    <w:rsid w:val="00617022"/>
    <w:rsid w:val="006204AD"/>
    <w:rsid w:val="006239F4"/>
    <w:rsid w:val="00626E83"/>
    <w:rsid w:val="00627A4B"/>
    <w:rsid w:val="0063135B"/>
    <w:rsid w:val="00631620"/>
    <w:rsid w:val="00631937"/>
    <w:rsid w:val="00633EC5"/>
    <w:rsid w:val="00634F96"/>
    <w:rsid w:val="00637C8F"/>
    <w:rsid w:val="00637EA1"/>
    <w:rsid w:val="00640086"/>
    <w:rsid w:val="00643BF7"/>
    <w:rsid w:val="00651CF7"/>
    <w:rsid w:val="00652E2D"/>
    <w:rsid w:val="006539C5"/>
    <w:rsid w:val="00657B3C"/>
    <w:rsid w:val="00662A9D"/>
    <w:rsid w:val="00662CC7"/>
    <w:rsid w:val="006632AA"/>
    <w:rsid w:val="00663DD2"/>
    <w:rsid w:val="0066575F"/>
    <w:rsid w:val="00666105"/>
    <w:rsid w:val="00666127"/>
    <w:rsid w:val="00666258"/>
    <w:rsid w:val="00666EE0"/>
    <w:rsid w:val="006675B6"/>
    <w:rsid w:val="00667835"/>
    <w:rsid w:val="00670A1D"/>
    <w:rsid w:val="00670F9F"/>
    <w:rsid w:val="00671260"/>
    <w:rsid w:val="00673614"/>
    <w:rsid w:val="00674109"/>
    <w:rsid w:val="006744C6"/>
    <w:rsid w:val="006758E8"/>
    <w:rsid w:val="00675E90"/>
    <w:rsid w:val="006773BD"/>
    <w:rsid w:val="006801E0"/>
    <w:rsid w:val="00680AFF"/>
    <w:rsid w:val="006810B7"/>
    <w:rsid w:val="006821D0"/>
    <w:rsid w:val="00684600"/>
    <w:rsid w:val="00684A18"/>
    <w:rsid w:val="006869A6"/>
    <w:rsid w:val="006906F9"/>
    <w:rsid w:val="006933BA"/>
    <w:rsid w:val="0069372A"/>
    <w:rsid w:val="00694CB8"/>
    <w:rsid w:val="0069663A"/>
    <w:rsid w:val="00697008"/>
    <w:rsid w:val="006A064B"/>
    <w:rsid w:val="006A652F"/>
    <w:rsid w:val="006A702B"/>
    <w:rsid w:val="006B0472"/>
    <w:rsid w:val="006B05BF"/>
    <w:rsid w:val="006B1775"/>
    <w:rsid w:val="006B1A25"/>
    <w:rsid w:val="006B2DBA"/>
    <w:rsid w:val="006B524B"/>
    <w:rsid w:val="006C112C"/>
    <w:rsid w:val="006C3122"/>
    <w:rsid w:val="006C4005"/>
    <w:rsid w:val="006C4812"/>
    <w:rsid w:val="006C6B59"/>
    <w:rsid w:val="006C6B8B"/>
    <w:rsid w:val="006C7680"/>
    <w:rsid w:val="006D162C"/>
    <w:rsid w:val="006D6A6F"/>
    <w:rsid w:val="006D6BDD"/>
    <w:rsid w:val="006E354B"/>
    <w:rsid w:val="006E6657"/>
    <w:rsid w:val="006F0FF2"/>
    <w:rsid w:val="006F1299"/>
    <w:rsid w:val="006F19F8"/>
    <w:rsid w:val="006F2ADA"/>
    <w:rsid w:val="006F3B77"/>
    <w:rsid w:val="006F4E5A"/>
    <w:rsid w:val="006F55AE"/>
    <w:rsid w:val="006F634D"/>
    <w:rsid w:val="006F63B1"/>
    <w:rsid w:val="00700C9B"/>
    <w:rsid w:val="0070130A"/>
    <w:rsid w:val="00703B19"/>
    <w:rsid w:val="00707B12"/>
    <w:rsid w:val="007144C3"/>
    <w:rsid w:val="00715FE5"/>
    <w:rsid w:val="007168F1"/>
    <w:rsid w:val="00717B4B"/>
    <w:rsid w:val="007217B5"/>
    <w:rsid w:val="00730594"/>
    <w:rsid w:val="00732928"/>
    <w:rsid w:val="00732ADB"/>
    <w:rsid w:val="00732C39"/>
    <w:rsid w:val="00734EF2"/>
    <w:rsid w:val="00735E49"/>
    <w:rsid w:val="00736235"/>
    <w:rsid w:val="00737E92"/>
    <w:rsid w:val="00737ECB"/>
    <w:rsid w:val="007414B4"/>
    <w:rsid w:val="007415C1"/>
    <w:rsid w:val="00743512"/>
    <w:rsid w:val="00746BD4"/>
    <w:rsid w:val="00746BF5"/>
    <w:rsid w:val="00757A7F"/>
    <w:rsid w:val="00757EA2"/>
    <w:rsid w:val="00760202"/>
    <w:rsid w:val="00763783"/>
    <w:rsid w:val="0076676E"/>
    <w:rsid w:val="00767114"/>
    <w:rsid w:val="007718CF"/>
    <w:rsid w:val="00773A3A"/>
    <w:rsid w:val="007740D1"/>
    <w:rsid w:val="00774304"/>
    <w:rsid w:val="0077475D"/>
    <w:rsid w:val="00780E7C"/>
    <w:rsid w:val="00781FC4"/>
    <w:rsid w:val="007830F2"/>
    <w:rsid w:val="0078602C"/>
    <w:rsid w:val="0078624A"/>
    <w:rsid w:val="0078652B"/>
    <w:rsid w:val="0078695B"/>
    <w:rsid w:val="00793E9A"/>
    <w:rsid w:val="0079522D"/>
    <w:rsid w:val="007957B0"/>
    <w:rsid w:val="007957B7"/>
    <w:rsid w:val="007959F2"/>
    <w:rsid w:val="007A02CE"/>
    <w:rsid w:val="007A7D0F"/>
    <w:rsid w:val="007B0B7B"/>
    <w:rsid w:val="007B0D83"/>
    <w:rsid w:val="007B1410"/>
    <w:rsid w:val="007B1958"/>
    <w:rsid w:val="007B2798"/>
    <w:rsid w:val="007B3E7E"/>
    <w:rsid w:val="007B665C"/>
    <w:rsid w:val="007B73F7"/>
    <w:rsid w:val="007B77CE"/>
    <w:rsid w:val="007C103F"/>
    <w:rsid w:val="007C302D"/>
    <w:rsid w:val="007C40F9"/>
    <w:rsid w:val="007C476B"/>
    <w:rsid w:val="007C6148"/>
    <w:rsid w:val="007C6637"/>
    <w:rsid w:val="007C6ED9"/>
    <w:rsid w:val="007C7726"/>
    <w:rsid w:val="007C79C2"/>
    <w:rsid w:val="007D1427"/>
    <w:rsid w:val="007D181C"/>
    <w:rsid w:val="007D25C4"/>
    <w:rsid w:val="007D49BB"/>
    <w:rsid w:val="007D59A8"/>
    <w:rsid w:val="007E0BE0"/>
    <w:rsid w:val="007E53AC"/>
    <w:rsid w:val="007E7C21"/>
    <w:rsid w:val="007E7D6C"/>
    <w:rsid w:val="007F086D"/>
    <w:rsid w:val="007F3752"/>
    <w:rsid w:val="007F56BD"/>
    <w:rsid w:val="007F6982"/>
    <w:rsid w:val="0080054B"/>
    <w:rsid w:val="0080139C"/>
    <w:rsid w:val="00802B2A"/>
    <w:rsid w:val="0080358E"/>
    <w:rsid w:val="00803C41"/>
    <w:rsid w:val="0080451D"/>
    <w:rsid w:val="008051C7"/>
    <w:rsid w:val="008101C8"/>
    <w:rsid w:val="00810F14"/>
    <w:rsid w:val="0081178D"/>
    <w:rsid w:val="0081208E"/>
    <w:rsid w:val="00812133"/>
    <w:rsid w:val="00812AB2"/>
    <w:rsid w:val="0081327F"/>
    <w:rsid w:val="008143FE"/>
    <w:rsid w:val="008154DA"/>
    <w:rsid w:val="00815826"/>
    <w:rsid w:val="00817A3E"/>
    <w:rsid w:val="008201F1"/>
    <w:rsid w:val="00821A8B"/>
    <w:rsid w:val="0082503B"/>
    <w:rsid w:val="00825A59"/>
    <w:rsid w:val="00830D49"/>
    <w:rsid w:val="00832981"/>
    <w:rsid w:val="0083311D"/>
    <w:rsid w:val="00834FE9"/>
    <w:rsid w:val="00835503"/>
    <w:rsid w:val="00835AA6"/>
    <w:rsid w:val="008372F9"/>
    <w:rsid w:val="00837A69"/>
    <w:rsid w:val="00841BFB"/>
    <w:rsid w:val="008504BF"/>
    <w:rsid w:val="00850524"/>
    <w:rsid w:val="00852392"/>
    <w:rsid w:val="00852708"/>
    <w:rsid w:val="00852D4C"/>
    <w:rsid w:val="008553A8"/>
    <w:rsid w:val="00855407"/>
    <w:rsid w:val="00855E90"/>
    <w:rsid w:val="008613B4"/>
    <w:rsid w:val="00861772"/>
    <w:rsid w:val="00862582"/>
    <w:rsid w:val="00862B2D"/>
    <w:rsid w:val="0086321E"/>
    <w:rsid w:val="00864C5C"/>
    <w:rsid w:val="0087416B"/>
    <w:rsid w:val="008774BA"/>
    <w:rsid w:val="0088030A"/>
    <w:rsid w:val="008813AA"/>
    <w:rsid w:val="0088376F"/>
    <w:rsid w:val="00886014"/>
    <w:rsid w:val="00886798"/>
    <w:rsid w:val="00886978"/>
    <w:rsid w:val="0088795C"/>
    <w:rsid w:val="00887C3C"/>
    <w:rsid w:val="00890A50"/>
    <w:rsid w:val="00890FB9"/>
    <w:rsid w:val="008923D2"/>
    <w:rsid w:val="00894335"/>
    <w:rsid w:val="00896055"/>
    <w:rsid w:val="00896DB3"/>
    <w:rsid w:val="008A0C0D"/>
    <w:rsid w:val="008A2014"/>
    <w:rsid w:val="008A39AB"/>
    <w:rsid w:val="008A3E12"/>
    <w:rsid w:val="008A670F"/>
    <w:rsid w:val="008B1BBE"/>
    <w:rsid w:val="008B4AC2"/>
    <w:rsid w:val="008B4D93"/>
    <w:rsid w:val="008B608E"/>
    <w:rsid w:val="008B669C"/>
    <w:rsid w:val="008B7243"/>
    <w:rsid w:val="008C0E7A"/>
    <w:rsid w:val="008C1C4D"/>
    <w:rsid w:val="008C2490"/>
    <w:rsid w:val="008C7B27"/>
    <w:rsid w:val="008C7E35"/>
    <w:rsid w:val="008C7FE6"/>
    <w:rsid w:val="008D1057"/>
    <w:rsid w:val="008D2996"/>
    <w:rsid w:val="008D29BF"/>
    <w:rsid w:val="008D2E48"/>
    <w:rsid w:val="008D4199"/>
    <w:rsid w:val="008D5860"/>
    <w:rsid w:val="008D7C48"/>
    <w:rsid w:val="008E033A"/>
    <w:rsid w:val="008E19FE"/>
    <w:rsid w:val="008E1A26"/>
    <w:rsid w:val="008E1C77"/>
    <w:rsid w:val="008E55E9"/>
    <w:rsid w:val="008E7269"/>
    <w:rsid w:val="008E74F0"/>
    <w:rsid w:val="008F2290"/>
    <w:rsid w:val="008F4F5C"/>
    <w:rsid w:val="008F52A4"/>
    <w:rsid w:val="008F78CC"/>
    <w:rsid w:val="008F7E9F"/>
    <w:rsid w:val="00901A32"/>
    <w:rsid w:val="00902E62"/>
    <w:rsid w:val="00903177"/>
    <w:rsid w:val="0090381A"/>
    <w:rsid w:val="0090475C"/>
    <w:rsid w:val="0090518C"/>
    <w:rsid w:val="009110A0"/>
    <w:rsid w:val="00913B0A"/>
    <w:rsid w:val="00914F4E"/>
    <w:rsid w:val="00916BA1"/>
    <w:rsid w:val="00917367"/>
    <w:rsid w:val="00920024"/>
    <w:rsid w:val="00920DC7"/>
    <w:rsid w:val="00920E1A"/>
    <w:rsid w:val="009233DD"/>
    <w:rsid w:val="009236BD"/>
    <w:rsid w:val="00923E36"/>
    <w:rsid w:val="00924C37"/>
    <w:rsid w:val="009269EC"/>
    <w:rsid w:val="009275DF"/>
    <w:rsid w:val="009317A1"/>
    <w:rsid w:val="00933499"/>
    <w:rsid w:val="00935324"/>
    <w:rsid w:val="00935D8C"/>
    <w:rsid w:val="00936693"/>
    <w:rsid w:val="0093673D"/>
    <w:rsid w:val="00940C9D"/>
    <w:rsid w:val="009410AF"/>
    <w:rsid w:val="00944658"/>
    <w:rsid w:val="0094735C"/>
    <w:rsid w:val="009516DA"/>
    <w:rsid w:val="00955597"/>
    <w:rsid w:val="009564CD"/>
    <w:rsid w:val="00960915"/>
    <w:rsid w:val="009609F0"/>
    <w:rsid w:val="009626B3"/>
    <w:rsid w:val="00966547"/>
    <w:rsid w:val="00970474"/>
    <w:rsid w:val="00971317"/>
    <w:rsid w:val="00973220"/>
    <w:rsid w:val="00973B2F"/>
    <w:rsid w:val="00973C01"/>
    <w:rsid w:val="00974B6A"/>
    <w:rsid w:val="00974DDB"/>
    <w:rsid w:val="00976116"/>
    <w:rsid w:val="00977D7C"/>
    <w:rsid w:val="0098009E"/>
    <w:rsid w:val="0098182A"/>
    <w:rsid w:val="00981D18"/>
    <w:rsid w:val="009821E9"/>
    <w:rsid w:val="00983948"/>
    <w:rsid w:val="00984A69"/>
    <w:rsid w:val="00985954"/>
    <w:rsid w:val="0098743A"/>
    <w:rsid w:val="00990F1F"/>
    <w:rsid w:val="00992383"/>
    <w:rsid w:val="0099619A"/>
    <w:rsid w:val="00996A78"/>
    <w:rsid w:val="00996B7B"/>
    <w:rsid w:val="009A09A2"/>
    <w:rsid w:val="009A187F"/>
    <w:rsid w:val="009A1F9F"/>
    <w:rsid w:val="009A54D5"/>
    <w:rsid w:val="009A7B34"/>
    <w:rsid w:val="009B17B8"/>
    <w:rsid w:val="009B57A4"/>
    <w:rsid w:val="009B7791"/>
    <w:rsid w:val="009C02B4"/>
    <w:rsid w:val="009C22CE"/>
    <w:rsid w:val="009C4119"/>
    <w:rsid w:val="009C4CF0"/>
    <w:rsid w:val="009D036D"/>
    <w:rsid w:val="009D1794"/>
    <w:rsid w:val="009D1AE3"/>
    <w:rsid w:val="009D1B0A"/>
    <w:rsid w:val="009D2B11"/>
    <w:rsid w:val="009D56FD"/>
    <w:rsid w:val="009E0BEB"/>
    <w:rsid w:val="009E385A"/>
    <w:rsid w:val="009E5039"/>
    <w:rsid w:val="009E670F"/>
    <w:rsid w:val="009E688B"/>
    <w:rsid w:val="009F23C1"/>
    <w:rsid w:val="009F3D54"/>
    <w:rsid w:val="009F6B7A"/>
    <w:rsid w:val="009F74AA"/>
    <w:rsid w:val="00A0136E"/>
    <w:rsid w:val="00A025A5"/>
    <w:rsid w:val="00A04F13"/>
    <w:rsid w:val="00A05E79"/>
    <w:rsid w:val="00A06734"/>
    <w:rsid w:val="00A11415"/>
    <w:rsid w:val="00A126E4"/>
    <w:rsid w:val="00A1347D"/>
    <w:rsid w:val="00A22DA1"/>
    <w:rsid w:val="00A22F02"/>
    <w:rsid w:val="00A237D5"/>
    <w:rsid w:val="00A23CEB"/>
    <w:rsid w:val="00A2725A"/>
    <w:rsid w:val="00A2767D"/>
    <w:rsid w:val="00A27CFE"/>
    <w:rsid w:val="00A30D4E"/>
    <w:rsid w:val="00A31143"/>
    <w:rsid w:val="00A321E9"/>
    <w:rsid w:val="00A3263D"/>
    <w:rsid w:val="00A36DC3"/>
    <w:rsid w:val="00A41834"/>
    <w:rsid w:val="00A42151"/>
    <w:rsid w:val="00A426B5"/>
    <w:rsid w:val="00A42BE4"/>
    <w:rsid w:val="00A43C1C"/>
    <w:rsid w:val="00A53083"/>
    <w:rsid w:val="00A531DE"/>
    <w:rsid w:val="00A56D53"/>
    <w:rsid w:val="00A57B7C"/>
    <w:rsid w:val="00A57CBD"/>
    <w:rsid w:val="00A64D36"/>
    <w:rsid w:val="00A6520E"/>
    <w:rsid w:val="00A67262"/>
    <w:rsid w:val="00A7147D"/>
    <w:rsid w:val="00A74467"/>
    <w:rsid w:val="00A76731"/>
    <w:rsid w:val="00A76D5D"/>
    <w:rsid w:val="00A775D2"/>
    <w:rsid w:val="00A8006D"/>
    <w:rsid w:val="00A80247"/>
    <w:rsid w:val="00A83A97"/>
    <w:rsid w:val="00A83C64"/>
    <w:rsid w:val="00A83CF2"/>
    <w:rsid w:val="00A847DF"/>
    <w:rsid w:val="00A86FCF"/>
    <w:rsid w:val="00A90CAF"/>
    <w:rsid w:val="00A93488"/>
    <w:rsid w:val="00A93AA9"/>
    <w:rsid w:val="00A94FDA"/>
    <w:rsid w:val="00A96076"/>
    <w:rsid w:val="00A9671C"/>
    <w:rsid w:val="00A97AB4"/>
    <w:rsid w:val="00AA0F3D"/>
    <w:rsid w:val="00AA494F"/>
    <w:rsid w:val="00AA5482"/>
    <w:rsid w:val="00AB2218"/>
    <w:rsid w:val="00AB2FAD"/>
    <w:rsid w:val="00AB41B2"/>
    <w:rsid w:val="00AB4BCD"/>
    <w:rsid w:val="00AB50CE"/>
    <w:rsid w:val="00AB6081"/>
    <w:rsid w:val="00AB6BDA"/>
    <w:rsid w:val="00AB6E37"/>
    <w:rsid w:val="00AC41B2"/>
    <w:rsid w:val="00AC678A"/>
    <w:rsid w:val="00AC6F6F"/>
    <w:rsid w:val="00AC7695"/>
    <w:rsid w:val="00AD0D6D"/>
    <w:rsid w:val="00AD195F"/>
    <w:rsid w:val="00AD1BFB"/>
    <w:rsid w:val="00AD3C1C"/>
    <w:rsid w:val="00AD7C74"/>
    <w:rsid w:val="00AE0125"/>
    <w:rsid w:val="00AF3F34"/>
    <w:rsid w:val="00AF72BF"/>
    <w:rsid w:val="00AF744E"/>
    <w:rsid w:val="00AF7F56"/>
    <w:rsid w:val="00B002C1"/>
    <w:rsid w:val="00B04A7E"/>
    <w:rsid w:val="00B05DA9"/>
    <w:rsid w:val="00B07C39"/>
    <w:rsid w:val="00B135DE"/>
    <w:rsid w:val="00B13E5C"/>
    <w:rsid w:val="00B171C8"/>
    <w:rsid w:val="00B17C38"/>
    <w:rsid w:val="00B21177"/>
    <w:rsid w:val="00B22A20"/>
    <w:rsid w:val="00B26F30"/>
    <w:rsid w:val="00B31281"/>
    <w:rsid w:val="00B32AFD"/>
    <w:rsid w:val="00B405F4"/>
    <w:rsid w:val="00B40C98"/>
    <w:rsid w:val="00B42D6E"/>
    <w:rsid w:val="00B4360C"/>
    <w:rsid w:val="00B44078"/>
    <w:rsid w:val="00B45155"/>
    <w:rsid w:val="00B46499"/>
    <w:rsid w:val="00B50334"/>
    <w:rsid w:val="00B5098B"/>
    <w:rsid w:val="00B51DEB"/>
    <w:rsid w:val="00B5239A"/>
    <w:rsid w:val="00B53339"/>
    <w:rsid w:val="00B5479B"/>
    <w:rsid w:val="00B56767"/>
    <w:rsid w:val="00B57C5F"/>
    <w:rsid w:val="00B61FCA"/>
    <w:rsid w:val="00B63E23"/>
    <w:rsid w:val="00B6508C"/>
    <w:rsid w:val="00B658A5"/>
    <w:rsid w:val="00B664A4"/>
    <w:rsid w:val="00B67B3E"/>
    <w:rsid w:val="00B70E6F"/>
    <w:rsid w:val="00B726CA"/>
    <w:rsid w:val="00B74672"/>
    <w:rsid w:val="00B817C6"/>
    <w:rsid w:val="00B8197B"/>
    <w:rsid w:val="00B91F00"/>
    <w:rsid w:val="00BA01DC"/>
    <w:rsid w:val="00BA144D"/>
    <w:rsid w:val="00BA249F"/>
    <w:rsid w:val="00BA3E39"/>
    <w:rsid w:val="00BA44A5"/>
    <w:rsid w:val="00BA5B3E"/>
    <w:rsid w:val="00BB6055"/>
    <w:rsid w:val="00BB6FAC"/>
    <w:rsid w:val="00BC2A0C"/>
    <w:rsid w:val="00BD03B2"/>
    <w:rsid w:val="00BD0FEB"/>
    <w:rsid w:val="00BD180A"/>
    <w:rsid w:val="00BD1DDD"/>
    <w:rsid w:val="00BD1EAF"/>
    <w:rsid w:val="00BD1ED9"/>
    <w:rsid w:val="00BD250B"/>
    <w:rsid w:val="00BD2C0E"/>
    <w:rsid w:val="00BD2CFF"/>
    <w:rsid w:val="00BD3CA4"/>
    <w:rsid w:val="00BD4451"/>
    <w:rsid w:val="00BD5AA6"/>
    <w:rsid w:val="00BE007B"/>
    <w:rsid w:val="00BE00A0"/>
    <w:rsid w:val="00BE0821"/>
    <w:rsid w:val="00BE137D"/>
    <w:rsid w:val="00BE3D9F"/>
    <w:rsid w:val="00BE44D2"/>
    <w:rsid w:val="00BE7F4A"/>
    <w:rsid w:val="00BF2E30"/>
    <w:rsid w:val="00BF308D"/>
    <w:rsid w:val="00BF4D8A"/>
    <w:rsid w:val="00BF5449"/>
    <w:rsid w:val="00BF7744"/>
    <w:rsid w:val="00C0083E"/>
    <w:rsid w:val="00C029C7"/>
    <w:rsid w:val="00C03532"/>
    <w:rsid w:val="00C03884"/>
    <w:rsid w:val="00C03C56"/>
    <w:rsid w:val="00C06D79"/>
    <w:rsid w:val="00C1205D"/>
    <w:rsid w:val="00C136E4"/>
    <w:rsid w:val="00C1421B"/>
    <w:rsid w:val="00C143A1"/>
    <w:rsid w:val="00C17F31"/>
    <w:rsid w:val="00C2147C"/>
    <w:rsid w:val="00C22BDD"/>
    <w:rsid w:val="00C24604"/>
    <w:rsid w:val="00C24D55"/>
    <w:rsid w:val="00C25BE6"/>
    <w:rsid w:val="00C25E7D"/>
    <w:rsid w:val="00C2647C"/>
    <w:rsid w:val="00C268AF"/>
    <w:rsid w:val="00C27EAD"/>
    <w:rsid w:val="00C303CB"/>
    <w:rsid w:val="00C30E52"/>
    <w:rsid w:val="00C3212F"/>
    <w:rsid w:val="00C34169"/>
    <w:rsid w:val="00C3745D"/>
    <w:rsid w:val="00C37473"/>
    <w:rsid w:val="00C37537"/>
    <w:rsid w:val="00C37BF4"/>
    <w:rsid w:val="00C41313"/>
    <w:rsid w:val="00C4206E"/>
    <w:rsid w:val="00C4266C"/>
    <w:rsid w:val="00C42B43"/>
    <w:rsid w:val="00C4658C"/>
    <w:rsid w:val="00C477BD"/>
    <w:rsid w:val="00C50EB7"/>
    <w:rsid w:val="00C51A60"/>
    <w:rsid w:val="00C529F7"/>
    <w:rsid w:val="00C556F9"/>
    <w:rsid w:val="00C5614D"/>
    <w:rsid w:val="00C56A9A"/>
    <w:rsid w:val="00C60766"/>
    <w:rsid w:val="00C61630"/>
    <w:rsid w:val="00C61EB9"/>
    <w:rsid w:val="00C62001"/>
    <w:rsid w:val="00C62028"/>
    <w:rsid w:val="00C62C02"/>
    <w:rsid w:val="00C62DD0"/>
    <w:rsid w:val="00C660D0"/>
    <w:rsid w:val="00C66246"/>
    <w:rsid w:val="00C70520"/>
    <w:rsid w:val="00C70813"/>
    <w:rsid w:val="00C708AE"/>
    <w:rsid w:val="00C70A6E"/>
    <w:rsid w:val="00C7121F"/>
    <w:rsid w:val="00C715B0"/>
    <w:rsid w:val="00C71FEA"/>
    <w:rsid w:val="00C755D3"/>
    <w:rsid w:val="00C75BAD"/>
    <w:rsid w:val="00C8045D"/>
    <w:rsid w:val="00C808B9"/>
    <w:rsid w:val="00C80C23"/>
    <w:rsid w:val="00C817CE"/>
    <w:rsid w:val="00C8258A"/>
    <w:rsid w:val="00C83395"/>
    <w:rsid w:val="00C84051"/>
    <w:rsid w:val="00C864DF"/>
    <w:rsid w:val="00C87883"/>
    <w:rsid w:val="00C90736"/>
    <w:rsid w:val="00C912E4"/>
    <w:rsid w:val="00C913BC"/>
    <w:rsid w:val="00C95474"/>
    <w:rsid w:val="00C96A2E"/>
    <w:rsid w:val="00CA06AD"/>
    <w:rsid w:val="00CA3BDF"/>
    <w:rsid w:val="00CA3F84"/>
    <w:rsid w:val="00CA5DF1"/>
    <w:rsid w:val="00CA612C"/>
    <w:rsid w:val="00CA7F12"/>
    <w:rsid w:val="00CB0F07"/>
    <w:rsid w:val="00CB1BCF"/>
    <w:rsid w:val="00CB51C8"/>
    <w:rsid w:val="00CB5359"/>
    <w:rsid w:val="00CB5670"/>
    <w:rsid w:val="00CB665F"/>
    <w:rsid w:val="00CB7129"/>
    <w:rsid w:val="00CC158F"/>
    <w:rsid w:val="00CC4B39"/>
    <w:rsid w:val="00CC5B18"/>
    <w:rsid w:val="00CD21F4"/>
    <w:rsid w:val="00CD3746"/>
    <w:rsid w:val="00CE1F98"/>
    <w:rsid w:val="00CE262A"/>
    <w:rsid w:val="00CE6869"/>
    <w:rsid w:val="00CE6B59"/>
    <w:rsid w:val="00CE75A9"/>
    <w:rsid w:val="00CF1A39"/>
    <w:rsid w:val="00CF4083"/>
    <w:rsid w:val="00CF56E3"/>
    <w:rsid w:val="00CF5AAC"/>
    <w:rsid w:val="00CF6FCD"/>
    <w:rsid w:val="00CF7CF7"/>
    <w:rsid w:val="00D00AC7"/>
    <w:rsid w:val="00D02C99"/>
    <w:rsid w:val="00D1231C"/>
    <w:rsid w:val="00D1362F"/>
    <w:rsid w:val="00D143E3"/>
    <w:rsid w:val="00D1455C"/>
    <w:rsid w:val="00D15E15"/>
    <w:rsid w:val="00D16D92"/>
    <w:rsid w:val="00D17454"/>
    <w:rsid w:val="00D212F2"/>
    <w:rsid w:val="00D22A94"/>
    <w:rsid w:val="00D2622D"/>
    <w:rsid w:val="00D268A8"/>
    <w:rsid w:val="00D30316"/>
    <w:rsid w:val="00D3075B"/>
    <w:rsid w:val="00D309CD"/>
    <w:rsid w:val="00D35483"/>
    <w:rsid w:val="00D36ACF"/>
    <w:rsid w:val="00D41F5B"/>
    <w:rsid w:val="00D420AA"/>
    <w:rsid w:val="00D429C9"/>
    <w:rsid w:val="00D42F15"/>
    <w:rsid w:val="00D46921"/>
    <w:rsid w:val="00D478D9"/>
    <w:rsid w:val="00D51F4C"/>
    <w:rsid w:val="00D54076"/>
    <w:rsid w:val="00D545F6"/>
    <w:rsid w:val="00D55D18"/>
    <w:rsid w:val="00D56697"/>
    <w:rsid w:val="00D742F0"/>
    <w:rsid w:val="00D755D1"/>
    <w:rsid w:val="00D761DC"/>
    <w:rsid w:val="00D778C4"/>
    <w:rsid w:val="00D84713"/>
    <w:rsid w:val="00D85194"/>
    <w:rsid w:val="00D876E5"/>
    <w:rsid w:val="00D90280"/>
    <w:rsid w:val="00D9074A"/>
    <w:rsid w:val="00D90DA9"/>
    <w:rsid w:val="00D921CC"/>
    <w:rsid w:val="00D924E1"/>
    <w:rsid w:val="00D9474E"/>
    <w:rsid w:val="00D9476B"/>
    <w:rsid w:val="00D94C5A"/>
    <w:rsid w:val="00DA0FB2"/>
    <w:rsid w:val="00DA3617"/>
    <w:rsid w:val="00DA486B"/>
    <w:rsid w:val="00DB05FB"/>
    <w:rsid w:val="00DB2002"/>
    <w:rsid w:val="00DB3E12"/>
    <w:rsid w:val="00DB4B28"/>
    <w:rsid w:val="00DB576B"/>
    <w:rsid w:val="00DB7EDC"/>
    <w:rsid w:val="00DC0A0C"/>
    <w:rsid w:val="00DC72AC"/>
    <w:rsid w:val="00DD3F91"/>
    <w:rsid w:val="00DD42BE"/>
    <w:rsid w:val="00DD52C6"/>
    <w:rsid w:val="00DE30A9"/>
    <w:rsid w:val="00DE41CE"/>
    <w:rsid w:val="00DE4A29"/>
    <w:rsid w:val="00DE5C1E"/>
    <w:rsid w:val="00DE5C55"/>
    <w:rsid w:val="00DE6983"/>
    <w:rsid w:val="00DF1322"/>
    <w:rsid w:val="00DF1F22"/>
    <w:rsid w:val="00DF2BA1"/>
    <w:rsid w:val="00DF404A"/>
    <w:rsid w:val="00DF4964"/>
    <w:rsid w:val="00DF5251"/>
    <w:rsid w:val="00E01C80"/>
    <w:rsid w:val="00E04276"/>
    <w:rsid w:val="00E04C2A"/>
    <w:rsid w:val="00E056C5"/>
    <w:rsid w:val="00E05BD2"/>
    <w:rsid w:val="00E07D8B"/>
    <w:rsid w:val="00E1068C"/>
    <w:rsid w:val="00E126C9"/>
    <w:rsid w:val="00E1342C"/>
    <w:rsid w:val="00E155B5"/>
    <w:rsid w:val="00E15C4D"/>
    <w:rsid w:val="00E160C4"/>
    <w:rsid w:val="00E1668D"/>
    <w:rsid w:val="00E16E69"/>
    <w:rsid w:val="00E16FE8"/>
    <w:rsid w:val="00E1731B"/>
    <w:rsid w:val="00E177DD"/>
    <w:rsid w:val="00E17EAD"/>
    <w:rsid w:val="00E20471"/>
    <w:rsid w:val="00E223C3"/>
    <w:rsid w:val="00E24EE8"/>
    <w:rsid w:val="00E2529F"/>
    <w:rsid w:val="00E276CA"/>
    <w:rsid w:val="00E27F51"/>
    <w:rsid w:val="00E30075"/>
    <w:rsid w:val="00E3167E"/>
    <w:rsid w:val="00E31C42"/>
    <w:rsid w:val="00E325E0"/>
    <w:rsid w:val="00E335DE"/>
    <w:rsid w:val="00E3389D"/>
    <w:rsid w:val="00E34505"/>
    <w:rsid w:val="00E35C75"/>
    <w:rsid w:val="00E3622B"/>
    <w:rsid w:val="00E36A47"/>
    <w:rsid w:val="00E37918"/>
    <w:rsid w:val="00E4052A"/>
    <w:rsid w:val="00E42CAD"/>
    <w:rsid w:val="00E440A4"/>
    <w:rsid w:val="00E44E7F"/>
    <w:rsid w:val="00E45DAE"/>
    <w:rsid w:val="00E46C60"/>
    <w:rsid w:val="00E476AE"/>
    <w:rsid w:val="00E504FA"/>
    <w:rsid w:val="00E50902"/>
    <w:rsid w:val="00E5181A"/>
    <w:rsid w:val="00E52202"/>
    <w:rsid w:val="00E53392"/>
    <w:rsid w:val="00E56341"/>
    <w:rsid w:val="00E56EBE"/>
    <w:rsid w:val="00E57BF9"/>
    <w:rsid w:val="00E57CA4"/>
    <w:rsid w:val="00E6150A"/>
    <w:rsid w:val="00E62216"/>
    <w:rsid w:val="00E7043D"/>
    <w:rsid w:val="00E72020"/>
    <w:rsid w:val="00E806F6"/>
    <w:rsid w:val="00E80DB7"/>
    <w:rsid w:val="00E81124"/>
    <w:rsid w:val="00E812DC"/>
    <w:rsid w:val="00E8279D"/>
    <w:rsid w:val="00E828D3"/>
    <w:rsid w:val="00E83DB7"/>
    <w:rsid w:val="00E847C4"/>
    <w:rsid w:val="00E847E0"/>
    <w:rsid w:val="00E84E62"/>
    <w:rsid w:val="00E851A6"/>
    <w:rsid w:val="00E8563E"/>
    <w:rsid w:val="00E86860"/>
    <w:rsid w:val="00E87488"/>
    <w:rsid w:val="00E8791F"/>
    <w:rsid w:val="00E9133D"/>
    <w:rsid w:val="00E917A6"/>
    <w:rsid w:val="00E91B09"/>
    <w:rsid w:val="00E9215E"/>
    <w:rsid w:val="00E931DF"/>
    <w:rsid w:val="00E94999"/>
    <w:rsid w:val="00E97177"/>
    <w:rsid w:val="00E9737F"/>
    <w:rsid w:val="00E97745"/>
    <w:rsid w:val="00E97FBA"/>
    <w:rsid w:val="00EA3513"/>
    <w:rsid w:val="00EA549D"/>
    <w:rsid w:val="00EB0A02"/>
    <w:rsid w:val="00EB1E18"/>
    <w:rsid w:val="00EB529A"/>
    <w:rsid w:val="00EB7B2D"/>
    <w:rsid w:val="00EC0356"/>
    <w:rsid w:val="00EC0C2E"/>
    <w:rsid w:val="00EC4F6F"/>
    <w:rsid w:val="00EC5B79"/>
    <w:rsid w:val="00ED142F"/>
    <w:rsid w:val="00ED5512"/>
    <w:rsid w:val="00ED5AD9"/>
    <w:rsid w:val="00ED678F"/>
    <w:rsid w:val="00ED6DE7"/>
    <w:rsid w:val="00ED7EC3"/>
    <w:rsid w:val="00EE078C"/>
    <w:rsid w:val="00EE0D6C"/>
    <w:rsid w:val="00EE1A8C"/>
    <w:rsid w:val="00EE1EAB"/>
    <w:rsid w:val="00EE1F6A"/>
    <w:rsid w:val="00EE3E10"/>
    <w:rsid w:val="00EE3F73"/>
    <w:rsid w:val="00EE4982"/>
    <w:rsid w:val="00EE4BE5"/>
    <w:rsid w:val="00EE670A"/>
    <w:rsid w:val="00EF1516"/>
    <w:rsid w:val="00EF262B"/>
    <w:rsid w:val="00EF29F4"/>
    <w:rsid w:val="00EF3E9E"/>
    <w:rsid w:val="00EF57B9"/>
    <w:rsid w:val="00EF71CC"/>
    <w:rsid w:val="00F000C2"/>
    <w:rsid w:val="00F01006"/>
    <w:rsid w:val="00F02C82"/>
    <w:rsid w:val="00F0681D"/>
    <w:rsid w:val="00F0747F"/>
    <w:rsid w:val="00F07BA7"/>
    <w:rsid w:val="00F12E02"/>
    <w:rsid w:val="00F16BAE"/>
    <w:rsid w:val="00F17499"/>
    <w:rsid w:val="00F17A61"/>
    <w:rsid w:val="00F23030"/>
    <w:rsid w:val="00F24379"/>
    <w:rsid w:val="00F24B2D"/>
    <w:rsid w:val="00F25373"/>
    <w:rsid w:val="00F27355"/>
    <w:rsid w:val="00F36FBD"/>
    <w:rsid w:val="00F40E90"/>
    <w:rsid w:val="00F40ECD"/>
    <w:rsid w:val="00F41FBF"/>
    <w:rsid w:val="00F42BA8"/>
    <w:rsid w:val="00F42C95"/>
    <w:rsid w:val="00F44E48"/>
    <w:rsid w:val="00F45512"/>
    <w:rsid w:val="00F45A29"/>
    <w:rsid w:val="00F46B2E"/>
    <w:rsid w:val="00F47938"/>
    <w:rsid w:val="00F47E05"/>
    <w:rsid w:val="00F5278E"/>
    <w:rsid w:val="00F55484"/>
    <w:rsid w:val="00F561E0"/>
    <w:rsid w:val="00F608C1"/>
    <w:rsid w:val="00F65266"/>
    <w:rsid w:val="00F665B6"/>
    <w:rsid w:val="00F678C2"/>
    <w:rsid w:val="00F703A1"/>
    <w:rsid w:val="00F721CC"/>
    <w:rsid w:val="00F75624"/>
    <w:rsid w:val="00F77893"/>
    <w:rsid w:val="00F80052"/>
    <w:rsid w:val="00F80648"/>
    <w:rsid w:val="00F80805"/>
    <w:rsid w:val="00F80B60"/>
    <w:rsid w:val="00F8507E"/>
    <w:rsid w:val="00F8567E"/>
    <w:rsid w:val="00F91E97"/>
    <w:rsid w:val="00F93615"/>
    <w:rsid w:val="00F9509E"/>
    <w:rsid w:val="00F954BD"/>
    <w:rsid w:val="00F957F7"/>
    <w:rsid w:val="00FA128D"/>
    <w:rsid w:val="00FA13CC"/>
    <w:rsid w:val="00FA1EDA"/>
    <w:rsid w:val="00FA3306"/>
    <w:rsid w:val="00FA504C"/>
    <w:rsid w:val="00FA76C0"/>
    <w:rsid w:val="00FA77A8"/>
    <w:rsid w:val="00FB073F"/>
    <w:rsid w:val="00FB5645"/>
    <w:rsid w:val="00FB56CD"/>
    <w:rsid w:val="00FB5A7B"/>
    <w:rsid w:val="00FB64F3"/>
    <w:rsid w:val="00FC15E9"/>
    <w:rsid w:val="00FC18B6"/>
    <w:rsid w:val="00FC4F79"/>
    <w:rsid w:val="00FC6E07"/>
    <w:rsid w:val="00FD0B1A"/>
    <w:rsid w:val="00FD1768"/>
    <w:rsid w:val="00FD491A"/>
    <w:rsid w:val="00FD4A63"/>
    <w:rsid w:val="00FE00D6"/>
    <w:rsid w:val="00FE4DEB"/>
    <w:rsid w:val="00FE4EFE"/>
    <w:rsid w:val="00FE61D0"/>
    <w:rsid w:val="00FE7279"/>
    <w:rsid w:val="00FF274F"/>
    <w:rsid w:val="00FF2890"/>
    <w:rsid w:val="00FF337C"/>
    <w:rsid w:val="00FF598F"/>
    <w:rsid w:val="00FF5BF5"/>
    <w:rsid w:val="00FF5CD0"/>
    <w:rsid w:val="00FF6AD6"/>
    <w:rsid w:val="00FF72EB"/>
    <w:rsid w:val="00FF73CC"/>
    <w:rsid w:val="00FF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D82B88"/>
  <w15:docId w15:val="{C6234927-D901-4E76-8156-8A800C79C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q4iawc">
    <w:name w:val="q4iawc"/>
    <w:basedOn w:val="Standardnpsmoodstavce"/>
    <w:rsid w:val="00890A50"/>
  </w:style>
  <w:style w:type="paragraph" w:styleId="Odstavecseseznamem">
    <w:name w:val="List Paragraph"/>
    <w:basedOn w:val="Normln"/>
    <w:uiPriority w:val="34"/>
    <w:qFormat/>
    <w:rsid w:val="00F561E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A3E12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A3E12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A3E12"/>
    <w:rPr>
      <w:color w:val="605E5C"/>
      <w:shd w:val="clear" w:color="auto" w:fill="E1DFDD"/>
    </w:rPr>
  </w:style>
  <w:style w:type="character" w:styleId="Zdraznn">
    <w:name w:val="Emphasis"/>
    <w:basedOn w:val="Standardnpsmoodstavce"/>
    <w:uiPriority w:val="20"/>
    <w:qFormat/>
    <w:rsid w:val="005A0D45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4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4487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813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31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12F1"/>
  </w:style>
  <w:style w:type="paragraph" w:styleId="Zpat">
    <w:name w:val="footer"/>
    <w:basedOn w:val="Normln"/>
    <w:link w:val="ZpatChar"/>
    <w:uiPriority w:val="99"/>
    <w:unhideWhenUsed/>
    <w:rsid w:val="001312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12F1"/>
  </w:style>
  <w:style w:type="character" w:customStyle="1" w:styleId="Nevyeenzmnka2">
    <w:name w:val="Nevyřešená zmínka2"/>
    <w:basedOn w:val="Standardnpsmoodstavce"/>
    <w:uiPriority w:val="99"/>
    <w:semiHidden/>
    <w:unhideWhenUsed/>
    <w:rsid w:val="007830F2"/>
    <w:rPr>
      <w:color w:val="605E5C"/>
      <w:shd w:val="clear" w:color="auto" w:fill="E1DFDD"/>
    </w:rPr>
  </w:style>
  <w:style w:type="paragraph" w:customStyle="1" w:styleId="Default">
    <w:name w:val="Default"/>
    <w:rsid w:val="00D8471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Zdraznnintenzivn">
    <w:name w:val="Intense Emphasis"/>
    <w:basedOn w:val="Standardnpsmoodstavce"/>
    <w:uiPriority w:val="21"/>
    <w:qFormat/>
    <w:rsid w:val="00E01C80"/>
    <w:rPr>
      <w:b/>
      <w:bCs/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70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6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735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2120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848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8309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edlineplus.gov/genetics/chromosome/21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yperlink" Target="https://medlineplus.gov/genetics/chromosome/8/" TargetMode="External"/><Relationship Id="rId17" Type="http://schemas.openxmlformats.org/officeDocument/2006/relationships/hyperlink" Target="https://en.wikipedia.org/wiki/Acute_promyelocytic_leukemia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medlineplus.gov/genetics/condition/core-binding-factor-acute-myeloid-leukemia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ukl.cz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medlineplus.gov/genetics/gene/myh11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edlineplus.gov/genetics/chromosome/16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E1290-774B-4B9A-A1AA-D9BB42861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2573</TotalTime>
  <Pages>18</Pages>
  <Words>6541</Words>
  <Characters>38598</Characters>
  <Application>Microsoft Office Word</Application>
  <DocSecurity>0</DocSecurity>
  <Lines>321</Lines>
  <Paragraphs>90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Olomouc</Company>
  <LinksUpToDate>false</LinksUpToDate>
  <CharactersWithSpaces>45049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Duda Jaroslav, Mgr.</dc:creator>
  <cp:lastModifiedBy>Duda Jaroslav, Mgr.</cp:lastModifiedBy>
  <cp:revision>750</cp:revision>
  <cp:lastPrinted>2023-02-08T14:54:00Z</cp:lastPrinted>
  <dcterms:created xsi:type="dcterms:W3CDTF">2023-02-01T11:40:00Z</dcterms:created>
  <dcterms:modified xsi:type="dcterms:W3CDTF">2023-02-10T20:05:00Z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492c23bfb30de9d3d0a76badc6cbbe91d5ffa9aca1fde406e817679b826315ac</vt:lpwstr>
  </property>
</Properties>
</file>