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5D" w:rsidRDefault="00EF305D" w:rsidP="00EF305D">
      <w:pPr>
        <w:jc w:val="center"/>
        <w:rPr>
          <w:rFonts w:asciiTheme="minorHAnsi" w:hAnsiTheme="minorHAnsi" w:cstheme="minorBidi"/>
          <w:b/>
          <w:u w:val="single"/>
        </w:rPr>
      </w:pPr>
      <w:r w:rsidRPr="00EF305D">
        <w:rPr>
          <w:rFonts w:asciiTheme="minorHAnsi" w:hAnsiTheme="minorHAnsi" w:cstheme="minorBidi"/>
          <w:b/>
          <w:u w:val="single"/>
        </w:rPr>
        <w:t>A</w:t>
      </w:r>
      <w:r w:rsidRPr="00EF305D">
        <w:rPr>
          <w:rFonts w:asciiTheme="minorHAnsi" w:hAnsiTheme="minorHAnsi" w:cstheme="minorBidi"/>
          <w:b/>
          <w:u w:val="single"/>
        </w:rPr>
        <w:t>ktualizovan</w:t>
      </w:r>
      <w:r w:rsidRPr="00EF305D">
        <w:rPr>
          <w:rFonts w:asciiTheme="minorHAnsi" w:hAnsiTheme="minorHAnsi" w:cstheme="minorBidi"/>
          <w:b/>
          <w:u w:val="single"/>
        </w:rPr>
        <w:t>á</w:t>
      </w:r>
      <w:r w:rsidRPr="00EF305D">
        <w:rPr>
          <w:rFonts w:asciiTheme="minorHAnsi" w:hAnsiTheme="minorHAnsi" w:cstheme="minorBidi"/>
          <w:b/>
          <w:u w:val="single"/>
        </w:rPr>
        <w:t xml:space="preserve"> analýz</w:t>
      </w:r>
      <w:r w:rsidRPr="00EF305D">
        <w:rPr>
          <w:rFonts w:asciiTheme="minorHAnsi" w:hAnsiTheme="minorHAnsi" w:cstheme="minorBidi"/>
          <w:b/>
          <w:u w:val="single"/>
        </w:rPr>
        <w:t>a</w:t>
      </w:r>
      <w:r w:rsidRPr="00EF305D">
        <w:rPr>
          <w:rFonts w:asciiTheme="minorHAnsi" w:hAnsiTheme="minorHAnsi" w:cstheme="minorBidi"/>
          <w:b/>
          <w:u w:val="single"/>
        </w:rPr>
        <w:t xml:space="preserve"> na </w:t>
      </w:r>
      <w:proofErr w:type="spellStart"/>
      <w:r w:rsidRPr="00EF305D">
        <w:rPr>
          <w:rFonts w:asciiTheme="minorHAnsi" w:hAnsiTheme="minorHAnsi" w:cstheme="minorBidi"/>
          <w:b/>
          <w:u w:val="single"/>
        </w:rPr>
        <w:t>centrové</w:t>
      </w:r>
      <w:proofErr w:type="spellEnd"/>
      <w:r w:rsidRPr="00EF305D">
        <w:rPr>
          <w:rFonts w:asciiTheme="minorHAnsi" w:hAnsiTheme="minorHAnsi" w:cstheme="minorBidi"/>
          <w:b/>
          <w:u w:val="single"/>
        </w:rPr>
        <w:t xml:space="preserve"> léky u atopické dermatitidy dle jednotkových cen a bonusů k datu 25.3.2024.</w:t>
      </w:r>
    </w:p>
    <w:p w:rsidR="00EF305D" w:rsidRPr="00EF305D" w:rsidRDefault="00EF305D" w:rsidP="00EF305D">
      <w:pPr>
        <w:jc w:val="center"/>
        <w:rPr>
          <w:rFonts w:asciiTheme="minorHAnsi" w:hAnsiTheme="minorHAnsi" w:cstheme="minorBidi"/>
          <w:b/>
          <w:u w:val="single"/>
        </w:rPr>
      </w:pPr>
    </w:p>
    <w:p w:rsidR="00EF305D" w:rsidRDefault="00EF305D" w:rsidP="00EF305D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Celkově je možno říct, že CIBINQO v dávce 1x200mg je v rámci nejistoty cca stejně nákladově efektivní (v parametru EASI-50 za prvních 16 týdnů léčby – viz listy „</w:t>
      </w:r>
      <w:r>
        <w:rPr>
          <w:rFonts w:asciiTheme="minorHAnsi" w:hAnsiTheme="minorHAnsi" w:cstheme="minorBidi"/>
          <w:i/>
        </w:rPr>
        <w:t>CEA-</w:t>
      </w:r>
      <w:proofErr w:type="spellStart"/>
      <w:proofErr w:type="gramStart"/>
      <w:r>
        <w:rPr>
          <w:rFonts w:asciiTheme="minorHAnsi" w:hAnsiTheme="minorHAnsi" w:cstheme="minorBidi"/>
          <w:i/>
        </w:rPr>
        <w:t>eff.frontier</w:t>
      </w:r>
      <w:proofErr w:type="spellEnd"/>
      <w:proofErr w:type="gramEnd"/>
      <w:r>
        <w:rPr>
          <w:rFonts w:asciiTheme="minorHAnsi" w:hAnsiTheme="minorHAnsi" w:cstheme="minorBidi"/>
          <w:i/>
        </w:rPr>
        <w:t xml:space="preserve"> 16 </w:t>
      </w:r>
      <w:proofErr w:type="spellStart"/>
      <w:r>
        <w:rPr>
          <w:rFonts w:asciiTheme="minorHAnsi" w:hAnsiTheme="minorHAnsi" w:cstheme="minorBidi"/>
          <w:i/>
        </w:rPr>
        <w:t>týd</w:t>
      </w:r>
      <w:proofErr w:type="spellEnd"/>
      <w:r>
        <w:rPr>
          <w:rFonts w:asciiTheme="minorHAnsi" w:hAnsiTheme="minorHAnsi" w:cstheme="minorBidi"/>
        </w:rPr>
        <w:t>.“ a „</w:t>
      </w:r>
      <w:r>
        <w:rPr>
          <w:rFonts w:asciiTheme="minorHAnsi" w:hAnsiTheme="minorHAnsi" w:cstheme="minorBidi"/>
          <w:i/>
        </w:rPr>
        <w:t>CEA ICER 16 týdnů</w:t>
      </w:r>
      <w:r>
        <w:rPr>
          <w:rFonts w:asciiTheme="minorHAnsi" w:hAnsiTheme="minorHAnsi" w:cstheme="minorBidi"/>
        </w:rPr>
        <w:t>“) jako RINVOQ v dávce 1x15mg. Ale RINVOQ je při tomto dávkování levnější, např. za prvních 16 týdnů léčby je to o cca 12 tisíc Kč/pacienta méně, za rok pak cca o 40 tisíc Kč méně – viz list „</w:t>
      </w:r>
      <w:r>
        <w:rPr>
          <w:rFonts w:asciiTheme="minorHAnsi" w:hAnsiTheme="minorHAnsi" w:cstheme="minorBidi"/>
          <w:i/>
        </w:rPr>
        <w:t>BIA</w:t>
      </w:r>
      <w:r>
        <w:rPr>
          <w:rFonts w:asciiTheme="minorHAnsi" w:hAnsiTheme="minorHAnsi" w:cstheme="minorBidi"/>
        </w:rPr>
        <w:t xml:space="preserve">“. Další výhodou RINVOQU v dávce 1x15mg oproti CIBINQO v dávce 1x200mg je, že RINVOQ je (dle SPC) vhodnější u pacientů ve </w:t>
      </w:r>
      <w:proofErr w:type="gramStart"/>
      <w:r>
        <w:rPr>
          <w:rFonts w:asciiTheme="minorHAnsi" w:hAnsiTheme="minorHAnsi" w:cstheme="minorBidi"/>
        </w:rPr>
        <w:t>věku &gt;</w:t>
      </w:r>
      <w:proofErr w:type="gramEnd"/>
      <w:r>
        <w:rPr>
          <w:rFonts w:asciiTheme="minorHAnsi" w:hAnsiTheme="minorHAnsi" w:cstheme="minorBidi"/>
        </w:rPr>
        <w:t>= 65 let, dále u pacientů s vyšším rizikem výskytu VTE, významných nežádoucích KV příhod či malignit, a také u pacientů se sníženou funkcí ledvin (</w:t>
      </w:r>
      <w:proofErr w:type="spellStart"/>
      <w:r>
        <w:rPr>
          <w:rFonts w:asciiTheme="minorHAnsi" w:hAnsiTheme="minorHAnsi" w:cstheme="minorBidi"/>
        </w:rPr>
        <w:t>eGFR</w:t>
      </w:r>
      <w:proofErr w:type="spellEnd"/>
      <w:r>
        <w:rPr>
          <w:rFonts w:asciiTheme="minorHAnsi" w:hAnsiTheme="minorHAnsi" w:cstheme="minorBidi"/>
        </w:rPr>
        <w:t xml:space="preserve"> 15-60 ml/min/1.73m</w:t>
      </w:r>
      <w:r>
        <w:rPr>
          <w:rFonts w:asciiTheme="minorHAnsi" w:hAnsiTheme="minorHAnsi" w:cstheme="minorBidi"/>
          <w:vertAlign w:val="superscript"/>
        </w:rPr>
        <w:t>2</w:t>
      </w:r>
      <w:r>
        <w:rPr>
          <w:rFonts w:asciiTheme="minorHAnsi" w:hAnsiTheme="minorHAnsi" w:cstheme="minorBidi"/>
        </w:rPr>
        <w:t>). RINVOQ v dávce 1x15mg je také m</w:t>
      </w:r>
      <w:bookmarkStart w:id="0" w:name="_GoBack"/>
      <w:bookmarkEnd w:id="0"/>
      <w:r>
        <w:rPr>
          <w:rFonts w:asciiTheme="minorHAnsi" w:hAnsiTheme="minorHAnsi" w:cstheme="minorBidi"/>
        </w:rPr>
        <w:t xml:space="preserve">ožno podat u dětí ve věku 12-17 let a má pro ně (jako zatím jako jediný </w:t>
      </w:r>
      <w:proofErr w:type="spellStart"/>
      <w:r>
        <w:rPr>
          <w:rFonts w:asciiTheme="minorHAnsi" w:hAnsiTheme="minorHAnsi" w:cstheme="minorBidi"/>
        </w:rPr>
        <w:t>JAKi</w:t>
      </w:r>
      <w:proofErr w:type="spellEnd"/>
      <w:r>
        <w:rPr>
          <w:rFonts w:asciiTheme="minorHAnsi" w:hAnsiTheme="minorHAnsi" w:cstheme="minorBidi"/>
        </w:rPr>
        <w:t>) i úhradu.</w:t>
      </w:r>
    </w:p>
    <w:p w:rsidR="00EF305D" w:rsidRDefault="00EF305D" w:rsidP="00EF305D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Pokud by pacient s CIBINQEM 1x200mg </w:t>
      </w:r>
      <w:proofErr w:type="gramStart"/>
      <w:r>
        <w:rPr>
          <w:rFonts w:asciiTheme="minorHAnsi" w:hAnsiTheme="minorHAnsi" w:cstheme="minorBidi"/>
        </w:rPr>
        <w:t>přešel  po</w:t>
      </w:r>
      <w:proofErr w:type="gramEnd"/>
      <w:r>
        <w:rPr>
          <w:rFonts w:asciiTheme="minorHAnsi" w:hAnsiTheme="minorHAnsi" w:cstheme="minorBidi"/>
        </w:rPr>
        <w:t xml:space="preserve"> 16 týdnech na nižší dávkování 1x100mg (v tomto nižším dávkování by byl použitelný i pro výše uvedené rizikové pacienty, kromě dětí 12-17 let), za 1. rok by tato léčba stále vyšla o více než 20 tisíc Kč dráž než  RINVOQ 1x15mg po celý rok – viz list „</w:t>
      </w:r>
      <w:r>
        <w:rPr>
          <w:rFonts w:asciiTheme="minorHAnsi" w:hAnsiTheme="minorHAnsi" w:cstheme="minorBidi"/>
          <w:i/>
        </w:rPr>
        <w:t>BIA</w:t>
      </w:r>
      <w:r>
        <w:rPr>
          <w:rFonts w:asciiTheme="minorHAnsi" w:hAnsiTheme="minorHAnsi" w:cstheme="minorBidi"/>
        </w:rPr>
        <w:t>“.</w:t>
      </w:r>
    </w:p>
    <w:p w:rsidR="009B328B" w:rsidRDefault="009B328B"/>
    <w:sectPr w:rsidR="009B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5D"/>
    <w:rsid w:val="008F7D63"/>
    <w:rsid w:val="009B328B"/>
    <w:rsid w:val="00E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450E4"/>
  <w15:chartTrackingRefBased/>
  <w15:docId w15:val="{FA57667A-950C-4199-81E1-A173E19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305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1013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2</cp:revision>
  <dcterms:created xsi:type="dcterms:W3CDTF">2024-03-25T16:41:00Z</dcterms:created>
  <dcterms:modified xsi:type="dcterms:W3CDTF">2024-03-25T16:43:00Z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874dbc59-7c38-4bd9-a746-76b7bbf423db</vt:lpwstr>
  </property>
</Properties>
</file>